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18690">
      <w:pPr>
        <w:shd w:val="clear" w:color="auto"/>
        <w:spacing w:before="165" w:beforeLines="50" w:line="360" w:lineRule="auto"/>
        <w:jc w:val="center"/>
        <w:rPr>
          <w:rFonts w:hint="eastAsia" w:ascii="宋体" w:hAnsi="宋体" w:eastAsia="宋体" w:cs="Times New Roman"/>
          <w:color w:val="auto"/>
          <w:sz w:val="52"/>
          <w:szCs w:val="52"/>
          <w:highlight w:val="none"/>
        </w:rPr>
      </w:pPr>
    </w:p>
    <w:p w14:paraId="31F4C8A4">
      <w:pPr>
        <w:shd w:val="clear" w:color="auto"/>
        <w:spacing w:before="165" w:beforeLines="50" w:line="360" w:lineRule="auto"/>
        <w:jc w:val="center"/>
        <w:rPr>
          <w:rFonts w:hint="eastAsia" w:ascii="宋体" w:hAnsi="宋体" w:eastAsia="宋体" w:cs="Times New Roman"/>
          <w:color w:val="auto"/>
          <w:sz w:val="52"/>
          <w:szCs w:val="52"/>
          <w:highlight w:val="none"/>
        </w:rPr>
      </w:pPr>
      <w:r>
        <w:rPr>
          <w:rFonts w:hint="eastAsia" w:ascii="宋体" w:hAnsi="宋体" w:eastAsia="宋体" w:cs="Times New Roman"/>
          <w:color w:val="auto"/>
          <w:sz w:val="52"/>
          <w:szCs w:val="52"/>
          <w:highlight w:val="none"/>
        </w:rPr>
        <w:t>南宁市政府采购</w:t>
      </w:r>
    </w:p>
    <w:p w14:paraId="09F1D3AD">
      <w:pPr>
        <w:pStyle w:val="19"/>
        <w:shd w:val="clear" w:color="auto"/>
        <w:rPr>
          <w:rFonts w:hint="eastAsia" w:ascii="Times New Roman" w:hAnsi="Times New Roman" w:eastAsia="宋体" w:cs="Times New Roman"/>
          <w:color w:val="auto"/>
          <w:highlight w:val="none"/>
        </w:rPr>
      </w:pPr>
    </w:p>
    <w:p w14:paraId="033B875A">
      <w:pPr>
        <w:shd w:val="clear" w:color="auto"/>
        <w:snapToGrid w:val="0"/>
        <w:spacing w:before="165" w:beforeLines="50" w:line="360" w:lineRule="auto"/>
        <w:jc w:val="center"/>
        <w:rPr>
          <w:rFonts w:hint="eastAsia" w:ascii="华文新魏" w:hAnsi="宋体" w:eastAsia="华文新魏" w:cs="Times New Roman"/>
          <w:color w:val="auto"/>
          <w:sz w:val="72"/>
          <w:szCs w:val="72"/>
          <w:highlight w:val="none"/>
        </w:rPr>
      </w:pPr>
    </w:p>
    <w:p w14:paraId="4EE6A5A2">
      <w:pPr>
        <w:shd w:val="clear" w:color="auto"/>
        <w:snapToGrid w:val="0"/>
        <w:spacing w:before="165" w:beforeLines="50"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华文新魏" w:hAnsi="宋体" w:eastAsia="华文新魏" w:cs="Times New Roman"/>
          <w:color w:val="auto"/>
          <w:sz w:val="72"/>
          <w:szCs w:val="72"/>
          <w:highlight w:val="none"/>
        </w:rPr>
        <w:t>竞争性磋商文件</w:t>
      </w:r>
    </w:p>
    <w:p w14:paraId="669050C4">
      <w:pPr>
        <w:shd w:val="clear" w:color="auto"/>
        <w:spacing w:before="331" w:beforeLines="100" w:after="165" w:afterLines="50" w:line="360" w:lineRule="auto"/>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（全流程电子化评标）</w:t>
      </w:r>
    </w:p>
    <w:p w14:paraId="6CC1DF52">
      <w:pPr>
        <w:shd w:val="clear" w:color="auto"/>
        <w:spacing w:line="360" w:lineRule="auto"/>
        <w:rPr>
          <w:rFonts w:hint="eastAsia" w:ascii="宋体" w:hAnsi="宋体" w:eastAsia="宋体" w:cs="Times New Roman"/>
          <w:b/>
          <w:color w:val="auto"/>
          <w:sz w:val="32"/>
          <w:szCs w:val="32"/>
          <w:highlight w:val="none"/>
        </w:rPr>
      </w:pPr>
    </w:p>
    <w:p w14:paraId="2D87654C">
      <w:pPr>
        <w:pStyle w:val="19"/>
        <w:shd w:val="clear" w:color="auto"/>
        <w:rPr>
          <w:rFonts w:hint="eastAsia" w:ascii="Times New Roman" w:hAnsi="Times New Roman" w:eastAsia="宋体" w:cs="Times New Roman"/>
          <w:color w:val="auto"/>
          <w:highlight w:val="none"/>
          <w:lang w:val="en-US" w:eastAsia="zh-CN"/>
        </w:rPr>
      </w:pPr>
    </w:p>
    <w:p w14:paraId="608F3CC0">
      <w:pPr>
        <w:shd w:val="clear" w:color="auto"/>
        <w:rPr>
          <w:rFonts w:hint="eastAsia" w:ascii="Times New Roman" w:hAnsi="Times New Roman" w:eastAsia="宋体" w:cs="Times New Roman"/>
          <w:color w:val="auto"/>
          <w:highlight w:val="none"/>
          <w:lang w:val="en-US" w:eastAsia="zh-CN"/>
        </w:rPr>
      </w:pPr>
    </w:p>
    <w:p w14:paraId="02ABFD8C">
      <w:pPr>
        <w:shd w:val="clear" w:color="auto"/>
        <w:spacing w:line="360" w:lineRule="auto"/>
        <w:jc w:val="center"/>
        <w:rPr>
          <w:rFonts w:hint="eastAsia" w:ascii="宋体" w:hAnsi="宋体" w:eastAsia="宋体" w:cs="Times New Roman"/>
          <w:b/>
          <w:color w:val="auto"/>
          <w:sz w:val="32"/>
          <w:szCs w:val="32"/>
          <w:highlight w:val="none"/>
        </w:rPr>
      </w:pPr>
    </w:p>
    <w:p w14:paraId="5DFB2E5C">
      <w:pPr>
        <w:keepNext w:val="0"/>
        <w:keepLines w:val="0"/>
        <w:pageBreakBefore w:val="0"/>
        <w:widowControl w:val="0"/>
        <w:shd w:val="clear" w:color="auto"/>
        <w:kinsoku/>
        <w:wordWrap/>
        <w:overflowPunct/>
        <w:topLinePunct w:val="0"/>
        <w:autoSpaceDE/>
        <w:autoSpaceDN/>
        <w:bidi w:val="0"/>
        <w:adjustRightInd/>
        <w:snapToGrid w:val="0"/>
        <w:spacing w:before="120" w:after="120" w:line="360" w:lineRule="auto"/>
        <w:ind w:left="2852" w:leftChars="644" w:right="396" w:rightChars="189" w:hanging="1500" w:hangingChars="500"/>
        <w:jc w:val="both"/>
        <w:textAlignment w:val="auto"/>
        <w:rPr>
          <w:rFonts w:hint="eastAsia" w:ascii="仿宋_GB2312" w:hAnsi="宋体" w:eastAsia="仿宋_GB2312" w:cs="Times New Roman"/>
          <w:b/>
          <w:bCs/>
          <w:color w:val="auto"/>
          <w:kern w:val="0"/>
          <w:sz w:val="30"/>
          <w:szCs w:val="30"/>
          <w:highlight w:val="none"/>
          <w:lang w:val="en-US" w:eastAsia="zh-CN" w:bidi="ar-SA"/>
        </w:rPr>
      </w:pPr>
      <w:r>
        <w:rPr>
          <w:rFonts w:hint="eastAsia" w:ascii="仿宋_GB2312" w:hAnsi="宋体" w:eastAsia="仿宋_GB2312" w:cs="Times New Roman"/>
          <w:b/>
          <w:bCs/>
          <w:color w:val="auto"/>
          <w:kern w:val="0"/>
          <w:sz w:val="30"/>
          <w:szCs w:val="30"/>
          <w:highlight w:val="none"/>
          <w:lang w:val="en-US" w:eastAsia="zh-CN" w:bidi="ar-SA"/>
        </w:rPr>
        <w:t>项目名称：南宁市人行道净化工程（二期）-照明箱变迁移工程</w:t>
      </w:r>
    </w:p>
    <w:p w14:paraId="2436E600">
      <w:pPr>
        <w:keepNext w:val="0"/>
        <w:keepLines w:val="0"/>
        <w:pageBreakBefore w:val="0"/>
        <w:widowControl w:val="0"/>
        <w:shd w:val="clear" w:color="auto"/>
        <w:kinsoku/>
        <w:wordWrap/>
        <w:overflowPunct/>
        <w:topLinePunct w:val="0"/>
        <w:autoSpaceDE/>
        <w:autoSpaceDN/>
        <w:bidi w:val="0"/>
        <w:adjustRightInd/>
        <w:snapToGrid w:val="0"/>
        <w:spacing w:before="120" w:after="120" w:line="360" w:lineRule="auto"/>
        <w:ind w:left="0" w:leftChars="0" w:firstLine="1350" w:firstLineChars="450"/>
        <w:jc w:val="both"/>
        <w:textAlignment w:val="auto"/>
        <w:rPr>
          <w:rFonts w:hint="eastAsia" w:ascii="仿宋_GB2312" w:hAnsi="宋体" w:eastAsia="仿宋_GB2312" w:cs="Times New Roman"/>
          <w:b/>
          <w:bCs/>
          <w:color w:val="auto"/>
          <w:kern w:val="0"/>
          <w:sz w:val="30"/>
          <w:szCs w:val="30"/>
          <w:highlight w:val="none"/>
          <w:lang w:val="en-US" w:eastAsia="zh-CN" w:bidi="ar-SA"/>
        </w:rPr>
      </w:pPr>
      <w:r>
        <w:rPr>
          <w:rFonts w:hint="eastAsia" w:ascii="仿宋_GB2312" w:hAnsi="宋体" w:eastAsia="仿宋_GB2312" w:cs="Times New Roman"/>
          <w:b/>
          <w:bCs/>
          <w:color w:val="auto"/>
          <w:kern w:val="0"/>
          <w:sz w:val="30"/>
          <w:szCs w:val="30"/>
          <w:highlight w:val="none"/>
          <w:lang w:val="en-US" w:eastAsia="zh-CN" w:bidi="ar-SA"/>
        </w:rPr>
        <w:t>项目编号：NNZC2026-C2-990752-GLZB</w:t>
      </w:r>
    </w:p>
    <w:p w14:paraId="67C60A38">
      <w:pPr>
        <w:keepNext w:val="0"/>
        <w:keepLines w:val="0"/>
        <w:pageBreakBefore w:val="0"/>
        <w:widowControl w:val="0"/>
        <w:shd w:val="clear" w:color="auto"/>
        <w:kinsoku/>
        <w:wordWrap/>
        <w:overflowPunct/>
        <w:topLinePunct w:val="0"/>
        <w:autoSpaceDE/>
        <w:autoSpaceDN/>
        <w:bidi w:val="0"/>
        <w:adjustRightInd/>
        <w:snapToGrid w:val="0"/>
        <w:spacing w:before="120" w:after="120" w:line="360" w:lineRule="auto"/>
        <w:ind w:left="0" w:leftChars="0" w:firstLine="1350" w:firstLineChars="450"/>
        <w:jc w:val="both"/>
        <w:textAlignment w:val="auto"/>
        <w:rPr>
          <w:rFonts w:hint="default" w:ascii="仿宋_GB2312" w:hAnsi="宋体" w:eastAsia="仿宋_GB2312" w:cs="Times New Roman"/>
          <w:b/>
          <w:bCs/>
          <w:color w:val="auto"/>
          <w:kern w:val="0"/>
          <w:sz w:val="30"/>
          <w:szCs w:val="30"/>
          <w:highlight w:val="none"/>
          <w:lang w:val="en-US" w:eastAsia="zh-CN" w:bidi="ar-SA"/>
        </w:rPr>
      </w:pPr>
      <w:r>
        <w:rPr>
          <w:rFonts w:hint="eastAsia" w:ascii="仿宋_GB2312" w:hAnsi="宋体" w:eastAsia="仿宋_GB2312" w:cs="Times New Roman"/>
          <w:b/>
          <w:bCs/>
          <w:color w:val="auto"/>
          <w:kern w:val="0"/>
          <w:sz w:val="30"/>
          <w:szCs w:val="30"/>
          <w:highlight w:val="none"/>
          <w:lang w:val="en-US" w:eastAsia="zh-CN" w:bidi="ar-SA"/>
        </w:rPr>
        <w:t>项目所属区：南宁市</w:t>
      </w:r>
    </w:p>
    <w:p w14:paraId="1CC16CD8">
      <w:pPr>
        <w:keepNext w:val="0"/>
        <w:keepLines w:val="0"/>
        <w:pageBreakBefore w:val="0"/>
        <w:widowControl w:val="0"/>
        <w:shd w:val="clear" w:color="auto"/>
        <w:kinsoku/>
        <w:wordWrap/>
        <w:overflowPunct/>
        <w:topLinePunct w:val="0"/>
        <w:autoSpaceDE/>
        <w:autoSpaceDN/>
        <w:bidi w:val="0"/>
        <w:adjustRightInd/>
        <w:snapToGrid w:val="0"/>
        <w:spacing w:before="120" w:after="120" w:line="360" w:lineRule="auto"/>
        <w:ind w:left="0" w:leftChars="0" w:firstLine="1350" w:firstLineChars="450"/>
        <w:jc w:val="both"/>
        <w:textAlignment w:val="auto"/>
        <w:rPr>
          <w:rFonts w:hint="eastAsia" w:ascii="仿宋_GB2312" w:hAnsi="宋体" w:eastAsia="仿宋_GB2312" w:cs="Times New Roman"/>
          <w:b/>
          <w:bCs/>
          <w:color w:val="auto"/>
          <w:kern w:val="0"/>
          <w:sz w:val="30"/>
          <w:szCs w:val="30"/>
          <w:highlight w:val="none"/>
          <w:lang w:val="en-US" w:eastAsia="zh-CN" w:bidi="ar-SA"/>
        </w:rPr>
      </w:pPr>
      <w:r>
        <w:rPr>
          <w:rFonts w:hint="eastAsia" w:ascii="仿宋_GB2312" w:hAnsi="宋体" w:eastAsia="仿宋_GB2312" w:cs="Times New Roman"/>
          <w:b/>
          <w:bCs/>
          <w:color w:val="auto"/>
          <w:kern w:val="0"/>
          <w:sz w:val="30"/>
          <w:szCs w:val="30"/>
          <w:highlight w:val="none"/>
          <w:lang w:val="en-US" w:eastAsia="zh-CN" w:bidi="ar-SA"/>
        </w:rPr>
        <w:t>采 购 人：南宁市城市照明事务服务中心</w:t>
      </w:r>
      <w:bookmarkStart w:id="1347" w:name="_GoBack"/>
      <w:bookmarkEnd w:id="1347"/>
    </w:p>
    <w:p w14:paraId="74963FE9">
      <w:pPr>
        <w:keepNext w:val="0"/>
        <w:keepLines w:val="0"/>
        <w:pageBreakBefore w:val="0"/>
        <w:widowControl w:val="0"/>
        <w:shd w:val="clear" w:color="auto"/>
        <w:kinsoku/>
        <w:wordWrap/>
        <w:overflowPunct/>
        <w:topLinePunct w:val="0"/>
        <w:autoSpaceDE/>
        <w:autoSpaceDN/>
        <w:bidi w:val="0"/>
        <w:adjustRightInd/>
        <w:snapToGrid w:val="0"/>
        <w:spacing w:before="120" w:after="120" w:line="360" w:lineRule="auto"/>
        <w:ind w:left="0" w:leftChars="0" w:firstLine="1350" w:firstLineChars="450"/>
        <w:jc w:val="both"/>
        <w:textAlignment w:val="auto"/>
        <w:rPr>
          <w:rFonts w:hint="eastAsia" w:ascii="仿宋_GB2312" w:hAnsi="宋体" w:eastAsia="仿宋_GB2312" w:cs="Times New Roman"/>
          <w:b/>
          <w:bCs/>
          <w:color w:val="auto"/>
          <w:kern w:val="0"/>
          <w:sz w:val="30"/>
          <w:szCs w:val="30"/>
          <w:highlight w:val="none"/>
          <w:lang w:val="en-US" w:eastAsia="zh-CN" w:bidi="ar-SA"/>
        </w:rPr>
      </w:pPr>
      <w:r>
        <w:rPr>
          <w:rFonts w:hint="eastAsia" w:ascii="仿宋_GB2312" w:hAnsi="宋体" w:eastAsia="仿宋_GB2312" w:cs="Times New Roman"/>
          <w:b/>
          <w:bCs/>
          <w:color w:val="auto"/>
          <w:kern w:val="0"/>
          <w:sz w:val="30"/>
          <w:szCs w:val="30"/>
          <w:highlight w:val="none"/>
          <w:lang w:val="en-US" w:eastAsia="zh-CN" w:bidi="ar-SA"/>
        </w:rPr>
        <w:t>采购代理机构：广西国力招标有限公司</w:t>
      </w:r>
    </w:p>
    <w:p w14:paraId="659905BB">
      <w:pPr>
        <w:shd w:val="clear" w:color="auto"/>
        <w:snapToGrid w:val="0"/>
        <w:spacing w:before="50" w:after="120" w:line="360" w:lineRule="auto"/>
        <w:ind w:left="0" w:leftChars="0" w:firstLine="0" w:firstLineChars="0"/>
        <w:rPr>
          <w:rFonts w:ascii="仿宋_GB2312" w:hAnsi="宋体" w:eastAsia="仿宋_GB2312"/>
          <w:b/>
          <w:bCs/>
          <w:color w:val="auto"/>
          <w:w w:val="95"/>
          <w:sz w:val="30"/>
          <w:szCs w:val="30"/>
          <w:highlight w:val="none"/>
        </w:rPr>
        <w:sectPr>
          <w:headerReference r:id="rId3" w:type="default"/>
          <w:footerReference r:id="rId4" w:type="default"/>
          <w:footerReference r:id="rId5" w:type="even"/>
          <w:pgSz w:w="11905" w:h="16838"/>
          <w:pgMar w:top="1134" w:right="1134" w:bottom="1134" w:left="1134" w:header="850" w:footer="1191" w:gutter="0"/>
          <w:pgBorders w:offsetFrom="page">
            <w:top w:val="none" w:sz="0" w:space="0"/>
            <w:left w:val="none" w:sz="0" w:space="0"/>
            <w:bottom w:val="none" w:sz="0" w:space="0"/>
            <w:right w:val="none" w:sz="0" w:space="0"/>
          </w:pgBorders>
          <w:pgNumType w:start="1"/>
          <w:cols w:space="720" w:num="1"/>
          <w:titlePg/>
          <w:rtlGutter w:val="0"/>
          <w:docGrid w:type="linesAndChars" w:linePitch="317" w:charSpace="0"/>
        </w:sectPr>
      </w:pPr>
      <w:r>
        <w:rPr>
          <w:rFonts w:hint="eastAsia" w:ascii="仿宋_GB2312" w:hAnsi="宋体" w:eastAsia="仿宋_GB2312" w:cs="Times New Roman"/>
          <w:b/>
          <w:bCs/>
          <w:color w:val="auto"/>
          <w:w w:val="95"/>
          <w:kern w:val="0"/>
          <w:sz w:val="30"/>
          <w:szCs w:val="30"/>
          <w:highlight w:val="none"/>
          <w:lang w:val="en-US" w:eastAsia="zh-CN" w:bidi="ar-SA"/>
        </w:rPr>
        <w:t xml:space="preserve">                     </w:t>
      </w:r>
      <w:r>
        <w:rPr>
          <w:rFonts w:hint="eastAsia" w:ascii="仿宋_GB2312" w:hAnsi="宋体" w:eastAsia="仿宋_GB2312" w:cs="Times New Roman"/>
          <w:b/>
          <w:bCs/>
          <w:color w:val="auto"/>
          <w:kern w:val="0"/>
          <w:sz w:val="30"/>
          <w:szCs w:val="30"/>
          <w:highlight w:val="none"/>
          <w:lang w:val="en-US" w:eastAsia="zh-CN" w:bidi="ar-SA"/>
        </w:rPr>
        <w:t>2026年9月4日</w:t>
      </w:r>
    </w:p>
    <w:p w14:paraId="58FCDA38">
      <w:pPr>
        <w:shd w:val="clear" w:color="auto"/>
        <w:spacing w:line="360" w:lineRule="auto"/>
        <w:jc w:val="center"/>
        <w:rPr>
          <w:rFonts w:hint="eastAsia" w:ascii="宋体" w:hAnsi="宋体" w:eastAsia="宋体" w:cs="Times New Roman"/>
          <w:b/>
          <w:color w:val="auto"/>
          <w:sz w:val="44"/>
          <w:szCs w:val="44"/>
          <w:highlight w:val="none"/>
        </w:rPr>
      </w:pPr>
      <w:r>
        <w:rPr>
          <w:rFonts w:hint="eastAsia" w:ascii="宋体" w:hAnsi="宋体" w:eastAsia="宋体" w:cs="Times New Roman"/>
          <w:b/>
          <w:color w:val="auto"/>
          <w:sz w:val="44"/>
          <w:szCs w:val="44"/>
          <w:highlight w:val="none"/>
        </w:rPr>
        <w:t>目   录</w:t>
      </w:r>
    </w:p>
    <w:p w14:paraId="25265DB4">
      <w:pPr>
        <w:shd w:val="clear" w:color="auto"/>
        <w:spacing w:line="400" w:lineRule="exact"/>
        <w:jc w:val="center"/>
        <w:rPr>
          <w:rFonts w:hint="eastAsia" w:ascii="宋体" w:hAnsi="宋体" w:eastAsia="宋体" w:cs="Times New Roman"/>
          <w:b/>
          <w:color w:val="auto"/>
          <w:sz w:val="44"/>
          <w:szCs w:val="44"/>
          <w:highlight w:val="none"/>
        </w:rPr>
      </w:pPr>
    </w:p>
    <w:p w14:paraId="51A0D595">
      <w:pPr>
        <w:pStyle w:val="21"/>
        <w:shd w:val="clear" w:color="auto"/>
        <w:tabs>
          <w:tab w:val="right" w:leader="dot" w:pos="8869"/>
        </w:tabs>
        <w:rPr>
          <w:rFonts w:ascii="Calibri" w:hAnsi="Calibri" w:eastAsia="宋体" w:cs="Times New Roman"/>
          <w:color w:val="auto"/>
          <w:szCs w:val="22"/>
          <w:highlight w:val="none"/>
        </w:rPr>
      </w:pPr>
      <w:r>
        <w:rPr>
          <w:rFonts w:ascii="宋体" w:hAnsi="宋体" w:eastAsia="宋体" w:cs="Times New Roman"/>
          <w:b/>
          <w:color w:val="auto"/>
          <w:sz w:val="30"/>
          <w:szCs w:val="30"/>
          <w:highlight w:val="none"/>
        </w:rPr>
        <w:fldChar w:fldCharType="begin"/>
      </w:r>
      <w:r>
        <w:rPr>
          <w:rFonts w:ascii="宋体" w:hAnsi="宋体" w:eastAsia="宋体" w:cs="Times New Roman"/>
          <w:b/>
          <w:color w:val="auto"/>
          <w:sz w:val="30"/>
          <w:szCs w:val="30"/>
          <w:highlight w:val="none"/>
        </w:rPr>
        <w:instrText xml:space="preserve"> </w:instrText>
      </w:r>
      <w:r>
        <w:rPr>
          <w:rFonts w:hint="eastAsia" w:ascii="宋体" w:hAnsi="宋体" w:eastAsia="宋体" w:cs="Times New Roman"/>
          <w:b/>
          <w:color w:val="auto"/>
          <w:sz w:val="30"/>
          <w:szCs w:val="30"/>
          <w:highlight w:val="none"/>
        </w:rPr>
        <w:instrText xml:space="preserve">TOC \o "1-3" \h \z \u</w:instrText>
      </w:r>
      <w:r>
        <w:rPr>
          <w:rFonts w:ascii="宋体" w:hAnsi="宋体" w:eastAsia="宋体" w:cs="Times New Roman"/>
          <w:b/>
          <w:color w:val="auto"/>
          <w:sz w:val="30"/>
          <w:szCs w:val="30"/>
          <w:highlight w:val="none"/>
        </w:rPr>
        <w:instrText xml:space="preserve"> </w:instrText>
      </w:r>
      <w:r>
        <w:rPr>
          <w:rFonts w:ascii="宋体" w:hAnsi="宋体" w:eastAsia="宋体" w:cs="Times New Roman"/>
          <w:b/>
          <w:color w:val="auto"/>
          <w:sz w:val="30"/>
          <w:szCs w:val="30"/>
          <w:highlight w:val="none"/>
        </w:rPr>
        <w:fldChar w:fldCharType="separate"/>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"_Toc87898641"</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Times New Roman" w:hAnsi="Times New Roman" w:eastAsia="宋体" w:cs="Times New Roman"/>
          <w:color w:val="auto"/>
          <w:highlight w:val="none"/>
          <w:u w:val="none"/>
        </w:rPr>
        <w:t>第一章</w:t>
      </w:r>
      <w:r>
        <w:rPr>
          <w:rFonts w:ascii="Times New Roman" w:hAnsi="Times New Roman" w:eastAsia="宋体" w:cs="Times New Roman"/>
          <w:color w:val="auto"/>
          <w:highlight w:val="none"/>
          <w:u w:val="none"/>
        </w:rPr>
        <w:t xml:space="preserve"> </w:t>
      </w:r>
      <w:r>
        <w:rPr>
          <w:rFonts w:hint="eastAsia" w:ascii="Times New Roman" w:hAnsi="Times New Roman" w:eastAsia="宋体" w:cs="Times New Roman"/>
          <w:color w:val="auto"/>
          <w:highlight w:val="none"/>
          <w:u w:val="none"/>
        </w:rPr>
        <w:t>竞争性磋商公告</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_Toc87898641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1</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61C4A997">
      <w:pPr>
        <w:pStyle w:val="21"/>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"_Toc87898642"</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Cambria" w:hAnsi="Cambria" w:eastAsia="宋体" w:cs="Times New Roman"/>
          <w:color w:val="auto"/>
          <w:highlight w:val="none"/>
          <w:u w:val="none"/>
        </w:rPr>
        <w:t>第二章</w:t>
      </w:r>
      <w:r>
        <w:rPr>
          <w:rFonts w:ascii="Cambria" w:hAnsi="Cambria" w:eastAsia="宋体" w:cs="Times New Roman"/>
          <w:color w:val="auto"/>
          <w:highlight w:val="none"/>
          <w:u w:val="none"/>
        </w:rPr>
        <w:t xml:space="preserve"> </w:t>
      </w:r>
      <w:r>
        <w:rPr>
          <w:rFonts w:hint="eastAsia" w:ascii="Cambria" w:hAnsi="Cambria" w:eastAsia="宋体" w:cs="Times New Roman"/>
          <w:color w:val="auto"/>
          <w:highlight w:val="none"/>
          <w:u w:val="none"/>
        </w:rPr>
        <w:t>采</w:t>
      </w:r>
      <w:bookmarkStart w:id="0" w:name="_Hlt88835067"/>
      <w:r>
        <w:rPr>
          <w:rFonts w:hint="eastAsia" w:ascii="Cambria" w:hAnsi="Cambria" w:eastAsia="宋体" w:cs="Times New Roman"/>
          <w:color w:val="auto"/>
          <w:highlight w:val="none"/>
          <w:u w:val="none"/>
        </w:rPr>
        <w:t>购</w:t>
      </w:r>
      <w:bookmarkEnd w:id="0"/>
      <w:r>
        <w:rPr>
          <w:rFonts w:hint="eastAsia" w:ascii="Cambria" w:hAnsi="Cambria" w:eastAsia="宋体" w:cs="Times New Roman"/>
          <w:color w:val="auto"/>
          <w:highlight w:val="none"/>
          <w:u w:val="none"/>
        </w:rPr>
        <w:t>需求</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_Toc87898642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5</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3254279D">
      <w:pPr>
        <w:pStyle w:val="21"/>
        <w:keepNext w:val="0"/>
        <w:keepLines w:val="0"/>
        <w:pageBreakBefore w:val="0"/>
        <w:widowControl w:val="0"/>
        <w:shd w:val="clear" w:color="auto"/>
        <w:tabs>
          <w:tab w:val="right" w:leader="dot" w:pos="8869"/>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"_Toc87898643"</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Cambria" w:hAnsi="Cambria" w:eastAsia="宋体" w:cs="Times New Roman"/>
          <w:color w:val="auto"/>
          <w:highlight w:val="none"/>
          <w:u w:val="none"/>
        </w:rPr>
        <w:t>第三章</w:t>
      </w:r>
      <w:r>
        <w:rPr>
          <w:rFonts w:ascii="Cambria" w:hAnsi="Cambria" w:eastAsia="宋体" w:cs="Times New Roman"/>
          <w:color w:val="auto"/>
          <w:highlight w:val="none"/>
          <w:u w:val="none"/>
        </w:rPr>
        <w:t xml:space="preserve"> </w:t>
      </w:r>
      <w:r>
        <w:rPr>
          <w:rFonts w:hint="eastAsia" w:ascii="Cambria" w:hAnsi="Cambria" w:eastAsia="宋体" w:cs="Times New Roman"/>
          <w:color w:val="auto"/>
          <w:highlight w:val="none"/>
          <w:u w:val="none"/>
        </w:rPr>
        <w:t>供应商须知</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_Toc87898643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14</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1175C583">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"_Toc87898644"</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第一节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供应商须知前附表</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_Toc87898644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14</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3FA6A29E">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"_Toc87898645"</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第二节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供应商须知正文</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_Toc87898645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19</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32841F5D">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"_Toc87898646"</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一、总则</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_Toc87898646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19</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17A61B23">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"_Toc87898647"</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二、磋商文件</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_Toc87898647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21</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7806EA5A">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"_Toc87898648"</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三、响应文件的编制</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_Toc87898648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22</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4C612451">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"_Toc87898649"</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四、评审及磋商</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_Toc87898649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26</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1A792F72">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"_Toc87898650"</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五、成交及合同</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_Toc87898650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27</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1FC1920E">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"_Toc87898651"</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六、验收</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_Toc87898651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29</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1124D65C">
      <w:pPr>
        <w:pStyle w:val="15"/>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"_Toc87898652"</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七、其他事项</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_Toc87898652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30</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1741A0EC">
      <w:pPr>
        <w:pStyle w:val="21"/>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"_Toc87898653"</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Times New Roman" w:hAnsi="Times New Roman" w:eastAsia="宋体" w:cs="Times New Roman"/>
          <w:color w:val="auto"/>
          <w:highlight w:val="none"/>
          <w:u w:val="none"/>
        </w:rPr>
        <w:t>第四章</w:t>
      </w:r>
      <w:r>
        <w:rPr>
          <w:rFonts w:ascii="Times New Roman" w:hAnsi="Times New Roman" w:eastAsia="宋体" w:cs="Times New Roman"/>
          <w:color w:val="auto"/>
          <w:highlight w:val="none"/>
          <w:u w:val="none"/>
        </w:rPr>
        <w:t xml:space="preserve">  </w:t>
      </w:r>
      <w:r>
        <w:rPr>
          <w:rFonts w:hint="eastAsia" w:ascii="Times New Roman" w:hAnsi="Times New Roman" w:eastAsia="宋体" w:cs="Times New Roman"/>
          <w:color w:val="auto"/>
          <w:highlight w:val="none"/>
          <w:u w:val="none"/>
        </w:rPr>
        <w:t>评审程序、评审方法和评审标准</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_Toc87898653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32</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0929D9CC">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"_Toc87898654"</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第一节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评审程序和评</w:t>
      </w:r>
      <w:bookmarkStart w:id="1" w:name="_Hlt92881691"/>
      <w:bookmarkStart w:id="2" w:name="_Hlt92881692"/>
      <w:r>
        <w:rPr>
          <w:rFonts w:hint="eastAsia" w:ascii="宋体" w:hAnsi="宋体" w:eastAsia="宋体" w:cs="Times New Roman"/>
          <w:color w:val="auto"/>
          <w:highlight w:val="none"/>
          <w:u w:val="none"/>
        </w:rPr>
        <w:t>审</w:t>
      </w:r>
      <w:bookmarkEnd w:id="1"/>
      <w:bookmarkEnd w:id="2"/>
      <w:r>
        <w:rPr>
          <w:rFonts w:hint="eastAsia" w:ascii="宋体" w:hAnsi="宋体" w:eastAsia="宋体" w:cs="Times New Roman"/>
          <w:color w:val="auto"/>
          <w:highlight w:val="none"/>
          <w:u w:val="none"/>
        </w:rPr>
        <w:t>方法</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_Toc87898654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32</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7EF4CDA1">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"_Toc87898655"</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第二节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评标报告</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_Toc87898655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40</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5070B81B">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"_Toc87898656"</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第三节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评审过程的保密与录像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_Toc87898656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41</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0D0CEB00">
      <w:pPr>
        <w:pStyle w:val="21"/>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"_Toc87898657"</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Times New Roman" w:hAnsi="Times New Roman" w:eastAsia="宋体" w:cs="Times New Roman"/>
          <w:color w:val="auto"/>
          <w:highlight w:val="none"/>
          <w:u w:val="none"/>
        </w:rPr>
        <w:t>第五章</w:t>
      </w:r>
      <w:r>
        <w:rPr>
          <w:rFonts w:ascii="Times New Roman" w:hAnsi="Times New Roman" w:eastAsia="宋体" w:cs="Times New Roman"/>
          <w:color w:val="auto"/>
          <w:highlight w:val="none"/>
          <w:u w:val="none"/>
        </w:rPr>
        <w:t xml:space="preserve"> </w:t>
      </w:r>
      <w:r>
        <w:rPr>
          <w:rFonts w:hint="eastAsia" w:ascii="Times New Roman" w:hAnsi="Times New Roman" w:eastAsia="宋体" w:cs="Times New Roman"/>
          <w:color w:val="auto"/>
          <w:highlight w:val="none"/>
          <w:u w:val="none"/>
        </w:rPr>
        <w:t>响应文</w:t>
      </w:r>
      <w:bookmarkStart w:id="3" w:name="_Hlt103107596"/>
      <w:bookmarkStart w:id="4" w:name="_Hlt103107597"/>
      <w:r>
        <w:rPr>
          <w:rFonts w:hint="eastAsia" w:ascii="Times New Roman" w:hAnsi="Times New Roman" w:eastAsia="宋体" w:cs="Times New Roman"/>
          <w:color w:val="auto"/>
          <w:highlight w:val="none"/>
          <w:u w:val="none"/>
        </w:rPr>
        <w:t>件</w:t>
      </w:r>
      <w:bookmarkEnd w:id="3"/>
      <w:bookmarkEnd w:id="4"/>
      <w:r>
        <w:rPr>
          <w:rFonts w:hint="eastAsia" w:ascii="Times New Roman" w:hAnsi="Times New Roman" w:eastAsia="宋体" w:cs="Times New Roman"/>
          <w:color w:val="auto"/>
          <w:highlight w:val="none"/>
          <w:u w:val="none"/>
        </w:rPr>
        <w:t>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_Toc87898657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42</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0B3D5A13">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"_Toc87898658"</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第一节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封</w:t>
      </w:r>
      <w:bookmarkStart w:id="5" w:name="_Hlt103107605"/>
      <w:r>
        <w:rPr>
          <w:rFonts w:hint="eastAsia" w:ascii="宋体" w:hAnsi="宋体" w:eastAsia="宋体" w:cs="Times New Roman"/>
          <w:color w:val="auto"/>
          <w:highlight w:val="none"/>
          <w:u w:val="none"/>
        </w:rPr>
        <w:t>面</w:t>
      </w:r>
      <w:bookmarkEnd w:id="5"/>
      <w:r>
        <w:rPr>
          <w:rFonts w:hint="eastAsia" w:ascii="宋体" w:hAnsi="宋体" w:eastAsia="宋体" w:cs="Times New Roman"/>
          <w:color w:val="auto"/>
          <w:highlight w:val="none"/>
          <w:u w:val="none"/>
        </w:rPr>
        <w:t>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_Toc87898658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43</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05E551E4">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"_Toc87898659"</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第二节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资格证明文件格式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_Toc87898659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44</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6DA1E725">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"_Toc87898660"</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第三节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商务技术文件格式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_Toc87898660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53</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5492302C">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"_Toc87898661"</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第四节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报价文件格式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_Toc87898661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69</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4637CE4A">
      <w:pPr>
        <w:pStyle w:val="23"/>
        <w:keepNext w:val="0"/>
        <w:keepLines w:val="0"/>
        <w:pageBreakBefore w:val="0"/>
        <w:widowControl w:val="0"/>
        <w:shd w:val="clear" w:color="auto"/>
        <w:tabs>
          <w:tab w:val="right" w:leader="dot" w:pos="8868"/>
          <w:tab w:val="clear" w:pos="8296"/>
        </w:tabs>
        <w:kinsoku/>
        <w:wordWrap/>
        <w:overflowPunct/>
        <w:topLinePunct w:val="0"/>
        <w:autoSpaceDE/>
        <w:autoSpaceDN/>
        <w:bidi w:val="0"/>
        <w:adjustRightInd/>
        <w:snapToGrid/>
        <w:textAlignment w:val="auto"/>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"_Toc87898662"</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第五节</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其他文书、文件格式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_Toc87898662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77</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64EFA50E">
      <w:pPr>
        <w:pStyle w:val="21"/>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"_Toc87898663"</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Times New Roman"/>
          <w:color w:val="auto"/>
          <w:highlight w:val="none"/>
          <w:u w:val="none"/>
        </w:rPr>
        <w:t>第六章</w:t>
      </w:r>
      <w:r>
        <w:rPr>
          <w:rFonts w:ascii="宋体" w:hAnsi="宋体" w:eastAsia="宋体" w:cs="Times New Roman"/>
          <w:color w:val="auto"/>
          <w:highlight w:val="none"/>
          <w:u w:val="none"/>
        </w:rPr>
        <w:t xml:space="preserve">  </w:t>
      </w:r>
      <w:r>
        <w:rPr>
          <w:rFonts w:hint="eastAsia" w:ascii="宋体" w:hAnsi="宋体" w:eastAsia="宋体" w:cs="Times New Roman"/>
          <w:color w:val="auto"/>
          <w:highlight w:val="none"/>
          <w:u w:val="none"/>
        </w:rPr>
        <w:t>合</w:t>
      </w:r>
      <w:bookmarkStart w:id="6" w:name="_Hlt103106358"/>
      <w:bookmarkStart w:id="7" w:name="_Hlt103106357"/>
      <w:r>
        <w:rPr>
          <w:rFonts w:hint="eastAsia" w:ascii="宋体" w:hAnsi="宋体" w:eastAsia="宋体" w:cs="Times New Roman"/>
          <w:color w:val="auto"/>
          <w:highlight w:val="none"/>
          <w:u w:val="none"/>
        </w:rPr>
        <w:t>同</w:t>
      </w:r>
      <w:bookmarkEnd w:id="6"/>
      <w:bookmarkEnd w:id="7"/>
      <w:r>
        <w:rPr>
          <w:rFonts w:hint="eastAsia" w:ascii="宋体" w:hAnsi="宋体" w:eastAsia="宋体" w:cs="Times New Roman"/>
          <w:color w:val="auto"/>
          <w:highlight w:val="none"/>
          <w:u w:val="none"/>
        </w:rPr>
        <w:t>文本</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_Toc87898663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78</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540B11B0">
      <w:pPr>
        <w:pStyle w:val="21"/>
        <w:shd w:val="clear" w:color="auto"/>
        <w:tabs>
          <w:tab w:val="right" w:leader="dot" w:pos="8869"/>
        </w:tabs>
        <w:rPr>
          <w:rFonts w:ascii="Calibri" w:hAnsi="Calibri" w:eastAsia="宋体" w:cs="Times New Roman"/>
          <w:color w:val="auto"/>
          <w:szCs w:val="22"/>
          <w:highlight w:val="none"/>
        </w:rPr>
      </w:pP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instrText xml:space="preserve">HYPERLINK \l "_Toc87898664"</w:instrText>
      </w:r>
      <w:r>
        <w:rPr>
          <w:rFonts w:ascii="Times New Roman" w:hAnsi="Times New Roman" w:eastAsia="宋体" w:cs="Times New Roman"/>
          <w:color w:val="auto"/>
          <w:highlight w:val="none"/>
          <w:u w:val="none"/>
        </w:rPr>
        <w:instrText xml:space="preserve"> </w:instrText>
      </w:r>
      <w:r>
        <w:rPr>
          <w:rFonts w:ascii="Times New Roman" w:hAnsi="Times New Roman" w:eastAsia="宋体" w:cs="Times New Roman"/>
          <w:color w:val="auto"/>
          <w:highlight w:val="none"/>
        </w:rPr>
        <w:fldChar w:fldCharType="separate"/>
      </w:r>
      <w:r>
        <w:rPr>
          <w:rFonts w:hint="eastAsia" w:ascii="宋体" w:hAnsi="宋体" w:eastAsia="宋体" w:cs="仿宋_GB2312"/>
          <w:color w:val="auto"/>
          <w:highlight w:val="none"/>
          <w:u w:val="none"/>
        </w:rPr>
        <w:t>第七章</w:t>
      </w:r>
      <w:r>
        <w:rPr>
          <w:rFonts w:ascii="宋体" w:hAnsi="宋体" w:eastAsia="宋体" w:cs="仿宋_GB2312"/>
          <w:color w:val="auto"/>
          <w:highlight w:val="none"/>
          <w:u w:val="none"/>
        </w:rPr>
        <w:t xml:space="preserve"> </w:t>
      </w:r>
      <w:r>
        <w:rPr>
          <w:rFonts w:hint="eastAsia" w:ascii="宋体" w:hAnsi="宋体" w:eastAsia="宋体" w:cs="仿宋_GB2312"/>
          <w:color w:val="auto"/>
          <w:highlight w:val="none"/>
          <w:u w:val="none"/>
        </w:rPr>
        <w:t>质疑、投诉材料格式</w:t>
      </w:r>
      <w:r>
        <w:rPr>
          <w:rFonts w:ascii="Times New Roman" w:hAnsi="Times New Roman" w:eastAsia="宋体" w:cs="Times New Roman"/>
          <w:color w:val="auto"/>
          <w:highlight w:val="none"/>
        </w:rPr>
        <w:tab/>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PAGEREF _Toc87898664 \h </w:instrText>
      </w:r>
      <w:r>
        <w:rPr>
          <w:rFonts w:ascii="Times New Roman" w:hAnsi="Times New Roman" w:eastAsia="宋体" w:cs="Times New Roman"/>
          <w:color w:val="auto"/>
          <w:highlight w:val="none"/>
        </w:rPr>
        <w:fldChar w:fldCharType="separate"/>
      </w:r>
      <w:r>
        <w:rPr>
          <w:rFonts w:ascii="Times New Roman" w:hAnsi="Times New Roman" w:eastAsia="宋体" w:cs="Times New Roman"/>
          <w:color w:val="auto"/>
          <w:highlight w:val="none"/>
        </w:rPr>
        <w:t>160</w:t>
      </w:r>
      <w:r>
        <w:rPr>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fldChar w:fldCharType="end"/>
      </w:r>
    </w:p>
    <w:p w14:paraId="34266B3A">
      <w:pPr>
        <w:pStyle w:val="23"/>
        <w:shd w:val="clear" w:color="auto"/>
        <w:rPr>
          <w:rFonts w:hint="eastAsia" w:ascii="Times New Roman" w:hAnsi="Times New Roman" w:eastAsia="宋体" w:cs="Times New Roman"/>
          <w:color w:val="auto"/>
          <w:sz w:val="28"/>
          <w:szCs w:val="28"/>
          <w:highlight w:val="none"/>
        </w:rPr>
      </w:pPr>
      <w:r>
        <w:rPr>
          <w:rFonts w:ascii="宋体" w:hAnsi="宋体" w:eastAsia="宋体" w:cs="Times New Roman"/>
          <w:b/>
          <w:color w:val="auto"/>
          <w:sz w:val="30"/>
          <w:szCs w:val="30"/>
          <w:highlight w:val="none"/>
        </w:rPr>
        <w:fldChar w:fldCharType="end"/>
      </w:r>
    </w:p>
    <w:p w14:paraId="00047BA1">
      <w:pPr>
        <w:shd w:val="clear" w:color="auto"/>
        <w:tabs>
          <w:tab w:val="left" w:pos="7470"/>
        </w:tabs>
        <w:spacing w:line="400" w:lineRule="exact"/>
        <w:jc w:val="left"/>
        <w:rPr>
          <w:rFonts w:hint="eastAsia" w:ascii="宋体" w:hAnsi="宋体" w:eastAsia="宋体" w:cs="Times New Roman"/>
          <w:b/>
          <w:color w:val="auto"/>
          <w:sz w:val="32"/>
          <w:szCs w:val="32"/>
          <w:highlight w:val="none"/>
        </w:rPr>
      </w:pPr>
      <w:r>
        <w:rPr>
          <w:rFonts w:ascii="宋体" w:hAnsi="宋体" w:eastAsia="宋体" w:cs="Times New Roman"/>
          <w:b/>
          <w:color w:val="auto"/>
          <w:sz w:val="32"/>
          <w:szCs w:val="32"/>
          <w:highlight w:val="none"/>
        </w:rPr>
        <w:tab/>
      </w:r>
    </w:p>
    <w:p w14:paraId="0A08B3BD">
      <w:pPr>
        <w:shd w:val="clear" w:color="auto"/>
        <w:spacing w:line="400" w:lineRule="exact"/>
        <w:jc w:val="center"/>
        <w:rPr>
          <w:rFonts w:hint="eastAsia" w:ascii="宋体" w:hAnsi="宋体" w:eastAsia="宋体" w:cs="Times New Roman"/>
          <w:b/>
          <w:color w:val="auto"/>
          <w:sz w:val="32"/>
          <w:szCs w:val="32"/>
          <w:highlight w:val="none"/>
        </w:rPr>
      </w:pPr>
    </w:p>
    <w:p w14:paraId="7A3A271D">
      <w:pPr>
        <w:shd w:val="clear" w:color="auto"/>
        <w:spacing w:line="400" w:lineRule="exact"/>
        <w:jc w:val="center"/>
        <w:rPr>
          <w:rFonts w:hint="eastAsia" w:ascii="宋体" w:hAnsi="宋体" w:eastAsia="宋体" w:cs="Times New Roman"/>
          <w:b/>
          <w:color w:val="auto"/>
          <w:sz w:val="32"/>
          <w:szCs w:val="32"/>
          <w:highlight w:val="none"/>
        </w:rPr>
      </w:pPr>
    </w:p>
    <w:p w14:paraId="55600698">
      <w:pPr>
        <w:shd w:val="clear" w:color="auto"/>
        <w:spacing w:line="400" w:lineRule="exact"/>
        <w:jc w:val="center"/>
        <w:rPr>
          <w:rFonts w:hint="eastAsia" w:ascii="宋体" w:hAnsi="宋体" w:eastAsia="宋体" w:cs="Times New Roman"/>
          <w:b/>
          <w:color w:val="auto"/>
          <w:sz w:val="32"/>
          <w:szCs w:val="32"/>
          <w:highlight w:val="none"/>
        </w:rPr>
      </w:pPr>
    </w:p>
    <w:p w14:paraId="724D66E2">
      <w:pPr>
        <w:shd w:val="clear" w:color="auto"/>
        <w:spacing w:line="400" w:lineRule="exact"/>
        <w:jc w:val="center"/>
        <w:rPr>
          <w:rFonts w:hint="eastAsia" w:ascii="宋体" w:hAnsi="宋体" w:eastAsia="宋体" w:cs="Times New Roman"/>
          <w:b/>
          <w:color w:val="auto"/>
          <w:sz w:val="32"/>
          <w:szCs w:val="32"/>
          <w:highlight w:val="none"/>
        </w:rPr>
      </w:pPr>
    </w:p>
    <w:p w14:paraId="2023F4F2">
      <w:pPr>
        <w:shd w:val="clear" w:color="auto"/>
        <w:spacing w:line="400" w:lineRule="exact"/>
        <w:rPr>
          <w:rFonts w:hint="eastAsia" w:ascii="宋体" w:hAnsi="宋体"/>
          <w:b/>
          <w:color w:val="auto"/>
          <w:sz w:val="32"/>
          <w:szCs w:val="32"/>
          <w:highlight w:val="none"/>
        </w:rPr>
        <w:sectPr>
          <w:headerReference r:id="rId7" w:type="first"/>
          <w:footerReference r:id="rId9" w:type="first"/>
          <w:headerReference r:id="rId6" w:type="default"/>
          <w:footerReference r:id="rId8" w:type="default"/>
          <w:pgSz w:w="11905" w:h="16838"/>
          <w:pgMar w:top="1134" w:right="1134" w:bottom="1134" w:left="1134" w:header="850" w:footer="1191" w:gutter="0"/>
          <w:pgBorders w:offsetFrom="page">
            <w:top w:val="none" w:sz="0" w:space="0"/>
            <w:left w:val="none" w:sz="0" w:space="0"/>
            <w:bottom w:val="none" w:sz="0" w:space="0"/>
            <w:right w:val="none" w:sz="0" w:space="0"/>
          </w:pgBorders>
          <w:pgNumType w:start="0"/>
          <w:cols w:space="720" w:num="1"/>
          <w:titlePg/>
          <w:rtlGutter w:val="0"/>
          <w:docGrid w:type="linesAndChars" w:linePitch="317" w:charSpace="0"/>
        </w:sectPr>
      </w:pPr>
    </w:p>
    <w:p w14:paraId="7319877A">
      <w:pPr>
        <w:keepNext/>
        <w:keepLines/>
        <w:widowControl w:val="0"/>
        <w:shd w:val="clear" w:color="auto"/>
        <w:spacing w:before="180" w:after="180" w:line="400" w:lineRule="exact"/>
        <w:jc w:val="center"/>
        <w:outlineLvl w:val="0"/>
        <w:rPr>
          <w:rFonts w:ascii="Times New Roman" w:hAnsi="Times New Roman" w:eastAsia="宋体" w:cs="Times New Roman"/>
          <w:b/>
          <w:bCs/>
          <w:color w:val="auto"/>
          <w:kern w:val="44"/>
          <w:sz w:val="32"/>
          <w:szCs w:val="44"/>
          <w:highlight w:val="none"/>
          <w:lang w:val="en-US" w:eastAsia="zh-CN" w:bidi="ar-SA"/>
        </w:rPr>
      </w:pPr>
      <w:bookmarkStart w:id="8" w:name="_Toc87898641"/>
      <w:r>
        <w:rPr>
          <w:rFonts w:hint="eastAsia" w:ascii="Times New Roman" w:hAnsi="Times New Roman" w:eastAsia="宋体" w:cs="Times New Roman"/>
          <w:b/>
          <w:bCs/>
          <w:color w:val="auto"/>
          <w:kern w:val="44"/>
          <w:sz w:val="32"/>
          <w:szCs w:val="44"/>
          <w:highlight w:val="none"/>
          <w:lang w:val="en-US" w:eastAsia="zh-CN" w:bidi="ar-SA"/>
        </w:rPr>
        <w:t>第一章 竞争性磋商公告</w:t>
      </w:r>
      <w:bookmarkEnd w:id="8"/>
      <w:bookmarkStart w:id="9" w:name="_Toc35393798"/>
      <w:bookmarkStart w:id="10" w:name="_Toc28359089"/>
      <w:bookmarkStart w:id="11" w:name="_Toc35393629"/>
      <w:bookmarkStart w:id="12" w:name="_Toc28359012"/>
      <w:bookmarkStart w:id="13" w:name="_Toc44229878"/>
      <w:bookmarkStart w:id="14" w:name="_Toc35393792"/>
      <w:bookmarkStart w:id="15" w:name="_Toc28359004"/>
      <w:bookmarkStart w:id="16" w:name="_Toc28359081"/>
      <w:bookmarkStart w:id="17" w:name="_Toc35393623"/>
    </w:p>
    <w:p w14:paraId="0E1D1020">
      <w:pPr>
        <w:pBdr>
          <w:top w:val="single" w:color="auto" w:sz="4" w:space="1"/>
          <w:left w:val="single" w:color="auto" w:sz="4" w:space="4"/>
          <w:bottom w:val="single" w:color="auto" w:sz="4" w:space="1"/>
          <w:right w:val="single" w:color="auto" w:sz="4" w:space="4"/>
        </w:pBdr>
        <w:shd w:val="clear" w:color="auto"/>
        <w:spacing w:line="380" w:lineRule="exac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项目概况</w:t>
      </w:r>
    </w:p>
    <w:p w14:paraId="2F362DE3">
      <w:pPr>
        <w:pBdr>
          <w:top w:val="single" w:color="auto" w:sz="4" w:space="1"/>
          <w:left w:val="single" w:color="auto" w:sz="4" w:space="4"/>
          <w:bottom w:val="single" w:color="auto" w:sz="4" w:space="1"/>
          <w:right w:val="single" w:color="auto" w:sz="4" w:space="4"/>
        </w:pBdr>
        <w:shd w:val="clear" w:color="auto"/>
        <w:spacing w:line="380" w:lineRule="exact"/>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u w:val="single"/>
          <w:lang w:eastAsia="zh-CN"/>
        </w:rPr>
        <w:t>南宁市人行道净化工程（二期）-照明箱变迁移工程</w:t>
      </w:r>
      <w:r>
        <w:rPr>
          <w:rFonts w:hint="eastAsia" w:ascii="宋体" w:hAnsi="宋体" w:eastAsia="宋体" w:cs="Times New Roman"/>
          <w:color w:val="auto"/>
          <w:szCs w:val="21"/>
          <w:highlight w:val="none"/>
        </w:rPr>
        <w:t>采购项目的潜在供应商应在</w:t>
      </w:r>
      <w:r>
        <w:rPr>
          <w:rFonts w:hint="eastAsia" w:ascii="宋体" w:hAnsi="宋体" w:eastAsia="宋体" w:cs="Times New Roman"/>
          <w:color w:val="auto"/>
          <w:szCs w:val="21"/>
          <w:highlight w:val="none"/>
          <w:u w:val="single"/>
          <w:lang w:eastAsia="zh-CN"/>
        </w:rPr>
        <w:t>广西政府采购云平台（https://www.gcy.zfcg.gxzf.gov.cn）</w:t>
      </w:r>
      <w:r>
        <w:rPr>
          <w:rFonts w:hint="eastAsia" w:ascii="宋体" w:hAnsi="宋体" w:eastAsia="宋体" w:cs="Times New Roman"/>
          <w:color w:val="auto"/>
          <w:szCs w:val="21"/>
          <w:highlight w:val="none"/>
        </w:rPr>
        <w:t>获取采购文件，并于</w:t>
      </w:r>
      <w:r>
        <w:rPr>
          <w:rFonts w:hint="eastAsia" w:ascii="宋体" w:hAnsi="宋体" w:eastAsia="宋体" w:cs="Times New Roman"/>
          <w:color w:val="auto"/>
          <w:szCs w:val="21"/>
          <w:highlight w:val="none"/>
          <w:u w:val="single"/>
          <w:lang w:eastAsia="zh-CN"/>
        </w:rPr>
        <w:t>2026年</w:t>
      </w:r>
      <w:r>
        <w:rPr>
          <w:rFonts w:hint="eastAsia" w:ascii="宋体" w:hAnsi="宋体" w:cs="Times New Roman"/>
          <w:color w:val="auto"/>
          <w:szCs w:val="21"/>
          <w:highlight w:val="none"/>
          <w:u w:val="single"/>
          <w:lang w:val="en-US" w:eastAsia="zh-CN"/>
        </w:rPr>
        <w:t>9</w:t>
      </w:r>
      <w:r>
        <w:rPr>
          <w:rFonts w:hint="eastAsia" w:ascii="宋体" w:hAnsi="宋体" w:eastAsia="宋体" w:cs="Times New Roman"/>
          <w:color w:val="auto"/>
          <w:szCs w:val="21"/>
          <w:highlight w:val="none"/>
          <w:u w:val="single"/>
          <w:lang w:eastAsia="zh-CN"/>
        </w:rPr>
        <w:t>月</w:t>
      </w:r>
      <w:r>
        <w:rPr>
          <w:rFonts w:hint="eastAsia" w:ascii="宋体" w:hAnsi="宋体" w:cs="Times New Roman"/>
          <w:color w:val="auto"/>
          <w:szCs w:val="21"/>
          <w:highlight w:val="none"/>
          <w:u w:val="single"/>
          <w:lang w:val="en-US" w:eastAsia="zh-CN"/>
        </w:rPr>
        <w:t>29</w:t>
      </w:r>
      <w:r>
        <w:rPr>
          <w:rFonts w:hint="eastAsia" w:ascii="宋体" w:hAnsi="宋体" w:eastAsia="宋体" w:cs="Times New Roman"/>
          <w:color w:val="auto"/>
          <w:szCs w:val="21"/>
          <w:highlight w:val="none"/>
          <w:u w:val="single"/>
          <w:lang w:eastAsia="zh-CN"/>
        </w:rPr>
        <w:t>日</w:t>
      </w:r>
      <w:r>
        <w:rPr>
          <w:rFonts w:hint="eastAsia" w:ascii="宋体" w:hAnsi="宋体" w:eastAsia="宋体" w:cs="Times New Roman"/>
          <w:bCs/>
          <w:color w:val="auto"/>
          <w:szCs w:val="21"/>
          <w:highlight w:val="none"/>
          <w:u w:val="single"/>
          <w:lang w:val="en-US" w:eastAsia="zh-CN"/>
        </w:rPr>
        <w:t>9时30分</w:t>
      </w:r>
      <w:r>
        <w:rPr>
          <w:rFonts w:hint="eastAsia" w:ascii="宋体" w:hAnsi="宋体" w:eastAsia="宋体" w:cs="Times New Roman"/>
          <w:bCs/>
          <w:color w:val="auto"/>
          <w:szCs w:val="21"/>
          <w:highlight w:val="none"/>
        </w:rPr>
        <w:t>（北京时间）前提交响应</w:t>
      </w:r>
      <w:r>
        <w:rPr>
          <w:rFonts w:ascii="宋体" w:hAnsi="宋体" w:eastAsia="宋体" w:cs="Times New Roman"/>
          <w:bCs/>
          <w:color w:val="auto"/>
          <w:szCs w:val="21"/>
          <w:highlight w:val="none"/>
        </w:rPr>
        <w:t>文件</w:t>
      </w:r>
      <w:r>
        <w:rPr>
          <w:rFonts w:hint="eastAsia" w:ascii="宋体" w:hAnsi="宋体" w:eastAsia="宋体" w:cs="Times New Roman"/>
          <w:color w:val="auto"/>
          <w:szCs w:val="21"/>
          <w:highlight w:val="none"/>
        </w:rPr>
        <w:t>。</w:t>
      </w:r>
    </w:p>
    <w:p w14:paraId="3936FD8C">
      <w:pPr>
        <w:keepNext w:val="0"/>
        <w:keepLines w:val="0"/>
        <w:pageBreakBefore w:val="0"/>
        <w:widowControl w:val="0"/>
        <w:shd w:val="clear" w:color="auto"/>
        <w:kinsoku/>
        <w:wordWrap/>
        <w:overflowPunct/>
        <w:topLinePunct w:val="0"/>
        <w:autoSpaceDE/>
        <w:autoSpaceDN/>
        <w:bidi w:val="0"/>
        <w:adjustRightInd/>
        <w:snapToGrid/>
        <w:spacing w:before="0" w:beforeLines="50" w:after="0" w:afterLines="50" w:line="240" w:lineRule="auto"/>
        <w:textAlignment w:val="auto"/>
        <w:rPr>
          <w:rFonts w:ascii="Times New Roman" w:hAnsi="Times New Roman" w:eastAsia="宋体" w:cs="Times New Roman"/>
          <w:color w:val="auto"/>
          <w:sz w:val="24"/>
          <w:szCs w:val="24"/>
          <w:highlight w:val="none"/>
        </w:rPr>
      </w:pPr>
      <w:r>
        <w:rPr>
          <w:rFonts w:hint="eastAsia" w:ascii="黑体" w:hAnsi="黑体" w:eastAsia="黑体" w:cs="宋体"/>
          <w:bCs/>
          <w:color w:val="auto"/>
          <w:sz w:val="24"/>
          <w:szCs w:val="24"/>
          <w:highlight w:val="none"/>
        </w:rPr>
        <w:t>一、项目基本情况</w:t>
      </w:r>
      <w:bookmarkEnd w:id="9"/>
      <w:bookmarkEnd w:id="10"/>
      <w:bookmarkEnd w:id="11"/>
      <w:bookmarkEnd w:id="12"/>
      <w:bookmarkEnd w:id="13"/>
    </w:p>
    <w:p w14:paraId="38F913F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项目编号：</w:t>
      </w:r>
      <w:r>
        <w:rPr>
          <w:rFonts w:hint="eastAsia" w:ascii="宋体" w:hAnsi="宋体" w:cs="Times New Roman"/>
          <w:color w:val="auto"/>
          <w:szCs w:val="21"/>
          <w:highlight w:val="none"/>
          <w:lang w:eastAsia="zh-CN"/>
        </w:rPr>
        <w:t>NNZC2026-C2-990752-GLZB</w:t>
      </w:r>
    </w:p>
    <w:p w14:paraId="2DEBC92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项目名称：</w:t>
      </w:r>
      <w:r>
        <w:rPr>
          <w:rFonts w:hint="eastAsia" w:ascii="宋体" w:hAnsi="宋体" w:cs="Times New Roman"/>
          <w:color w:val="auto"/>
          <w:szCs w:val="21"/>
          <w:highlight w:val="none"/>
          <w:lang w:eastAsia="zh-CN"/>
        </w:rPr>
        <w:t>南宁市人行道净化工程（二期）-照明箱变迁移工程</w:t>
      </w:r>
    </w:p>
    <w:p w14:paraId="52D1B38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采购方式：竞争性磋商</w:t>
      </w:r>
    </w:p>
    <w:p w14:paraId="5338E4D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预算金额：</w:t>
      </w:r>
      <w:r>
        <w:rPr>
          <w:rFonts w:hint="eastAsia" w:ascii="宋体" w:hAnsi="宋体" w:cs="Times New Roman"/>
          <w:color w:val="auto"/>
          <w:szCs w:val="21"/>
          <w:highlight w:val="none"/>
          <w:lang w:val="en-US" w:eastAsia="zh-CN"/>
        </w:rPr>
        <w:t>1163637.95</w:t>
      </w:r>
      <w:r>
        <w:rPr>
          <w:rFonts w:hint="eastAsia" w:ascii="宋体" w:hAnsi="宋体" w:eastAsia="宋体" w:cs="Times New Roman"/>
          <w:color w:val="auto"/>
          <w:szCs w:val="21"/>
          <w:highlight w:val="none"/>
        </w:rPr>
        <w:t>元</w:t>
      </w:r>
    </w:p>
    <w:p w14:paraId="6732802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最高限价：</w:t>
      </w:r>
      <w:r>
        <w:rPr>
          <w:rFonts w:hint="eastAsia" w:ascii="宋体" w:hAnsi="宋体" w:cs="Times New Roman"/>
          <w:color w:val="auto"/>
          <w:szCs w:val="21"/>
          <w:highlight w:val="none"/>
          <w:lang w:val="en-US" w:eastAsia="zh-CN"/>
        </w:rPr>
        <w:t>1163637.95</w:t>
      </w:r>
      <w:r>
        <w:rPr>
          <w:rFonts w:hint="eastAsia" w:ascii="宋体" w:hAnsi="宋体" w:eastAsia="宋体" w:cs="Times New Roman"/>
          <w:color w:val="auto"/>
          <w:szCs w:val="21"/>
          <w:highlight w:val="none"/>
        </w:rPr>
        <w:t>元</w:t>
      </w:r>
    </w:p>
    <w:p w14:paraId="61F08BB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采购需求：</w:t>
      </w:r>
    </w:p>
    <w:tbl>
      <w:tblPr>
        <w:tblStyle w:val="26"/>
        <w:tblW w:w="499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45"/>
        <w:gridCol w:w="2700"/>
        <w:gridCol w:w="689"/>
        <w:gridCol w:w="677"/>
        <w:gridCol w:w="5122"/>
      </w:tblGrid>
      <w:tr w14:paraId="638B42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328" w:type="pct"/>
            <w:tcBorders>
              <w:top w:val="single" w:color="auto" w:sz="4" w:space="0"/>
              <w:left w:val="single" w:color="auto" w:sz="4" w:space="0"/>
              <w:bottom w:val="single" w:color="auto" w:sz="4" w:space="0"/>
              <w:right w:val="single" w:color="auto" w:sz="4" w:space="0"/>
            </w:tcBorders>
            <w:noWrap w:val="0"/>
            <w:vAlign w:val="center"/>
          </w:tcPr>
          <w:p w14:paraId="2291EE72">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1372" w:type="pct"/>
            <w:tcBorders>
              <w:top w:val="single" w:color="auto" w:sz="4" w:space="0"/>
              <w:left w:val="single" w:color="auto" w:sz="4" w:space="0"/>
              <w:bottom w:val="single" w:color="auto" w:sz="4" w:space="0"/>
              <w:right w:val="single" w:color="auto" w:sz="4" w:space="0"/>
            </w:tcBorders>
            <w:noWrap w:val="0"/>
            <w:vAlign w:val="center"/>
          </w:tcPr>
          <w:p w14:paraId="6D820BF0">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标的的名称</w:t>
            </w:r>
          </w:p>
        </w:tc>
        <w:tc>
          <w:tcPr>
            <w:tcW w:w="350" w:type="pct"/>
            <w:tcBorders>
              <w:top w:val="single" w:color="auto" w:sz="4" w:space="0"/>
              <w:left w:val="single" w:color="auto" w:sz="4" w:space="0"/>
              <w:bottom w:val="single" w:color="auto" w:sz="4" w:space="0"/>
              <w:right w:val="single" w:color="auto" w:sz="4" w:space="0"/>
            </w:tcBorders>
            <w:noWrap w:val="0"/>
            <w:vAlign w:val="center"/>
          </w:tcPr>
          <w:p w14:paraId="5F9B407A">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单位</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5571E318">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数量</w:t>
            </w:r>
          </w:p>
        </w:tc>
        <w:tc>
          <w:tcPr>
            <w:tcW w:w="2603" w:type="pct"/>
            <w:tcBorders>
              <w:top w:val="single" w:color="auto" w:sz="4" w:space="0"/>
              <w:left w:val="single" w:color="auto" w:sz="4" w:space="0"/>
              <w:bottom w:val="single" w:color="auto" w:sz="4" w:space="0"/>
              <w:right w:val="single" w:color="auto" w:sz="4" w:space="0"/>
            </w:tcBorders>
            <w:noWrap w:val="0"/>
            <w:vAlign w:val="center"/>
          </w:tcPr>
          <w:p w14:paraId="08AD8867">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采购范围</w:t>
            </w:r>
          </w:p>
        </w:tc>
      </w:tr>
      <w:tr w14:paraId="7C9C9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28" w:type="pct"/>
            <w:tcBorders>
              <w:top w:val="single" w:color="auto" w:sz="4" w:space="0"/>
              <w:left w:val="single" w:color="auto" w:sz="4" w:space="0"/>
              <w:bottom w:val="single" w:color="auto" w:sz="4" w:space="0"/>
              <w:right w:val="single" w:color="auto" w:sz="4" w:space="0"/>
            </w:tcBorders>
            <w:noWrap w:val="0"/>
            <w:vAlign w:val="center"/>
          </w:tcPr>
          <w:p w14:paraId="2A20090A">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1372" w:type="pct"/>
            <w:tcBorders>
              <w:top w:val="single" w:color="auto" w:sz="4" w:space="0"/>
              <w:left w:val="single" w:color="auto" w:sz="4" w:space="0"/>
              <w:bottom w:val="single" w:color="auto" w:sz="4" w:space="0"/>
              <w:right w:val="single" w:color="auto" w:sz="4" w:space="0"/>
            </w:tcBorders>
            <w:noWrap w:val="0"/>
            <w:vAlign w:val="center"/>
          </w:tcPr>
          <w:p w14:paraId="2E803A56">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Times New Roman"/>
                <w:color w:val="auto"/>
                <w:szCs w:val="21"/>
                <w:highlight w:val="none"/>
                <w:lang w:eastAsia="zh-CN"/>
              </w:rPr>
            </w:pPr>
            <w:r>
              <w:rPr>
                <w:rFonts w:hint="eastAsia" w:ascii="宋体" w:hAnsi="宋体" w:cs="Times New Roman"/>
                <w:color w:val="auto"/>
                <w:szCs w:val="21"/>
                <w:highlight w:val="none"/>
                <w:lang w:eastAsia="zh-CN"/>
              </w:rPr>
              <w:t>南宁市人行道净化工程（二期）-照明箱变迁移工程</w:t>
            </w:r>
          </w:p>
        </w:tc>
        <w:tc>
          <w:tcPr>
            <w:tcW w:w="350" w:type="pct"/>
            <w:tcBorders>
              <w:top w:val="single" w:color="auto" w:sz="4" w:space="0"/>
              <w:left w:val="single" w:color="auto" w:sz="4" w:space="0"/>
              <w:bottom w:val="single" w:color="auto" w:sz="4" w:space="0"/>
              <w:right w:val="single" w:color="auto" w:sz="4" w:space="0"/>
            </w:tcBorders>
            <w:noWrap w:val="0"/>
            <w:vAlign w:val="center"/>
          </w:tcPr>
          <w:p w14:paraId="35E72ADA">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094D72F8">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center"/>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2603" w:type="pct"/>
            <w:tcBorders>
              <w:top w:val="single" w:color="auto" w:sz="4" w:space="0"/>
              <w:left w:val="single" w:color="auto" w:sz="4" w:space="0"/>
              <w:bottom w:val="single" w:color="auto" w:sz="4" w:space="0"/>
              <w:right w:val="single" w:color="auto" w:sz="4" w:space="0"/>
            </w:tcBorders>
            <w:noWrap w:val="0"/>
            <w:vAlign w:val="center"/>
          </w:tcPr>
          <w:p w14:paraId="0D995C1F">
            <w:pPr>
              <w:keepNext w:val="0"/>
              <w:keepLines w:val="0"/>
              <w:pageBreakBefore w:val="0"/>
              <w:widowControl w:val="0"/>
              <w:shd w:val="clear" w:color="auto"/>
              <w:kinsoku/>
              <w:wordWrap/>
              <w:overflowPunct/>
              <w:topLinePunct w:val="0"/>
              <w:autoSpaceDE/>
              <w:autoSpaceDN/>
              <w:bidi w:val="0"/>
              <w:adjustRightInd/>
              <w:snapToGrid w:val="0"/>
              <w:spacing w:before="0" w:beforeLines="50" w:after="0" w:afterLines="50" w:line="240" w:lineRule="auto"/>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凤凰岭路、青山路、五象大道等市管道路存在路灯照明箱变等设施占道问题，按照《南宁市人行道净化专项行动工作实施方案》开展隐患整治工作，规范整体布局，保障行人出行安全。本工程共涉及：①迁移占道箱变8台；②迁移路灯灯杆27杆（具体以施工图为准）。</w:t>
            </w:r>
          </w:p>
        </w:tc>
      </w:tr>
    </w:tbl>
    <w:p w14:paraId="2F1E7B8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7.合同履行期限：</w:t>
      </w:r>
      <w:r>
        <w:rPr>
          <w:rFonts w:hint="eastAsia" w:ascii="宋体" w:hAnsi="宋体" w:eastAsia="宋体" w:cs="Times New Roman"/>
          <w:color w:val="auto"/>
          <w:szCs w:val="21"/>
          <w:highlight w:val="none"/>
          <w:lang w:val="en-US" w:eastAsia="zh-CN"/>
        </w:rPr>
        <w:t>详见磋商文件第二章采购需求</w:t>
      </w:r>
      <w:r>
        <w:rPr>
          <w:rFonts w:hint="eastAsia" w:ascii="宋体" w:hAnsi="宋体" w:eastAsia="宋体" w:cs="Times New Roman"/>
          <w:color w:val="auto"/>
          <w:szCs w:val="21"/>
          <w:highlight w:val="none"/>
        </w:rPr>
        <w:t>。</w:t>
      </w:r>
    </w:p>
    <w:p w14:paraId="1759CD9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8.本项目是否接受联合体：□是/☑否</w:t>
      </w:r>
    </w:p>
    <w:p w14:paraId="483BAB98">
      <w:pPr>
        <w:keepNext w:val="0"/>
        <w:keepLines w:val="0"/>
        <w:pageBreakBefore w:val="0"/>
        <w:widowControl w:val="0"/>
        <w:shd w:val="clear" w:color="auto"/>
        <w:kinsoku/>
        <w:wordWrap/>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Cs/>
          <w:color w:val="auto"/>
          <w:sz w:val="24"/>
          <w:szCs w:val="24"/>
          <w:highlight w:val="none"/>
        </w:rPr>
      </w:pPr>
      <w:bookmarkStart w:id="18" w:name="_Toc28359013"/>
      <w:bookmarkStart w:id="19" w:name="_Toc28359090"/>
      <w:bookmarkStart w:id="20" w:name="_Toc35393799"/>
      <w:bookmarkStart w:id="21" w:name="_Toc44229879"/>
      <w:bookmarkStart w:id="22" w:name="_Toc35393630"/>
      <w:r>
        <w:rPr>
          <w:rFonts w:hint="eastAsia" w:ascii="黑体" w:hAnsi="黑体" w:eastAsia="黑体" w:cs="宋体"/>
          <w:bCs/>
          <w:color w:val="auto"/>
          <w:sz w:val="24"/>
          <w:szCs w:val="24"/>
          <w:highlight w:val="none"/>
        </w:rPr>
        <w:t>二、供应商的资格条件</w:t>
      </w:r>
      <w:bookmarkEnd w:id="18"/>
      <w:bookmarkEnd w:id="19"/>
      <w:bookmarkEnd w:id="20"/>
      <w:bookmarkEnd w:id="21"/>
      <w:bookmarkEnd w:id="22"/>
    </w:p>
    <w:p w14:paraId="4AFC06AF">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1.满足《中华人民共和国政府采购法》第二十二条规定；</w:t>
      </w:r>
    </w:p>
    <w:p w14:paraId="1C02C47B">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2.落实政府采购政策需满足的资格要求：</w:t>
      </w:r>
    </w:p>
    <w:p w14:paraId="2B28B4F8">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专门面向</w:t>
      </w:r>
      <w:r>
        <w:rPr>
          <w:rFonts w:hint="eastAsia" w:ascii="宋体" w:hAnsi="宋体" w:cs="Times New Roman"/>
          <w:color w:val="auto"/>
          <w:szCs w:val="21"/>
          <w:highlight w:val="none"/>
          <w:lang w:val="en-US" w:eastAsia="zh-CN"/>
        </w:rPr>
        <w:t>小微</w:t>
      </w:r>
      <w:r>
        <w:rPr>
          <w:rFonts w:hint="eastAsia" w:ascii="宋体" w:hAnsi="宋体" w:eastAsia="宋体" w:cs="Times New Roman"/>
          <w:color w:val="auto"/>
          <w:szCs w:val="21"/>
          <w:highlight w:val="none"/>
        </w:rPr>
        <w:t>企业采购的项目（供应商应为小微企业、监狱企业、残疾人福利性单位)</w:t>
      </w:r>
    </w:p>
    <w:p w14:paraId="7447439B">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非专门面向中小企业采购的项目</w:t>
      </w:r>
    </w:p>
    <w:p w14:paraId="719DC447">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3.本项目的特定资格要求：</w:t>
      </w:r>
      <w:r>
        <w:rPr>
          <w:rFonts w:hint="eastAsia" w:ascii="宋体" w:hAnsi="宋体" w:eastAsia="宋体" w:cs="Times New Roman"/>
          <w:color w:val="auto"/>
          <w:szCs w:val="21"/>
          <w:highlight w:val="none"/>
          <w:lang w:val="en-US" w:eastAsia="zh-CN"/>
        </w:rPr>
        <w:t>供应商须具备</w:t>
      </w:r>
      <w:r>
        <w:rPr>
          <w:rFonts w:hint="eastAsia" w:ascii="宋体" w:hAnsi="宋体" w:cs="Times New Roman"/>
          <w:color w:val="auto"/>
          <w:szCs w:val="21"/>
          <w:highlight w:val="none"/>
          <w:lang w:val="en-US" w:eastAsia="zh-CN"/>
        </w:rPr>
        <w:t>电力工程施工总承包三级及以上或输变电工程专业承包三级及以上资质，</w:t>
      </w:r>
      <w:r>
        <w:rPr>
          <w:rFonts w:hint="eastAsia" w:ascii="宋体" w:hAnsi="宋体" w:eastAsia="宋体" w:cs="Times New Roman"/>
          <w:color w:val="auto"/>
          <w:szCs w:val="21"/>
          <w:highlight w:val="none"/>
          <w:lang w:val="en-US" w:eastAsia="zh-CN"/>
        </w:rPr>
        <w:t>同时持有《承装（修、试）电力设施许可证》，承装、承修、承试类别齐全，等级三级。</w:t>
      </w:r>
    </w:p>
    <w:p w14:paraId="36586EF1">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4.本项目的特定条件：无。</w:t>
      </w:r>
    </w:p>
    <w:p w14:paraId="15CE55A8">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74B40C9">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6E496AAB">
      <w:pPr>
        <w:keepNext w:val="0"/>
        <w:keepLines w:val="0"/>
        <w:pageBreakBefore w:val="0"/>
        <w:widowControl w:val="0"/>
        <w:shd w:val="clear" w:color="auto"/>
        <w:kinsoku/>
        <w:wordWrap w:val="0"/>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Cs/>
          <w:color w:val="auto"/>
          <w:sz w:val="24"/>
          <w:szCs w:val="24"/>
          <w:highlight w:val="none"/>
        </w:rPr>
      </w:pPr>
      <w:r>
        <w:rPr>
          <w:rFonts w:hint="eastAsia" w:ascii="黑体" w:hAnsi="黑体" w:eastAsia="黑体" w:cs="宋体"/>
          <w:bCs/>
          <w:color w:val="auto"/>
          <w:sz w:val="24"/>
          <w:szCs w:val="24"/>
          <w:highlight w:val="none"/>
        </w:rPr>
        <w:t>三、获取竞争性磋商文件</w:t>
      </w:r>
      <w:bookmarkEnd w:id="14"/>
      <w:bookmarkEnd w:id="15"/>
      <w:bookmarkEnd w:id="16"/>
      <w:bookmarkEnd w:id="17"/>
    </w:p>
    <w:p w14:paraId="7DF46D8B">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bookmarkStart w:id="23" w:name="_Toc35393793"/>
      <w:bookmarkStart w:id="24" w:name="_Toc28359082"/>
      <w:bookmarkStart w:id="25" w:name="_Toc35393624"/>
      <w:bookmarkStart w:id="26" w:name="_Toc28359005"/>
      <w:r>
        <w:rPr>
          <w:rFonts w:hint="eastAsia" w:ascii="宋体" w:hAnsi="宋体" w:eastAsia="宋体" w:cs="Times New Roman"/>
          <w:color w:val="auto"/>
          <w:szCs w:val="21"/>
          <w:highlight w:val="none"/>
        </w:rPr>
        <w:t>时间：自公告发布之日起。</w:t>
      </w:r>
    </w:p>
    <w:p w14:paraId="3DE363A3">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获取方式:网上下载。本项目不发放纸质采购文件，供应商可自行在</w:t>
      </w:r>
      <w:r>
        <w:rPr>
          <w:rFonts w:hint="eastAsia" w:ascii="宋体" w:hAnsi="宋体" w:eastAsia="宋体" w:cs="Times New Roman"/>
          <w:color w:val="auto"/>
          <w:szCs w:val="21"/>
          <w:highlight w:val="none"/>
        </w:rPr>
        <w:fldChar w:fldCharType="begin"/>
      </w:r>
      <w:r>
        <w:rPr>
          <w:rFonts w:hint="eastAsia" w:ascii="宋体" w:hAnsi="宋体" w:eastAsia="宋体" w:cs="Times New Roman"/>
          <w:color w:val="auto"/>
          <w:szCs w:val="21"/>
          <w:highlight w:val="none"/>
        </w:rPr>
        <w:instrText xml:space="preserve"> HYPERLINK "" </w:instrText>
      </w:r>
      <w:r>
        <w:rPr>
          <w:rFonts w:hint="eastAsia" w:ascii="宋体" w:hAnsi="宋体" w:eastAsia="宋体" w:cs="Times New Roman"/>
          <w:color w:val="auto"/>
          <w:szCs w:val="21"/>
          <w:highlight w:val="none"/>
        </w:rPr>
        <w:fldChar w:fldCharType="separate"/>
      </w:r>
      <w:r>
        <w:rPr>
          <w:rFonts w:hint="eastAsia" w:ascii="宋体" w:hAnsi="宋体" w:eastAsia="宋体" w:cs="Times New Roman"/>
          <w:color w:val="auto"/>
          <w:szCs w:val="21"/>
          <w:highlight w:val="none"/>
        </w:rPr>
        <w:fldChar w:fldCharType="end"/>
      </w:r>
      <w:r>
        <w:rPr>
          <w:rFonts w:hint="eastAsia" w:ascii="宋体" w:hAnsi="宋体" w:eastAsia="宋体" w:cs="Times New Roman"/>
          <w:color w:val="auto"/>
          <w:szCs w:val="21"/>
          <w:highlight w:val="none"/>
          <w:lang w:eastAsia="zh-CN"/>
        </w:rPr>
        <w:t>广西政府采购云平台（https://www.gcy.zfcg.gxzf.gov.cn）</w:t>
      </w:r>
      <w:r>
        <w:rPr>
          <w:rFonts w:hint="eastAsia" w:ascii="宋体" w:hAnsi="宋体" w:eastAsia="宋体" w:cs="Times New Roman"/>
          <w:color w:val="auto"/>
          <w:szCs w:val="21"/>
          <w:highlight w:val="none"/>
        </w:rPr>
        <w:t>下载采购文件（操作路径：登录</w:t>
      </w:r>
      <w:r>
        <w:rPr>
          <w:rFonts w:hint="eastAsia" w:ascii="宋体" w:hAnsi="宋体" w:eastAsia="宋体" w:cs="Times New Roman"/>
          <w:color w:val="auto"/>
          <w:szCs w:val="21"/>
          <w:highlight w:val="none"/>
          <w:lang w:eastAsia="zh-CN"/>
        </w:rPr>
        <w:t>广西政府采购云平台</w:t>
      </w:r>
      <w:r>
        <w:rPr>
          <w:rFonts w:hint="eastAsia" w:ascii="宋体" w:hAnsi="宋体" w:eastAsia="宋体" w:cs="Times New Roman"/>
          <w:color w:val="auto"/>
          <w:szCs w:val="21"/>
          <w:highlight w:val="none"/>
        </w:rPr>
        <w:t>-项目采购-获取采购文件-找到本项目-点击“申请获取采购文件”），电子响应文件制作需要基于</w:t>
      </w:r>
      <w:r>
        <w:rPr>
          <w:rFonts w:hint="eastAsia" w:ascii="宋体" w:hAnsi="宋体" w:eastAsia="宋体" w:cs="Times New Roman"/>
          <w:color w:val="auto"/>
          <w:szCs w:val="21"/>
          <w:highlight w:val="none"/>
          <w:lang w:eastAsia="zh-CN"/>
        </w:rPr>
        <w:t>广西政府采购云平台（https://www.gcy.zfcg.gxzf.gov.cn）</w:t>
      </w:r>
      <w:r>
        <w:rPr>
          <w:rFonts w:hint="eastAsia" w:ascii="宋体" w:hAnsi="宋体" w:eastAsia="宋体" w:cs="Times New Roman"/>
          <w:color w:val="auto"/>
          <w:szCs w:val="21"/>
          <w:highlight w:val="none"/>
        </w:rPr>
        <w:t>获取的采购文件编制。</w:t>
      </w:r>
    </w:p>
    <w:p w14:paraId="3D676E6E">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售价：0元。</w:t>
      </w:r>
    </w:p>
    <w:p w14:paraId="79AEA14B">
      <w:pPr>
        <w:keepNext w:val="0"/>
        <w:keepLines w:val="0"/>
        <w:pageBreakBefore w:val="0"/>
        <w:widowControl w:val="0"/>
        <w:shd w:val="clear" w:color="auto"/>
        <w:kinsoku/>
        <w:wordWrap w:val="0"/>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Cs/>
          <w:color w:val="auto"/>
          <w:sz w:val="24"/>
          <w:szCs w:val="24"/>
          <w:highlight w:val="none"/>
        </w:rPr>
      </w:pPr>
      <w:r>
        <w:rPr>
          <w:rFonts w:hint="eastAsia" w:ascii="黑体" w:hAnsi="黑体" w:eastAsia="黑体" w:cs="宋体"/>
          <w:bCs/>
          <w:color w:val="auto"/>
          <w:sz w:val="24"/>
          <w:szCs w:val="24"/>
          <w:highlight w:val="none"/>
        </w:rPr>
        <w:t>四、</w:t>
      </w:r>
      <w:bookmarkEnd w:id="23"/>
      <w:bookmarkEnd w:id="24"/>
      <w:bookmarkEnd w:id="25"/>
      <w:bookmarkEnd w:id="26"/>
      <w:r>
        <w:rPr>
          <w:rFonts w:hint="eastAsia" w:ascii="黑体" w:hAnsi="黑体" w:eastAsia="黑体" w:cs="宋体"/>
          <w:bCs/>
          <w:color w:val="auto"/>
          <w:sz w:val="24"/>
          <w:szCs w:val="24"/>
          <w:highlight w:val="none"/>
        </w:rPr>
        <w:t>响应文件提交</w:t>
      </w:r>
    </w:p>
    <w:p w14:paraId="0292F136">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1.首次响应文件提交截止时间（北京时间）：</w:t>
      </w:r>
      <w:r>
        <w:rPr>
          <w:rFonts w:hint="eastAsia" w:ascii="宋体" w:hAnsi="宋体" w:eastAsia="宋体" w:cs="Times New Roman"/>
          <w:color w:val="auto"/>
          <w:szCs w:val="21"/>
          <w:highlight w:val="none"/>
          <w:lang w:eastAsia="zh-CN"/>
        </w:rPr>
        <w:t>2026年</w:t>
      </w:r>
      <w:r>
        <w:rPr>
          <w:rFonts w:hint="eastAsia" w:ascii="宋体" w:hAnsi="宋体" w:cs="Times New Roman"/>
          <w:color w:val="auto"/>
          <w:szCs w:val="21"/>
          <w:highlight w:val="none"/>
          <w:lang w:val="en-US" w:eastAsia="zh-CN"/>
        </w:rPr>
        <w:t>9</w:t>
      </w:r>
      <w:r>
        <w:rPr>
          <w:rFonts w:hint="eastAsia" w:ascii="宋体" w:hAnsi="宋体" w:eastAsia="宋体" w:cs="Times New Roman"/>
          <w:color w:val="auto"/>
          <w:szCs w:val="21"/>
          <w:highlight w:val="none"/>
          <w:lang w:eastAsia="zh-CN"/>
        </w:rPr>
        <w:t>月</w:t>
      </w:r>
      <w:r>
        <w:rPr>
          <w:rFonts w:hint="eastAsia" w:ascii="宋体" w:hAnsi="宋体" w:cs="Times New Roman"/>
          <w:color w:val="auto"/>
          <w:szCs w:val="21"/>
          <w:highlight w:val="none"/>
          <w:lang w:val="en-US" w:eastAsia="zh-CN"/>
        </w:rPr>
        <w:t>29</w:t>
      </w:r>
      <w:r>
        <w:rPr>
          <w:rFonts w:hint="eastAsia" w:ascii="宋体" w:hAnsi="宋体" w:eastAsia="宋体" w:cs="Times New Roman"/>
          <w:color w:val="auto"/>
          <w:szCs w:val="21"/>
          <w:highlight w:val="none"/>
          <w:lang w:eastAsia="zh-CN"/>
        </w:rPr>
        <w:t>日</w:t>
      </w:r>
      <w:r>
        <w:rPr>
          <w:rFonts w:hint="eastAsia" w:ascii="宋体" w:hAnsi="宋体" w:eastAsia="宋体" w:cs="Times New Roman"/>
          <w:color w:val="auto"/>
          <w:szCs w:val="21"/>
          <w:highlight w:val="none"/>
          <w:lang w:val="en-US" w:eastAsia="zh-CN"/>
        </w:rPr>
        <w:t>9</w:t>
      </w:r>
      <w:r>
        <w:rPr>
          <w:rFonts w:hint="eastAsia" w:ascii="宋体" w:hAnsi="宋体" w:eastAsia="宋体" w:cs="Times New Roman"/>
          <w:color w:val="auto"/>
          <w:szCs w:val="21"/>
          <w:highlight w:val="none"/>
        </w:rPr>
        <w:t>时</w:t>
      </w:r>
      <w:r>
        <w:rPr>
          <w:rFonts w:hint="eastAsia" w:ascii="宋体" w:hAnsi="宋体" w:eastAsia="宋体" w:cs="Times New Roman"/>
          <w:color w:val="auto"/>
          <w:szCs w:val="21"/>
          <w:highlight w:val="none"/>
          <w:lang w:val="en-US" w:eastAsia="zh-CN"/>
        </w:rPr>
        <w:t>30</w:t>
      </w:r>
      <w:r>
        <w:rPr>
          <w:rFonts w:hint="eastAsia" w:ascii="宋体" w:hAnsi="宋体" w:eastAsia="宋体" w:cs="Times New Roman"/>
          <w:color w:val="auto"/>
          <w:szCs w:val="21"/>
          <w:highlight w:val="none"/>
        </w:rPr>
        <w:t>分（北京时间）。</w:t>
      </w:r>
    </w:p>
    <w:p w14:paraId="001FEDDE">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2.首次响应文件提交地点：</w:t>
      </w:r>
    </w:p>
    <w:p w14:paraId="11329719">
      <w:pPr>
        <w:keepNext w:val="0"/>
        <w:keepLines w:val="0"/>
        <w:pageBreakBefore w:val="0"/>
        <w:widowControl/>
        <w:shd w:val="clear" w:color="auto"/>
        <w:kinsoku/>
        <w:wordWrap w:val="0"/>
        <w:overflowPunct/>
        <w:topLinePunct w:val="0"/>
        <w:autoSpaceDE/>
        <w:autoSpaceDN/>
        <w:bidi w:val="0"/>
        <w:adjustRightInd/>
        <w:snapToGrid/>
        <w:spacing w:line="440" w:lineRule="exact"/>
        <w:ind w:firstLine="420" w:firstLineChars="200"/>
        <w:jc w:val="left"/>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（1）响应文件提交方式：本项目为南宁市全流程电子化项目，通过</w:t>
      </w:r>
      <w:r>
        <w:rPr>
          <w:rFonts w:hint="eastAsia" w:ascii="宋体" w:hAnsi="宋体" w:eastAsia="宋体" w:cs="Times New Roman"/>
          <w:color w:val="auto"/>
          <w:szCs w:val="21"/>
          <w:highlight w:val="none"/>
          <w:lang w:eastAsia="zh-CN"/>
        </w:rPr>
        <w:t>广西政府采购云平台（https://www.gcy.zfcg.gxzf.gov.cn）</w:t>
      </w:r>
      <w:r>
        <w:rPr>
          <w:rFonts w:hint="eastAsia" w:ascii="宋体" w:hAnsi="宋体" w:eastAsia="宋体" w:cs="Times New Roman"/>
          <w:color w:val="auto"/>
          <w:szCs w:val="21"/>
          <w:highlight w:val="none"/>
        </w:rPr>
        <w:t>实行在线电子响应，供应商应先安装“广西政府采购云平台电子交易客户端”（请自行前往广西政府采购云平台进行下载），并按照本项目采购文件和广西政府采购云平台的要求编制、加密后在</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截止时间前通过网络上传至广西政府采购云平台，</w:t>
      </w:r>
      <w:r>
        <w:rPr>
          <w:rFonts w:hint="eastAsia" w:ascii="宋体" w:hAnsi="宋体" w:eastAsia="宋体" w:cs="Times New Roman"/>
          <w:b/>
          <w:color w:val="auto"/>
          <w:szCs w:val="21"/>
          <w:highlight w:val="none"/>
        </w:rPr>
        <w:t>供应商在广西政府采购云平台提交电子版响应文件时，请填写参加远程采购活动经办人联系方式，</w:t>
      </w:r>
      <w:r>
        <w:rPr>
          <w:rFonts w:hint="eastAsia" w:ascii="宋体" w:hAnsi="宋体" w:eastAsia="宋体" w:cs="Times New Roman"/>
          <w:color w:val="auto"/>
          <w:szCs w:val="21"/>
          <w:highlight w:val="none"/>
        </w:rPr>
        <w:t>电子响应文件具体操作流程详见本公告附件</w:t>
      </w: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rPr>
        <w:t>。</w:t>
      </w:r>
    </w:p>
    <w:p w14:paraId="6A3337E1">
      <w:pPr>
        <w:keepNext w:val="0"/>
        <w:keepLines w:val="0"/>
        <w:pageBreakBefore w:val="0"/>
        <w:widowControl/>
        <w:shd w:val="clear" w:color="auto"/>
        <w:kinsoku/>
        <w:wordWrap w:val="0"/>
        <w:overflowPunct/>
        <w:topLinePunct w:val="0"/>
        <w:autoSpaceDE/>
        <w:autoSpaceDN/>
        <w:bidi w:val="0"/>
        <w:adjustRightInd/>
        <w:spacing w:line="440" w:lineRule="exact"/>
        <w:ind w:firstLine="420" w:firstLineChars="200"/>
        <w:jc w:val="left"/>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（2）未进行网上注册并办理数字证书（CA认证）的供应商将无法参与本项目政府采购活动，潜在供应商应当在</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截止时间前，完成电子交易平台上的CA数字证书办理（申领流程见本公告附件</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rPr>
        <w:t>）及响应文件的提交。完成CA数字证书办理预计7日左右，</w:t>
      </w:r>
      <w:r>
        <w:rPr>
          <w:rFonts w:hint="eastAsia" w:ascii="宋体" w:hAnsi="宋体" w:eastAsia="宋体" w:cs="宋体"/>
          <w:color w:val="auto"/>
          <w:szCs w:val="21"/>
          <w:highlight w:val="none"/>
        </w:rPr>
        <w:t>供应商只需办理其中一家</w:t>
      </w:r>
      <w:r>
        <w:rPr>
          <w:rFonts w:ascii="宋体" w:hAnsi="宋体" w:eastAsia="宋体" w:cs="宋体"/>
          <w:color w:val="auto"/>
          <w:szCs w:val="21"/>
          <w:highlight w:val="none"/>
        </w:rPr>
        <w:t>CA数字证书及签章</w:t>
      </w:r>
      <w:r>
        <w:rPr>
          <w:rFonts w:hint="eastAsia" w:ascii="宋体" w:hAnsi="宋体" w:eastAsia="宋体" w:cs="Times New Roman"/>
          <w:color w:val="auto"/>
          <w:szCs w:val="21"/>
          <w:highlight w:val="none"/>
        </w:rPr>
        <w:t>。</w:t>
      </w:r>
    </w:p>
    <w:p w14:paraId="41898754">
      <w:pPr>
        <w:keepNext w:val="0"/>
        <w:keepLines w:val="0"/>
        <w:pageBreakBefore w:val="0"/>
        <w:widowControl/>
        <w:shd w:val="clear" w:color="auto"/>
        <w:kinsoku/>
        <w:wordWrap w:val="0"/>
        <w:overflowPunct/>
        <w:topLinePunct w:val="0"/>
        <w:autoSpaceDE/>
        <w:autoSpaceDN/>
        <w:bidi w:val="0"/>
        <w:adjustRightInd/>
        <w:spacing w:line="440" w:lineRule="exact"/>
        <w:ind w:firstLine="420" w:firstLineChars="200"/>
        <w:jc w:val="left"/>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（3）为确保网上操作合法、有效和安全，请供应商确保在电子响应过程中能够对相关数据电文进行加密和使用电子签章，妥善保管C</w:t>
      </w:r>
      <w:r>
        <w:rPr>
          <w:rFonts w:ascii="宋体" w:hAnsi="宋体" w:eastAsia="宋体" w:cs="Times New Roman"/>
          <w:color w:val="auto"/>
          <w:szCs w:val="21"/>
          <w:highlight w:val="none"/>
        </w:rPr>
        <w:t>A</w:t>
      </w:r>
      <w:r>
        <w:rPr>
          <w:rFonts w:hint="eastAsia" w:ascii="宋体" w:hAnsi="宋体" w:eastAsia="宋体" w:cs="Times New Roman"/>
          <w:color w:val="auto"/>
          <w:szCs w:val="21"/>
          <w:highlight w:val="none"/>
        </w:rPr>
        <w:t>数字证书并使用有效的CA数字证书参与整个采购活动。</w:t>
      </w:r>
    </w:p>
    <w:p w14:paraId="2E7EC7A4">
      <w:pPr>
        <w:keepNext w:val="0"/>
        <w:keepLines w:val="0"/>
        <w:pageBreakBefore w:val="0"/>
        <w:shd w:val="clear" w:color="auto"/>
        <w:kinsoku/>
        <w:wordWrap w:val="0"/>
        <w:overflowPunct/>
        <w:topLinePunct w:val="0"/>
        <w:autoSpaceDE/>
        <w:autoSpaceDN/>
        <w:bidi w:val="0"/>
        <w:adjustRightInd/>
        <w:spacing w:line="440" w:lineRule="exact"/>
        <w:ind w:firstLine="420" w:firstLineChars="200"/>
        <w:textAlignment w:val="auto"/>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Times New Roman"/>
          <w:bCs/>
          <w:color w:val="auto"/>
          <w:szCs w:val="21"/>
          <w:highlight w:val="none"/>
          <w:u w:val="single"/>
          <w:lang w:eastAsia="zh-CN"/>
        </w:rPr>
        <w:t>广西政府采购云平台</w:t>
      </w:r>
      <w:r>
        <w:rPr>
          <w:rFonts w:hint="eastAsia" w:ascii="宋体" w:hAnsi="宋体" w:eastAsia="宋体" w:cs="Times New Roman"/>
          <w:bCs/>
          <w:color w:val="auto"/>
          <w:szCs w:val="21"/>
          <w:highlight w:val="none"/>
          <w:u w:val="single"/>
        </w:rPr>
        <w:t>将予以拒收。</w:t>
      </w:r>
    </w:p>
    <w:p w14:paraId="69903589">
      <w:pPr>
        <w:keepNext w:val="0"/>
        <w:keepLines w:val="0"/>
        <w:pageBreakBefore w:val="0"/>
        <w:shd w:val="clear" w:color="auto"/>
        <w:kinsoku/>
        <w:wordWrap w:val="0"/>
        <w:overflowPunct/>
        <w:topLinePunct w:val="0"/>
        <w:autoSpaceDE/>
        <w:autoSpaceDN/>
        <w:bidi w:val="0"/>
        <w:adjustRightInd/>
        <w:snapToGrid w:val="0"/>
        <w:spacing w:line="440" w:lineRule="exact"/>
        <w:ind w:firstLine="420" w:firstLineChars="20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3、CA证书在线解密：首次响应文件开启时，须要供应商携带制作响应文件时用来加密的有效数字证书（CA认证）登录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电子开标大厅现场按规定时间对加密的响应文件进行解密，未能按要求进行解密的，由此产生的后果由</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自行承担。</w:t>
      </w:r>
    </w:p>
    <w:p w14:paraId="6AE500C1">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4、供应商需要在具备有摄像头及语音功能且互联网网络状况良好的电脑登录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远程开标大厅参与本次磋商，否则后果自负。</w:t>
      </w:r>
    </w:p>
    <w:p w14:paraId="7C826A89">
      <w:pPr>
        <w:keepNext w:val="0"/>
        <w:keepLines w:val="0"/>
        <w:pageBreakBefore w:val="0"/>
        <w:widowControl w:val="0"/>
        <w:shd w:val="clear" w:color="auto"/>
        <w:kinsoku/>
        <w:wordWrap w:val="0"/>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Cs/>
          <w:color w:val="auto"/>
          <w:sz w:val="24"/>
          <w:szCs w:val="24"/>
          <w:highlight w:val="none"/>
        </w:rPr>
      </w:pPr>
      <w:r>
        <w:rPr>
          <w:rFonts w:hint="eastAsia" w:ascii="黑体" w:hAnsi="黑体" w:eastAsia="黑体" w:cs="宋体"/>
          <w:bCs/>
          <w:color w:val="auto"/>
          <w:sz w:val="24"/>
          <w:szCs w:val="24"/>
          <w:highlight w:val="none"/>
        </w:rPr>
        <w:t>五、开启（首次响应文件开启时间）</w:t>
      </w:r>
    </w:p>
    <w:p w14:paraId="7F53DA11">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1.时间（北京时间）：</w:t>
      </w:r>
      <w:r>
        <w:rPr>
          <w:rFonts w:hint="eastAsia" w:ascii="宋体" w:hAnsi="宋体" w:eastAsia="宋体" w:cs="Times New Roman"/>
          <w:color w:val="auto"/>
          <w:szCs w:val="21"/>
          <w:highlight w:val="none"/>
          <w:lang w:eastAsia="zh-CN"/>
        </w:rPr>
        <w:t>2026年</w:t>
      </w:r>
      <w:r>
        <w:rPr>
          <w:rFonts w:hint="eastAsia" w:ascii="宋体" w:hAnsi="宋体" w:cs="Times New Roman"/>
          <w:color w:val="auto"/>
          <w:szCs w:val="21"/>
          <w:highlight w:val="none"/>
          <w:lang w:val="en-US" w:eastAsia="zh-CN"/>
        </w:rPr>
        <w:t>9</w:t>
      </w:r>
      <w:r>
        <w:rPr>
          <w:rFonts w:hint="eastAsia" w:ascii="宋体" w:hAnsi="宋体" w:eastAsia="宋体" w:cs="Times New Roman"/>
          <w:color w:val="auto"/>
          <w:szCs w:val="21"/>
          <w:highlight w:val="none"/>
          <w:lang w:eastAsia="zh-CN"/>
        </w:rPr>
        <w:t>月</w:t>
      </w:r>
      <w:r>
        <w:rPr>
          <w:rFonts w:hint="eastAsia" w:ascii="宋体" w:hAnsi="宋体" w:cs="Times New Roman"/>
          <w:color w:val="auto"/>
          <w:szCs w:val="21"/>
          <w:highlight w:val="none"/>
          <w:lang w:val="en-US" w:eastAsia="zh-CN"/>
        </w:rPr>
        <w:t>29</w:t>
      </w:r>
      <w:r>
        <w:rPr>
          <w:rFonts w:hint="eastAsia" w:ascii="宋体" w:hAnsi="宋体" w:eastAsia="宋体" w:cs="Times New Roman"/>
          <w:color w:val="auto"/>
          <w:szCs w:val="21"/>
          <w:highlight w:val="none"/>
          <w:lang w:eastAsia="zh-CN"/>
        </w:rPr>
        <w:t>日</w:t>
      </w:r>
      <w:r>
        <w:rPr>
          <w:rFonts w:hint="eastAsia" w:ascii="宋体" w:hAnsi="宋体" w:eastAsia="宋体" w:cs="Times New Roman"/>
          <w:color w:val="auto"/>
          <w:szCs w:val="21"/>
          <w:highlight w:val="none"/>
          <w:lang w:val="en-US" w:eastAsia="zh-CN"/>
        </w:rPr>
        <w:t>9</w:t>
      </w:r>
      <w:r>
        <w:rPr>
          <w:rFonts w:hint="eastAsia" w:ascii="宋体" w:hAnsi="宋体" w:eastAsia="宋体" w:cs="Times New Roman"/>
          <w:color w:val="auto"/>
          <w:szCs w:val="21"/>
          <w:highlight w:val="none"/>
        </w:rPr>
        <w:t>时</w:t>
      </w:r>
      <w:r>
        <w:rPr>
          <w:rFonts w:hint="eastAsia" w:ascii="宋体" w:hAnsi="宋体" w:eastAsia="宋体" w:cs="Times New Roman"/>
          <w:color w:val="auto"/>
          <w:szCs w:val="21"/>
          <w:highlight w:val="none"/>
          <w:lang w:val="en-US" w:eastAsia="zh-CN"/>
        </w:rPr>
        <w:t>30</w:t>
      </w:r>
      <w:r>
        <w:rPr>
          <w:rFonts w:hint="eastAsia" w:ascii="宋体" w:hAnsi="宋体" w:eastAsia="宋体" w:cs="Times New Roman"/>
          <w:color w:val="auto"/>
          <w:szCs w:val="21"/>
          <w:highlight w:val="none"/>
        </w:rPr>
        <w:t>分后</w:t>
      </w:r>
    </w:p>
    <w:p w14:paraId="5A195C65">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2.地点：广西政府采购云平台开标大厅 </w:t>
      </w:r>
    </w:p>
    <w:p w14:paraId="13FFA0E9">
      <w:pPr>
        <w:keepNext w:val="0"/>
        <w:keepLines w:val="0"/>
        <w:pageBreakBefore w:val="0"/>
        <w:widowControl w:val="0"/>
        <w:shd w:val="clear" w:color="auto"/>
        <w:kinsoku/>
        <w:wordWrap w:val="0"/>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 w:val="0"/>
          <w:bCs/>
          <w:color w:val="auto"/>
          <w:sz w:val="24"/>
          <w:szCs w:val="24"/>
          <w:highlight w:val="none"/>
        </w:rPr>
      </w:pPr>
      <w:bookmarkStart w:id="27" w:name="_Toc35393794"/>
      <w:bookmarkStart w:id="28" w:name="_Toc28359084"/>
      <w:bookmarkStart w:id="29" w:name="_Toc28359007"/>
      <w:bookmarkStart w:id="30" w:name="_Toc35393625"/>
      <w:r>
        <w:rPr>
          <w:rFonts w:hint="eastAsia" w:ascii="黑体" w:hAnsi="黑体" w:eastAsia="黑体" w:cs="宋体"/>
          <w:b w:val="0"/>
          <w:bCs/>
          <w:color w:val="auto"/>
          <w:sz w:val="24"/>
          <w:szCs w:val="24"/>
          <w:highlight w:val="none"/>
        </w:rPr>
        <w:t>六、公告期限</w:t>
      </w:r>
      <w:bookmarkEnd w:id="27"/>
      <w:bookmarkEnd w:id="28"/>
      <w:bookmarkEnd w:id="29"/>
      <w:bookmarkEnd w:id="30"/>
    </w:p>
    <w:p w14:paraId="600808B7">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自本公告发布之日起</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rPr>
        <w:t>个工作日。</w:t>
      </w:r>
    </w:p>
    <w:p w14:paraId="27A31F37">
      <w:pPr>
        <w:keepNext w:val="0"/>
        <w:keepLines w:val="0"/>
        <w:pageBreakBefore w:val="0"/>
        <w:widowControl w:val="0"/>
        <w:shd w:val="clear" w:color="auto"/>
        <w:kinsoku/>
        <w:wordWrap w:val="0"/>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 w:val="0"/>
          <w:bCs/>
          <w:color w:val="auto"/>
          <w:sz w:val="24"/>
          <w:szCs w:val="24"/>
          <w:highlight w:val="none"/>
        </w:rPr>
      </w:pPr>
      <w:bookmarkStart w:id="31" w:name="_Toc35393626"/>
      <w:bookmarkStart w:id="32" w:name="_Toc35393795"/>
      <w:r>
        <w:rPr>
          <w:rFonts w:hint="eastAsia" w:ascii="黑体" w:hAnsi="黑体" w:eastAsia="黑体" w:cs="宋体"/>
          <w:b w:val="0"/>
          <w:bCs/>
          <w:color w:val="auto"/>
          <w:sz w:val="24"/>
          <w:szCs w:val="24"/>
          <w:highlight w:val="none"/>
        </w:rPr>
        <w:t>七、其他补充事宜</w:t>
      </w:r>
      <w:bookmarkEnd w:id="31"/>
      <w:bookmarkEnd w:id="32"/>
    </w:p>
    <w:p w14:paraId="7F977678">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1.磋商保证金：本项目不收取磋商保证金</w:t>
      </w:r>
    </w:p>
    <w:p w14:paraId="63804013">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2.采购意向公开链接：</w:t>
      </w:r>
      <w:bookmarkStart w:id="33" w:name="_Hlk37429585"/>
      <w:r>
        <w:rPr>
          <w:rFonts w:hint="eastAsia" w:ascii="宋体" w:hAnsi="宋体" w:eastAsia="宋体" w:cs="Times New Roman"/>
          <w:color w:val="auto"/>
          <w:szCs w:val="21"/>
          <w:highlight w:val="none"/>
        </w:rPr>
        <w:t>http://www.ccgp-guangxi.gov.cn/site/detail?categoryCode=ZcyAnnouncement&amp;parentId=66485&amp;articleId=G4cBDoHt9zVxe+2bljY4JA==</w:t>
      </w:r>
    </w:p>
    <w:p w14:paraId="4690472F">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w:t>
      </w:r>
      <w:bookmarkStart w:id="34" w:name="_Hlk37429595"/>
      <w:r>
        <w:rPr>
          <w:rFonts w:hint="eastAsia" w:ascii="宋体" w:hAnsi="宋体" w:eastAsia="宋体" w:cs="Times New Roman"/>
          <w:color w:val="auto"/>
          <w:szCs w:val="21"/>
          <w:highlight w:val="none"/>
        </w:rPr>
        <w:t>网上查询地址</w:t>
      </w:r>
    </w:p>
    <w:bookmarkEnd w:id="33"/>
    <w:bookmarkEnd w:id="34"/>
    <w:p w14:paraId="3A642492">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bookmarkStart w:id="35" w:name="_Hlk37429674"/>
      <w:r>
        <w:rPr>
          <w:rFonts w:hint="eastAsia" w:ascii="宋体" w:hAnsi="宋体" w:eastAsia="宋体" w:cs="Times New Roman"/>
          <w:color w:val="auto"/>
          <w:szCs w:val="21"/>
          <w:highlight w:val="none"/>
        </w:rPr>
        <w:t>http://www.ccgp.gov.cn (中国政府采购网),http://zfcg.gxzf.gov.cn (广西政府采购网) , http://ggzy.jgswj.gxzf.gov.cn/nnggzy(全国公共资源交易平台(广西·南宁))</w:t>
      </w:r>
    </w:p>
    <w:p w14:paraId="54ED085F">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4.本项目需要落实的政府采购政策</w:t>
      </w:r>
    </w:p>
    <w:bookmarkEnd w:id="35"/>
    <w:p w14:paraId="4D974F4C">
      <w:pPr>
        <w:keepNext w:val="0"/>
        <w:keepLines w:val="0"/>
        <w:pageBreakBefore w:val="0"/>
        <w:shd w:val="clear" w:color="auto"/>
        <w:kinsoku/>
        <w:wordWrap w:val="0"/>
        <w:overflowPunct/>
        <w:topLinePunct w:val="0"/>
        <w:autoSpaceDE/>
        <w:autoSpaceDN/>
        <w:bidi w:val="0"/>
        <w:adjustRightInd/>
        <w:spacing w:line="440" w:lineRule="exact"/>
        <w:ind w:firstLine="420" w:firstLineChars="200"/>
        <w:jc w:val="left"/>
        <w:textAlignment w:val="auto"/>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（1）《政府采购促进中小企业发展暂行办法》（财库〔2020〕46号）。</w:t>
      </w:r>
    </w:p>
    <w:p w14:paraId="57E69CCE">
      <w:pPr>
        <w:keepNext w:val="0"/>
        <w:keepLines w:val="0"/>
        <w:pageBreakBefore w:val="0"/>
        <w:shd w:val="clear" w:color="auto"/>
        <w:kinsoku/>
        <w:wordWrap w:val="0"/>
        <w:overflowPunct/>
        <w:topLinePunct w:val="0"/>
        <w:autoSpaceDE/>
        <w:autoSpaceDN/>
        <w:bidi w:val="0"/>
        <w:adjustRightInd/>
        <w:spacing w:line="440" w:lineRule="exact"/>
        <w:ind w:firstLine="420" w:firstLineChars="200"/>
        <w:jc w:val="left"/>
        <w:textAlignment w:val="auto"/>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（2）《关于我区政府采购支持监狱企业发展有关问题的通知》（桂财采〔2015〕24号）。</w:t>
      </w:r>
    </w:p>
    <w:p w14:paraId="7D69B9AD">
      <w:pPr>
        <w:keepNext w:val="0"/>
        <w:keepLines w:val="0"/>
        <w:pageBreakBefore w:val="0"/>
        <w:shd w:val="clear" w:color="auto"/>
        <w:kinsoku/>
        <w:wordWrap w:val="0"/>
        <w:overflowPunct/>
        <w:topLinePunct w:val="0"/>
        <w:autoSpaceDE/>
        <w:autoSpaceDN/>
        <w:bidi w:val="0"/>
        <w:adjustRightInd/>
        <w:spacing w:line="440" w:lineRule="exact"/>
        <w:ind w:firstLine="420" w:firstLineChars="200"/>
        <w:jc w:val="left"/>
        <w:textAlignment w:val="auto"/>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（3）《三部门联合发布关于促进残疾人就业政府采购政策的通知》（财库〔2017〕141号）。</w:t>
      </w:r>
    </w:p>
    <w:p w14:paraId="5C88CD92">
      <w:pPr>
        <w:keepNext w:val="0"/>
        <w:keepLines w:val="0"/>
        <w:pageBreakBefore w:val="0"/>
        <w:shd w:val="clear" w:color="auto"/>
        <w:kinsoku/>
        <w:wordWrap w:val="0"/>
        <w:overflowPunct/>
        <w:topLinePunct w:val="0"/>
        <w:autoSpaceDE/>
        <w:autoSpaceDN/>
        <w:bidi w:val="0"/>
        <w:adjustRightInd/>
        <w:spacing w:line="440" w:lineRule="exact"/>
        <w:ind w:firstLine="420" w:firstLineChars="200"/>
        <w:textAlignment w:val="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ascii="宋体" w:hAnsi="宋体" w:eastAsia="宋体" w:cs="宋体"/>
          <w:color w:val="auto"/>
          <w:kern w:val="0"/>
          <w:szCs w:val="21"/>
          <w:highlight w:val="none"/>
        </w:rPr>
        <w:t>.</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17B9A5B4">
      <w:pPr>
        <w:keepNext w:val="0"/>
        <w:keepLines w:val="0"/>
        <w:pageBreakBefore w:val="0"/>
        <w:widowControl w:val="0"/>
        <w:shd w:val="clear" w:color="auto"/>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宋体"/>
          <w:color w:val="auto"/>
          <w:kern w:val="0"/>
          <w:szCs w:val="21"/>
          <w:highlight w:val="none"/>
        </w:rPr>
        <w:t>6</w:t>
      </w:r>
      <w:r>
        <w:rPr>
          <w:rFonts w:ascii="宋体" w:hAnsi="宋体" w:eastAsia="宋体" w:cs="宋体"/>
          <w:color w:val="auto"/>
          <w:kern w:val="0"/>
          <w:szCs w:val="21"/>
          <w:highlight w:val="none"/>
        </w:rPr>
        <w:t>.</w:t>
      </w:r>
      <w:r>
        <w:rPr>
          <w:rFonts w:hint="eastAsia" w:ascii="宋体" w:hAnsi="宋体" w:eastAsia="宋体" w:cs="宋体"/>
          <w:color w:val="auto"/>
          <w:kern w:val="0"/>
          <w:szCs w:val="21"/>
          <w:highlight w:val="none"/>
        </w:rPr>
        <w:t>若对项目采购电子交易系统操作有疑问，可登录广西政府采购云平台（https://www.gcy.zfcg.gxzf.gov.cn），点击右侧咨询小采，获取采小蜜智能服务管家帮助，或拨打</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服务热线</w:t>
      </w:r>
      <w:r>
        <w:rPr>
          <w:rFonts w:hint="eastAsia" w:ascii="宋体" w:hAnsi="宋体" w:eastAsia="宋体" w:cs="宋体"/>
          <w:b/>
          <w:color w:val="auto"/>
          <w:kern w:val="0"/>
          <w:szCs w:val="21"/>
          <w:highlight w:val="none"/>
        </w:rPr>
        <w:t>95763</w:t>
      </w:r>
      <w:r>
        <w:rPr>
          <w:rFonts w:hint="eastAsia" w:ascii="宋体" w:hAnsi="宋体" w:eastAsia="宋体" w:cs="宋体"/>
          <w:color w:val="auto"/>
          <w:kern w:val="0"/>
          <w:szCs w:val="21"/>
          <w:highlight w:val="none"/>
        </w:rPr>
        <w:t>获取热线服务帮助。</w:t>
      </w:r>
      <w:r>
        <w:rPr>
          <w:rFonts w:hint="eastAsia" w:ascii="宋体" w:hAnsi="宋体" w:eastAsia="宋体" w:cs="Times New Roman"/>
          <w:color w:val="auto"/>
          <w:szCs w:val="21"/>
          <w:highlight w:val="none"/>
        </w:rPr>
        <w:t xml:space="preserve"> </w:t>
      </w:r>
    </w:p>
    <w:p w14:paraId="335D7090">
      <w:pPr>
        <w:keepNext w:val="0"/>
        <w:keepLines w:val="0"/>
        <w:pageBreakBefore w:val="0"/>
        <w:widowControl w:val="0"/>
        <w:shd w:val="clear" w:color="auto"/>
        <w:kinsoku/>
        <w:wordWrap/>
        <w:overflowPunct/>
        <w:topLinePunct w:val="0"/>
        <w:autoSpaceDE/>
        <w:autoSpaceDN/>
        <w:bidi w:val="0"/>
        <w:adjustRightInd/>
        <w:snapToGrid/>
        <w:spacing w:before="0" w:beforeLines="50" w:after="0" w:afterLines="50" w:line="240" w:lineRule="auto"/>
        <w:textAlignment w:val="auto"/>
        <w:rPr>
          <w:rFonts w:hint="eastAsia" w:ascii="黑体" w:hAnsi="黑体" w:eastAsia="黑体" w:cs="宋体"/>
          <w:b w:val="0"/>
          <w:bCs/>
          <w:color w:val="auto"/>
          <w:sz w:val="24"/>
          <w:szCs w:val="24"/>
          <w:highlight w:val="none"/>
        </w:rPr>
      </w:pPr>
      <w:r>
        <w:rPr>
          <w:rFonts w:hint="eastAsia" w:ascii="黑体" w:hAnsi="黑体" w:eastAsia="黑体" w:cs="宋体"/>
          <w:b w:val="0"/>
          <w:bCs/>
          <w:color w:val="auto"/>
          <w:sz w:val="24"/>
          <w:szCs w:val="24"/>
          <w:highlight w:val="none"/>
        </w:rPr>
        <w:t>八、凡对本次采购提出询问，请按以下方式联系</w:t>
      </w:r>
    </w:p>
    <w:p w14:paraId="2C24E75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1.采购人信息</w:t>
      </w:r>
    </w:p>
    <w:p w14:paraId="4CDEAE7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名    称：</w:t>
      </w:r>
      <w:r>
        <w:rPr>
          <w:rFonts w:hint="eastAsia" w:ascii="宋体" w:hAnsi="宋体" w:cs="Times New Roman"/>
          <w:color w:val="auto"/>
          <w:szCs w:val="21"/>
          <w:highlight w:val="none"/>
          <w:lang w:eastAsia="zh-CN"/>
        </w:rPr>
        <w:t>南宁市城市照明事务服务中心</w:t>
      </w:r>
    </w:p>
    <w:p w14:paraId="38EDD69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地    址：</w:t>
      </w:r>
      <w:r>
        <w:rPr>
          <w:rFonts w:hint="eastAsia" w:ascii="宋体" w:hAnsi="宋体" w:cs="Times New Roman"/>
          <w:color w:val="auto"/>
          <w:szCs w:val="21"/>
          <w:highlight w:val="none"/>
          <w:lang w:eastAsia="zh-CN"/>
        </w:rPr>
        <w:t>南宁市葛村路22号</w:t>
      </w:r>
    </w:p>
    <w:p w14:paraId="2E90200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项目联系人：</w:t>
      </w:r>
      <w:r>
        <w:rPr>
          <w:rFonts w:hint="eastAsia" w:ascii="宋体" w:hAnsi="宋体" w:cs="Times New Roman"/>
          <w:color w:val="auto"/>
          <w:szCs w:val="21"/>
          <w:highlight w:val="none"/>
          <w:lang w:val="en-US" w:eastAsia="zh-CN"/>
        </w:rPr>
        <w:t>邓宇航</w:t>
      </w:r>
    </w:p>
    <w:p w14:paraId="69241CD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0771-</w:t>
      </w:r>
      <w:r>
        <w:rPr>
          <w:rFonts w:hint="eastAsia" w:ascii="宋体" w:hAnsi="宋体" w:eastAsia="宋体" w:cs="宋体"/>
          <w:color w:val="auto"/>
          <w:highlight w:val="none"/>
          <w:lang w:val="en-US" w:eastAsia="zh-CN"/>
        </w:rPr>
        <w:t>2869252</w:t>
      </w:r>
    </w:p>
    <w:p w14:paraId="046321E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2.采购代理机构信息</w:t>
      </w:r>
    </w:p>
    <w:p w14:paraId="00755D7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 称：广西国力招标有限公司</w:t>
      </w:r>
    </w:p>
    <w:p w14:paraId="7CD2877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地　址：南宁市白沙大道53号松宇时代13楼</w:t>
      </w:r>
    </w:p>
    <w:p w14:paraId="3CC5476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联系电话：0771-</w:t>
      </w:r>
      <w:r>
        <w:rPr>
          <w:rFonts w:hint="eastAsia" w:ascii="宋体" w:hAnsi="宋体" w:eastAsia="宋体" w:cs="Times New Roman"/>
          <w:color w:val="auto"/>
          <w:szCs w:val="21"/>
          <w:highlight w:val="none"/>
          <w:lang w:val="en-US" w:eastAsia="zh-CN"/>
        </w:rPr>
        <w:t>4915558</w:t>
      </w:r>
    </w:p>
    <w:p w14:paraId="16E8985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3.项目联系方式</w:t>
      </w:r>
    </w:p>
    <w:p w14:paraId="15C9495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Times New Roman"/>
          <w:color w:val="auto"/>
          <w:szCs w:val="21"/>
          <w:highlight w:val="none"/>
          <w:lang w:val="en-US"/>
        </w:rPr>
      </w:pPr>
      <w:r>
        <w:rPr>
          <w:rFonts w:hint="eastAsia" w:ascii="宋体" w:hAnsi="宋体" w:eastAsia="宋体" w:cs="Times New Roman"/>
          <w:color w:val="auto"/>
          <w:szCs w:val="21"/>
          <w:highlight w:val="none"/>
        </w:rPr>
        <w:t>项目联系人：</w:t>
      </w:r>
      <w:r>
        <w:rPr>
          <w:rFonts w:hint="eastAsia" w:ascii="宋体" w:hAnsi="宋体" w:eastAsia="宋体" w:cs="Times New Roman"/>
          <w:color w:val="auto"/>
          <w:szCs w:val="21"/>
          <w:highlight w:val="none"/>
          <w:lang w:val="en-US" w:eastAsia="zh-CN"/>
        </w:rPr>
        <w:t>何云飞、</w:t>
      </w:r>
      <w:r>
        <w:rPr>
          <w:rFonts w:hint="eastAsia" w:ascii="宋体" w:hAnsi="宋体" w:cs="Times New Roman"/>
          <w:color w:val="auto"/>
          <w:szCs w:val="21"/>
          <w:highlight w:val="none"/>
          <w:lang w:val="en-US" w:eastAsia="zh-CN"/>
        </w:rPr>
        <w:t>徐康</w:t>
      </w:r>
    </w:p>
    <w:p w14:paraId="377957D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电    话：0771-</w:t>
      </w:r>
      <w:r>
        <w:rPr>
          <w:rFonts w:hint="eastAsia" w:ascii="宋体" w:hAnsi="宋体" w:eastAsia="宋体" w:cs="Times New Roman"/>
          <w:color w:val="auto"/>
          <w:szCs w:val="21"/>
          <w:highlight w:val="none"/>
          <w:lang w:val="en-US" w:eastAsia="zh-CN"/>
        </w:rPr>
        <w:t>4915558</w:t>
      </w:r>
    </w:p>
    <w:p w14:paraId="3CF9437C">
      <w:pPr>
        <w:shd w:val="clear" w:color="auto"/>
        <w:spacing w:line="360" w:lineRule="auto"/>
        <w:ind w:firstLine="420" w:firstLineChars="200"/>
        <w:rPr>
          <w:rFonts w:ascii="宋体" w:hAnsi="宋体" w:eastAsia="宋体" w:cs="Times New Roman"/>
          <w:color w:val="auto"/>
          <w:szCs w:val="21"/>
          <w:highlight w:val="none"/>
        </w:rPr>
      </w:pPr>
    </w:p>
    <w:p w14:paraId="64E9A0DF">
      <w:pPr>
        <w:pStyle w:val="10"/>
        <w:widowControl w:val="0"/>
        <w:shd w:val="clear" w:color="auto"/>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w:t>
      </w:r>
    </w:p>
    <w:p w14:paraId="7B129CF0">
      <w:pPr>
        <w:pStyle w:val="10"/>
        <w:widowControl w:val="0"/>
        <w:shd w:val="clear" w:color="auto"/>
        <w:spacing w:line="360" w:lineRule="auto"/>
        <w:ind w:firstLine="420" w:firstLineChars="200"/>
        <w:rPr>
          <w:rFonts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4"/>
          <w:highlight w:val="none"/>
          <w:lang w:val="en-US" w:eastAsia="zh-CN" w:bidi="ar-SA"/>
        </w:rPr>
        <w:t>1.CA证书申请方式及操作指南下载地址（登陆</w:t>
      </w:r>
      <w:r>
        <w:rPr>
          <w:rFonts w:ascii="Times New Roman" w:hAnsi="Times New Roman" w:eastAsia="宋体" w:cs="Times New Roman"/>
          <w:color w:val="auto"/>
          <w:kern w:val="2"/>
          <w:sz w:val="21"/>
          <w:szCs w:val="24"/>
          <w:highlight w:val="none"/>
          <w:lang w:val="en-US" w:eastAsia="zh-CN" w:bidi="ar-SA"/>
        </w:rPr>
        <w:fldChar w:fldCharType="begin"/>
      </w:r>
      <w:r>
        <w:rPr>
          <w:rFonts w:ascii="Times New Roman" w:hAnsi="Times New Roman" w:eastAsia="宋体" w:cs="Times New Roman"/>
          <w:color w:val="auto"/>
          <w:kern w:val="2"/>
          <w:sz w:val="21"/>
          <w:szCs w:val="24"/>
          <w:highlight w:val="none"/>
          <w:lang w:val="en-US" w:eastAsia="zh-CN" w:bidi="ar-SA"/>
        </w:rPr>
        <w:instrText xml:space="preserve"> HYPERLINK "http://nncz.nanning.gov.cn/" </w:instrText>
      </w:r>
      <w:r>
        <w:rPr>
          <w:rFonts w:ascii="Times New Roman" w:hAnsi="Times New Roman" w:eastAsia="宋体" w:cs="Times New Roman"/>
          <w:color w:val="auto"/>
          <w:kern w:val="2"/>
          <w:sz w:val="21"/>
          <w:szCs w:val="24"/>
          <w:highlight w:val="none"/>
          <w:lang w:val="en-US" w:eastAsia="zh-CN" w:bidi="ar-SA"/>
        </w:rPr>
        <w:fldChar w:fldCharType="separate"/>
      </w:r>
      <w:r>
        <w:rPr>
          <w:rFonts w:ascii="宋体" w:hAnsi="宋体" w:eastAsia="宋体" w:cs="Times New Roman"/>
          <w:color w:val="auto"/>
          <w:kern w:val="2"/>
          <w:sz w:val="21"/>
          <w:szCs w:val="24"/>
          <w:highlight w:val="none"/>
          <w:u w:val="single"/>
          <w:lang w:val="en-US" w:eastAsia="zh-CN" w:bidi="ar-SA"/>
        </w:rPr>
        <w:t>http://nncz.nanning.gov.cn/</w:t>
      </w:r>
      <w:r>
        <w:rPr>
          <w:rFonts w:ascii="宋体" w:hAnsi="宋体" w:eastAsia="宋体" w:cs="Times New Roman"/>
          <w:color w:val="auto"/>
          <w:kern w:val="2"/>
          <w:sz w:val="21"/>
          <w:szCs w:val="24"/>
          <w:highlight w:val="none"/>
          <w:lang w:val="en-US" w:eastAsia="zh-CN" w:bidi="ar-SA"/>
        </w:rPr>
        <w:fldChar w:fldCharType="end"/>
      </w:r>
      <w:r>
        <w:rPr>
          <w:rFonts w:hint="eastAsia" w:ascii="宋体" w:hAnsi="宋体" w:eastAsia="宋体" w:cs="Times New Roman"/>
          <w:color w:val="auto"/>
          <w:kern w:val="2"/>
          <w:sz w:val="21"/>
          <w:szCs w:val="24"/>
          <w:highlight w:val="none"/>
          <w:lang w:val="en-US" w:eastAsia="zh-CN" w:bidi="ar-SA"/>
        </w:rPr>
        <w:t>（南宁市财政局官网）</w:t>
      </w:r>
      <w:r>
        <w:rPr>
          <w:rFonts w:ascii="宋体" w:hAnsi="宋体" w:eastAsia="宋体" w:cs="Times New Roman"/>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业务专题-政府采购监督管理-资料下载</w:t>
      </w:r>
      <w:r>
        <w:rPr>
          <w:rFonts w:ascii="宋体" w:hAnsi="宋体" w:eastAsia="宋体" w:cs="Times New Roman"/>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“广西政采云西部</w:t>
      </w:r>
      <w:r>
        <w:rPr>
          <w:rFonts w:ascii="宋体" w:hAnsi="宋体" w:eastAsia="宋体" w:cs="Times New Roman"/>
          <w:color w:val="auto"/>
          <w:kern w:val="2"/>
          <w:sz w:val="21"/>
          <w:szCs w:val="24"/>
          <w:highlight w:val="none"/>
          <w:lang w:val="en-US" w:eastAsia="zh-CN" w:bidi="ar-SA"/>
        </w:rPr>
        <w:t>CA</w:t>
      </w:r>
      <w:r>
        <w:rPr>
          <w:rFonts w:hint="eastAsia" w:ascii="宋体" w:hAnsi="宋体" w:eastAsia="宋体" w:cs="Times New Roman"/>
          <w:color w:val="auto"/>
          <w:kern w:val="2"/>
          <w:sz w:val="21"/>
          <w:szCs w:val="24"/>
          <w:highlight w:val="none"/>
          <w:lang w:val="en-US" w:eastAsia="zh-CN" w:bidi="ar-SA"/>
        </w:rPr>
        <w:t>办理方式”或“南宁市政采云</w:t>
      </w:r>
      <w:r>
        <w:rPr>
          <w:rFonts w:ascii="宋体" w:hAnsi="宋体" w:eastAsia="宋体" w:cs="Times New Roman"/>
          <w:color w:val="auto"/>
          <w:kern w:val="2"/>
          <w:sz w:val="21"/>
          <w:szCs w:val="24"/>
          <w:highlight w:val="none"/>
          <w:lang w:val="en-US" w:eastAsia="zh-CN" w:bidi="ar-SA"/>
        </w:rPr>
        <w:t>CA</w:t>
      </w:r>
      <w:r>
        <w:rPr>
          <w:rFonts w:hint="eastAsia" w:ascii="宋体" w:hAnsi="宋体" w:eastAsia="宋体" w:cs="Times New Roman"/>
          <w:color w:val="auto"/>
          <w:kern w:val="2"/>
          <w:sz w:val="21"/>
          <w:szCs w:val="24"/>
          <w:highlight w:val="none"/>
          <w:lang w:val="en-US" w:eastAsia="zh-CN" w:bidi="ar-SA"/>
        </w:rPr>
        <w:t>证书办理操作指南”）</w:t>
      </w:r>
    </w:p>
    <w:p w14:paraId="78B5CFA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kern w:val="2"/>
          <w:sz w:val="21"/>
          <w:szCs w:val="24"/>
          <w:highlight w:val="none"/>
          <w:lang w:val="en-US" w:eastAsia="zh-CN" w:bidi="ar-SA"/>
        </w:rPr>
        <w:t>2.电子响应文件制作与投送教程（在此网址下载：</w:t>
      </w:r>
      <w:r>
        <w:rPr>
          <w:rFonts w:ascii="Times New Roman" w:hAnsi="Times New Roman" w:eastAsia="宋体" w:cs="Times New Roman"/>
          <w:color w:val="auto"/>
          <w:kern w:val="2"/>
          <w:sz w:val="21"/>
          <w:szCs w:val="24"/>
          <w:highlight w:val="none"/>
          <w:lang w:val="en-US" w:eastAsia="zh-CN" w:bidi="ar-SA"/>
        </w:rPr>
        <w:fldChar w:fldCharType="begin"/>
      </w:r>
      <w:r>
        <w:rPr>
          <w:rFonts w:ascii="Times New Roman" w:hAnsi="Times New Roman" w:eastAsia="宋体" w:cs="Times New Roman"/>
          <w:color w:val="auto"/>
          <w:kern w:val="2"/>
          <w:sz w:val="21"/>
          <w:szCs w:val="24"/>
          <w:highlight w:val="none"/>
          <w:lang w:val="en-US" w:eastAsia="zh-CN" w:bidi="ar-SA"/>
        </w:rPr>
        <w:instrText xml:space="preserve"> HYPERLINK "http://nncz.nanning.gov.cn/" </w:instrText>
      </w:r>
      <w:r>
        <w:rPr>
          <w:rFonts w:ascii="Times New Roman" w:hAnsi="Times New Roman" w:eastAsia="宋体" w:cs="Times New Roman"/>
          <w:color w:val="auto"/>
          <w:kern w:val="2"/>
          <w:sz w:val="21"/>
          <w:szCs w:val="24"/>
          <w:highlight w:val="none"/>
          <w:lang w:val="en-US" w:eastAsia="zh-CN" w:bidi="ar-SA"/>
        </w:rPr>
        <w:fldChar w:fldCharType="separate"/>
      </w:r>
      <w:r>
        <w:rPr>
          <w:rStyle w:val="93"/>
          <w:rFonts w:ascii="宋体" w:hAnsi="宋体" w:eastAsia="宋体"/>
          <w:color w:val="auto"/>
          <w:kern w:val="2"/>
          <w:sz w:val="21"/>
          <w:szCs w:val="24"/>
          <w:highlight w:val="none"/>
          <w:lang w:val="en-US" w:eastAsia="zh-CN" w:bidi="ar-SA"/>
        </w:rPr>
        <w:t>http://nncz.nanning.gov.cn/</w:t>
      </w:r>
      <w:r>
        <w:rPr>
          <w:rFonts w:ascii="宋体" w:hAnsi="宋体" w:eastAsia="宋体" w:cs="Times New Roman"/>
          <w:color w:val="auto"/>
          <w:kern w:val="2"/>
          <w:sz w:val="21"/>
          <w:szCs w:val="24"/>
          <w:highlight w:val="none"/>
          <w:lang w:val="en-US" w:eastAsia="zh-CN" w:bidi="ar-SA"/>
        </w:rPr>
        <w:fldChar w:fldCharType="end"/>
      </w:r>
      <w:r>
        <w:rPr>
          <w:rFonts w:hint="eastAsia" w:ascii="宋体" w:hAnsi="宋体" w:eastAsia="宋体" w:cs="Times New Roman"/>
          <w:color w:val="auto"/>
          <w:kern w:val="2"/>
          <w:sz w:val="21"/>
          <w:szCs w:val="24"/>
          <w:highlight w:val="none"/>
          <w:lang w:val="en-US" w:eastAsia="zh-CN" w:bidi="ar-SA"/>
        </w:rPr>
        <w:t>（南宁市财政局官网）</w:t>
      </w:r>
      <w:r>
        <w:rPr>
          <w:rFonts w:ascii="宋体" w:hAnsi="宋体" w:eastAsia="宋体" w:cs="Times New Roman"/>
          <w:color w:val="auto"/>
          <w:kern w:val="2"/>
          <w:sz w:val="21"/>
          <w:szCs w:val="24"/>
          <w:highlight w:val="none"/>
          <w:lang w:val="en-US" w:eastAsia="zh-CN" w:bidi="ar-SA"/>
        </w:rPr>
        <w:t>-</w:t>
      </w:r>
      <w:r>
        <w:rPr>
          <w:rFonts w:hint="eastAsia" w:ascii="宋体" w:hAnsi="宋体" w:eastAsia="宋体" w:cs="Times New Roman"/>
          <w:color w:val="auto"/>
          <w:kern w:val="2"/>
          <w:sz w:val="21"/>
          <w:szCs w:val="24"/>
          <w:highlight w:val="none"/>
          <w:lang w:val="en-US" w:eastAsia="zh-CN" w:bidi="ar-SA"/>
        </w:rPr>
        <w:t>业务专题-政府采购监督管理-资料下载-南宁市政府采购项目全流程电子化交易操作指南）</w:t>
      </w:r>
    </w:p>
    <w:p w14:paraId="300D813A">
      <w:pPr>
        <w:pStyle w:val="10"/>
        <w:shd w:val="clear" w:color="auto"/>
        <w:spacing w:line="360" w:lineRule="auto"/>
        <w:ind w:firstLine="420" w:firstLineChars="200"/>
        <w:jc w:val="right"/>
        <w:rPr>
          <w:rFonts w:ascii="宋体" w:hAnsi="宋体" w:eastAsia="宋体" w:cs="Times New Roman"/>
          <w:color w:val="auto"/>
          <w:szCs w:val="21"/>
          <w:highlight w:val="none"/>
          <w:u w:val="single"/>
        </w:rPr>
      </w:pPr>
    </w:p>
    <w:p w14:paraId="1290BBCA">
      <w:pPr>
        <w:pStyle w:val="10"/>
        <w:shd w:val="clear" w:color="auto"/>
        <w:spacing w:line="360" w:lineRule="auto"/>
        <w:ind w:firstLine="420" w:firstLineChars="200"/>
        <w:jc w:val="right"/>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rPr>
        <w:t>广西国力招标有限公司</w:t>
      </w:r>
    </w:p>
    <w:p w14:paraId="624BA0BF">
      <w:pPr>
        <w:shd w:val="clear" w:color="auto"/>
        <w:wordWrap w:val="0"/>
        <w:spacing w:line="360" w:lineRule="auto"/>
        <w:ind w:firstLine="420" w:firstLineChars="200"/>
        <w:jc w:val="right"/>
        <w:rPr>
          <w:rFonts w:ascii="宋体" w:hAnsi="宋体" w:eastAsia="宋体" w:cs="Times New Roman"/>
          <w:color w:val="auto"/>
          <w:sz w:val="32"/>
          <w:szCs w:val="32"/>
          <w:highlight w:val="none"/>
        </w:rPr>
      </w:pPr>
      <w:r>
        <w:rPr>
          <w:rFonts w:hint="eastAsia" w:ascii="宋体" w:hAnsi="宋体" w:eastAsia="宋体" w:cs="Times New Roman"/>
          <w:color w:val="auto"/>
          <w:szCs w:val="21"/>
          <w:highlight w:val="none"/>
          <w:u w:val="none"/>
          <w:lang w:eastAsia="zh-CN"/>
        </w:rPr>
        <w:t>2026年</w:t>
      </w:r>
      <w:r>
        <w:rPr>
          <w:rFonts w:hint="eastAsia" w:ascii="宋体" w:hAnsi="宋体" w:cs="Times New Roman"/>
          <w:color w:val="auto"/>
          <w:szCs w:val="21"/>
          <w:highlight w:val="none"/>
          <w:u w:val="none"/>
          <w:lang w:val="en-US" w:eastAsia="zh-CN"/>
        </w:rPr>
        <w:t>9</w:t>
      </w:r>
      <w:r>
        <w:rPr>
          <w:rFonts w:hint="eastAsia" w:ascii="宋体" w:hAnsi="宋体" w:eastAsia="宋体" w:cs="Times New Roman"/>
          <w:color w:val="auto"/>
          <w:szCs w:val="21"/>
          <w:highlight w:val="none"/>
          <w:u w:val="none"/>
          <w:lang w:val="en-US" w:eastAsia="zh-CN"/>
        </w:rPr>
        <w:t>月</w:t>
      </w:r>
      <w:r>
        <w:rPr>
          <w:rFonts w:hint="eastAsia" w:ascii="宋体" w:hAnsi="宋体" w:cs="Times New Roman"/>
          <w:color w:val="auto"/>
          <w:szCs w:val="21"/>
          <w:highlight w:val="none"/>
          <w:u w:val="none"/>
          <w:lang w:val="en-US" w:eastAsia="zh-CN"/>
        </w:rPr>
        <w:t>4</w:t>
      </w:r>
      <w:r>
        <w:rPr>
          <w:rFonts w:hint="eastAsia" w:ascii="宋体" w:hAnsi="宋体" w:eastAsia="宋体" w:cs="Times New Roman"/>
          <w:color w:val="auto"/>
          <w:szCs w:val="21"/>
          <w:highlight w:val="none"/>
          <w:u w:val="none"/>
        </w:rPr>
        <w:t>日</w:t>
      </w:r>
    </w:p>
    <w:p w14:paraId="7456522E">
      <w:pPr>
        <w:keepNext/>
        <w:keepLines/>
        <w:widowControl w:val="0"/>
        <w:shd w:val="clear" w:color="auto"/>
        <w:spacing w:before="180" w:after="180" w:line="240" w:lineRule="auto"/>
        <w:jc w:val="center"/>
        <w:outlineLvl w:val="0"/>
        <w:rPr>
          <w:rFonts w:hint="eastAsia" w:ascii="Times New Roman" w:hAnsi="Times New Roman" w:eastAsia="宋体" w:cs="Times New Roman"/>
          <w:b/>
          <w:bCs/>
          <w:color w:val="auto"/>
          <w:kern w:val="44"/>
          <w:sz w:val="32"/>
          <w:szCs w:val="44"/>
          <w:highlight w:val="none"/>
          <w:lang w:val="en-US" w:eastAsia="zh-CN" w:bidi="ar-SA"/>
        </w:rPr>
      </w:pPr>
      <w:bookmarkStart w:id="36" w:name="_Toc87898642"/>
      <w:r>
        <w:rPr>
          <w:rFonts w:hint="eastAsia" w:ascii="Cambria" w:hAnsi="Cambria" w:eastAsia="宋体" w:cs="Times New Roman"/>
          <w:b/>
          <w:bCs w:val="0"/>
          <w:color w:val="auto"/>
          <w:kern w:val="44"/>
          <w:sz w:val="32"/>
          <w:szCs w:val="32"/>
          <w:highlight w:val="none"/>
          <w:lang w:val="en-US" w:eastAsia="zh-CN" w:bidi="ar-SA"/>
        </w:rPr>
        <w:br w:type="page"/>
      </w:r>
      <w:r>
        <w:rPr>
          <w:rFonts w:hint="eastAsia" w:ascii="Cambria" w:hAnsi="Cambria" w:eastAsia="宋体" w:cs="Times New Roman"/>
          <w:b/>
          <w:bCs w:val="0"/>
          <w:color w:val="auto"/>
          <w:kern w:val="44"/>
          <w:sz w:val="32"/>
          <w:szCs w:val="32"/>
          <w:highlight w:val="none"/>
          <w:lang w:val="en-US" w:eastAsia="zh-CN" w:bidi="ar-SA"/>
        </w:rPr>
        <w:t>第二章 采购需求</w:t>
      </w:r>
      <w:bookmarkEnd w:id="36"/>
    </w:p>
    <w:p w14:paraId="3C29E095">
      <w:pPr>
        <w:shd w:val="clear" w:color="auto"/>
        <w:spacing w:line="48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4A40E62D">
      <w:pPr>
        <w:shd w:val="clear" w:color="auto"/>
        <w:spacing w:line="48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 xml:space="preserve"> 为落实政府采购政策需满足的要求</w:t>
      </w:r>
    </w:p>
    <w:p w14:paraId="33DA00A8">
      <w:pPr>
        <w:shd w:val="clear" w:color="auto"/>
        <w:spacing w:line="48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（1）本竞争性磋商采购文件所称中小企业必须符合《政府采购促进中小企业发展管理办法》（财库〔2020〕46号）的规定。</w:t>
      </w:r>
    </w:p>
    <w:p w14:paraId="5091A863">
      <w:pPr>
        <w:shd w:val="clear" w:color="auto"/>
        <w:spacing w:line="48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（2）工程项目中包含货物的，根据《财政部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28748F3C">
      <w:pPr>
        <w:shd w:val="clear" w:color="auto"/>
        <w:spacing w:line="480" w:lineRule="auto"/>
        <w:ind w:firstLine="411"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rPr>
        <w:t>“实质性要求”是指采购需求中带“▲”的条款或者不能负偏离的条款或者已经指明不满足按响应文件作无效处理的条款。</w:t>
      </w:r>
    </w:p>
    <w:p w14:paraId="606BAF64">
      <w:pPr>
        <w:pStyle w:val="10"/>
        <w:shd w:val="clear" w:color="auto"/>
        <w:spacing w:line="48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highlight w:val="none"/>
        </w:rPr>
        <w:t>如投标人投标产品存在侵犯他人的知识产权或者专利成果行为的，应承担相应法律责任。</w:t>
      </w:r>
    </w:p>
    <w:p w14:paraId="3778BE57">
      <w:pPr>
        <w:shd w:val="clear" w:color="auto"/>
        <w:rPr>
          <w:rFonts w:hint="eastAsia" w:ascii="Times New Roman" w:hAnsi="Times New Roman" w:eastAsia="宋体" w:cs="Times New Roman"/>
          <w:color w:val="auto"/>
          <w:highlight w:val="none"/>
        </w:rPr>
      </w:pPr>
    </w:p>
    <w:tbl>
      <w:tblPr>
        <w:tblStyle w:val="26"/>
        <w:tblpPr w:leftFromText="180" w:rightFromText="180" w:vertAnchor="tex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874"/>
        <w:gridCol w:w="466"/>
        <w:gridCol w:w="426"/>
        <w:gridCol w:w="5067"/>
        <w:gridCol w:w="1266"/>
        <w:gridCol w:w="902"/>
      </w:tblGrid>
      <w:tr w14:paraId="4F66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8"/>
            <w:tcBorders>
              <w:tl2br w:val="nil"/>
              <w:tr2bl w:val="nil"/>
            </w:tcBorders>
            <w:noWrap w:val="0"/>
            <w:vAlign w:val="center"/>
          </w:tcPr>
          <w:p w14:paraId="01609820">
            <w:pPr>
              <w:shd w:val="clear" w:color="auto"/>
              <w:spacing w:line="276"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需求一览表</w:t>
            </w:r>
          </w:p>
        </w:tc>
      </w:tr>
      <w:tr w14:paraId="55E3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1" w:type="pct"/>
            <w:gridSpan w:val="3"/>
            <w:tcBorders>
              <w:tl2br w:val="nil"/>
              <w:tr2bl w:val="nil"/>
            </w:tcBorders>
            <w:noWrap w:val="0"/>
            <w:vAlign w:val="center"/>
          </w:tcPr>
          <w:p w14:paraId="3D2375E1">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标段</w:t>
            </w:r>
          </w:p>
        </w:tc>
        <w:tc>
          <w:tcPr>
            <w:tcW w:w="4168" w:type="pct"/>
            <w:gridSpan w:val="5"/>
            <w:tcBorders>
              <w:tl2br w:val="nil"/>
              <w:tr2bl w:val="nil"/>
            </w:tcBorders>
            <w:noWrap w:val="0"/>
            <w:vAlign w:val="center"/>
          </w:tcPr>
          <w:p w14:paraId="5D7B4864">
            <w:pPr>
              <w:shd w:val="clear" w:color="auto"/>
              <w:spacing w:line="276" w:lineRule="auto"/>
              <w:jc w:val="left"/>
              <w:rPr>
                <w:rFonts w:hint="default" w:ascii="宋体" w:hAnsi="宋体" w:eastAsia="宋体" w:cs="宋体"/>
                <w:b w:val="0"/>
                <w:bCs w:val="0"/>
                <w:color w:val="auto"/>
                <w:szCs w:val="21"/>
                <w:highlight w:val="none"/>
                <w:lang w:val="en-US"/>
              </w:rPr>
            </w:pPr>
            <w:r>
              <w:rPr>
                <w:rFonts w:hint="eastAsia" w:ascii="宋体" w:hAnsi="宋体" w:eastAsia="宋体" w:cs="宋体"/>
                <w:b w:val="0"/>
                <w:bCs w:val="0"/>
                <w:color w:val="auto"/>
                <w:szCs w:val="21"/>
                <w:highlight w:val="none"/>
                <w:lang w:val="en-US" w:eastAsia="zh-CN"/>
              </w:rPr>
              <w:t>/</w:t>
            </w:r>
          </w:p>
        </w:tc>
      </w:tr>
      <w:tr w14:paraId="5D6D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 w:type="pct"/>
            <w:vMerge w:val="restart"/>
            <w:tcBorders>
              <w:tl2br w:val="nil"/>
              <w:tr2bl w:val="nil"/>
            </w:tcBorders>
            <w:noWrap w:val="0"/>
            <w:vAlign w:val="center"/>
          </w:tcPr>
          <w:p w14:paraId="0B1AFE54">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采购清单及技术参数</w:t>
            </w:r>
          </w:p>
        </w:tc>
        <w:tc>
          <w:tcPr>
            <w:tcW w:w="173" w:type="pct"/>
            <w:tcBorders>
              <w:tl2br w:val="nil"/>
              <w:tr2bl w:val="nil"/>
            </w:tcBorders>
            <w:noWrap w:val="0"/>
            <w:vAlign w:val="center"/>
          </w:tcPr>
          <w:p w14:paraId="42AEB15E">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84" w:type="pct"/>
            <w:tcBorders>
              <w:tl2br w:val="nil"/>
              <w:tr2bl w:val="nil"/>
            </w:tcBorders>
            <w:noWrap w:val="0"/>
            <w:vAlign w:val="center"/>
          </w:tcPr>
          <w:p w14:paraId="038751C2">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标的的名称</w:t>
            </w:r>
          </w:p>
        </w:tc>
        <w:tc>
          <w:tcPr>
            <w:tcW w:w="211" w:type="pct"/>
            <w:tcBorders>
              <w:tl2br w:val="nil"/>
              <w:tr2bl w:val="nil"/>
            </w:tcBorders>
            <w:noWrap w:val="0"/>
            <w:vAlign w:val="center"/>
          </w:tcPr>
          <w:p w14:paraId="418B9F28">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211" w:type="pct"/>
            <w:tcBorders>
              <w:tl2br w:val="nil"/>
              <w:tr2bl w:val="nil"/>
            </w:tcBorders>
            <w:noWrap w:val="0"/>
            <w:vAlign w:val="center"/>
          </w:tcPr>
          <w:p w14:paraId="10E412BB">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2613" w:type="pct"/>
            <w:tcBorders>
              <w:tl2br w:val="nil"/>
              <w:tr2bl w:val="nil"/>
            </w:tcBorders>
            <w:noWrap w:val="0"/>
            <w:vAlign w:val="center"/>
          </w:tcPr>
          <w:p w14:paraId="079553FC">
            <w:pPr>
              <w:shd w:val="clear" w:color="auto"/>
              <w:spacing w:line="276"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技术需求</w:t>
            </w:r>
          </w:p>
        </w:tc>
        <w:tc>
          <w:tcPr>
            <w:tcW w:w="635" w:type="pct"/>
            <w:tcBorders>
              <w:tl2br w:val="nil"/>
              <w:tr2bl w:val="nil"/>
            </w:tcBorders>
            <w:noWrap w:val="0"/>
            <w:vAlign w:val="center"/>
          </w:tcPr>
          <w:p w14:paraId="4A0FB77A">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分项预算合计（元）</w:t>
            </w:r>
          </w:p>
        </w:tc>
        <w:tc>
          <w:tcPr>
            <w:tcW w:w="496" w:type="pct"/>
            <w:tcBorders>
              <w:tl2br w:val="nil"/>
              <w:tr2bl w:val="nil"/>
            </w:tcBorders>
            <w:noWrap w:val="0"/>
            <w:vAlign w:val="center"/>
          </w:tcPr>
          <w:p w14:paraId="4D0F65D5">
            <w:pPr>
              <w:shd w:val="clear" w:color="auto"/>
              <w:spacing w:line="276"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中小企业划分标准所属行业名称（行业名称及划分见本章附件2）</w:t>
            </w:r>
          </w:p>
        </w:tc>
      </w:tr>
      <w:tr w14:paraId="6C35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 w:type="pct"/>
            <w:vMerge w:val="continue"/>
            <w:tcBorders>
              <w:tl2br w:val="nil"/>
              <w:tr2bl w:val="nil"/>
            </w:tcBorders>
            <w:noWrap w:val="0"/>
            <w:vAlign w:val="center"/>
          </w:tcPr>
          <w:p w14:paraId="4CADC94E">
            <w:pPr>
              <w:shd w:val="clear" w:color="auto"/>
              <w:spacing w:line="276" w:lineRule="auto"/>
              <w:jc w:val="center"/>
              <w:rPr>
                <w:rFonts w:hint="eastAsia" w:ascii="宋体" w:hAnsi="宋体" w:eastAsia="宋体" w:cs="宋体"/>
                <w:color w:val="auto"/>
                <w:szCs w:val="21"/>
                <w:highlight w:val="none"/>
              </w:rPr>
            </w:pPr>
          </w:p>
        </w:tc>
        <w:tc>
          <w:tcPr>
            <w:tcW w:w="173" w:type="pct"/>
            <w:tcBorders>
              <w:tl2br w:val="nil"/>
              <w:tr2bl w:val="nil"/>
            </w:tcBorders>
            <w:noWrap w:val="0"/>
            <w:vAlign w:val="center"/>
          </w:tcPr>
          <w:p w14:paraId="5F1173FC">
            <w:pPr>
              <w:shd w:val="clear" w:color="auto"/>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484" w:type="pct"/>
            <w:tcBorders>
              <w:tl2br w:val="nil"/>
              <w:tr2bl w:val="nil"/>
            </w:tcBorders>
            <w:noWrap w:val="0"/>
            <w:vAlign w:val="center"/>
          </w:tcPr>
          <w:p w14:paraId="1A48E756">
            <w:pPr>
              <w:shd w:val="clear" w:color="auto"/>
              <w:spacing w:line="40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南宁市人行道净化工程（二期）-照明箱变迁移工程</w:t>
            </w:r>
          </w:p>
        </w:tc>
        <w:tc>
          <w:tcPr>
            <w:tcW w:w="211" w:type="pct"/>
            <w:tcBorders>
              <w:tl2br w:val="nil"/>
              <w:tr2bl w:val="nil"/>
            </w:tcBorders>
            <w:noWrap w:val="0"/>
            <w:vAlign w:val="center"/>
          </w:tcPr>
          <w:p w14:paraId="34FABBFC">
            <w:pPr>
              <w:shd w:val="clear" w:color="auto"/>
              <w:snapToGrid w:val="0"/>
              <w:spacing w:line="400" w:lineRule="exact"/>
              <w:ind w:firstLine="39" w:firstLineChars="19"/>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211" w:type="pct"/>
            <w:tcBorders>
              <w:tl2br w:val="nil"/>
              <w:tr2bl w:val="nil"/>
            </w:tcBorders>
            <w:noWrap w:val="0"/>
            <w:vAlign w:val="center"/>
          </w:tcPr>
          <w:p w14:paraId="75DB387E">
            <w:pPr>
              <w:shd w:val="clear" w:color="auto"/>
              <w:snapToGrid w:val="0"/>
              <w:spacing w:line="400" w:lineRule="exact"/>
              <w:ind w:firstLine="39" w:firstLineChars="19"/>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613" w:type="pct"/>
            <w:tcBorders>
              <w:tl2br w:val="nil"/>
              <w:tr2bl w:val="nil"/>
            </w:tcBorders>
            <w:noWrap w:val="0"/>
            <w:vAlign w:val="top"/>
          </w:tcPr>
          <w:p w14:paraId="4EF32E7F">
            <w:pPr>
              <w:shd w:val="clear" w:color="auto"/>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一、工作内容</w:t>
            </w:r>
          </w:p>
          <w:p w14:paraId="7787ED3E">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凤凰岭路、青山路、五象大道等市管道路存在路灯照明箱变等设施占道问题，按照《南宁市人行道净化专项行动工作实施方案》开展隐患整治工作，规范整体布局，保障行人出行安全。本工程共涉及：①迁移占道箱变8台；②迁移路灯灯杆27杆（具体以施工图为准）。</w:t>
            </w:r>
          </w:p>
          <w:p w14:paraId="54B289E8">
            <w:pPr>
              <w:shd w:val="clear" w:color="auto"/>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二、技术要求</w:t>
            </w:r>
          </w:p>
          <w:p w14:paraId="782BCB25">
            <w:pPr>
              <w:shd w:val="clear" w:color="auto"/>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（一）箱变迁移</w:t>
            </w:r>
          </w:p>
          <w:p w14:paraId="437E16A3">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拆除前应核对迁移箱变的位置、户号、容量、进出线回路等，确认停电范围和安全措施。</w:t>
            </w:r>
          </w:p>
          <w:p w14:paraId="63DC9725">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箱变停电、验电、挂接地线等操作须严格执行工作票制度，由持证电工操作。</w:t>
            </w:r>
          </w:p>
          <w:p w14:paraId="03D1A794">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箱变吊装、运输应编制专项施工方案，采取防倾倒、防碰撞、防震措施，避免设备损坏。</w:t>
            </w:r>
          </w:p>
          <w:p w14:paraId="12E58978">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新基础位置、尺寸、标高应符合设计图纸要求，基础混凝土强度等级不低于设计值，预埋件位置准确。</w:t>
            </w:r>
          </w:p>
          <w:p w14:paraId="7DE67CED">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电缆敷设应满足最小弯曲半径要求，电缆标识清晰，穿管、过路部位做好保护，进出箱变处进行可靠防火封堵。</w:t>
            </w:r>
          </w:p>
          <w:p w14:paraId="05E2E504">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接地装置施工完成后，实测接地电阻应满足设计及规范要求。</w:t>
            </w:r>
          </w:p>
          <w:p w14:paraId="0A3447E5">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电气设备安装完成后，应按照《电气装置安装工程 电气设备交接试验标准》（GB 50150-2024）完成交接试验，试验报告、调试记录应齐全、真实。</w:t>
            </w:r>
          </w:p>
          <w:p w14:paraId="66BC1437">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施工过程中发现地下管线、障碍物等，应及时报告采购人及设计单位，不得擅自处理。</w:t>
            </w:r>
          </w:p>
          <w:p w14:paraId="65B1201B">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本工程涉及的电缆、电气元器件等主要材料设备应符合国家强制性产品认证要求，具有合格证、出厂检验报告等质量证明文件。</w:t>
            </w:r>
          </w:p>
          <w:p w14:paraId="6B802B91">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具体要求详见施工图。</w:t>
            </w:r>
          </w:p>
          <w:p w14:paraId="638B1D33">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符合南宁供电局验收规范。</w:t>
            </w:r>
          </w:p>
          <w:p w14:paraId="308DEF96">
            <w:pPr>
              <w:shd w:val="clear" w:color="auto"/>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（二）灯杆迁移：</w:t>
            </w:r>
          </w:p>
          <w:p w14:paraId="48271E05">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拆除前应核对灯杆编号、回路及电源关系，确认断电、验电、挂接地线等安全措施落实到位。</w:t>
            </w:r>
          </w:p>
          <w:p w14:paraId="6B18E848">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拆除灯具、灯臂及杆体时应采取防倾倒、防碰撞措施。</w:t>
            </w:r>
          </w:p>
          <w:p w14:paraId="69BCC2B0">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新灯杆基础位置、尺寸及标高按设计图纸执行。基础混凝土强度等级不低于C25，基础浇筑前应完成隐蔽工程报验。预埋地脚螺栓位置偏差不大于±2mm，螺纹部分应采取保护措施。基础顶面标高应与周边人行道或路面平顺衔接，不得形成积水或高差。</w:t>
            </w:r>
          </w:p>
          <w:p w14:paraId="2E80BBD8">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灯杆安装采用法兰连接，紧固件齐全并采取防松措施。灯杆安装后垂直度偏差不大于杆高的3‰，灯臂朝向一致、角度符合设计要求。灯杆检修门朝向合理，开启灵活，门锁可靠。</w:t>
            </w:r>
          </w:p>
          <w:p w14:paraId="4B3E2EB4">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杆内接线采用铜芯绝缘导线，截面不小于2.5mm²。导线接头应采用烫锡或压接方式连接，并做防水绝缘处理，严禁绞接。杆内电缆引入处应做好防水弯和封堵。</w:t>
            </w:r>
          </w:p>
          <w:p w14:paraId="60AE4B73">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灯杆接地采用镀锌扁钢或圆钢与接地极可靠连接，焊接长度满足规范要求，焊接处做防腐处理。接地电阻应满足设计及规范要求。</w:t>
            </w:r>
          </w:p>
          <w:p w14:paraId="418642B9">
            <w:pPr>
              <w:shd w:val="clear" w:color="auto"/>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灯具安装完成后应调整照射角度，使路面平均照度及均匀度满足设计要求。</w:t>
            </w:r>
          </w:p>
          <w:p w14:paraId="181C5A26">
            <w:pPr>
              <w:shd w:val="clear" w:color="auto"/>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具体要求详见施工图。</w:t>
            </w:r>
          </w:p>
        </w:tc>
        <w:tc>
          <w:tcPr>
            <w:tcW w:w="635" w:type="pct"/>
            <w:tcBorders>
              <w:tl2br w:val="nil"/>
              <w:tr2bl w:val="nil"/>
            </w:tcBorders>
            <w:noWrap w:val="0"/>
            <w:vAlign w:val="center"/>
          </w:tcPr>
          <w:p w14:paraId="43B3AD59">
            <w:pPr>
              <w:pStyle w:val="19"/>
              <w:shd w:val="clear" w:color="auto"/>
              <w:spacing w:line="400" w:lineRule="exact"/>
              <w:jc w:val="center"/>
              <w:rPr>
                <w:rFonts w:hint="eastAsia" w:ascii="宋体" w:hAnsi="宋体" w:eastAsia="宋体" w:cs="宋体"/>
                <w:color w:val="auto"/>
                <w:sz w:val="21"/>
                <w:szCs w:val="21"/>
                <w:highlight w:val="none"/>
                <w:lang w:val="en-US" w:eastAsia="zh-CN"/>
              </w:rPr>
            </w:pPr>
            <w:r>
              <w:rPr>
                <w:rFonts w:hint="eastAsia" w:ascii="宋体" w:hAnsi="宋体" w:cs="Times New Roman"/>
                <w:color w:val="auto"/>
                <w:sz w:val="21"/>
                <w:szCs w:val="21"/>
                <w:highlight w:val="none"/>
                <w:lang w:val="en-US" w:eastAsia="zh-CN"/>
              </w:rPr>
              <w:t>1163637.95</w:t>
            </w:r>
          </w:p>
        </w:tc>
        <w:tc>
          <w:tcPr>
            <w:tcW w:w="496" w:type="pct"/>
            <w:tcBorders>
              <w:tl2br w:val="nil"/>
              <w:tr2bl w:val="nil"/>
            </w:tcBorders>
            <w:noWrap w:val="0"/>
            <w:vAlign w:val="center"/>
          </w:tcPr>
          <w:p w14:paraId="0423D0BB">
            <w:pPr>
              <w:shd w:val="clear" w:color="auto"/>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0F48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6" w:type="pct"/>
            <w:gridSpan w:val="2"/>
            <w:tcBorders>
              <w:tl2br w:val="nil"/>
              <w:tr2bl w:val="nil"/>
            </w:tcBorders>
            <w:noWrap w:val="0"/>
            <w:vAlign w:val="center"/>
          </w:tcPr>
          <w:p w14:paraId="163EB005">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w:t>
            </w:r>
          </w:p>
          <w:p w14:paraId="42994DE3">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务</w:t>
            </w:r>
          </w:p>
          <w:p w14:paraId="755936DF">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w:t>
            </w:r>
          </w:p>
          <w:p w14:paraId="1F40809F">
            <w:pPr>
              <w:shd w:val="clear" w:color="auto"/>
              <w:spacing w:line="400" w:lineRule="exact"/>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款</w:t>
            </w:r>
          </w:p>
        </w:tc>
        <w:tc>
          <w:tcPr>
            <w:tcW w:w="4653" w:type="pct"/>
            <w:gridSpan w:val="6"/>
            <w:tcBorders>
              <w:tl2br w:val="nil"/>
              <w:tr2bl w:val="nil"/>
            </w:tcBorders>
            <w:noWrap w:val="0"/>
            <w:vAlign w:val="top"/>
          </w:tcPr>
          <w:p w14:paraId="0DC44A3D">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一、合同签订、交货要求：</w:t>
            </w:r>
          </w:p>
          <w:p w14:paraId="154CE7B2">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合同签订期：自成交通知书发出之日起</w:t>
            </w:r>
            <w:r>
              <w:rPr>
                <w:rFonts w:hint="eastAsia" w:ascii="宋体" w:hAnsi="宋体" w:cs="宋体"/>
                <w:color w:val="auto"/>
                <w:szCs w:val="21"/>
                <w:highlight w:val="none"/>
                <w:lang w:val="en-US" w:eastAsia="zh-CN"/>
              </w:rPr>
              <w:t>25</w:t>
            </w:r>
            <w:r>
              <w:rPr>
                <w:rFonts w:hint="eastAsia" w:ascii="宋体" w:hAnsi="宋体" w:eastAsia="宋体" w:cs="宋体"/>
                <w:color w:val="auto"/>
                <w:szCs w:val="21"/>
                <w:highlight w:val="none"/>
                <w:lang w:val="en-US" w:eastAsia="zh-CN"/>
              </w:rPr>
              <w:t>日内。</w:t>
            </w:r>
          </w:p>
          <w:p w14:paraId="56FA0190">
            <w:pPr>
              <w:keepNext w:val="0"/>
              <w:keepLines w:val="0"/>
              <w:pageBreakBefore w:val="0"/>
              <w:widowControl w:val="0"/>
              <w:shd w:val="clear" w:color="auto"/>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工期：90日历日。</w:t>
            </w:r>
          </w:p>
          <w:p w14:paraId="12A78853">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二、项目实施服务要求</w:t>
            </w:r>
          </w:p>
          <w:p w14:paraId="6B441B1A">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故障响应时间：成交供应商接到故障通知后在2小时内到达采购人指定现场。</w:t>
            </w:r>
          </w:p>
          <w:p w14:paraId="1F9BE892">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项目人员要求：拟派项目经理须具备机电工程专业二级以上（含二级）注册建造师资格和安全生产考核合格证书（B类）。本项目不接受有在建、已中标未开工或已列为其他项目中标候选人第一名的建造师作为项目经理。项目施工员、安全员应持证上岗。项目技术负责人应具备工程类中级或以上职称。</w:t>
            </w:r>
          </w:p>
          <w:p w14:paraId="04054609">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成交供应商如需更换项目管理人员，需向采购人书面申请，经采购人审批许可，替换的人员所具备的资质不得低于原人员的资质，且累计替换次数不得超过3次，否则采购人报财政监管部门终止合同，采购人可依法追究成交供应商承担相应的法律责任。</w:t>
            </w:r>
          </w:p>
          <w:p w14:paraId="7D1F1303">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4.工程质量保修期:1年（自竣工验收合格之日起计）。</w:t>
            </w:r>
          </w:p>
          <w:p w14:paraId="27EF0597">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▲三、付款方式</w:t>
            </w:r>
          </w:p>
          <w:p w14:paraId="15706A5A">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（一）预付款：无； </w:t>
            </w:r>
          </w:p>
          <w:p w14:paraId="49C79EEE">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（二）进度款：</w:t>
            </w:r>
          </w:p>
          <w:p w14:paraId="094BBBD1">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1.合同内工程进度款：工程进度款支付金额为本计量周期已完成工程量的 80%。</w:t>
            </w:r>
          </w:p>
          <w:p w14:paraId="62B150B0">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2.合同外（设计变更）工程进度款：累计增加的变更金额在合同价的10% 以内（含10%），按照当期计量的60% 支付；累计增加的变更金额超出合同价的10% 部分，不进行进度款计量支付，留待工程结算时一并支付；工程完工验收达到质量要求，结算经审定后，工程款支付至结算总价的97%（含已支付的）；</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lang w:val="en-US" w:eastAsia="zh-CN"/>
              </w:rPr>
              <w:t>按工程价款结算总额的3% 预留工程质量保修金，待工程质量缺陷责任期满后返还（无息）。</w:t>
            </w:r>
          </w:p>
          <w:p w14:paraId="6DEA72BA">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▲四、实质性要求和条件：</w:t>
            </w:r>
          </w:p>
          <w:p w14:paraId="0F8D56FF">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产品质量按现行国家标准和技术规范。</w:t>
            </w:r>
          </w:p>
          <w:p w14:paraId="398FDB21">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产品实行“三包”，即包退、包换、包修，因产品质量问题发生的相关费用由成交供应商承担。</w:t>
            </w:r>
          </w:p>
          <w:p w14:paraId="63F1E9F4">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施工时，成交供应商须根据现场实际安装需要提供货物（如提供的货物超出现场实际安装需要，超出实际安装需要的货物采购人将不予签收和支付货款），最终供货数量以现场验收为依据并经采购人、成交供应商、监理单位签字盖章认可。</w:t>
            </w:r>
          </w:p>
          <w:p w14:paraId="0688EB7F">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五、其他</w:t>
            </w:r>
          </w:p>
          <w:p w14:paraId="5EB1F7DE">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.供应商可</w:t>
            </w:r>
            <w:r>
              <w:rPr>
                <w:rFonts w:hint="eastAsia" w:ascii="宋体" w:hAnsi="宋体" w:eastAsia="宋体" w:cs="宋体"/>
                <w:color w:val="auto"/>
                <w:szCs w:val="21"/>
                <w:highlight w:val="none"/>
                <w:lang w:val="en-US" w:eastAsia="zh-CN"/>
              </w:rPr>
              <w:t>自行赴现场踏勘（详见施工图），全面评估工地位置、周边交通、存储条件、装卸限制及其他足以影响报价的现场因素。凡因对现场情况理解不足或疏于考察而提出的索赔或工期顺延请求，采购人将不予受理。</w:t>
            </w:r>
          </w:p>
          <w:p w14:paraId="43111194">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在未交付前，成交供应商应采取一切合理的预防措施，防止人员伤亡，财产损失和交通安全事故，费用由成交供应商自行承担。</w:t>
            </w:r>
          </w:p>
          <w:p w14:paraId="43216325">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在未移交前，成交供应商做好防盗防范措施，若发生设备及材料被盗，费用由成交供应商自行承担。</w:t>
            </w:r>
          </w:p>
          <w:p w14:paraId="4608626D">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成交供应商需承担含开挖道路押金、永久占用费、挖掘费、占道费、开挖路面恢复、绿化恢复等完成工程直至交付使用所产生所有费用（包括基础制作、管材及线缆敷设等附件安装及其他为完成本工程的相关税费），采购人不再支付以上费用。</w:t>
            </w:r>
          </w:p>
          <w:p w14:paraId="041D3855">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六、采购标的验收标准</w:t>
            </w:r>
          </w:p>
          <w:p w14:paraId="3742251B">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验收过程中所产生的一切费用均由成交供应商承担。报价时应考虑相关费用。</w:t>
            </w:r>
          </w:p>
          <w:p w14:paraId="43317F2E">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成交供应商在货物验收时由采购人对照采购文件的功能目标及技术指标全面核对检验，对所有要求出具的证明文件的原件进行核查，如不符合采购文件的技术需求及要求以及提供虚假承诺的，按相关规定做退货处理及违约处理，成交供应商承担所有责任和费用，采购人保留进一步追究责任的权利。</w:t>
            </w:r>
          </w:p>
          <w:p w14:paraId="76CC6C21">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七、技术标准和要求</w:t>
            </w:r>
          </w:p>
          <w:p w14:paraId="5D018B24">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根据采购人的要求和国家现行的有关的工程建设标准、技术规范及强制性标准条文、以及施工图纸载明的其他有关规范标准。</w:t>
            </w:r>
          </w:p>
          <w:p w14:paraId="70A07CD4">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八、报价方式：</w:t>
            </w:r>
          </w:p>
          <w:p w14:paraId="13CA7DA6">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采用工程量清单报价方式，供应商已标价工程量清单（包含首次报价、最后报价）的项目编码、项目名称及项目特征描述、计量单位、工程量须与招标工程量清单一致，否则竞标无效；竞标报价不得高于最高限价。本项目采用二次报价方式，竞标人的最终报价如有变动，则必须以工程量清单报价表的格式编制提交，竞标人须提前做好相关准备并按时递交最终报价文件，否则报价无效。</w:t>
            </w:r>
          </w:p>
          <w:p w14:paraId="2BF91577">
            <w:pPr>
              <w:shd w:val="clear" w:color="auto"/>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本工程增值税计税方法：一般计税法。</w:t>
            </w:r>
          </w:p>
          <w:p w14:paraId="62DE6B05">
            <w:pPr>
              <w:keepNext w:val="0"/>
              <w:keepLines w:val="0"/>
              <w:pageBreakBefore w:val="0"/>
              <w:widowControl w:val="0"/>
              <w:shd w:val="clear" w:color="auto"/>
              <w:kinsoku/>
              <w:wordWrap/>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七、竞标人需仔细审核本项目的图纸和工程量清单，如有疑问应在开标前提出，开工后除业主要求和不可抗力外，不得因图纸和工程量清单的问题进行增项，且需保障工程如期完工并达到验收标准。</w:t>
            </w:r>
          </w:p>
        </w:tc>
      </w:tr>
      <w:tr w14:paraId="105A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6" w:type="pct"/>
            <w:gridSpan w:val="2"/>
            <w:tcBorders>
              <w:tl2br w:val="nil"/>
              <w:tr2bl w:val="nil"/>
            </w:tcBorders>
            <w:noWrap w:val="0"/>
            <w:vAlign w:val="center"/>
          </w:tcPr>
          <w:p w14:paraId="64F971A2">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其</w:t>
            </w:r>
          </w:p>
          <w:p w14:paraId="45C5C20D">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他</w:t>
            </w:r>
          </w:p>
          <w:p w14:paraId="429B21CC">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w:t>
            </w:r>
          </w:p>
          <w:p w14:paraId="6FA3866C">
            <w:pPr>
              <w:shd w:val="clear" w:color="auto"/>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明</w:t>
            </w:r>
          </w:p>
        </w:tc>
        <w:tc>
          <w:tcPr>
            <w:tcW w:w="4653" w:type="pct"/>
            <w:gridSpan w:val="6"/>
            <w:tcBorders>
              <w:tl2br w:val="nil"/>
              <w:tr2bl w:val="nil"/>
            </w:tcBorders>
            <w:noWrap w:val="0"/>
            <w:vAlign w:val="top"/>
          </w:tcPr>
          <w:p w14:paraId="3CB02A8E">
            <w:pPr>
              <w:keepNext w:val="0"/>
              <w:keepLines w:val="0"/>
              <w:pageBreakBefore w:val="0"/>
              <w:widowControl w:val="0"/>
              <w:shd w:val="clear" w:color="auto"/>
              <w:kinsoku/>
              <w:wordWrap w:val="0"/>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一、与本项目有关的图纸、工程量清单及其获取方式</w:t>
            </w:r>
          </w:p>
          <w:p w14:paraId="1DEF8B9F">
            <w:pPr>
              <w:keepNext w:val="0"/>
              <w:keepLines w:val="0"/>
              <w:pageBreakBefore w:val="0"/>
              <w:widowControl w:val="0"/>
              <w:shd w:val="clear" w:color="auto"/>
              <w:kinsoku/>
              <w:wordWrap w:val="0"/>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资料名称：1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工程采购工程量清单；2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图纸。</w:t>
            </w:r>
          </w:p>
          <w:p w14:paraId="08706347">
            <w:pPr>
              <w:keepNext w:val="0"/>
              <w:keepLines w:val="0"/>
              <w:pageBreakBefore w:val="0"/>
              <w:widowControl w:val="0"/>
              <w:shd w:val="clear" w:color="auto"/>
              <w:kinsoku/>
              <w:wordWrap w:val="0"/>
              <w:overflowPunct/>
              <w:topLinePunct w:val="0"/>
              <w:autoSpaceDE/>
              <w:autoSpaceDN/>
              <w:bidi w:val="0"/>
              <w:adjustRightInd w:val="0"/>
              <w:snapToGrid/>
              <w:spacing w:line="400" w:lineRule="exact"/>
              <w:ind w:left="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获取方式：网上下载。供应商可自行在广西政府采购云平台（https://www.gcy.zfcg.gxzf.gov.cn）下载采购文件。</w:t>
            </w:r>
          </w:p>
        </w:tc>
      </w:tr>
    </w:tbl>
    <w:p w14:paraId="1C29F483">
      <w:pPr>
        <w:pStyle w:val="12"/>
        <w:shd w:val="clear" w:color="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附件1：</w:t>
      </w:r>
    </w:p>
    <w:p w14:paraId="00781763">
      <w:pPr>
        <w:shd w:val="clear" w:color="auto"/>
        <w:spacing w:line="528" w:lineRule="exact"/>
        <w:jc w:val="center"/>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节能产品政府采购品目清单</w:t>
      </w:r>
    </w:p>
    <w:p w14:paraId="1DFD1B0A">
      <w:pPr>
        <w:widowControl/>
        <w:shd w:val="clear" w:color="auto"/>
        <w:jc w:val="left"/>
        <w:rPr>
          <w:rFonts w:hint="eastAsia" w:ascii="宋体" w:hAnsi="宋体" w:eastAsia="宋体" w:cs="宋体"/>
          <w:color w:val="auto"/>
          <w:kern w:val="0"/>
          <w:sz w:val="20"/>
          <w:szCs w:val="20"/>
          <w:highlight w:val="none"/>
        </w:rPr>
      </w:pP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190"/>
        <w:gridCol w:w="1620"/>
        <w:gridCol w:w="1724"/>
        <w:gridCol w:w="4633"/>
      </w:tblGrid>
      <w:tr w14:paraId="4530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47" w:type="pct"/>
            <w:noWrap w:val="0"/>
            <w:vAlign w:val="top"/>
          </w:tcPr>
          <w:p w14:paraId="0C8B449A">
            <w:pPr>
              <w:widowControl/>
              <w:shd w:val="clear" w:color="auto"/>
              <w:jc w:val="center"/>
              <w:rPr>
                <w:rFonts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2301" w:type="pct"/>
            <w:gridSpan w:val="3"/>
            <w:noWrap w:val="0"/>
            <w:vAlign w:val="center"/>
          </w:tcPr>
          <w:p w14:paraId="79850009">
            <w:pPr>
              <w:widowControl/>
              <w:shd w:val="clear" w:color="auto"/>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2351" w:type="pct"/>
            <w:noWrap w:val="0"/>
            <w:vAlign w:val="center"/>
          </w:tcPr>
          <w:p w14:paraId="10A31F90">
            <w:pPr>
              <w:widowControl/>
              <w:shd w:val="clear" w:color="auto"/>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2160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restart"/>
            <w:noWrap w:val="0"/>
            <w:vAlign w:val="center"/>
          </w:tcPr>
          <w:p w14:paraId="158CFE8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604" w:type="pct"/>
            <w:vMerge w:val="restart"/>
            <w:noWrap w:val="0"/>
            <w:vAlign w:val="center"/>
          </w:tcPr>
          <w:p w14:paraId="70895F2E">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822" w:type="pct"/>
            <w:noWrap w:val="0"/>
            <w:vAlign w:val="center"/>
          </w:tcPr>
          <w:p w14:paraId="685FAEFE">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874" w:type="pct"/>
            <w:noWrap w:val="0"/>
            <w:vAlign w:val="center"/>
          </w:tcPr>
          <w:p w14:paraId="6681A6A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49A28F00">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674F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0EE96EFF">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21DDCB86">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523F41B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874" w:type="pct"/>
            <w:noWrap w:val="0"/>
            <w:vAlign w:val="center"/>
          </w:tcPr>
          <w:p w14:paraId="5703FA1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1C56B323">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7EAA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2833CE41">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8A975CA">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28C8A8F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874" w:type="pct"/>
            <w:noWrap w:val="0"/>
            <w:vAlign w:val="center"/>
          </w:tcPr>
          <w:p w14:paraId="75B55C0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13253C44">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09F2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restart"/>
            <w:noWrap w:val="0"/>
            <w:vAlign w:val="center"/>
          </w:tcPr>
          <w:p w14:paraId="06EDC21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604" w:type="pct"/>
            <w:vMerge w:val="restart"/>
            <w:noWrap w:val="0"/>
            <w:vAlign w:val="center"/>
          </w:tcPr>
          <w:p w14:paraId="77AC053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822" w:type="pct"/>
            <w:vMerge w:val="restart"/>
            <w:noWrap w:val="0"/>
            <w:vAlign w:val="center"/>
          </w:tcPr>
          <w:p w14:paraId="7267D9C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874" w:type="pct"/>
            <w:noWrap w:val="0"/>
            <w:vAlign w:val="center"/>
          </w:tcPr>
          <w:p w14:paraId="12EDFD1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2351" w:type="pct"/>
            <w:noWrap w:val="0"/>
            <w:vAlign w:val="center"/>
          </w:tcPr>
          <w:p w14:paraId="0C44F962">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3A95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1334592D">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318640B6">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76EB3F14">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4FC36F7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2351" w:type="pct"/>
            <w:noWrap w:val="0"/>
            <w:vAlign w:val="center"/>
          </w:tcPr>
          <w:p w14:paraId="6D1472A9">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5284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34846859">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3B22E049">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4CB4DF59">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261CC19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2351" w:type="pct"/>
            <w:noWrap w:val="0"/>
            <w:vAlign w:val="center"/>
          </w:tcPr>
          <w:p w14:paraId="34C1132D">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13C6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56820D3F">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603A8E0F">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6788C0A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874" w:type="pct"/>
            <w:noWrap w:val="0"/>
            <w:vAlign w:val="center"/>
          </w:tcPr>
          <w:p w14:paraId="4D1B527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2351" w:type="pct"/>
            <w:noWrap w:val="0"/>
            <w:vAlign w:val="center"/>
          </w:tcPr>
          <w:p w14:paraId="63908772">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64B2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47" w:type="pct"/>
            <w:vMerge w:val="continue"/>
            <w:noWrap w:val="0"/>
            <w:vAlign w:val="center"/>
          </w:tcPr>
          <w:p w14:paraId="7BEBABE5">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C3BC9EE">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2032A1D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874" w:type="pct"/>
            <w:noWrap w:val="0"/>
            <w:vAlign w:val="center"/>
          </w:tcPr>
          <w:p w14:paraId="4B02005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2351" w:type="pct"/>
            <w:noWrap w:val="0"/>
            <w:vAlign w:val="center"/>
          </w:tcPr>
          <w:p w14:paraId="43812595">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4737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6EAC758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604" w:type="pct"/>
            <w:noWrap w:val="0"/>
            <w:vAlign w:val="center"/>
          </w:tcPr>
          <w:p w14:paraId="21D7EB2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822" w:type="pct"/>
            <w:noWrap w:val="0"/>
            <w:vAlign w:val="center"/>
          </w:tcPr>
          <w:p w14:paraId="0BBFD0A8">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74" w:type="pct"/>
            <w:noWrap w:val="0"/>
            <w:vAlign w:val="center"/>
          </w:tcPr>
          <w:p w14:paraId="6095E206">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25AD676B">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5F05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3C62DDD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604" w:type="pct"/>
            <w:noWrap w:val="0"/>
            <w:vAlign w:val="center"/>
          </w:tcPr>
          <w:p w14:paraId="1B636475">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822" w:type="pct"/>
            <w:noWrap w:val="0"/>
            <w:vAlign w:val="center"/>
          </w:tcPr>
          <w:p w14:paraId="46F7EE4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74" w:type="pct"/>
            <w:noWrap w:val="0"/>
            <w:vAlign w:val="center"/>
          </w:tcPr>
          <w:p w14:paraId="26073CB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2B119EFA">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2307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2DDAF2E8">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604" w:type="pct"/>
            <w:noWrap w:val="0"/>
            <w:vAlign w:val="center"/>
          </w:tcPr>
          <w:p w14:paraId="2EC09BE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822" w:type="pct"/>
            <w:noWrap w:val="0"/>
            <w:vAlign w:val="center"/>
          </w:tcPr>
          <w:p w14:paraId="2DF08CA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874" w:type="pct"/>
            <w:noWrap w:val="0"/>
            <w:vAlign w:val="center"/>
          </w:tcPr>
          <w:p w14:paraId="0123C04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5290512B">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22B9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restart"/>
            <w:noWrap w:val="0"/>
            <w:vAlign w:val="center"/>
          </w:tcPr>
          <w:p w14:paraId="6AED45C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604" w:type="pct"/>
            <w:vMerge w:val="restart"/>
            <w:noWrap w:val="0"/>
            <w:vAlign w:val="center"/>
          </w:tcPr>
          <w:p w14:paraId="42D5AE8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822" w:type="pct"/>
            <w:vMerge w:val="restart"/>
            <w:noWrap w:val="0"/>
            <w:vAlign w:val="center"/>
          </w:tcPr>
          <w:p w14:paraId="7C06331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874" w:type="pct"/>
            <w:noWrap w:val="0"/>
            <w:vAlign w:val="center"/>
          </w:tcPr>
          <w:p w14:paraId="58AE466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2351" w:type="pct"/>
            <w:noWrap w:val="0"/>
            <w:vAlign w:val="center"/>
          </w:tcPr>
          <w:p w14:paraId="0EBE32BD">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0C05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2804562C">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31271D2">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2E42F858">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4920834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2351" w:type="pct"/>
            <w:noWrap w:val="0"/>
            <w:vAlign w:val="center"/>
          </w:tcPr>
          <w:p w14:paraId="1285B6ED">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53C6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36429E33">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3E883B53">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4169B381">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12175D4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2351" w:type="pct"/>
            <w:noWrap w:val="0"/>
            <w:vAlign w:val="center"/>
          </w:tcPr>
          <w:p w14:paraId="64857071">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371F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6F2F6AFF">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0D3C136">
            <w:pPr>
              <w:widowControl/>
              <w:shd w:val="clear" w:color="auto"/>
              <w:jc w:val="left"/>
              <w:rPr>
                <w:rFonts w:ascii="宋体" w:hAnsi="宋体" w:eastAsia="宋体" w:cs="宋体"/>
                <w:color w:val="auto"/>
                <w:kern w:val="0"/>
                <w:sz w:val="20"/>
                <w:szCs w:val="20"/>
                <w:highlight w:val="none"/>
              </w:rPr>
            </w:pPr>
          </w:p>
        </w:tc>
        <w:tc>
          <w:tcPr>
            <w:tcW w:w="822" w:type="pct"/>
            <w:vMerge w:val="restart"/>
            <w:noWrap w:val="0"/>
            <w:vAlign w:val="center"/>
          </w:tcPr>
          <w:p w14:paraId="37DDAE7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874" w:type="pct"/>
            <w:noWrap w:val="0"/>
            <w:vAlign w:val="center"/>
          </w:tcPr>
          <w:p w14:paraId="37B8C7A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2351" w:type="pct"/>
            <w:noWrap w:val="0"/>
            <w:vAlign w:val="center"/>
          </w:tcPr>
          <w:p w14:paraId="5446A169">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3494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4A6AE095">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692C43F9">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61E2A455">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2B2A86F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2351" w:type="pct"/>
            <w:noWrap w:val="0"/>
            <w:vAlign w:val="center"/>
          </w:tcPr>
          <w:p w14:paraId="1B650469">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16D1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337E3BA3">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9C7ED1E">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3E60E9A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874" w:type="pct"/>
            <w:noWrap w:val="0"/>
            <w:vAlign w:val="center"/>
          </w:tcPr>
          <w:p w14:paraId="23A8069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2351" w:type="pct"/>
            <w:noWrap w:val="0"/>
            <w:vAlign w:val="center"/>
          </w:tcPr>
          <w:p w14:paraId="6198EB26">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4D19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512C7A49">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09611B5">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1F788A7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874" w:type="pct"/>
            <w:noWrap w:val="0"/>
            <w:vAlign w:val="center"/>
          </w:tcPr>
          <w:p w14:paraId="71295CC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2351" w:type="pct"/>
            <w:noWrap w:val="0"/>
            <w:vAlign w:val="center"/>
          </w:tcPr>
          <w:p w14:paraId="39EAB91E">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475C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13A8D1A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604" w:type="pct"/>
            <w:noWrap w:val="0"/>
            <w:vAlign w:val="center"/>
          </w:tcPr>
          <w:p w14:paraId="1D38F57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822" w:type="pct"/>
            <w:noWrap w:val="0"/>
            <w:vAlign w:val="center"/>
          </w:tcPr>
          <w:p w14:paraId="2ACB1BA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74" w:type="pct"/>
            <w:noWrap w:val="0"/>
            <w:vAlign w:val="center"/>
          </w:tcPr>
          <w:p w14:paraId="362BC5C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25ED5EDD">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73DB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285B9B58">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604" w:type="pct"/>
            <w:noWrap w:val="0"/>
            <w:vAlign w:val="center"/>
          </w:tcPr>
          <w:p w14:paraId="3E946983">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822" w:type="pct"/>
            <w:noWrap w:val="0"/>
            <w:vAlign w:val="center"/>
          </w:tcPr>
          <w:p w14:paraId="29B96B3E">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874" w:type="pct"/>
            <w:noWrap w:val="0"/>
            <w:vAlign w:val="center"/>
          </w:tcPr>
          <w:p w14:paraId="5DD3A45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5AEB4A94">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7CEE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13406BA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604" w:type="pct"/>
            <w:noWrap w:val="0"/>
            <w:vAlign w:val="center"/>
          </w:tcPr>
          <w:p w14:paraId="3356437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822" w:type="pct"/>
            <w:noWrap w:val="0"/>
            <w:vAlign w:val="center"/>
          </w:tcPr>
          <w:p w14:paraId="71BEF9E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874" w:type="pct"/>
            <w:noWrap w:val="0"/>
            <w:vAlign w:val="center"/>
          </w:tcPr>
          <w:p w14:paraId="13C4F61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39D5D21E">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4F17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restart"/>
            <w:noWrap w:val="0"/>
            <w:vAlign w:val="center"/>
          </w:tcPr>
          <w:p w14:paraId="496BB16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604" w:type="pct"/>
            <w:vMerge w:val="restart"/>
            <w:noWrap w:val="0"/>
            <w:vAlign w:val="center"/>
          </w:tcPr>
          <w:p w14:paraId="716A68A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822" w:type="pct"/>
            <w:noWrap w:val="0"/>
            <w:vAlign w:val="center"/>
          </w:tcPr>
          <w:p w14:paraId="0F46117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874" w:type="pct"/>
            <w:noWrap w:val="0"/>
            <w:vAlign w:val="center"/>
          </w:tcPr>
          <w:p w14:paraId="4CB562A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5232D2FC">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 12021.2）</w:t>
            </w:r>
          </w:p>
        </w:tc>
      </w:tr>
      <w:tr w14:paraId="42DE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47" w:type="pct"/>
            <w:vMerge w:val="continue"/>
            <w:noWrap w:val="0"/>
            <w:vAlign w:val="center"/>
          </w:tcPr>
          <w:p w14:paraId="21F892BD">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69141071">
            <w:pPr>
              <w:widowControl/>
              <w:shd w:val="clear" w:color="auto"/>
              <w:jc w:val="left"/>
              <w:rPr>
                <w:rFonts w:ascii="宋体" w:hAnsi="宋体" w:eastAsia="宋体" w:cs="宋体"/>
                <w:color w:val="auto"/>
                <w:kern w:val="0"/>
                <w:sz w:val="20"/>
                <w:szCs w:val="20"/>
                <w:highlight w:val="none"/>
              </w:rPr>
            </w:pPr>
          </w:p>
        </w:tc>
        <w:tc>
          <w:tcPr>
            <w:tcW w:w="822" w:type="pct"/>
            <w:vMerge w:val="restart"/>
            <w:noWrap w:val="0"/>
            <w:vAlign w:val="center"/>
          </w:tcPr>
          <w:p w14:paraId="1C9AC245">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874" w:type="pct"/>
            <w:noWrap w:val="0"/>
            <w:vAlign w:val="center"/>
          </w:tcPr>
          <w:p w14:paraId="4B29BE9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2351" w:type="pct"/>
            <w:noWrap w:val="0"/>
            <w:vAlign w:val="center"/>
          </w:tcPr>
          <w:p w14:paraId="2F47CB2B">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4103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4FABB8B9">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B3B971A">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6FD43CB1">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01EF587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 14000W）</w:t>
            </w:r>
          </w:p>
        </w:tc>
        <w:tc>
          <w:tcPr>
            <w:tcW w:w="2351" w:type="pct"/>
            <w:noWrap w:val="0"/>
            <w:vAlign w:val="center"/>
          </w:tcPr>
          <w:p w14:paraId="3C47D8F5">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4AE5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42AE240F">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4B1A8AAC">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7F16AF86">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448FA40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2351" w:type="pct"/>
            <w:noWrap w:val="0"/>
            <w:vAlign w:val="center"/>
          </w:tcPr>
          <w:p w14:paraId="624F8F57">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52AC2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41D3F03A">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63B924B">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341AE955">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874" w:type="pct"/>
            <w:noWrap w:val="0"/>
            <w:vAlign w:val="center"/>
          </w:tcPr>
          <w:p w14:paraId="2FDCCE3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7E3DF0D6">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6537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4E9D29D7">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60232F18">
            <w:pPr>
              <w:widowControl/>
              <w:shd w:val="clear" w:color="auto"/>
              <w:jc w:val="left"/>
              <w:rPr>
                <w:rFonts w:ascii="宋体" w:hAnsi="宋体" w:eastAsia="宋体" w:cs="宋体"/>
                <w:color w:val="auto"/>
                <w:kern w:val="0"/>
                <w:sz w:val="20"/>
                <w:szCs w:val="20"/>
                <w:highlight w:val="none"/>
              </w:rPr>
            </w:pPr>
          </w:p>
        </w:tc>
        <w:tc>
          <w:tcPr>
            <w:tcW w:w="822" w:type="pct"/>
            <w:vMerge w:val="restart"/>
            <w:noWrap w:val="0"/>
            <w:vAlign w:val="center"/>
          </w:tcPr>
          <w:p w14:paraId="2DEB694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874" w:type="pct"/>
            <w:noWrap w:val="0"/>
            <w:vAlign w:val="center"/>
          </w:tcPr>
          <w:p w14:paraId="7242865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2351" w:type="pct"/>
            <w:noWrap w:val="0"/>
            <w:vAlign w:val="center"/>
          </w:tcPr>
          <w:p w14:paraId="077B7F3C">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7632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4D8322AE">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12E12D25">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04AC6873">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23FCD53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2351" w:type="pct"/>
            <w:noWrap w:val="0"/>
            <w:vAlign w:val="center"/>
          </w:tcPr>
          <w:p w14:paraId="09F3B451">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12EE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78913E29">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40324C6">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098BC95B">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40B4972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2351" w:type="pct"/>
            <w:noWrap w:val="0"/>
            <w:vAlign w:val="center"/>
          </w:tcPr>
          <w:p w14:paraId="73B75775">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2067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45CC6E9E">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39650216">
            <w:pPr>
              <w:widowControl/>
              <w:shd w:val="clear" w:color="auto"/>
              <w:jc w:val="left"/>
              <w:rPr>
                <w:rFonts w:ascii="宋体" w:hAnsi="宋体" w:eastAsia="宋体" w:cs="宋体"/>
                <w:color w:val="auto"/>
                <w:kern w:val="0"/>
                <w:sz w:val="20"/>
                <w:szCs w:val="20"/>
                <w:highlight w:val="none"/>
              </w:rPr>
            </w:pPr>
          </w:p>
        </w:tc>
        <w:tc>
          <w:tcPr>
            <w:tcW w:w="822" w:type="pct"/>
            <w:vMerge w:val="continue"/>
            <w:noWrap w:val="0"/>
            <w:vAlign w:val="center"/>
          </w:tcPr>
          <w:p w14:paraId="3DE76E64">
            <w:pPr>
              <w:widowControl/>
              <w:shd w:val="clear" w:color="auto"/>
              <w:jc w:val="left"/>
              <w:rPr>
                <w:rFonts w:ascii="宋体" w:hAnsi="宋体" w:eastAsia="宋体" w:cs="宋体"/>
                <w:color w:val="auto"/>
                <w:kern w:val="0"/>
                <w:sz w:val="20"/>
                <w:szCs w:val="20"/>
                <w:highlight w:val="none"/>
              </w:rPr>
            </w:pPr>
          </w:p>
        </w:tc>
        <w:tc>
          <w:tcPr>
            <w:tcW w:w="874" w:type="pct"/>
            <w:noWrap w:val="0"/>
            <w:vAlign w:val="center"/>
          </w:tcPr>
          <w:p w14:paraId="412F68A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2351" w:type="pct"/>
            <w:noWrap w:val="0"/>
            <w:vAlign w:val="center"/>
          </w:tcPr>
          <w:p w14:paraId="441F7C6E">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4DF6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restart"/>
            <w:noWrap w:val="0"/>
            <w:vAlign w:val="center"/>
          </w:tcPr>
          <w:p w14:paraId="6554898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604" w:type="pct"/>
            <w:vMerge w:val="restart"/>
            <w:noWrap w:val="0"/>
            <w:vAlign w:val="center"/>
          </w:tcPr>
          <w:p w14:paraId="42C5388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822" w:type="pct"/>
            <w:noWrap w:val="0"/>
            <w:vAlign w:val="center"/>
          </w:tcPr>
          <w:p w14:paraId="24B26DE5">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874" w:type="pct"/>
            <w:noWrap w:val="0"/>
            <w:vAlign w:val="center"/>
          </w:tcPr>
          <w:p w14:paraId="373D4BA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075D9F2F">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1A8D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3F8EFF8B">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0F2F9A0B">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624B099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874" w:type="pct"/>
            <w:noWrap w:val="0"/>
            <w:vAlign w:val="center"/>
          </w:tcPr>
          <w:p w14:paraId="190A1BC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1BDBB512">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74A3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6ECD38B5">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7C580511">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75EFCC1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874" w:type="pct"/>
            <w:noWrap w:val="0"/>
            <w:vAlign w:val="center"/>
          </w:tcPr>
          <w:p w14:paraId="2AB6033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066F07DD">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33BE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vMerge w:val="continue"/>
            <w:noWrap w:val="0"/>
            <w:vAlign w:val="center"/>
          </w:tcPr>
          <w:p w14:paraId="082D0048">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6F0EF984">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261F4AE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874" w:type="pct"/>
            <w:noWrap w:val="0"/>
            <w:vAlign w:val="center"/>
          </w:tcPr>
          <w:p w14:paraId="4BE2E4E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0D0A30B3">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348F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47" w:type="pct"/>
            <w:noWrap w:val="0"/>
            <w:vAlign w:val="center"/>
          </w:tcPr>
          <w:p w14:paraId="292D817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604" w:type="pct"/>
            <w:noWrap w:val="0"/>
            <w:vAlign w:val="center"/>
          </w:tcPr>
          <w:p w14:paraId="3E468029">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822" w:type="pct"/>
            <w:noWrap w:val="0"/>
            <w:vAlign w:val="center"/>
          </w:tcPr>
          <w:p w14:paraId="35A0107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874" w:type="pct"/>
            <w:noWrap w:val="0"/>
            <w:vAlign w:val="center"/>
          </w:tcPr>
          <w:p w14:paraId="400B3DFE">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29755D1E">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7A68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47" w:type="pct"/>
            <w:noWrap w:val="0"/>
            <w:vAlign w:val="center"/>
          </w:tcPr>
          <w:p w14:paraId="71982848">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604" w:type="pct"/>
            <w:noWrap w:val="0"/>
            <w:vAlign w:val="center"/>
          </w:tcPr>
          <w:p w14:paraId="7C218BFE">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822" w:type="pct"/>
            <w:noWrap w:val="0"/>
            <w:vAlign w:val="center"/>
          </w:tcPr>
          <w:p w14:paraId="599D1F9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874" w:type="pct"/>
            <w:noWrap w:val="0"/>
            <w:vAlign w:val="center"/>
          </w:tcPr>
          <w:p w14:paraId="6B1D297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2351" w:type="pct"/>
            <w:noWrap w:val="0"/>
            <w:vAlign w:val="center"/>
          </w:tcPr>
          <w:p w14:paraId="7EBED02F">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4277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278236A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604" w:type="pct"/>
            <w:noWrap w:val="0"/>
            <w:vAlign w:val="center"/>
          </w:tcPr>
          <w:p w14:paraId="27378FF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822" w:type="pct"/>
            <w:noWrap w:val="0"/>
            <w:vAlign w:val="center"/>
          </w:tcPr>
          <w:p w14:paraId="4DA2CF08">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874" w:type="pct"/>
            <w:noWrap w:val="0"/>
            <w:vAlign w:val="center"/>
          </w:tcPr>
          <w:p w14:paraId="262F9945">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4AF0583E">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358B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7" w:type="pct"/>
            <w:vMerge w:val="restart"/>
            <w:noWrap w:val="0"/>
            <w:vAlign w:val="center"/>
          </w:tcPr>
          <w:p w14:paraId="17EB588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604" w:type="pct"/>
            <w:vMerge w:val="restart"/>
            <w:noWrap w:val="0"/>
            <w:vAlign w:val="center"/>
          </w:tcPr>
          <w:p w14:paraId="12B91C7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822" w:type="pct"/>
            <w:noWrap w:val="0"/>
            <w:vAlign w:val="center"/>
          </w:tcPr>
          <w:p w14:paraId="45AF572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874" w:type="pct"/>
            <w:noWrap w:val="0"/>
            <w:vAlign w:val="center"/>
          </w:tcPr>
          <w:p w14:paraId="18E62911">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2DAB2813">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24FF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6A4185A1">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0325615E">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0C8B6770">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874" w:type="pct"/>
            <w:noWrap w:val="0"/>
            <w:vAlign w:val="center"/>
          </w:tcPr>
          <w:p w14:paraId="7EC55FA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248F652B">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6AAD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vMerge w:val="continue"/>
            <w:noWrap w:val="0"/>
            <w:vAlign w:val="center"/>
          </w:tcPr>
          <w:p w14:paraId="116ED203">
            <w:pPr>
              <w:widowControl/>
              <w:shd w:val="clear" w:color="auto"/>
              <w:jc w:val="left"/>
              <w:rPr>
                <w:rFonts w:ascii="宋体" w:hAnsi="宋体" w:eastAsia="宋体" w:cs="宋体"/>
                <w:color w:val="auto"/>
                <w:kern w:val="0"/>
                <w:sz w:val="20"/>
                <w:szCs w:val="20"/>
                <w:highlight w:val="none"/>
              </w:rPr>
            </w:pPr>
          </w:p>
        </w:tc>
        <w:tc>
          <w:tcPr>
            <w:tcW w:w="604" w:type="pct"/>
            <w:vMerge w:val="continue"/>
            <w:noWrap w:val="0"/>
            <w:vAlign w:val="center"/>
          </w:tcPr>
          <w:p w14:paraId="676F73DC">
            <w:pPr>
              <w:widowControl/>
              <w:shd w:val="clear" w:color="auto"/>
              <w:jc w:val="left"/>
              <w:rPr>
                <w:rFonts w:ascii="宋体" w:hAnsi="宋体" w:eastAsia="宋体" w:cs="宋体"/>
                <w:color w:val="auto"/>
                <w:kern w:val="0"/>
                <w:sz w:val="20"/>
                <w:szCs w:val="20"/>
                <w:highlight w:val="none"/>
              </w:rPr>
            </w:pPr>
          </w:p>
        </w:tc>
        <w:tc>
          <w:tcPr>
            <w:tcW w:w="822" w:type="pct"/>
            <w:noWrap w:val="0"/>
            <w:vAlign w:val="center"/>
          </w:tcPr>
          <w:p w14:paraId="5A3B2C9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874" w:type="pct"/>
            <w:noWrap w:val="0"/>
            <w:vAlign w:val="center"/>
          </w:tcPr>
          <w:p w14:paraId="0E5E3FE2">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1DAF75B5">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3533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3174406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604" w:type="pct"/>
            <w:noWrap w:val="0"/>
            <w:vAlign w:val="center"/>
          </w:tcPr>
          <w:p w14:paraId="5445F5B7">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822" w:type="pct"/>
            <w:noWrap w:val="0"/>
            <w:vAlign w:val="center"/>
          </w:tcPr>
          <w:p w14:paraId="6D52470B">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74" w:type="pct"/>
            <w:noWrap w:val="0"/>
            <w:vAlign w:val="center"/>
          </w:tcPr>
          <w:p w14:paraId="274F929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1719A472">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 25501）</w:t>
            </w:r>
          </w:p>
        </w:tc>
      </w:tr>
      <w:tr w14:paraId="6415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4AF2709E">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604" w:type="pct"/>
            <w:noWrap w:val="0"/>
            <w:vAlign w:val="center"/>
          </w:tcPr>
          <w:p w14:paraId="1565598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822" w:type="pct"/>
            <w:noWrap w:val="0"/>
            <w:vAlign w:val="center"/>
          </w:tcPr>
          <w:p w14:paraId="08A9989A">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74" w:type="pct"/>
            <w:noWrap w:val="0"/>
            <w:vAlign w:val="center"/>
          </w:tcPr>
          <w:p w14:paraId="11C32EDF">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5DB449C5">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2EF2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47" w:type="pct"/>
            <w:noWrap w:val="0"/>
            <w:vAlign w:val="center"/>
          </w:tcPr>
          <w:p w14:paraId="68D7A18C">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604" w:type="pct"/>
            <w:noWrap w:val="0"/>
            <w:vAlign w:val="center"/>
          </w:tcPr>
          <w:p w14:paraId="77DE7CB4">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822" w:type="pct"/>
            <w:noWrap w:val="0"/>
            <w:vAlign w:val="center"/>
          </w:tcPr>
          <w:p w14:paraId="5D681A26">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874" w:type="pct"/>
            <w:noWrap w:val="0"/>
            <w:vAlign w:val="center"/>
          </w:tcPr>
          <w:p w14:paraId="343D064D">
            <w:pPr>
              <w:widowControl/>
              <w:shd w:val="clear" w:color="auto"/>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2351" w:type="pct"/>
            <w:noWrap w:val="0"/>
            <w:vAlign w:val="center"/>
          </w:tcPr>
          <w:p w14:paraId="4640FED8">
            <w:pPr>
              <w:widowControl/>
              <w:shd w:val="clear" w:color="auto"/>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67A92D1E">
      <w:pPr>
        <w:shd w:val="clear" w:color="auto"/>
        <w:rPr>
          <w:rFonts w:hint="eastAsia" w:ascii="宋体" w:hAnsi="宋体" w:eastAsia="宋体" w:cs="宋体"/>
          <w:color w:val="auto"/>
          <w:kern w:val="0"/>
          <w:sz w:val="20"/>
          <w:szCs w:val="20"/>
          <w:highlight w:val="none"/>
        </w:rPr>
      </w:pPr>
    </w:p>
    <w:p w14:paraId="66325C67">
      <w:pPr>
        <w:pStyle w:val="12"/>
        <w:shd w:val="clear" w:color="auto"/>
        <w:spacing w:line="360" w:lineRule="auto"/>
        <w:rPr>
          <w:rFonts w:hint="eastAsia" w:ascii="宋体" w:hAnsi="宋体" w:eastAsia="宋体" w:cs="Times New Roman"/>
          <w:color w:val="auto"/>
          <w:szCs w:val="21"/>
          <w:highlight w:val="none"/>
        </w:rPr>
      </w:pPr>
      <w:r>
        <w:rPr>
          <w:rFonts w:hint="eastAsia" w:ascii="Times New Roman" w:hAnsi="Times New Roman" w:eastAsia="宋体" w:cs="Times New Roman"/>
          <w:color w:val="auto"/>
          <w:spacing w:val="-3"/>
          <w:szCs w:val="21"/>
          <w:highlight w:val="none"/>
        </w:rPr>
        <w:t>注：1.节能产品认证应依据相关国家标准的最新版本，依据国家标准中二级能效（水效）</w:t>
      </w:r>
      <w:r>
        <w:rPr>
          <w:rFonts w:hint="eastAsia" w:ascii="Times New Roman" w:hAnsi="Times New Roman" w:eastAsia="宋体" w:cs="Times New Roman"/>
          <w:color w:val="auto"/>
          <w:szCs w:val="21"/>
          <w:highlight w:val="none"/>
        </w:rPr>
        <w:t>指标。</w:t>
      </w:r>
    </w:p>
    <w:p w14:paraId="66650425">
      <w:pPr>
        <w:pStyle w:val="12"/>
        <w:shd w:val="clear" w:color="auto"/>
        <w:spacing w:line="360" w:lineRule="auto"/>
        <w:rPr>
          <w:rFonts w:hint="eastAsia" w:ascii="Times New Roman" w:hAnsi="Times New Roman" w:eastAsia="宋体" w:cs="Times New Roman"/>
          <w:b/>
          <w:bCs/>
          <w:color w:val="auto"/>
          <w:szCs w:val="21"/>
          <w:highlight w:val="none"/>
        </w:rPr>
      </w:pPr>
      <w:r>
        <w:rPr>
          <w:rFonts w:hint="eastAsia" w:ascii="宋体" w:hAnsi="宋体"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2</w:t>
      </w:r>
      <w:r>
        <w:rPr>
          <w:rFonts w:ascii="Times New Roman" w:hAnsi="Times New Roman" w:eastAsia="宋体" w:cs="Times New Roman"/>
          <w:b/>
          <w:bCs/>
          <w:color w:val="auto"/>
          <w:szCs w:val="21"/>
          <w:highlight w:val="none"/>
        </w:rPr>
        <w:t>.</w:t>
      </w:r>
      <w:r>
        <w:rPr>
          <w:rFonts w:hint="eastAsia" w:ascii="Times New Roman" w:hAnsi="Times New Roman" w:eastAsia="宋体" w:cs="Times New Roman"/>
          <w:b/>
          <w:bCs/>
          <w:color w:val="auto"/>
          <w:szCs w:val="21"/>
          <w:highlight w:val="none"/>
        </w:rPr>
        <w:t>以</w:t>
      </w:r>
      <w:r>
        <w:rPr>
          <w:rFonts w:ascii="Times New Roman" w:hAnsi="Times New Roman" w:eastAsia="宋体" w:cs="Times New Roman"/>
          <w:b/>
          <w:bCs/>
          <w:color w:val="auto"/>
          <w:szCs w:val="21"/>
          <w:highlight w:val="none"/>
        </w:rPr>
        <w:t>“</w:t>
      </w:r>
      <w:r>
        <w:rPr>
          <w:rFonts w:hint="eastAsia" w:ascii="Times New Roman" w:hAnsi="Times New Roman" w:eastAsia="宋体" w:cs="Times New Roman"/>
          <w:b/>
          <w:bCs/>
          <w:color w:val="auto"/>
          <w:szCs w:val="21"/>
          <w:highlight w:val="none"/>
        </w:rPr>
        <w:t>★</w:t>
      </w:r>
      <w:r>
        <w:rPr>
          <w:rFonts w:ascii="Times New Roman" w:hAnsi="Times New Roman" w:eastAsia="宋体" w:cs="Times New Roman"/>
          <w:b/>
          <w:bCs/>
          <w:color w:val="auto"/>
          <w:szCs w:val="21"/>
          <w:highlight w:val="none"/>
        </w:rPr>
        <w:t>”</w:t>
      </w:r>
      <w:r>
        <w:rPr>
          <w:rFonts w:hint="eastAsia" w:ascii="Times New Roman" w:hAnsi="Times New Roman" w:eastAsia="宋体" w:cs="Times New Roman"/>
          <w:b/>
          <w:bCs/>
          <w:color w:val="auto"/>
          <w:szCs w:val="21"/>
          <w:highlight w:val="none"/>
        </w:rPr>
        <w:t>标注的为政府强制采购产品。</w:t>
      </w:r>
    </w:p>
    <w:p w14:paraId="4BA62C0E">
      <w:pPr>
        <w:shd w:val="clear" w:color="auto"/>
        <w:jc w:val="left"/>
        <w:rPr>
          <w:rFonts w:hint="eastAsia" w:ascii="Arial Unicode MS" w:hAnsi="Arial Unicode MS" w:eastAsia="Arial Unicode MS" w:cs="Arial Unicode MS"/>
          <w:color w:val="auto"/>
          <w:sz w:val="32"/>
          <w:szCs w:val="32"/>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p>
    <w:p w14:paraId="5A168F8B">
      <w:pPr>
        <w:widowControl w:val="0"/>
        <w:shd w:val="clear" w:color="auto"/>
        <w:jc w:val="left"/>
        <w:rPr>
          <w:rFonts w:hint="eastAsia" w:ascii="Arial Unicode MS" w:hAnsi="Arial Unicode MS" w:eastAsia="Arial Unicode MS" w:cs="Arial Unicode MS"/>
          <w:color w:val="auto"/>
          <w:kern w:val="0"/>
          <w:sz w:val="32"/>
          <w:szCs w:val="32"/>
          <w:highlight w:val="none"/>
          <w:lang w:val="en-US" w:eastAsia="zh-CN" w:bidi="ar-SA"/>
        </w:rPr>
      </w:pPr>
      <w:r>
        <w:rPr>
          <w:rFonts w:hint="eastAsia" w:ascii="Arial Unicode MS" w:hAnsi="Arial Unicode MS" w:eastAsia="Arial Unicode MS" w:cs="Arial Unicode MS"/>
          <w:color w:val="auto"/>
          <w:kern w:val="0"/>
          <w:sz w:val="32"/>
          <w:szCs w:val="32"/>
          <w:highlight w:val="none"/>
          <w:lang w:val="en-US" w:eastAsia="zh-CN" w:bidi="ar-SA"/>
        </w:rPr>
        <w:t>附件2：</w:t>
      </w:r>
    </w:p>
    <w:p w14:paraId="759C3BD2">
      <w:pPr>
        <w:keepNext w:val="0"/>
        <w:keepLines w:val="0"/>
        <w:pageBreakBefore w:val="0"/>
        <w:widowControl w:val="0"/>
        <w:shd w:val="clear" w:color="auto"/>
        <w:kinsoku/>
        <w:wordWrap/>
        <w:overflowPunct/>
        <w:topLinePunct w:val="0"/>
        <w:autoSpaceDE/>
        <w:autoSpaceDN/>
        <w:bidi w:val="0"/>
        <w:adjustRightInd/>
        <w:snapToGrid/>
        <w:spacing w:line="440" w:lineRule="exact"/>
        <w:ind w:left="0"/>
        <w:jc w:val="center"/>
        <w:textAlignment w:val="auto"/>
        <w:rPr>
          <w:rFonts w:hint="eastAsia" w:ascii="Arial Unicode MS" w:hAnsi="Arial Unicode MS" w:eastAsia="Arial Unicode MS" w:cs="Arial Unicode MS"/>
          <w:color w:val="auto"/>
          <w:sz w:val="40"/>
          <w:szCs w:val="40"/>
          <w:highlight w:val="none"/>
        </w:rPr>
      </w:pPr>
      <w:r>
        <w:rPr>
          <w:rFonts w:hint="eastAsia" w:ascii="Arial Unicode MS" w:hAnsi="Arial Unicode MS" w:eastAsia="Arial Unicode MS" w:cs="Arial Unicode MS"/>
          <w:color w:val="auto"/>
          <w:sz w:val="40"/>
          <w:szCs w:val="40"/>
          <w:highlight w:val="none"/>
        </w:rPr>
        <w:t>中小微企业划型标准</w:t>
      </w:r>
    </w:p>
    <w:tbl>
      <w:tblPr>
        <w:tblStyle w:val="26"/>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0894D409">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056E0833">
            <w:pPr>
              <w:widowControl/>
              <w:shd w:val="clear" w:color="auto"/>
              <w:jc w:val="center"/>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3B1CE84D">
            <w:pPr>
              <w:widowControl/>
              <w:shd w:val="clear" w:color="auto"/>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70744B75">
            <w:pPr>
              <w:widowControl/>
              <w:shd w:val="clear" w:color="auto"/>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2A7FEC0">
            <w:pPr>
              <w:widowControl/>
              <w:shd w:val="clear" w:color="auto"/>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26568C8F">
            <w:pPr>
              <w:widowControl/>
              <w:shd w:val="clear" w:color="auto"/>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78751986">
            <w:pPr>
              <w:widowControl/>
              <w:shd w:val="clear" w:color="auto"/>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3C95F2D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shd w:val="clear" w:color="auto" w:fill="D7D7D7"/>
            <w:noWrap w:val="0"/>
            <w:vAlign w:val="center"/>
          </w:tcPr>
          <w:p w14:paraId="07C5A071">
            <w:pPr>
              <w:widowControl/>
              <w:shd w:val="clear" w:color="auto"/>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shd w:val="clear" w:color="auto" w:fill="D7D7D7"/>
            <w:noWrap w:val="0"/>
            <w:vAlign w:val="center"/>
          </w:tcPr>
          <w:p w14:paraId="5C14613D">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shd w:val="clear" w:color="auto" w:fill="D7D7D7"/>
            <w:noWrap w:val="0"/>
            <w:vAlign w:val="center"/>
          </w:tcPr>
          <w:p w14:paraId="573BB1FE">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shd w:val="clear" w:color="auto" w:fill="D7D7D7"/>
            <w:noWrap w:val="0"/>
            <w:vAlign w:val="center"/>
          </w:tcPr>
          <w:p w14:paraId="7FFC3CDB">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1701" w:type="dxa"/>
            <w:tcBorders>
              <w:top w:val="nil"/>
              <w:left w:val="nil"/>
              <w:bottom w:val="single" w:color="auto" w:sz="4" w:space="0"/>
              <w:right w:val="single" w:color="auto" w:sz="4" w:space="0"/>
            </w:tcBorders>
            <w:shd w:val="clear" w:color="auto" w:fill="D7D7D7"/>
            <w:noWrap w:val="0"/>
            <w:vAlign w:val="center"/>
          </w:tcPr>
          <w:p w14:paraId="2E6F00A0">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1134" w:type="dxa"/>
            <w:tcBorders>
              <w:top w:val="nil"/>
              <w:left w:val="nil"/>
              <w:bottom w:val="single" w:color="auto" w:sz="4" w:space="0"/>
              <w:right w:val="single" w:color="auto" w:sz="4" w:space="0"/>
            </w:tcBorders>
            <w:shd w:val="clear" w:color="auto" w:fill="D7D7D7"/>
            <w:noWrap w:val="0"/>
            <w:vAlign w:val="center"/>
          </w:tcPr>
          <w:p w14:paraId="3E34A531">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16F854A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shd w:val="clear" w:color="auto" w:fill="D7D7D7"/>
            <w:noWrap w:val="0"/>
            <w:vAlign w:val="center"/>
          </w:tcPr>
          <w:p w14:paraId="4F3DBE82">
            <w:pPr>
              <w:widowControl/>
              <w:shd w:val="clear" w:color="auto"/>
              <w:jc w:val="center"/>
              <w:rPr>
                <w:rFonts w:ascii="仿宋_GB2312" w:hAnsi="仿宋" w:eastAsia="仿宋_GB2312" w:cs="宋体"/>
                <w:b/>
                <w:bCs/>
                <w:color w:val="auto"/>
                <w:kern w:val="0"/>
                <w:sz w:val="18"/>
                <w:szCs w:val="18"/>
                <w:highlight w:val="none"/>
              </w:rPr>
            </w:pPr>
          </w:p>
        </w:tc>
        <w:tc>
          <w:tcPr>
            <w:tcW w:w="1984" w:type="dxa"/>
            <w:tcBorders>
              <w:top w:val="nil"/>
              <w:left w:val="nil"/>
              <w:bottom w:val="single" w:color="auto" w:sz="4" w:space="0"/>
              <w:right w:val="single" w:color="auto" w:sz="4" w:space="0"/>
            </w:tcBorders>
            <w:shd w:val="clear" w:color="auto" w:fill="D7D7D7"/>
            <w:noWrap w:val="0"/>
            <w:vAlign w:val="center"/>
          </w:tcPr>
          <w:p w14:paraId="59B64E9E">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shd w:val="clear" w:color="auto" w:fill="D7D7D7"/>
            <w:noWrap w:val="0"/>
            <w:vAlign w:val="center"/>
          </w:tcPr>
          <w:p w14:paraId="03913D1E">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42" w:type="dxa"/>
            <w:tcBorders>
              <w:top w:val="nil"/>
              <w:left w:val="nil"/>
              <w:bottom w:val="single" w:color="auto" w:sz="4" w:space="0"/>
              <w:right w:val="single" w:color="auto" w:sz="4" w:space="0"/>
            </w:tcBorders>
            <w:shd w:val="clear" w:color="auto" w:fill="D7D7D7"/>
            <w:noWrap w:val="0"/>
            <w:vAlign w:val="center"/>
          </w:tcPr>
          <w:p w14:paraId="2C5399CF">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1701" w:type="dxa"/>
            <w:tcBorders>
              <w:top w:val="nil"/>
              <w:left w:val="nil"/>
              <w:bottom w:val="single" w:color="auto" w:sz="4" w:space="0"/>
              <w:right w:val="single" w:color="auto" w:sz="4" w:space="0"/>
            </w:tcBorders>
            <w:shd w:val="clear" w:color="auto" w:fill="D7D7D7"/>
            <w:noWrap w:val="0"/>
            <w:vAlign w:val="center"/>
          </w:tcPr>
          <w:p w14:paraId="56ECDB43">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1134" w:type="dxa"/>
            <w:tcBorders>
              <w:top w:val="nil"/>
              <w:left w:val="nil"/>
              <w:bottom w:val="single" w:color="auto" w:sz="4" w:space="0"/>
              <w:right w:val="single" w:color="auto" w:sz="4" w:space="0"/>
            </w:tcBorders>
            <w:shd w:val="clear" w:color="auto" w:fill="D7D7D7"/>
            <w:noWrap w:val="0"/>
            <w:vAlign w:val="center"/>
          </w:tcPr>
          <w:p w14:paraId="1061A59A">
            <w:pPr>
              <w:widowControl/>
              <w:shd w:val="clear" w:color="auto"/>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bl>
    <w:p w14:paraId="071FCA23">
      <w:pPr>
        <w:shd w:val="clear" w:color="auto"/>
        <w:spacing w:line="560" w:lineRule="exact"/>
        <w:ind w:firstLine="525" w:firstLineChars="250"/>
        <w:rPr>
          <w:rFonts w:ascii="仿宋_GB2312" w:hAnsi="仿宋" w:eastAsia="仿宋_GB2312" w:cs="Times New Roman"/>
          <w:color w:val="auto"/>
          <w:szCs w:val="21"/>
          <w:highlight w:val="none"/>
        </w:rPr>
      </w:pPr>
      <w:r>
        <w:rPr>
          <w:rFonts w:hint="eastAsia" w:ascii="仿宋_GB2312" w:hAnsi="仿宋" w:eastAsia="仿宋_GB2312" w:cs="Times New Roman"/>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6EA7AC1">
      <w:pPr>
        <w:shd w:val="clear" w:color="auto"/>
        <w:jc w:val="center"/>
        <w:outlineLvl w:val="0"/>
        <w:rPr>
          <w:rFonts w:hAnsi="宋体"/>
          <w:color w:val="auto"/>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p>
    <w:p w14:paraId="359EE054">
      <w:pPr>
        <w:keepNext/>
        <w:keepLines/>
        <w:pageBreakBefore w:val="0"/>
        <w:widowControl w:val="0"/>
        <w:shd w:val="clear" w:color="auto"/>
        <w:kinsoku/>
        <w:wordWrap/>
        <w:overflowPunct/>
        <w:topLinePunct w:val="0"/>
        <w:autoSpaceDE/>
        <w:autoSpaceDN/>
        <w:bidi w:val="0"/>
        <w:adjustRightInd/>
        <w:snapToGrid/>
        <w:spacing w:before="180" w:after="180" w:line="240" w:lineRule="auto"/>
        <w:jc w:val="center"/>
        <w:textAlignment w:val="auto"/>
        <w:outlineLvl w:val="0"/>
        <w:rPr>
          <w:rFonts w:hint="eastAsia" w:ascii="Times New Roman" w:hAnsi="Times New Roman" w:eastAsia="宋体" w:cs="Times New Roman"/>
          <w:b/>
          <w:bCs/>
          <w:color w:val="auto"/>
          <w:kern w:val="44"/>
          <w:sz w:val="32"/>
          <w:szCs w:val="44"/>
          <w:highlight w:val="none"/>
          <w:lang w:val="en-US" w:eastAsia="zh-CN" w:bidi="ar-SA"/>
        </w:rPr>
      </w:pPr>
      <w:bookmarkStart w:id="37" w:name="_Toc87898643"/>
      <w:r>
        <w:rPr>
          <w:rFonts w:hint="eastAsia" w:ascii="Cambria" w:hAnsi="Cambria" w:eastAsia="宋体" w:cs="Times New Roman"/>
          <w:b/>
          <w:bCs w:val="0"/>
          <w:color w:val="auto"/>
          <w:kern w:val="44"/>
          <w:sz w:val="32"/>
          <w:szCs w:val="32"/>
          <w:highlight w:val="none"/>
          <w:lang w:val="en-US" w:eastAsia="zh-CN" w:bidi="ar-SA"/>
        </w:rPr>
        <w:t>第三章 供应商须知</w:t>
      </w:r>
      <w:bookmarkEnd w:id="37"/>
    </w:p>
    <w:p w14:paraId="55DD26AB">
      <w:pPr>
        <w:pStyle w:val="3"/>
        <w:keepNext/>
        <w:keepLines/>
        <w:pageBreakBefore w:val="0"/>
        <w:widowControl w:val="0"/>
        <w:shd w:val="clear" w:color="auto"/>
        <w:kinsoku/>
        <w:wordWrap/>
        <w:overflowPunct/>
        <w:topLinePunct w:val="0"/>
        <w:autoSpaceDE/>
        <w:autoSpaceDN/>
        <w:bidi w:val="0"/>
        <w:adjustRightInd/>
        <w:snapToGrid/>
        <w:spacing w:before="120" w:after="120" w:line="240" w:lineRule="auto"/>
        <w:jc w:val="center"/>
        <w:textAlignment w:val="auto"/>
        <w:rPr>
          <w:rFonts w:hint="eastAsia" w:ascii="宋体" w:hAnsi="宋体" w:eastAsia="宋体" w:cs="Times New Roman"/>
          <w:b w:val="0"/>
          <w:bCs/>
          <w:color w:val="auto"/>
          <w:highlight w:val="none"/>
        </w:rPr>
      </w:pPr>
      <w:bookmarkStart w:id="38" w:name="_Toc87898644"/>
      <w:r>
        <w:rPr>
          <w:rFonts w:hint="eastAsia" w:ascii="宋体" w:hAnsi="宋体" w:eastAsia="宋体" w:cs="Times New Roman"/>
          <w:b w:val="0"/>
          <w:bCs/>
          <w:color w:val="auto"/>
          <w:highlight w:val="none"/>
        </w:rPr>
        <w:t>第一节 供应商须知前附表</w:t>
      </w:r>
      <w:bookmarkEnd w:id="38"/>
    </w:p>
    <w:tbl>
      <w:tblPr>
        <w:tblStyle w:val="26"/>
        <w:tblW w:w="99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
        <w:gridCol w:w="2608"/>
        <w:gridCol w:w="6456"/>
      </w:tblGrid>
      <w:tr w14:paraId="46DF5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65B7258A">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608" w:type="dxa"/>
            <w:noWrap w:val="0"/>
            <w:vAlign w:val="center"/>
          </w:tcPr>
          <w:p w14:paraId="642EA19E">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456" w:type="dxa"/>
            <w:noWrap w:val="0"/>
            <w:vAlign w:val="center"/>
          </w:tcPr>
          <w:p w14:paraId="68ECFA73">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2D197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73C1F51D">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608" w:type="dxa"/>
            <w:noWrap w:val="0"/>
            <w:vAlign w:val="center"/>
          </w:tcPr>
          <w:p w14:paraId="202E0EDB">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456" w:type="dxa"/>
            <w:noWrap w:val="0"/>
            <w:vAlign w:val="center"/>
          </w:tcPr>
          <w:p w14:paraId="740F0EB2">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39406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1C9CB7A2">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608" w:type="dxa"/>
            <w:noWrap w:val="0"/>
            <w:vAlign w:val="center"/>
          </w:tcPr>
          <w:p w14:paraId="7A97137F">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456" w:type="dxa"/>
            <w:noWrap w:val="0"/>
            <w:vAlign w:val="center"/>
          </w:tcPr>
          <w:p w14:paraId="716DD387">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不允许联合体投标。</w:t>
            </w:r>
          </w:p>
        </w:tc>
      </w:tr>
      <w:tr w14:paraId="6E83A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24E56C8A">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608" w:type="dxa"/>
            <w:noWrap w:val="0"/>
            <w:vAlign w:val="center"/>
          </w:tcPr>
          <w:p w14:paraId="4A63A57C">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456" w:type="dxa"/>
            <w:noWrap w:val="0"/>
            <w:vAlign w:val="center"/>
          </w:tcPr>
          <w:p w14:paraId="01380A3A">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3549D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77B4376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608" w:type="dxa"/>
            <w:noWrap w:val="0"/>
            <w:vAlign w:val="center"/>
          </w:tcPr>
          <w:p w14:paraId="6DBA825D">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456" w:type="dxa"/>
            <w:noWrap w:val="0"/>
            <w:vAlign w:val="center"/>
          </w:tcPr>
          <w:p w14:paraId="165EA8D5">
            <w:pPr>
              <w:pStyle w:val="10"/>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3B8AF409">
            <w:pPr>
              <w:pStyle w:val="10"/>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7E7D8240">
            <w:pPr>
              <w:pStyle w:val="10"/>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ADD6CC7">
            <w:pPr>
              <w:pStyle w:val="10"/>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5CCBB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7891EC5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608" w:type="dxa"/>
            <w:noWrap w:val="0"/>
            <w:vAlign w:val="center"/>
          </w:tcPr>
          <w:p w14:paraId="0AB7A78A">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007F5B95">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6456" w:type="dxa"/>
            <w:noWrap w:val="0"/>
            <w:vAlign w:val="center"/>
          </w:tcPr>
          <w:p w14:paraId="031EBA49">
            <w:pPr>
              <w:pStyle w:val="10"/>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21674E69">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2、供应商依法缴纳税收的相关材料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投标截止时间</w:t>
            </w:r>
            <w:r>
              <w:rPr>
                <w:rFonts w:hint="eastAsia" w:ascii="宋体" w:hAnsi="宋体" w:cs="宋体"/>
                <w:color w:val="auto"/>
                <w:szCs w:val="21"/>
                <w:highlight w:val="none"/>
                <w:lang w:val="en-US" w:eastAsia="zh-CN"/>
              </w:rPr>
              <w:t>前半年</w:t>
            </w:r>
            <w:r>
              <w:rPr>
                <w:rFonts w:hint="eastAsia" w:ascii="宋体" w:hAnsi="宋体" w:eastAsia="宋体" w:cs="宋体"/>
                <w:color w:val="auto"/>
                <w:szCs w:val="21"/>
                <w:highlight w:val="none"/>
              </w:rPr>
              <w:t>内</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eastAsia="zh-CN"/>
              </w:rPr>
              <w:t>任意一个月</w:t>
            </w:r>
            <w:r>
              <w:rPr>
                <w:rFonts w:hint="eastAsia" w:ascii="宋体" w:hAnsi="宋体" w:eastAsia="宋体" w:cs="宋体"/>
                <w:color w:val="auto"/>
                <w:szCs w:val="21"/>
                <w:highlight w:val="none"/>
              </w:rPr>
              <w:t>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7D78D1FB">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3、供应商依法缴纳社会保障资金的相关材料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none"/>
              </w:rPr>
              <w:t>投标截止时间</w:t>
            </w:r>
            <w:r>
              <w:rPr>
                <w:rFonts w:hint="eastAsia" w:ascii="宋体" w:hAnsi="宋体" w:cs="宋体"/>
                <w:color w:val="auto"/>
                <w:szCs w:val="21"/>
                <w:highlight w:val="none"/>
                <w:u w:val="none"/>
                <w:lang w:eastAsia="zh-CN"/>
              </w:rPr>
              <w:t>前半年</w:t>
            </w:r>
            <w:r>
              <w:rPr>
                <w:rFonts w:hint="eastAsia" w:ascii="宋体" w:hAnsi="宋体" w:eastAsia="宋体" w:cs="宋体"/>
                <w:color w:val="auto"/>
                <w:szCs w:val="21"/>
                <w:highlight w:val="none"/>
                <w:u w:val="none"/>
              </w:rPr>
              <w:t>内</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eastAsia="zh-CN"/>
              </w:rPr>
              <w:t>任意一个月</w:t>
            </w:r>
            <w:r>
              <w:rPr>
                <w:rFonts w:hint="eastAsia" w:ascii="宋体" w:hAnsi="宋体" w:eastAsia="宋体" w:cs="宋体"/>
                <w:color w:val="auto"/>
                <w:szCs w:val="21"/>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45E0E368">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4、供应商财务状况报告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none"/>
                <w:lang w:val="en-US" w:eastAsia="zh-CN"/>
              </w:rPr>
              <w:t>202</w:t>
            </w:r>
            <w:r>
              <w:rPr>
                <w:rFonts w:hint="eastAsia" w:ascii="宋体" w:hAnsi="宋体" w:cs="宋体"/>
                <w:color w:val="auto"/>
                <w:szCs w:val="21"/>
                <w:highlight w:val="none"/>
                <w:u w:val="none"/>
                <w:lang w:val="en-US" w:eastAsia="zh-CN"/>
              </w:rPr>
              <w:t>5</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财务状况报告复印件，供应商是法人的，应提供财务报告（含第三方审计机构评估的财务报告）（执行《企业会计准则》的，提供资产负债表、利润表、现金流量表、所有者权益变动表及其附注（以下称“四表一注”）；执行《小企业会计准则》的，提供资产负债表、利润表、现金流量表及其附注（以下称“三表一注”）)或者其基本开户银行出具的资信证明；供应商是其他组织或者自然人的，应提供经审计的财务报告（含第三方审计机构评估的财务报告）（包括“四表一注”、“三表一注”)或者银行出具的资信证明]；（</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05B8346D">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F3D3BAC">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76E953A">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b/>
                <w:color w:val="auto"/>
                <w:highlight w:val="none"/>
              </w:rPr>
            </w:pPr>
            <w:r>
              <w:rPr>
                <w:rFonts w:hint="eastAsia" w:ascii="宋体" w:hAnsi="宋体" w:eastAsia="宋体" w:cs="宋体"/>
                <w:color w:val="auto"/>
                <w:highlight w:val="none"/>
              </w:rPr>
              <w:t>7.联合体协议书；</w:t>
            </w:r>
            <w:r>
              <w:rPr>
                <w:rFonts w:hint="eastAsia" w:ascii="宋体" w:hAnsi="宋体" w:eastAsia="宋体" w:cs="宋体"/>
                <w:b/>
                <w:color w:val="auto"/>
                <w:highlight w:val="none"/>
              </w:rPr>
              <w:t>（联合体竞标时必须提供，否则响应文件按无效响应处理）</w:t>
            </w:r>
          </w:p>
          <w:p w14:paraId="64104967">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8.磋商供应商有效的企业资质证书</w:t>
            </w:r>
            <w:r>
              <w:rPr>
                <w:rFonts w:hint="eastAsia" w:ascii="宋体" w:hAnsi="宋体" w:eastAsia="宋体" w:cs="宋体"/>
                <w:color w:val="auto"/>
                <w:szCs w:val="21"/>
                <w:highlight w:val="none"/>
                <w:lang w:val="en-US" w:eastAsia="zh-CN"/>
              </w:rPr>
              <w:t>及安全生产许可证</w:t>
            </w:r>
            <w:r>
              <w:rPr>
                <w:rFonts w:hint="eastAsia" w:ascii="宋体" w:hAnsi="宋体" w:eastAsia="宋体" w:cs="宋体"/>
                <w:color w:val="auto"/>
                <w:szCs w:val="21"/>
                <w:highlight w:val="none"/>
              </w:rPr>
              <w:t>复印件；（</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7965AD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r>
              <w:rPr>
                <w:rFonts w:hint="eastAsia" w:ascii="宋体" w:hAnsi="宋体" w:eastAsia="宋体" w:cs="宋体"/>
                <w:color w:val="auto"/>
                <w:highlight w:val="none"/>
              </w:rPr>
              <w:t>拟投入本项目</w:t>
            </w:r>
            <w:r>
              <w:rPr>
                <w:rFonts w:hint="eastAsia" w:ascii="宋体" w:hAnsi="宋体" w:eastAsia="宋体" w:cs="宋体"/>
                <w:color w:val="auto"/>
                <w:highlight w:val="none"/>
                <w:lang w:val="en-US" w:eastAsia="zh-CN"/>
              </w:rPr>
              <w:t>的</w:t>
            </w:r>
            <w:r>
              <w:rPr>
                <w:rFonts w:hint="eastAsia" w:ascii="宋体" w:hAnsi="宋体" w:eastAsia="宋体" w:cs="宋体"/>
                <w:color w:val="auto"/>
                <w:szCs w:val="21"/>
                <w:highlight w:val="none"/>
              </w:rPr>
              <w:t>建造师</w:t>
            </w:r>
            <w:r>
              <w:rPr>
                <w:rFonts w:hint="eastAsia" w:ascii="宋体" w:hAnsi="宋体" w:eastAsia="宋体" w:cs="宋体"/>
                <w:color w:val="auto"/>
                <w:szCs w:val="21"/>
                <w:highlight w:val="none"/>
                <w:lang w:val="en-US" w:eastAsia="zh-CN"/>
              </w:rPr>
              <w:t>有效的</w:t>
            </w:r>
            <w:r>
              <w:rPr>
                <w:rFonts w:hint="eastAsia" w:ascii="宋体" w:hAnsi="宋体" w:eastAsia="宋体" w:cs="宋体"/>
                <w:color w:val="auto"/>
                <w:szCs w:val="21"/>
                <w:highlight w:val="none"/>
              </w:rPr>
              <w:t>资格证书复印件及安全生产考核合格证书（B类）</w:t>
            </w:r>
            <w:r>
              <w:rPr>
                <w:rFonts w:hint="eastAsia" w:ascii="宋体" w:hAnsi="宋体" w:eastAsia="宋体" w:cs="宋体"/>
                <w:color w:val="auto"/>
                <w:highlight w:val="none"/>
              </w:rPr>
              <w:t>证书复印件；</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7F756DF">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10.除磋商文件规定必须提供以外，供应商认为需要提供的其他证明材料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如</w:t>
            </w:r>
            <w:r>
              <w:rPr>
                <w:rFonts w:hint="eastAsia" w:ascii="宋体" w:hAnsi="宋体" w:eastAsia="宋体" w:cs="宋体"/>
                <w:color w:val="auto"/>
                <w:szCs w:val="21"/>
                <w:highlight w:val="none"/>
                <w:lang w:eastAsia="zh-CN"/>
              </w:rPr>
              <w:t>：中小企业声明函</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lang w:val="en-US" w:eastAsia="zh-CN"/>
              </w:rPr>
              <w:t>必须提供，否则响应文件按无效响应处理</w:t>
            </w:r>
            <w:r>
              <w:rPr>
                <w:rFonts w:hint="eastAsia" w:ascii="宋体" w:hAnsi="宋体" w:eastAsia="宋体" w:cs="宋体"/>
                <w:b/>
                <w:bCs/>
                <w:color w:val="auto"/>
                <w:szCs w:val="21"/>
                <w:highlight w:val="none"/>
                <w:lang w:eastAsia="zh-CN"/>
              </w:rPr>
              <w:t>）</w:t>
            </w:r>
            <w:r>
              <w:rPr>
                <w:rFonts w:hint="eastAsia" w:ascii="宋体" w:hAnsi="宋体" w:eastAsia="宋体" w:cs="宋体"/>
                <w:b w:val="0"/>
                <w:bCs w:val="0"/>
                <w:color w:val="auto"/>
                <w:szCs w:val="21"/>
                <w:highlight w:val="none"/>
                <w:lang w:val="en-US" w:eastAsia="zh-CN"/>
              </w:rPr>
              <w:t>等</w:t>
            </w:r>
            <w:r>
              <w:rPr>
                <w:rFonts w:hint="eastAsia" w:ascii="宋体" w:hAnsi="宋体" w:eastAsia="宋体" w:cs="宋体"/>
                <w:color w:val="auto"/>
                <w:szCs w:val="21"/>
                <w:highlight w:val="none"/>
                <w:lang w:eastAsia="zh-CN"/>
              </w:rPr>
              <w:t>；</w:t>
            </w:r>
          </w:p>
          <w:p w14:paraId="2A3779CE">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0464557">
            <w:pPr>
              <w:keepNext w:val="0"/>
              <w:keepLines w:val="0"/>
              <w:pageBreakBefore w:val="0"/>
              <w:widowControl w:val="0"/>
              <w:shd w:val="clear" w:color="auto"/>
              <w:kinsoku/>
              <w:wordWrap/>
              <w:overflowPunct/>
              <w:topLinePunct w:val="0"/>
              <w:bidi w:val="0"/>
              <w:adjustRightInd/>
              <w:snapToGrid/>
              <w:spacing w:line="380" w:lineRule="exact"/>
              <w:ind w:firstLine="411"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p w14:paraId="0BD74ADE">
            <w:pPr>
              <w:keepNext w:val="0"/>
              <w:keepLines w:val="0"/>
              <w:pageBreakBefore w:val="0"/>
              <w:widowControl w:val="0"/>
              <w:shd w:val="clear" w:color="auto"/>
              <w:kinsoku/>
              <w:wordWrap/>
              <w:overflowPunct/>
              <w:topLinePunct w:val="0"/>
              <w:bidi w:val="0"/>
              <w:adjustRightInd/>
              <w:snapToGrid/>
              <w:spacing w:line="380" w:lineRule="exact"/>
              <w:ind w:firstLine="411" w:firstLineChars="196"/>
              <w:jc w:val="left"/>
              <w:rPr>
                <w:rFonts w:hint="eastAsia" w:ascii="宋体" w:hAnsi="宋体" w:eastAsia="宋体" w:cs="宋体"/>
                <w:b/>
                <w:color w:val="auto"/>
                <w:highlight w:val="none"/>
              </w:rPr>
            </w:pPr>
            <w:r>
              <w:rPr>
                <w:rFonts w:hint="eastAsia" w:ascii="宋体" w:hAnsi="宋体" w:eastAsia="宋体" w:cs="宋体"/>
                <w:b/>
                <w:color w:val="auto"/>
                <w:highlight w:val="none"/>
              </w:rPr>
              <w:t>2.联合体竞标时，第1-5项资格证明文件联合体各方均必须分别提供，联合体各方分别盖章和签字，否则响应文件按无效响应处理。</w:t>
            </w:r>
          </w:p>
        </w:tc>
      </w:tr>
      <w:tr w14:paraId="05B73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restart"/>
            <w:noWrap w:val="0"/>
            <w:vAlign w:val="center"/>
          </w:tcPr>
          <w:p w14:paraId="26D06A31">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608" w:type="dxa"/>
            <w:noWrap w:val="0"/>
            <w:vAlign w:val="center"/>
          </w:tcPr>
          <w:p w14:paraId="23947996">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456" w:type="dxa"/>
            <w:noWrap w:val="0"/>
            <w:vAlign w:val="center"/>
          </w:tcPr>
          <w:p w14:paraId="6BD55F1B">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634939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6BB7174">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6DB7645E">
            <w:pPr>
              <w:pStyle w:val="19"/>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4.商务条款偏离表（</w:t>
            </w:r>
            <w:r>
              <w:rPr>
                <w:rFonts w:hint="eastAsia" w:ascii="宋体" w:hAnsi="宋体" w:eastAsia="宋体" w:cs="宋体"/>
                <w:b/>
                <w:color w:val="auto"/>
                <w:sz w:val="21"/>
                <w:szCs w:val="21"/>
                <w:highlight w:val="none"/>
                <w:lang w:val="en-US" w:eastAsia="zh-CN"/>
              </w:rPr>
              <w:t>必须提供，否则响应文件按无效响应处理</w:t>
            </w:r>
            <w:r>
              <w:rPr>
                <w:rFonts w:hint="eastAsia" w:ascii="宋体" w:hAnsi="宋体" w:eastAsia="宋体" w:cs="宋体"/>
                <w:color w:val="auto"/>
                <w:sz w:val="21"/>
                <w:highlight w:val="none"/>
                <w:lang w:val="en-US" w:eastAsia="zh-CN"/>
              </w:rPr>
              <w:t>）</w:t>
            </w:r>
          </w:p>
          <w:p w14:paraId="277F4A33">
            <w:pPr>
              <w:pStyle w:val="19"/>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5.供应商认为需要提供的其他有关资料。</w:t>
            </w:r>
          </w:p>
          <w:p w14:paraId="2F38B4F4">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8DB10F4">
            <w:pPr>
              <w:keepNext w:val="0"/>
              <w:keepLines w:val="0"/>
              <w:pageBreakBefore w:val="0"/>
              <w:widowControl w:val="0"/>
              <w:shd w:val="clear" w:color="auto"/>
              <w:kinsoku/>
              <w:wordWrap/>
              <w:overflowPunct/>
              <w:topLinePunct w:val="0"/>
              <w:bidi w:val="0"/>
              <w:adjustRightInd/>
              <w:snapToGrid/>
              <w:spacing w:line="380" w:lineRule="exact"/>
              <w:ind w:firstLine="411"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1.法定代表人授权委托书必须由法定代表人及委托代理人签字，并加盖供应商公章，否则响应文件按无效响应处理。</w:t>
            </w:r>
          </w:p>
          <w:p w14:paraId="0189E1DE">
            <w:pPr>
              <w:keepNext w:val="0"/>
              <w:keepLines w:val="0"/>
              <w:pageBreakBefore w:val="0"/>
              <w:widowControl w:val="0"/>
              <w:shd w:val="clear" w:color="auto"/>
              <w:kinsoku/>
              <w:wordWrap/>
              <w:overflowPunct/>
              <w:topLinePunct w:val="0"/>
              <w:bidi w:val="0"/>
              <w:adjustRightInd/>
              <w:snapToGrid/>
              <w:spacing w:line="380" w:lineRule="exact"/>
              <w:ind w:firstLine="411"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509FD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continue"/>
            <w:noWrap w:val="0"/>
            <w:vAlign w:val="center"/>
          </w:tcPr>
          <w:p w14:paraId="056FB81C">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2608" w:type="dxa"/>
            <w:noWrap w:val="0"/>
            <w:vAlign w:val="center"/>
          </w:tcPr>
          <w:p w14:paraId="06F098C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456" w:type="dxa"/>
            <w:noWrap w:val="0"/>
            <w:vAlign w:val="center"/>
          </w:tcPr>
          <w:p w14:paraId="3199D47E">
            <w:pPr>
              <w:keepNext w:val="0"/>
              <w:keepLines w:val="0"/>
              <w:pageBreakBefore w:val="0"/>
              <w:widowControl w:val="0"/>
              <w:shd w:val="clear" w:color="auto"/>
              <w:kinsoku/>
              <w:wordWrap/>
              <w:overflowPunct/>
              <w:topLinePunct w:val="0"/>
              <w:bidi w:val="0"/>
              <w:adjustRightInd/>
              <w:snapToGrid/>
              <w:spacing w:line="380" w:lineRule="exact"/>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1.技术需求偏离表；</w:t>
            </w:r>
            <w:r>
              <w:rPr>
                <w:rFonts w:hint="eastAsia" w:ascii="宋体" w:hAnsi="宋体" w:eastAsia="宋体" w:cs="宋体"/>
                <w:color w:val="auto"/>
                <w:sz w:val="21"/>
                <w:highlight w:val="none"/>
                <w:lang w:val="en-US" w:eastAsia="zh-CN"/>
              </w:rPr>
              <w:t>（</w:t>
            </w:r>
            <w:r>
              <w:rPr>
                <w:rFonts w:hint="eastAsia" w:ascii="宋体" w:hAnsi="宋体" w:eastAsia="宋体" w:cs="宋体"/>
                <w:b/>
                <w:color w:val="auto"/>
                <w:sz w:val="21"/>
                <w:szCs w:val="21"/>
                <w:highlight w:val="none"/>
                <w:lang w:val="en-US" w:eastAsia="zh-CN"/>
              </w:rPr>
              <w:t>必须提供，否则响应文件按无效响应处理</w:t>
            </w:r>
            <w:r>
              <w:rPr>
                <w:rFonts w:hint="eastAsia" w:ascii="宋体" w:hAnsi="宋体" w:eastAsia="宋体" w:cs="宋体"/>
                <w:color w:val="auto"/>
                <w:sz w:val="21"/>
                <w:highlight w:val="none"/>
                <w:lang w:val="en-US" w:eastAsia="zh-CN"/>
              </w:rPr>
              <w:t>）</w:t>
            </w:r>
          </w:p>
          <w:p w14:paraId="4A7E118B">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1.企业概况表；</w:t>
            </w:r>
          </w:p>
          <w:p w14:paraId="444E7D3E">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2.近三年来施工企业承建的项目竣工工程情况表；</w:t>
            </w:r>
          </w:p>
          <w:p w14:paraId="19C87758">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3.项目经理（或建造师）简历表；</w:t>
            </w:r>
          </w:p>
          <w:p w14:paraId="36A22ACA">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4.主要施工管理人员表；</w:t>
            </w:r>
          </w:p>
          <w:p w14:paraId="52D12C07">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5.施工组织设计；</w:t>
            </w:r>
          </w:p>
          <w:p w14:paraId="264D10A2">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highlight w:val="none"/>
              </w:rPr>
            </w:pPr>
            <w:r>
              <w:rPr>
                <w:rFonts w:hint="eastAsia" w:ascii="宋体" w:hAnsi="宋体" w:eastAsia="宋体" w:cs="宋体"/>
                <w:color w:val="auto"/>
                <w:szCs w:val="21"/>
                <w:highlight w:val="none"/>
              </w:rPr>
              <w:t>6.</w:t>
            </w:r>
            <w:r>
              <w:rPr>
                <w:rFonts w:hint="eastAsia" w:ascii="宋体" w:hAnsi="宋体" w:eastAsia="宋体" w:cs="宋体"/>
                <w:color w:val="auto"/>
                <w:highlight w:val="none"/>
              </w:rPr>
              <w:t>供应商认为需要提供的其它有关资料。</w:t>
            </w:r>
          </w:p>
          <w:p w14:paraId="573D6285">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注：1.以上标明“必须提供”的材料属于复印件的扫描件的，必须加盖供应商电子公章，否则响应文件按无效响应处理。</w:t>
            </w:r>
          </w:p>
        </w:tc>
      </w:tr>
      <w:tr w14:paraId="7B65C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03928E9F">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608" w:type="dxa"/>
            <w:noWrap w:val="0"/>
            <w:vAlign w:val="center"/>
          </w:tcPr>
          <w:p w14:paraId="4DF42870">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456" w:type="dxa"/>
            <w:noWrap w:val="0"/>
            <w:vAlign w:val="center"/>
          </w:tcPr>
          <w:p w14:paraId="34939162">
            <w:pPr>
              <w:keepNext w:val="0"/>
              <w:keepLines w:val="0"/>
              <w:pageBreakBefore w:val="0"/>
              <w:widowControl w:val="0"/>
              <w:shd w:val="clear" w:color="auto"/>
              <w:tabs>
                <w:tab w:val="left" w:pos="459"/>
              </w:tabs>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1.响应函及附录；</w:t>
            </w:r>
            <w:r>
              <w:rPr>
                <w:rFonts w:hint="eastAsia" w:ascii="宋体" w:hAnsi="宋体" w:eastAsia="宋体" w:cs="宋体"/>
                <w:b/>
                <w:color w:val="auto"/>
                <w:szCs w:val="21"/>
                <w:highlight w:val="none"/>
              </w:rPr>
              <w:t>（必须提供，否则作无效响应处理）</w:t>
            </w:r>
          </w:p>
          <w:p w14:paraId="02D68014">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09A6E2D">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已标价的工程量清单报价文件；</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5F332A0">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4.中小企业声明函。</w:t>
            </w:r>
          </w:p>
        </w:tc>
      </w:tr>
      <w:tr w14:paraId="13328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60DBD241">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608" w:type="dxa"/>
            <w:noWrap w:val="0"/>
            <w:vAlign w:val="center"/>
          </w:tcPr>
          <w:p w14:paraId="06426B55">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456" w:type="dxa"/>
            <w:noWrap w:val="0"/>
            <w:vAlign w:val="center"/>
          </w:tcPr>
          <w:p w14:paraId="5939C74A">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282B2BA8">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投送。（操作方式见公告附件“电子响应文件制作与投送教程” ）</w:t>
            </w:r>
          </w:p>
        </w:tc>
      </w:tr>
      <w:tr w14:paraId="2DDEC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2176D35D">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608" w:type="dxa"/>
            <w:noWrap w:val="0"/>
            <w:vAlign w:val="center"/>
          </w:tcPr>
          <w:p w14:paraId="4B7D6D61">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456" w:type="dxa"/>
            <w:noWrap w:val="0"/>
            <w:vAlign w:val="center"/>
          </w:tcPr>
          <w:p w14:paraId="3438B573">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响应报价必须包含满足本次竞标全部采购需求工程的成本、调试、检验、技术服务、培训、税费等所有费用。</w:t>
            </w:r>
            <w:r>
              <w:rPr>
                <w:rFonts w:hint="eastAsia" w:ascii="宋体" w:hAnsi="宋体" w:eastAsia="宋体" w:cs="宋体"/>
                <w:b/>
                <w:color w:val="auto"/>
                <w:szCs w:val="21"/>
                <w:highlight w:val="none"/>
              </w:rPr>
              <w:t>（采购需求另有约定的，从其约定。）</w:t>
            </w:r>
          </w:p>
        </w:tc>
      </w:tr>
      <w:tr w14:paraId="20D19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6E3C82F7">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608" w:type="dxa"/>
            <w:noWrap w:val="0"/>
            <w:vAlign w:val="center"/>
          </w:tcPr>
          <w:p w14:paraId="7C7295B3">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456" w:type="dxa"/>
            <w:noWrap w:val="0"/>
            <w:vAlign w:val="center"/>
          </w:tcPr>
          <w:p w14:paraId="14260F09">
            <w:pPr>
              <w:keepNext w:val="0"/>
              <w:keepLines w:val="0"/>
              <w:pageBreakBefore w:val="0"/>
              <w:widowControl w:val="0"/>
              <w:shd w:val="clear" w:color="auto"/>
              <w:kinsoku/>
              <w:wordWrap/>
              <w:overflowPunct/>
              <w:topLinePunct w:val="0"/>
              <w:autoSpaceDE/>
              <w:autoSpaceDN/>
              <w:bidi w:val="0"/>
              <w:adjustRightInd/>
              <w:snapToGrid/>
              <w:spacing w:line="380" w:lineRule="exact"/>
              <w:ind w:left="0" w:hanging="283" w:hangingChars="135"/>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自首次响应文件提交截止之日起</w:t>
            </w:r>
            <w:r>
              <w:rPr>
                <w:rFonts w:hint="eastAsia" w:ascii="宋体" w:hAnsi="宋体" w:eastAsia="宋体" w:cs="宋体"/>
                <w:color w:val="auto"/>
                <w:kern w:val="2"/>
                <w:sz w:val="21"/>
                <w:szCs w:val="21"/>
                <w:highlight w:val="none"/>
                <w:u w:val="single"/>
                <w:lang w:val="en-US" w:eastAsia="zh-CN" w:bidi="ar-SA"/>
              </w:rPr>
              <w:t>90</w:t>
            </w:r>
            <w:r>
              <w:rPr>
                <w:rFonts w:hint="eastAsia" w:ascii="宋体" w:hAnsi="宋体" w:eastAsia="宋体" w:cs="宋体"/>
                <w:color w:val="auto"/>
                <w:kern w:val="2"/>
                <w:sz w:val="21"/>
                <w:szCs w:val="21"/>
                <w:highlight w:val="none"/>
                <w:lang w:val="en-US" w:eastAsia="zh-CN" w:bidi="ar-SA"/>
              </w:rPr>
              <w:t>日。</w:t>
            </w:r>
          </w:p>
        </w:tc>
      </w:tr>
      <w:tr w14:paraId="7772E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0890398C">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608" w:type="dxa"/>
            <w:noWrap w:val="0"/>
            <w:vAlign w:val="center"/>
          </w:tcPr>
          <w:p w14:paraId="384BC7C7">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456" w:type="dxa"/>
            <w:noWrap w:val="0"/>
            <w:vAlign w:val="center"/>
          </w:tcPr>
          <w:p w14:paraId="5F0483E6">
            <w:pPr>
              <w:keepNext w:val="0"/>
              <w:keepLines w:val="0"/>
              <w:pageBreakBefore w:val="0"/>
              <w:widowControl w:val="0"/>
              <w:shd w:val="clear" w:color="auto"/>
              <w:kinsoku/>
              <w:wordWrap/>
              <w:overflowPunct/>
              <w:topLinePunct w:val="0"/>
              <w:autoSpaceDE w:val="0"/>
              <w:autoSpaceDN w:val="0"/>
              <w:bidi w:val="0"/>
              <w:adjustRightInd/>
              <w:snapToGrid/>
              <w:spacing w:line="380" w:lineRule="exact"/>
              <w:jc w:val="lef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03747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restart"/>
            <w:noWrap w:val="0"/>
            <w:vAlign w:val="center"/>
          </w:tcPr>
          <w:p w14:paraId="59A24A95">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608" w:type="dxa"/>
            <w:noWrap w:val="0"/>
            <w:vAlign w:val="center"/>
          </w:tcPr>
          <w:p w14:paraId="76DE8649">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456" w:type="dxa"/>
            <w:noWrap w:val="0"/>
            <w:vAlign w:val="center"/>
          </w:tcPr>
          <w:p w14:paraId="651693A5">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5DF0A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continue"/>
            <w:noWrap w:val="0"/>
            <w:vAlign w:val="center"/>
          </w:tcPr>
          <w:p w14:paraId="33C88E1F">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2608" w:type="dxa"/>
            <w:noWrap w:val="0"/>
            <w:vAlign w:val="center"/>
          </w:tcPr>
          <w:p w14:paraId="0BD09454">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456" w:type="dxa"/>
            <w:noWrap w:val="0"/>
            <w:vAlign w:val="center"/>
          </w:tcPr>
          <w:p w14:paraId="765A200C">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EE3E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43CF6B0D">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608" w:type="dxa"/>
            <w:noWrap w:val="0"/>
            <w:vAlign w:val="center"/>
          </w:tcPr>
          <w:p w14:paraId="5140A235">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456" w:type="dxa"/>
            <w:noWrap w:val="0"/>
            <w:vAlign w:val="center"/>
          </w:tcPr>
          <w:p w14:paraId="2DA24A6A">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3DDFE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31F544F2">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608" w:type="dxa"/>
            <w:noWrap w:val="0"/>
            <w:vAlign w:val="center"/>
          </w:tcPr>
          <w:p w14:paraId="13A0CEAF">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456" w:type="dxa"/>
            <w:noWrap w:val="0"/>
            <w:vAlign w:val="center"/>
          </w:tcPr>
          <w:p w14:paraId="149AE441">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DBEE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restart"/>
            <w:noWrap w:val="0"/>
            <w:vAlign w:val="center"/>
          </w:tcPr>
          <w:p w14:paraId="69D3F942">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608" w:type="dxa"/>
            <w:noWrap w:val="0"/>
            <w:vAlign w:val="center"/>
          </w:tcPr>
          <w:p w14:paraId="6FE9F0D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456" w:type="dxa"/>
            <w:noWrap w:val="0"/>
            <w:vAlign w:val="center"/>
          </w:tcPr>
          <w:p w14:paraId="781ECE11">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cs="宋体"/>
                <w:color w:val="auto"/>
                <w:szCs w:val="21"/>
                <w:highlight w:val="none"/>
                <w:u w:val="single"/>
                <w:lang w:val="en-US" w:eastAsia="zh-CN"/>
              </w:rPr>
              <w:t xml:space="preserve"> 3</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w:t>
            </w:r>
          </w:p>
          <w:p w14:paraId="2AFD61B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需求评审中允许负偏离的条款数为</w:t>
            </w:r>
            <w:r>
              <w:rPr>
                <w:rFonts w:hint="eastAsia" w:ascii="宋体" w:hAnsi="宋体" w:cs="宋体"/>
                <w:color w:val="auto"/>
                <w:szCs w:val="21"/>
                <w:highlight w:val="none"/>
                <w:u w:val="single"/>
                <w:lang w:val="en-US" w:eastAsia="zh-CN"/>
              </w:rPr>
              <w:t xml:space="preserve"> 3 </w:t>
            </w:r>
            <w:r>
              <w:rPr>
                <w:rFonts w:hint="eastAsia" w:ascii="宋体" w:hAnsi="宋体" w:eastAsia="宋体" w:cs="宋体"/>
                <w:color w:val="auto"/>
                <w:szCs w:val="21"/>
                <w:highlight w:val="none"/>
              </w:rPr>
              <w:t>项。</w:t>
            </w:r>
          </w:p>
        </w:tc>
      </w:tr>
      <w:tr w14:paraId="3B7BA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continue"/>
            <w:noWrap w:val="0"/>
            <w:vAlign w:val="center"/>
          </w:tcPr>
          <w:p w14:paraId="17EE15A9">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2608" w:type="dxa"/>
            <w:noWrap w:val="0"/>
            <w:vAlign w:val="center"/>
          </w:tcPr>
          <w:p w14:paraId="224A6D56">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522B859">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6456" w:type="dxa"/>
            <w:noWrap w:val="0"/>
            <w:vAlign w:val="center"/>
          </w:tcPr>
          <w:p w14:paraId="337809F4">
            <w:pPr>
              <w:pStyle w:val="10"/>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lang w:val="en-US" w:eastAsia="zh-CN"/>
              </w:rPr>
              <w:t>按照提交首次响应文件的顺序，通知磋商时，若某供应商不在通知现场时，该供应商排序到最后磋商，按照签到的顺序由其下一位供应商先参与磋商。</w:t>
            </w:r>
          </w:p>
          <w:p w14:paraId="7559AC79">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b/>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tc>
      </w:tr>
      <w:tr w14:paraId="6C1F2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0F021B60">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2608" w:type="dxa"/>
            <w:noWrap w:val="0"/>
            <w:vAlign w:val="center"/>
          </w:tcPr>
          <w:p w14:paraId="767E91A3">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456" w:type="dxa"/>
            <w:noWrap w:val="0"/>
            <w:vAlign w:val="center"/>
          </w:tcPr>
          <w:p w14:paraId="55A5140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本项目不收取履约保证金</w:t>
            </w:r>
          </w:p>
        </w:tc>
      </w:tr>
      <w:tr w14:paraId="7E6A0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1B4BBBC4">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608" w:type="dxa"/>
            <w:noWrap w:val="0"/>
            <w:vAlign w:val="center"/>
          </w:tcPr>
          <w:p w14:paraId="53BD3456">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456" w:type="dxa"/>
            <w:noWrap w:val="0"/>
            <w:vAlign w:val="center"/>
          </w:tcPr>
          <w:p w14:paraId="067C46FF">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09E7A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restart"/>
            <w:noWrap w:val="0"/>
            <w:vAlign w:val="center"/>
          </w:tcPr>
          <w:p w14:paraId="57CBA183">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608" w:type="dxa"/>
            <w:noWrap w:val="0"/>
            <w:vAlign w:val="center"/>
          </w:tcPr>
          <w:p w14:paraId="660F8B5E">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456" w:type="dxa"/>
            <w:noWrap w:val="0"/>
            <w:vAlign w:val="center"/>
          </w:tcPr>
          <w:p w14:paraId="39C1A682">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230CC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continue"/>
            <w:noWrap w:val="0"/>
            <w:vAlign w:val="center"/>
          </w:tcPr>
          <w:p w14:paraId="52776E00">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2608" w:type="dxa"/>
            <w:noWrap w:val="0"/>
            <w:vAlign w:val="center"/>
          </w:tcPr>
          <w:p w14:paraId="10F8865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456" w:type="dxa"/>
            <w:noWrap w:val="0"/>
            <w:vAlign w:val="center"/>
          </w:tcPr>
          <w:p w14:paraId="3D0193C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（1）广西国力招标有限公司；</w:t>
            </w:r>
          </w:p>
          <w:p w14:paraId="24AB9C87">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联系电话：0771-4915688</w:t>
            </w:r>
          </w:p>
          <w:p w14:paraId="372563B2">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通讯地址：广西南宁市白沙大道53号松宇时代13楼</w:t>
            </w:r>
          </w:p>
          <w:p w14:paraId="5B19BFFB">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cs="宋体"/>
                <w:color w:val="auto"/>
                <w:szCs w:val="21"/>
                <w:highlight w:val="none"/>
                <w:lang w:eastAsia="zh-CN"/>
              </w:rPr>
              <w:t>南宁市城市照明事务服务中心</w:t>
            </w:r>
          </w:p>
          <w:p w14:paraId="77D3C599">
            <w:pPr>
              <w:keepNext w:val="0"/>
              <w:keepLines w:val="0"/>
              <w:pageBreakBefore w:val="0"/>
              <w:widowControl w:val="0"/>
              <w:shd w:val="clear" w:color="auto"/>
              <w:kinsoku/>
              <w:wordWrap/>
              <w:overflowPunct/>
              <w:topLinePunct w:val="0"/>
              <w:bidi w:val="0"/>
              <w:adjustRightInd/>
              <w:snapToGrid/>
              <w:spacing w:line="380" w:lineRule="exact"/>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0771-</w:t>
            </w:r>
            <w:r>
              <w:rPr>
                <w:rFonts w:hint="eastAsia" w:ascii="宋体" w:hAnsi="宋体" w:cs="宋体"/>
                <w:color w:val="auto"/>
                <w:szCs w:val="21"/>
                <w:highlight w:val="none"/>
                <w:lang w:val="en-US" w:eastAsia="zh-CN"/>
              </w:rPr>
              <w:t>2869252</w:t>
            </w:r>
          </w:p>
          <w:p w14:paraId="30B00A5E">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lang w:eastAsia="zh-CN"/>
              </w:rPr>
              <w:t>南宁市葛村路22号</w:t>
            </w:r>
          </w:p>
        </w:tc>
      </w:tr>
      <w:tr w14:paraId="20AA0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vMerge w:val="continue"/>
            <w:noWrap w:val="0"/>
            <w:vAlign w:val="center"/>
          </w:tcPr>
          <w:p w14:paraId="5F799ED2">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p>
        </w:tc>
        <w:tc>
          <w:tcPr>
            <w:tcW w:w="2608" w:type="dxa"/>
            <w:noWrap w:val="0"/>
            <w:vAlign w:val="center"/>
          </w:tcPr>
          <w:p w14:paraId="665DC71B">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456" w:type="dxa"/>
            <w:noWrap w:val="0"/>
            <w:vAlign w:val="center"/>
          </w:tcPr>
          <w:p w14:paraId="39B1AAEF">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rPr>
              <w:t>8</w:t>
            </w:r>
            <w:r>
              <w:rPr>
                <w:rFonts w:hint="eastAsia" w:ascii="宋体" w:hAnsi="宋体" w:eastAsia="宋体" w:cs="宋体"/>
                <w:color w:val="auto"/>
                <w:highlight w:val="none"/>
              </w:rPr>
              <w:t>时</w:t>
            </w:r>
            <w:r>
              <w:rPr>
                <w:rFonts w:hint="eastAsia" w:ascii="宋体" w:hAnsi="宋体" w:eastAsia="宋体" w:cs="宋体"/>
                <w:color w:val="auto"/>
                <w:highlight w:val="none"/>
                <w:u w:val="single"/>
              </w:rPr>
              <w:t>30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18</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p>
        </w:tc>
      </w:tr>
      <w:tr w14:paraId="599C6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18E27BD3">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608" w:type="dxa"/>
            <w:noWrap w:val="0"/>
            <w:vAlign w:val="center"/>
          </w:tcPr>
          <w:p w14:paraId="3C4F20E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456" w:type="dxa"/>
            <w:noWrap w:val="0"/>
            <w:vAlign w:val="center"/>
          </w:tcPr>
          <w:p w14:paraId="3A214BA4">
            <w:pPr>
              <w:keepNext w:val="0"/>
              <w:keepLines w:val="0"/>
              <w:pageBreakBefore w:val="0"/>
              <w:widowControl w:val="0"/>
              <w:numPr>
                <w:ilvl w:val="0"/>
                <w:numId w:val="0"/>
              </w:numPr>
              <w:shd w:val="clear" w:color="auto"/>
              <w:kinsoku/>
              <w:wordWrap/>
              <w:overflowPunct/>
              <w:topLinePunct w:val="0"/>
              <w:bidi w:val="0"/>
              <w:adjustRightInd/>
              <w:snapToGrid/>
              <w:spacing w:line="380" w:lineRule="exact"/>
              <w:jc w:val="left"/>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1.</w:t>
            </w:r>
            <w:r>
              <w:rPr>
                <w:rFonts w:hint="eastAsia" w:ascii="宋体" w:hAnsi="宋体" w:eastAsia="宋体" w:cs="宋体"/>
                <w:color w:val="auto"/>
                <w:highlight w:val="none"/>
              </w:rPr>
              <w:t>受理方式：纸质方式受理，投诉书正、副本（经过质疑的事项才可投诉）。</w:t>
            </w:r>
          </w:p>
          <w:p w14:paraId="1BBFDB92">
            <w:pPr>
              <w:keepNext w:val="0"/>
              <w:keepLines w:val="0"/>
              <w:pageBreakBefore w:val="0"/>
              <w:widowControl w:val="0"/>
              <w:numPr>
                <w:ilvl w:val="0"/>
                <w:numId w:val="0"/>
              </w:numPr>
              <w:shd w:val="clear" w:color="auto"/>
              <w:kinsoku/>
              <w:wordWrap/>
              <w:overflowPunct/>
              <w:topLinePunct w:val="0"/>
              <w:bidi w:val="0"/>
              <w:adjustRightInd/>
              <w:snapToGrid/>
              <w:spacing w:line="380" w:lineRule="exact"/>
              <w:ind w:left="0" w:leftChars="0" w:firstLine="0" w:firstLineChars="0"/>
              <w:jc w:val="left"/>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lang w:val="en-US" w:eastAsia="zh-CN" w:bidi="ar-SA"/>
              </w:rPr>
              <w:t>2.</w:t>
            </w:r>
            <w:r>
              <w:rPr>
                <w:rFonts w:hint="eastAsia" w:ascii="宋体" w:hAnsi="宋体" w:eastAsia="宋体" w:cs="宋体"/>
                <w:color w:val="auto"/>
                <w:highlight w:val="none"/>
              </w:rPr>
              <w:t>邮寄地址：</w:t>
            </w:r>
          </w:p>
          <w:p w14:paraId="5417AA84">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highlight w:val="none"/>
              </w:rPr>
              <w:t>名称：</w:t>
            </w:r>
            <w:r>
              <w:rPr>
                <w:rFonts w:hint="eastAsia" w:ascii="宋体" w:hAnsi="宋体" w:eastAsia="宋体" w:cs="宋体"/>
                <w:color w:val="auto"/>
                <w:szCs w:val="21"/>
                <w:highlight w:val="none"/>
                <w:lang w:eastAsia="zh-CN"/>
              </w:rPr>
              <w:t>南宁市财政局政府采购监督管理科</w:t>
            </w:r>
          </w:p>
          <w:p w14:paraId="28ED9435">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highlight w:val="none"/>
              </w:rPr>
              <w:t>地址：</w:t>
            </w:r>
            <w:r>
              <w:rPr>
                <w:rFonts w:hint="eastAsia" w:ascii="宋体" w:hAnsi="宋体" w:eastAsia="宋体" w:cs="宋体"/>
                <w:color w:val="auto"/>
                <w:szCs w:val="21"/>
                <w:highlight w:val="none"/>
              </w:rPr>
              <w:t>南宁市青秀区东葛路129号</w:t>
            </w:r>
          </w:p>
          <w:p w14:paraId="404C50A8">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highlight w:val="none"/>
              </w:rPr>
            </w:pPr>
            <w:r>
              <w:rPr>
                <w:rFonts w:hint="eastAsia" w:ascii="宋体" w:hAnsi="宋体" w:eastAsia="宋体" w:cs="宋体"/>
                <w:color w:val="auto"/>
                <w:highlight w:val="none"/>
              </w:rPr>
              <w:t>联系电话：0771-2189091</w:t>
            </w:r>
          </w:p>
        </w:tc>
      </w:tr>
      <w:tr w14:paraId="2B70E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3B2A131C">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608" w:type="dxa"/>
            <w:noWrap w:val="0"/>
            <w:vAlign w:val="center"/>
          </w:tcPr>
          <w:p w14:paraId="7A57864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456" w:type="dxa"/>
            <w:noWrap w:val="0"/>
            <w:vAlign w:val="center"/>
          </w:tcPr>
          <w:p w14:paraId="655C16DF">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 是否收取采购代理费：</w:t>
            </w:r>
          </w:p>
          <w:p w14:paraId="074BF921">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2"/>
                <w:szCs w:val="21"/>
                <w:highlight w:val="none"/>
                <w:lang w:val="en-US" w:eastAsia="zh-CN" w:bidi="ar-SA"/>
              </w:rPr>
              <w:sym w:font="Wingdings 2" w:char="0052"/>
            </w:r>
            <w:r>
              <w:rPr>
                <w:rFonts w:hint="eastAsia" w:ascii="宋体" w:hAnsi="宋体" w:eastAsia="宋体" w:cs="宋体"/>
                <w:color w:val="auto"/>
                <w:kern w:val="0"/>
                <w:sz w:val="21"/>
                <w:szCs w:val="21"/>
                <w:highlight w:val="none"/>
                <w:lang w:val="en-US" w:eastAsia="zh-CN" w:bidi="ar-SA"/>
              </w:rPr>
              <w:t>是    □ 否</w:t>
            </w:r>
          </w:p>
          <w:p w14:paraId="0CFF142F">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2.采购代理费支付方式：</w:t>
            </w:r>
          </w:p>
          <w:p w14:paraId="474EFF4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2"/>
                <w:szCs w:val="21"/>
                <w:highlight w:val="none"/>
                <w:lang w:val="en-US" w:eastAsia="zh-CN" w:bidi="ar-SA"/>
              </w:rPr>
              <w:sym w:font="Wingdings 2" w:char="0052"/>
            </w:r>
            <w:r>
              <w:rPr>
                <w:rFonts w:hint="eastAsia" w:ascii="宋体" w:hAnsi="宋体" w:eastAsia="宋体" w:cs="宋体"/>
                <w:color w:val="auto"/>
                <w:kern w:val="0"/>
                <w:sz w:val="21"/>
                <w:szCs w:val="21"/>
                <w:highlight w:val="none"/>
                <w:lang w:val="en-US" w:eastAsia="zh-CN" w:bidi="ar-SA"/>
              </w:rPr>
              <w:t>本项目代理服务费由</w:t>
            </w:r>
            <w:r>
              <w:rPr>
                <w:rFonts w:hint="eastAsia" w:ascii="宋体" w:hAnsi="宋体" w:eastAsia="宋体" w:cs="宋体"/>
                <w:color w:val="auto"/>
                <w:kern w:val="0"/>
                <w:sz w:val="21"/>
                <w:szCs w:val="21"/>
                <w:highlight w:val="none"/>
                <w:u w:val="single"/>
                <w:lang w:val="en-US" w:eastAsia="zh-CN" w:bidi="ar-SA"/>
              </w:rPr>
              <w:t>成交供应商</w:t>
            </w:r>
            <w:r>
              <w:rPr>
                <w:rFonts w:hint="eastAsia" w:ascii="宋体" w:hAnsi="宋体" w:eastAsia="宋体" w:cs="宋体"/>
                <w:color w:val="auto"/>
                <w:kern w:val="0"/>
                <w:sz w:val="21"/>
                <w:szCs w:val="21"/>
                <w:highlight w:val="none"/>
                <w:lang w:val="en-US" w:eastAsia="zh-CN" w:bidi="ar-SA"/>
              </w:rPr>
              <w:t>领取成交通知书前，一次性向采购代理机构支付。</w:t>
            </w:r>
          </w:p>
          <w:p w14:paraId="562CDF1D">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□采购人支付。</w:t>
            </w:r>
          </w:p>
          <w:p w14:paraId="2D1845F5">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3.采购代理费收取标准：</w:t>
            </w:r>
          </w:p>
          <w:p w14:paraId="75DDB7ED">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sym w:font="Wingdings 2" w:char="F052"/>
            </w:r>
            <w:r>
              <w:rPr>
                <w:rFonts w:hint="eastAsia" w:ascii="宋体" w:hAnsi="宋体" w:eastAsia="宋体" w:cs="宋体"/>
                <w:color w:val="auto"/>
                <w:kern w:val="0"/>
                <w:sz w:val="21"/>
                <w:szCs w:val="21"/>
                <w:highlight w:val="none"/>
                <w:lang w:val="en-US" w:eastAsia="zh-CN" w:bidi="ar-SA"/>
              </w:rPr>
              <w:t>以分标成交金额为计费额，按</w:t>
            </w:r>
            <w:r>
              <w:rPr>
                <w:rFonts w:hint="eastAsia" w:ascii="宋体" w:hAnsi="宋体" w:eastAsia="宋体" w:cs="宋体"/>
                <w:b/>
                <w:bCs/>
                <w:color w:val="auto"/>
                <w:kern w:val="0"/>
                <w:sz w:val="21"/>
                <w:szCs w:val="21"/>
                <w:highlight w:val="none"/>
                <w:u w:val="single"/>
                <w:lang w:val="en-US" w:eastAsia="zh-CN" w:bidi="ar-SA"/>
              </w:rPr>
              <w:t>桂价费〔2011〕51号文件确定的收费标准</w:t>
            </w:r>
            <w:r>
              <w:rPr>
                <w:rFonts w:hint="eastAsia" w:ascii="宋体" w:hAnsi="宋体" w:eastAsia="宋体" w:cs="宋体"/>
                <w:color w:val="auto"/>
                <w:kern w:val="0"/>
                <w:sz w:val="21"/>
                <w:szCs w:val="21"/>
                <w:highlight w:val="none"/>
                <w:lang w:val="en-US" w:eastAsia="zh-CN" w:bidi="ar-SA"/>
              </w:rPr>
              <w:t>采用差额定率累进法计算出收费基准价格，采购代理收费以收费基准价格收取。</w:t>
            </w:r>
          </w:p>
          <w:p w14:paraId="1E269B58">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□固定采购代理收费</w:t>
            </w:r>
            <w:r>
              <w:rPr>
                <w:rFonts w:hint="eastAsia" w:ascii="宋体" w:hAnsi="宋体" w:eastAsia="宋体" w:cs="宋体"/>
                <w:color w:val="auto"/>
                <w:kern w:val="0"/>
                <w:sz w:val="21"/>
                <w:szCs w:val="21"/>
                <w:highlight w:val="none"/>
                <w:u w:val="single"/>
                <w:lang w:val="en-US" w:eastAsia="zh-CN" w:bidi="ar-SA"/>
              </w:rPr>
              <w:t xml:space="preserve">              。</w:t>
            </w:r>
          </w:p>
          <w:p w14:paraId="7B2141E0">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 采购代理费收取银行账户</w:t>
            </w:r>
          </w:p>
          <w:p w14:paraId="57BAA841">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账户名称：广西国力招标有限公司</w:t>
            </w:r>
          </w:p>
          <w:p w14:paraId="7D0C221C">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开户银行：广西北部湾银行股份有限公司南宁市白沙支行（网银支付可选广西北部湾银行江南支行）</w:t>
            </w:r>
          </w:p>
          <w:p w14:paraId="1FB84512">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银行账号：800109057400039</w:t>
            </w:r>
          </w:p>
        </w:tc>
      </w:tr>
      <w:tr w14:paraId="0A39E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405898E1">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608" w:type="dxa"/>
            <w:noWrap w:val="0"/>
            <w:vAlign w:val="center"/>
          </w:tcPr>
          <w:p w14:paraId="0C145968">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456" w:type="dxa"/>
            <w:noWrap w:val="0"/>
            <w:vAlign w:val="center"/>
          </w:tcPr>
          <w:p w14:paraId="40C39BC6">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解释权：</w:t>
            </w:r>
            <w:r>
              <w:rPr>
                <w:rFonts w:hint="eastAsia" w:ascii="宋体" w:hAnsi="宋体" w:eastAsia="宋体" w:cs="宋体"/>
                <w:color w:val="auto"/>
                <w:kern w:val="0"/>
                <w:sz w:val="21"/>
                <w:szCs w:val="21"/>
                <w:highlight w:val="none"/>
                <w:lang w:val="en-US" w:eastAsia="zh-CN" w:bidi="ar-SA"/>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kern w:val="0"/>
                <w:sz w:val="21"/>
                <w:szCs w:val="21"/>
                <w:highlight w:val="none"/>
                <w:lang w:val="en-US" w:eastAsia="zh-CN" w:bidi="ar-SA"/>
              </w:rPr>
              <w:t>由采购人或者采购代理机构负责解释。</w:t>
            </w:r>
          </w:p>
          <w:p w14:paraId="0672E177">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法律责任：</w:t>
            </w:r>
          </w:p>
          <w:p w14:paraId="51573C3C">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1.</w:t>
            </w:r>
            <w:r>
              <w:rPr>
                <w:rFonts w:hint="eastAsia" w:ascii="宋体" w:hAnsi="宋体" w:eastAsia="宋体" w:cs="宋体"/>
                <w:color w:val="auto"/>
                <w:kern w:val="0"/>
                <w:sz w:val="21"/>
                <w:szCs w:val="21"/>
                <w:highlight w:val="none"/>
                <w:lang w:val="en-US" w:eastAsia="zh-CN" w:bidi="ar-SA"/>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16DBD419">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szCs w:val="21"/>
                <w:highlight w:val="none"/>
              </w:rPr>
              <w:t xml:space="preserve"> 本项目采购代理机构应严格按照</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项目采购全流程电子化电子开评标规程执行项目采购活动，代理机构在</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67C4F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03" w:type="dxa"/>
            <w:noWrap w:val="0"/>
            <w:vAlign w:val="center"/>
          </w:tcPr>
          <w:p w14:paraId="0DBBA81E">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608" w:type="dxa"/>
            <w:noWrap w:val="0"/>
            <w:vAlign w:val="center"/>
          </w:tcPr>
          <w:p w14:paraId="350BBB4C">
            <w:pPr>
              <w:keepNext w:val="0"/>
              <w:keepLines w:val="0"/>
              <w:pageBreakBefore w:val="0"/>
              <w:widowControl w:val="0"/>
              <w:shd w:val="clear" w:color="auto"/>
              <w:kinsoku/>
              <w:wordWrap/>
              <w:overflowPunct/>
              <w:topLinePunct w:val="0"/>
              <w:bidi w:val="0"/>
              <w:adjustRightInd/>
              <w:snapToGrid/>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456" w:type="dxa"/>
            <w:noWrap w:val="0"/>
            <w:vAlign w:val="center"/>
          </w:tcPr>
          <w:p w14:paraId="4FD186B0">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7146B2D">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9313AFA">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3.本磋商文件中描述供应商的“签字”是指供应商的法定代表人或者委托代理人亲自在文件规定签署处亲笔写上个人的名字的行为，私章、签字章、印鉴、影印等其他形式均不能代替亲笔签字。</w:t>
            </w:r>
          </w:p>
          <w:p w14:paraId="3517C17B">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4.自然人竞标的，磋商文件规定盖公章处由自然人摁手指指印。</w:t>
            </w:r>
          </w:p>
          <w:p w14:paraId="5587F41E">
            <w:pPr>
              <w:keepNext w:val="0"/>
              <w:keepLines w:val="0"/>
              <w:pageBreakBefore w:val="0"/>
              <w:widowControl w:val="0"/>
              <w:shd w:val="clear" w:color="auto"/>
              <w:kinsoku/>
              <w:wordWrap/>
              <w:overflowPunct/>
              <w:topLinePunct w:val="0"/>
              <w:bidi w:val="0"/>
              <w:adjustRightInd/>
              <w:snapToGrid/>
              <w:spacing w:line="380" w:lineRule="exact"/>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5.本磋商文件所称的“以上”“以下”“以内”“届满”，包括本数；所称的“不满”“超过”“以外”，不包括本数。</w:t>
            </w:r>
          </w:p>
        </w:tc>
      </w:tr>
    </w:tbl>
    <w:p w14:paraId="5E83D901">
      <w:pPr>
        <w:pStyle w:val="3"/>
        <w:shd w:val="clear" w:color="auto"/>
        <w:spacing w:line="420" w:lineRule="exact"/>
        <w:jc w:val="center"/>
        <w:rPr>
          <w:rFonts w:hint="eastAsia" w:ascii="宋体" w:hAnsi="宋体" w:eastAsia="宋体" w:cs="Times New Roman"/>
          <w:b w:val="0"/>
          <w:bCs/>
          <w:color w:val="auto"/>
          <w:highlight w:val="none"/>
        </w:rPr>
      </w:pPr>
      <w:r>
        <w:rPr>
          <w:rFonts w:ascii="宋体" w:hAnsi="宋体" w:eastAsia="宋体" w:cs="Times New Roman"/>
          <w:b w:val="0"/>
          <w:bCs/>
          <w:color w:val="auto"/>
          <w:highlight w:val="none"/>
        </w:rPr>
        <w:br w:type="page"/>
      </w:r>
      <w:bookmarkStart w:id="39" w:name="_Toc87898645"/>
      <w:r>
        <w:rPr>
          <w:rFonts w:hint="eastAsia" w:ascii="宋体" w:hAnsi="宋体" w:eastAsia="宋体" w:cs="Times New Roman"/>
          <w:b w:val="0"/>
          <w:bCs/>
          <w:color w:val="auto"/>
          <w:highlight w:val="none"/>
        </w:rPr>
        <w:t>第二节 供应商须知正文</w:t>
      </w:r>
      <w:bookmarkEnd w:id="39"/>
    </w:p>
    <w:p w14:paraId="634E7C4D">
      <w:pPr>
        <w:keepNext/>
        <w:keepLines/>
        <w:pageBreakBefore w:val="0"/>
        <w:widowControl w:val="0"/>
        <w:shd w:val="clear" w:color="auto"/>
        <w:kinsoku/>
        <w:wordWrap/>
        <w:overflowPunct/>
        <w:topLinePunct w:val="0"/>
        <w:autoSpaceDE/>
        <w:autoSpaceDN/>
        <w:bidi w:val="0"/>
        <w:adjustRightInd/>
        <w:snapToGrid/>
        <w:spacing w:before="240" w:after="240" w:line="240" w:lineRule="auto"/>
        <w:jc w:val="both"/>
        <w:textAlignment w:val="auto"/>
        <w:outlineLvl w:val="2"/>
        <w:rPr>
          <w:rFonts w:hint="eastAsia" w:ascii="Times New Roman" w:hAnsi="Times New Roman" w:eastAsia="宋体" w:cs="Times New Roman"/>
          <w:b/>
          <w:bCs/>
          <w:color w:val="auto"/>
          <w:kern w:val="2"/>
          <w:sz w:val="30"/>
          <w:szCs w:val="32"/>
          <w:highlight w:val="none"/>
          <w:lang w:val="en-US" w:eastAsia="zh-CN" w:bidi="ar-SA"/>
        </w:rPr>
      </w:pPr>
      <w:bookmarkStart w:id="40" w:name="_Toc87898646"/>
      <w:r>
        <w:rPr>
          <w:rFonts w:hint="eastAsia" w:ascii="Times New Roman" w:hAnsi="Times New Roman" w:eastAsia="宋体" w:cs="Times New Roman"/>
          <w:b/>
          <w:bCs/>
          <w:color w:val="auto"/>
          <w:kern w:val="2"/>
          <w:sz w:val="30"/>
          <w:szCs w:val="32"/>
          <w:highlight w:val="none"/>
          <w:lang w:val="en-US" w:eastAsia="zh-CN" w:bidi="ar-SA"/>
        </w:rPr>
        <w:t>一、总则</w:t>
      </w:r>
      <w:bookmarkEnd w:id="40"/>
    </w:p>
    <w:p w14:paraId="175B7705">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4CC587D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E3CEC2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1.2本竞争性磋商文件（以下简称磋商文件）适用于本项目的所有采购程序和环节（法律、法规另有规定的，从其规定）。</w:t>
      </w:r>
    </w:p>
    <w:p w14:paraId="441C04DE">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2B22916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2.1“采购人”是指依法进行政府采购的国家机关、事业单位、团体组织。</w:t>
      </w:r>
    </w:p>
    <w:p w14:paraId="14624D7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2.2“采购代理机构”是指政府采购集中采购机构和集中采购机构以外的采购代理机构。</w:t>
      </w:r>
    </w:p>
    <w:p w14:paraId="7D135D9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2.3“供应商”是指向采购人提供货物、工程或者服务的法人、其他组织或者自然人。</w:t>
      </w:r>
    </w:p>
    <w:p w14:paraId="4CD795D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2.4“工程”是指除货物和服务以外的其他政府采购对象。</w:t>
      </w:r>
    </w:p>
    <w:p w14:paraId="7E29F77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2.5“竞标”是指供应商按照本项目竞争性磋商公告或者邀请函规定的方式获取磋商文件、提交响应文件并希望获得标的的行为。</w:t>
      </w:r>
    </w:p>
    <w:p w14:paraId="36B2862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2.6“响应文件”是指：供应商根据本磋商文件要求，编制包含资格证明、报价商务技术等所有内容的文件。</w:t>
      </w:r>
    </w:p>
    <w:p w14:paraId="2A9B331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2.7“实质性要求”是指磋商文件中已经指明不满足则响应文件按无效响应处理的条款，或者不能负偏离的条款，或者采购需求中带“▲”的条款。</w:t>
      </w:r>
    </w:p>
    <w:p w14:paraId="1F34669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2.8“正偏离”，是指响应文件对磋商文件“采购需求”中有关条款作出的响应优于条款要求并有利于采购人的情形。</w:t>
      </w:r>
    </w:p>
    <w:p w14:paraId="630B75B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2.9“负偏离”，是指响应文件对磋商文件“采购需求”中有关条款作出的响应不满足条款要求，导致采购人要求不能得到满足的情形。</w:t>
      </w:r>
    </w:p>
    <w:p w14:paraId="47BACFA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2.10“允许负偏离的条款”是指采购需求中的不属于“实质性要求”的条款。</w:t>
      </w:r>
    </w:p>
    <w:p w14:paraId="2DCFE19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2.11“书面形式”是指合同书、信件和数据电文（包括电报、电传、传真、电子数据交换和电子邮件）等可以有形地表现所载内容的形式。</w:t>
      </w:r>
    </w:p>
    <w:p w14:paraId="4074AAD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2.12“首次报价”是指供应商提交的首次响应文件中的报价。</w:t>
      </w:r>
    </w:p>
    <w:p w14:paraId="64F6E41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2.13“评审报价”是指供应商提交的最后报价并经修正（如有）和政策功能价格扣除（如有）后的价格。</w:t>
      </w:r>
    </w:p>
    <w:p w14:paraId="56082B5A">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0E804EE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供应商的资格条件详见“供应商须知前附表”。</w:t>
      </w:r>
    </w:p>
    <w:p w14:paraId="57007018">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4.磋商费用</w:t>
      </w:r>
    </w:p>
    <w:p w14:paraId="725D4EC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供应商应承担参与本次采购活动有关的所有费用，包括但不限于、勘查现场、编制和提交响应文件、参加磋商与应答、签订合同等，不论竞标结果如何，均应自行承担。</w:t>
      </w:r>
    </w:p>
    <w:p w14:paraId="672DE473">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594EF61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5.1本项目是否接受联合体竞标，详见“供应商须知前附表”。</w:t>
      </w:r>
    </w:p>
    <w:p w14:paraId="75D7156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5.2如接受联合体竞标，联合体竞标要求详见“供应商须知前附表”。</w:t>
      </w:r>
    </w:p>
    <w:p w14:paraId="70D0629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5.3根据《政府采购促进中小企业发展暂行办法》（财库[2020]46号）第九条规定，接受大中型企业与小微企业组成联合体的采购项目，对于联合协议约定小微企业的合同份额占到合同总金额 30%以上的，采购人、采购代理机构应当对联合体的报价给予工程项目为 1%—2%的扣除，用扣除后的价格参加评审。组成联合体的小微企业与联合体内其他企业、分包企业之间存在直接控股、管理关系的，不享受价格扣除优惠政策。</w:t>
      </w:r>
    </w:p>
    <w:p w14:paraId="5F44B717">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31A2289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6.1本项目是否允许分包详见“供应商须知前附表”，本项目不允许违法分包。</w:t>
      </w:r>
    </w:p>
    <w:p w14:paraId="1CC89BE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6.2根据《政府采购促进中小企业发展暂行办法》（财库[2020]46号）第九条规定，允许大中型企业向一家或者多家小微企业分包的采购项目，对于分包意向协议约定小微企业的合同份额占到合同总金额 30%以上的，采购人、采购代理机构应当对大中型企业的报价给予工程项目为 1%—2%的扣除，用扣除后的价格参加评审。接受分包的小微企业与分包企业之间存在直接控股、管理关系的，不享受价格扣除优惠政策。</w:t>
      </w:r>
    </w:p>
    <w:p w14:paraId="207359A9">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bookmarkStart w:id="41" w:name="_Toc254970673"/>
      <w:bookmarkStart w:id="42" w:name="_Toc254970532"/>
      <w:r>
        <w:rPr>
          <w:rFonts w:hint="eastAsia" w:ascii="黑体" w:hAnsi="黑体" w:eastAsia="黑体" w:cs="宋体"/>
          <w:b/>
          <w:bCs/>
          <w:color w:val="auto"/>
          <w:sz w:val="24"/>
          <w:highlight w:val="none"/>
        </w:rPr>
        <w:t>7.特别说明</w:t>
      </w:r>
      <w:bookmarkEnd w:id="41"/>
      <w:bookmarkEnd w:id="42"/>
    </w:p>
    <w:p w14:paraId="303A108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bookmarkStart w:id="43" w:name="_8.1提供相同品牌产品且通过资格审查、符合性审查的不同投标人参加同一合"/>
      <w:bookmarkEnd w:id="43"/>
      <w:r>
        <w:rPr>
          <w:rFonts w:hint="eastAsia" w:ascii="宋体" w:hAnsi="宋体" w:eastAsia="宋体" w:cs="Times New Roman"/>
          <w:color w:val="auto"/>
          <w:kern w:val="0"/>
          <w:sz w:val="21"/>
          <w:szCs w:val="21"/>
          <w:highlight w:val="none"/>
          <w:lang w:val="en-US" w:eastAsia="zh-CN" w:bidi="ar-SA"/>
        </w:rPr>
        <w:t>7.1</w:t>
      </w:r>
      <w:bookmarkStart w:id="44" w:name="_Hlk65832145"/>
      <w:r>
        <w:rPr>
          <w:rFonts w:hint="eastAsia" w:ascii="宋体" w:hAnsi="宋体" w:eastAsia="宋体" w:cs="Times New Roman"/>
          <w:color w:val="auto"/>
          <w:kern w:val="0"/>
          <w:sz w:val="21"/>
          <w:szCs w:val="21"/>
          <w:highlight w:val="none"/>
          <w:lang w:val="en-US" w:eastAsia="zh-CN" w:bidi="ar-SA"/>
        </w:rPr>
        <w:t>如果本磋商文件要求提供供应商或制造商的资格、信誉、荣誉、业绩与企业认证等材料的，资格、信誉、荣誉、业绩与企业认证等必须为供应商或者制造商所拥有或自身获得 。</w:t>
      </w:r>
    </w:p>
    <w:bookmarkEnd w:id="44"/>
    <w:p w14:paraId="061BFA1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7.2供应商应仔细阅读磋商文件的所有内容，按照磋商文件的要求提交响应文件，并对所提供的全部资料的真实性承担法律责任。</w:t>
      </w:r>
    </w:p>
    <w:p w14:paraId="1EBFD5F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1A8FB3A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7.4在政府采购活动中，采购人员及相关人员与供应商有下列利害关系之一的，应当回避：</w:t>
      </w:r>
    </w:p>
    <w:p w14:paraId="2DE8945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（1）参加采购活动前3年内与供应商存在劳动关系；</w:t>
      </w:r>
    </w:p>
    <w:p w14:paraId="6B78069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（2）参加采购活动前3年内担任供应商的董事、监事；</w:t>
      </w:r>
    </w:p>
    <w:p w14:paraId="427AF19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（3）参加采购活动前3年内是供应商的控股股东或者实际控制人；</w:t>
      </w:r>
    </w:p>
    <w:p w14:paraId="1250C56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（4）与供应商的法定代表人或者负责人有夫妻、直系血亲、三代以内旁系血亲或者近姻亲关系；</w:t>
      </w:r>
    </w:p>
    <w:p w14:paraId="10BB079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（5）与供应商有其他可能影响政府采购活动公平、公正进行的关系。</w:t>
      </w:r>
    </w:p>
    <w:p w14:paraId="39174B9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99012B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7.5有下列情形之一的视为供应商相互串通竞标，响应文件将被视为无效：</w:t>
      </w:r>
    </w:p>
    <w:p w14:paraId="06C8C20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（1）不同供应商的响应文件由同一单位或者个人编制； </w:t>
      </w:r>
    </w:p>
    <w:p w14:paraId="28AC7EC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（2）不同供应商委托同一单位或者个人办理竞标事宜；</w:t>
      </w:r>
    </w:p>
    <w:p w14:paraId="7BA00EF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（3）不同的供应商的响应文件载明的项目管理员为同一个人；</w:t>
      </w:r>
    </w:p>
    <w:p w14:paraId="6561780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（4）不同供应商的响应文件异常一致或者报价呈规律性差异；</w:t>
      </w:r>
    </w:p>
    <w:p w14:paraId="4CE2B53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（5）不同供应商的响应文件相互混装；</w:t>
      </w:r>
    </w:p>
    <w:p w14:paraId="330E3C9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（6）不同供应商的磋商保证金从同一单位或者个人账户转出。</w:t>
      </w:r>
      <w:r>
        <w:rPr>
          <w:rFonts w:hint="eastAsia" w:ascii="宋体" w:hAnsi="宋体" w:eastAsia="宋体" w:cs="Times New Roman"/>
          <w:color w:val="auto"/>
          <w:kern w:val="0"/>
          <w:sz w:val="21"/>
          <w:szCs w:val="21"/>
          <w:highlight w:val="none"/>
          <w:lang w:val="en-US" w:eastAsia="zh-CN" w:bidi="ar-SA"/>
        </w:rPr>
        <w:tab/>
      </w:r>
    </w:p>
    <w:p w14:paraId="364E0CA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7.6供应商有下列情形之一的，属于恶意串通行为，将报同级监督管理部门：</w:t>
      </w:r>
    </w:p>
    <w:p w14:paraId="4AFD57C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（1）供应商直接或者间接从采购人或者采购代理机构处获得其他供应商的相关信息并修改其响应文件；</w:t>
      </w:r>
    </w:p>
    <w:p w14:paraId="5A3E58A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（2）供应商按照采购人或者采购代理机构的授意撤换、修改响应文件；</w:t>
      </w:r>
    </w:p>
    <w:p w14:paraId="5943E8F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（3）供应商之间协商报价、技术方案等响应文件或者响应文件的实质性内容；</w:t>
      </w:r>
    </w:p>
    <w:p w14:paraId="604F0DA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（4）属于同一集团、协会、商会等组织成员的供应商按照该组织要求协同参加政府采购活动；</w:t>
      </w:r>
    </w:p>
    <w:p w14:paraId="72B4709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（5）供应商之间事先约定一致抬高或者压低报价，或者在政府采购活动中事先约定轮流以高价位或者低价位成交，或者事先约定由某一特定供应商成交，然后再参加竞标；</w:t>
      </w:r>
    </w:p>
    <w:p w14:paraId="7A47C3A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（6）供应商之间商定部分供应商放弃参加政府采购活动或者放弃成交；</w:t>
      </w:r>
    </w:p>
    <w:p w14:paraId="1DF2B09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（7）供应商与采购人或者采购代理机构之间、供应商相互之间，为谋求特定供应商成交或者排斥其他供应商的其他串通行为。</w:t>
      </w:r>
    </w:p>
    <w:p w14:paraId="0A986E53">
      <w:pPr>
        <w:keepNext/>
        <w:keepLines/>
        <w:widowControl w:val="0"/>
        <w:shd w:val="clear" w:color="auto"/>
        <w:bidi w:val="0"/>
        <w:spacing w:before="120" w:after="120" w:line="240" w:lineRule="auto"/>
        <w:jc w:val="both"/>
        <w:outlineLvl w:val="2"/>
        <w:rPr>
          <w:rFonts w:hint="eastAsia" w:ascii="Times New Roman" w:hAnsi="Times New Roman" w:eastAsia="宋体" w:cs="Times New Roman"/>
          <w:b/>
          <w:bCs/>
          <w:color w:val="auto"/>
          <w:kern w:val="2"/>
          <w:sz w:val="30"/>
          <w:szCs w:val="32"/>
          <w:highlight w:val="none"/>
          <w:lang w:val="en-US" w:eastAsia="zh-CN" w:bidi="ar-SA"/>
        </w:rPr>
      </w:pPr>
      <w:bookmarkStart w:id="45" w:name="_Toc87898647"/>
      <w:bookmarkStart w:id="46" w:name="_Toc254970534"/>
      <w:bookmarkStart w:id="47" w:name="_Toc254970675"/>
      <w:r>
        <w:rPr>
          <w:rFonts w:hint="eastAsia" w:ascii="Times New Roman" w:hAnsi="Times New Roman" w:eastAsia="宋体" w:cs="Times New Roman"/>
          <w:b/>
          <w:bCs/>
          <w:color w:val="auto"/>
          <w:kern w:val="2"/>
          <w:sz w:val="30"/>
          <w:szCs w:val="32"/>
          <w:highlight w:val="none"/>
          <w:lang w:val="en-US" w:eastAsia="zh-CN" w:bidi="ar-SA"/>
        </w:rPr>
        <w:t>二、磋商文件</w:t>
      </w:r>
      <w:bookmarkEnd w:id="45"/>
      <w:bookmarkEnd w:id="46"/>
      <w:bookmarkEnd w:id="47"/>
    </w:p>
    <w:p w14:paraId="2CC4A39A">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02FCE12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第一章 竞争性磋商公告；</w:t>
      </w:r>
    </w:p>
    <w:p w14:paraId="2F4C80A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第二章 采购需求；</w:t>
      </w:r>
    </w:p>
    <w:p w14:paraId="343A7FE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第三章 供应商须知； </w:t>
      </w:r>
    </w:p>
    <w:p w14:paraId="3A26B34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第四章 评审程序、评审方法和评审标准；</w:t>
      </w:r>
    </w:p>
    <w:p w14:paraId="0201FB5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第五章 响应文件格式；</w:t>
      </w:r>
    </w:p>
    <w:p w14:paraId="188975F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第六章 合同文本；</w:t>
      </w:r>
    </w:p>
    <w:p w14:paraId="66FEACD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第七章 质疑、投诉材料格式。</w:t>
      </w:r>
    </w:p>
    <w:p w14:paraId="55DD1770">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244B541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供应商应认真阅读磋商文件的采购需求，如供应商对磋商文件有疑问的，如要求采购人作出澄清或者修改的，供应商尽应在提交首次响应文件截止之日前，以书面形式向采购人、采购代理机构提出。</w:t>
      </w:r>
    </w:p>
    <w:p w14:paraId="4B5EF414">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6DBCD35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10.1已获取磋商文件的潜在供应商，若有问题需要澄清，应于应标截止时间前，以书面形式向采购代理机构提出，采购代理机构与采购人研究后，对认为有必要回答的问题，按照本章10.3的内容处理。</w:t>
      </w:r>
    </w:p>
    <w:p w14:paraId="11E0358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10.2</w:t>
      </w:r>
      <w:r>
        <w:rPr>
          <w:rFonts w:hint="eastAsia" w:ascii="宋体" w:hAnsi="宋体" w:eastAsia="宋体" w:cs="Times New Roman"/>
          <w:b/>
          <w:bCs/>
          <w:color w:val="auto"/>
          <w:kern w:val="0"/>
          <w:sz w:val="21"/>
          <w:szCs w:val="21"/>
          <w:highlight w:val="none"/>
          <w:lang w:val="en-US" w:eastAsia="zh-CN" w:bidi="ar-SA"/>
        </w:rPr>
        <w:t>采购人或者采购代理机构可以对已发出的磋商文件进行必要的澄清或者修改，但不得改变采购标的和资格条件。澄清或者修改应当在原公告发布媒体上发布澄清公告。澄清或者修改的内容为磋商文件的组成部分</w:t>
      </w:r>
      <w:r>
        <w:rPr>
          <w:rFonts w:hint="eastAsia" w:ascii="宋体" w:hAnsi="宋体" w:eastAsia="宋体" w:cs="Times New Roman"/>
          <w:color w:val="auto"/>
          <w:kern w:val="0"/>
          <w:sz w:val="21"/>
          <w:szCs w:val="21"/>
          <w:highlight w:val="none"/>
          <w:lang w:val="en-US" w:eastAsia="zh-CN" w:bidi="ar-SA"/>
        </w:rPr>
        <w:t>。</w:t>
      </w:r>
    </w:p>
    <w:p w14:paraId="161EE8F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74D7041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10.4采购信息更正公告的内容应当包括采购人和采购代理机构名称、地址、联系方式，原公告的采购项目名称及首次公告日期，更正事项、内容及日期，采购项目联系人和电话。</w:t>
      </w:r>
    </w:p>
    <w:p w14:paraId="2B19934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39F164B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b/>
          <w:bCs/>
          <w:color w:val="auto"/>
          <w:kern w:val="0"/>
          <w:sz w:val="21"/>
          <w:szCs w:val="21"/>
          <w:highlight w:val="none"/>
          <w:lang w:val="en-US" w:eastAsia="zh-CN" w:bidi="ar-SA"/>
        </w:rPr>
        <w:t>▲响应文件未按磋商文件的澄清、修改的内容编制，又不符合实质性要求的，其响应文件作无效处理。</w:t>
      </w:r>
    </w:p>
    <w:p w14:paraId="330245D7">
      <w:pPr>
        <w:keepNext/>
        <w:keepLines/>
        <w:widowControl w:val="0"/>
        <w:shd w:val="clear" w:color="auto"/>
        <w:bidi w:val="0"/>
        <w:spacing w:before="120" w:after="120" w:line="240" w:lineRule="auto"/>
        <w:jc w:val="both"/>
        <w:outlineLvl w:val="2"/>
        <w:rPr>
          <w:rFonts w:hint="eastAsia" w:ascii="Times New Roman" w:hAnsi="Times New Roman" w:eastAsia="宋体" w:cs="Times New Roman"/>
          <w:b/>
          <w:bCs/>
          <w:color w:val="auto"/>
          <w:kern w:val="2"/>
          <w:sz w:val="30"/>
          <w:szCs w:val="32"/>
          <w:highlight w:val="none"/>
          <w:lang w:val="en-US" w:eastAsia="zh-CN" w:bidi="ar-SA"/>
        </w:rPr>
      </w:pPr>
      <w:bookmarkStart w:id="48" w:name="_Toc87898648"/>
      <w:r>
        <w:rPr>
          <w:rFonts w:hint="eastAsia" w:ascii="Times New Roman" w:hAnsi="Times New Roman" w:eastAsia="宋体" w:cs="Times New Roman"/>
          <w:b/>
          <w:bCs/>
          <w:color w:val="auto"/>
          <w:kern w:val="2"/>
          <w:sz w:val="30"/>
          <w:szCs w:val="32"/>
          <w:highlight w:val="none"/>
          <w:lang w:val="en-US" w:eastAsia="zh-CN" w:bidi="ar-SA"/>
        </w:rPr>
        <w:t>三、响应文件的编制</w:t>
      </w:r>
      <w:bookmarkEnd w:id="48"/>
    </w:p>
    <w:p w14:paraId="50564695">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2707DE6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供应商必须按照磋商文件的要求编制响应文件，并对其提交的响应文件的真实性、合法性承担法律责任。响应文件必须对磋商文件作出实质性响应。</w:t>
      </w:r>
    </w:p>
    <w:p w14:paraId="1108E338">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36FFBEC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12.1响应文件由资格证明文件、报价文件、商务和技术文件三部分组成。</w:t>
      </w:r>
    </w:p>
    <w:p w14:paraId="7D531C6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12.1.1资格证明文件：详见须知前附表</w:t>
      </w:r>
    </w:p>
    <w:p w14:paraId="46A97C3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12.1.2商务技术文件：详见须知前附表</w:t>
      </w:r>
    </w:p>
    <w:p w14:paraId="027B3F7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12.1.3报价文件：详见须知前附表</w:t>
      </w:r>
    </w:p>
    <w:p w14:paraId="2F41781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12.2响应文件电子版：详见须知前附表</w:t>
      </w:r>
    </w:p>
    <w:p w14:paraId="7F25FF74">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3E21D47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磋商文件已有明确规定的，使用磋商文件规定的计量单位；磋商文件没有规定的，应采用中华人民共和国法定计量单位，货币种类为人民币，否则视同未响应。</w:t>
      </w:r>
    </w:p>
    <w:p w14:paraId="730F6173">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35E5A26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供应商没有按照磋商文件要求提供全部资料，或者供应商没有对磋商文件在各方面作出实质性响应可能导致其响应无效，是供应商应当考虑的风险。</w:t>
      </w:r>
    </w:p>
    <w:p w14:paraId="43F11605">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107B730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15.1响应报价应按“第五章 响应文件格式”中“响应报价表”格式填写。</w:t>
      </w:r>
    </w:p>
    <w:p w14:paraId="6178978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15.2响应报价的价格构成见“供应商须知前附表”。</w:t>
      </w:r>
    </w:p>
    <w:p w14:paraId="0EE2A5D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15.3响应报价要求</w:t>
      </w:r>
    </w:p>
    <w:p w14:paraId="1765134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15.3.1供应商的响应报价应符合以下要求，否则响应文件按无效响应处理：</w:t>
      </w:r>
    </w:p>
    <w:p w14:paraId="2D163A5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（1）供应商必须就“采购需求”中所竞标的每个分标的全部内容分别作完整唯一总价报价，不得存在漏项报价；</w:t>
      </w:r>
    </w:p>
    <w:p w14:paraId="326C410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（2）供应商必须就所竞标的分标的单项内容作唯一报价。</w:t>
      </w:r>
    </w:p>
    <w:p w14:paraId="4DBFE68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15.3.2响应报价（包含首次报价、最后报价）超过所竞标分标规定的采购预算金额或者最高限价的，其响应文件将作无效处理。</w:t>
      </w:r>
    </w:p>
    <w:p w14:paraId="058605F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15.3.3</w:t>
      </w:r>
      <w:bookmarkStart w:id="49" w:name="_Hlk42592874"/>
      <w:r>
        <w:rPr>
          <w:rFonts w:hint="eastAsia" w:ascii="宋体" w:hAnsi="宋体" w:eastAsia="宋体" w:cs="Times New Roman"/>
          <w:color w:val="auto"/>
          <w:kern w:val="0"/>
          <w:sz w:val="21"/>
          <w:szCs w:val="21"/>
          <w:highlight w:val="none"/>
          <w:lang w:val="en-US" w:eastAsia="zh-CN" w:bidi="ar-SA"/>
        </w:rPr>
        <w:t>响应报价（包含首次报价、最后报价）超过分项采购预算金额或者最高限价的，其响应文件将作无效处理。</w:t>
      </w:r>
    </w:p>
    <w:p w14:paraId="131BB83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15.3.4磋商价格及依据</w:t>
      </w:r>
    </w:p>
    <w:p w14:paraId="3CF5DCF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15.3.4.1 本工程磋商报价采用工程量清单报价。工程量按实际结算。供应商应就本项目作完整唯一报价。</w:t>
      </w:r>
    </w:p>
    <w:p w14:paraId="336A9EF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15.3.4.2 本工程采用固定综合单价承包，磋商报价为供应商在响应文件中提出的各项支付金额的总和。供应商工程量清单中原有项目的工程量无论增减多少，均按原单价结算，承包人必须按发包人的指令完成施工，不得以任何理由拒绝，否则视为违约，供应商应在报价中考虑由工程量变化带来的风险。</w:t>
      </w:r>
    </w:p>
    <w:p w14:paraId="15BC01A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15.3.4.3供应商所填报的各项综合单价中的各种材料单价及综合单价，在合同实施期间不因市场价格变化因素而变动，供应商所填报的单价及综合单价在合同实施期间在任何情况下不再作调整（工程变更、本工程约定的材料价格风险及政策性调整除外），供应商在报价时应考虑各种风险因素和自己的承受能力。</w:t>
      </w:r>
    </w:p>
    <w:p w14:paraId="3BF2483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15.3.4.4本合同实施期间因设计变更引起工程项目、工程量变化的，其工程量按实际发生并经监理工程师及发包人签证认可，变更合同价款按下列方法进行：</w:t>
      </w:r>
    </w:p>
    <w:p w14:paraId="60FBD91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（1）合同中已有适用于变更工程的价格，按合同已有的价格变更合同价款；</w:t>
      </w:r>
    </w:p>
    <w:p w14:paraId="59F9382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（2）合同中只有类似于变更工程的价格，可以参照类似价格变更合同价款；</w:t>
      </w:r>
    </w:p>
    <w:p w14:paraId="4EA8E38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合同中没有适用或类似于变更工程的价格，则有定额的套定额计算（土石方除外），执行本工程磋商报价的计算及结算依据并乘以下浮系数（成交价/工程预算控制价）计算，其中材料价格有信息价的按施工期间的信息价进行计算，无信息的按市场价；新增项目无定额可套的，由发包人、承包人及监理根据市场价格协商确定。</w:t>
      </w:r>
    </w:p>
    <w:p w14:paraId="24882DF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（4）国家和本自治区政策性调整有关费用标准的，按文件规定执行。</w:t>
      </w:r>
    </w:p>
    <w:p w14:paraId="729B548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15.3.4.5磋商价格计算依据：</w:t>
      </w:r>
    </w:p>
    <w:p w14:paraId="0305834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（1）《建设工程工程量清单计价规范》(GB 50500-2013)、广西壮族自治区住房和城乡建设厅颁布的《建设工程工程量清单计价规范》（GB 50500-2013）广西壮族自治区实施细则、《建设工程工程量计算规范》（GB 50854～50862-2013）广西壮族自治区实施细则》修订本。</w:t>
      </w:r>
    </w:p>
    <w:p w14:paraId="54323FF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采购人不提供取土点、弃土点，有关土石方挖、填、弃的超运均以包干形式考虑在相关单价，以总价包干。土石方按市场报价，土石方运距由供应商按所能承受能力自行考虑。结算时不对运距进行费用签证。</w:t>
      </w:r>
    </w:p>
    <w:p w14:paraId="66B5753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（3）根据相关规定，磋商报价中含建安劳保费。</w:t>
      </w:r>
    </w:p>
    <w:p w14:paraId="5E80A8F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（4）本工程安全文明施工费的费用，按行业相关规定执行，作为不可竞争措施费单列，否则作废标处理。</w:t>
      </w:r>
    </w:p>
    <w:p w14:paraId="0F999A8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（5）本工程各种费率按最低值计算，土方工程的外运土方及取土不另行考虑运距；施工期间的水电费由施工方承担。</w:t>
      </w:r>
    </w:p>
    <w:p w14:paraId="1F3D6D5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磋商供应商的临时占地（含半成品加工厂、料厂、拌和站、借弃土场、项目部驻地等）租用费（含拆迁补偿）、临时用地的环保、恢复及所有临时性占地的青苗补偿及地面附着物发生的费用均由供应商负责；由于磋商供应商原因引起工期延长造成磋商供应商临时占地的租用费增加由磋商供应商负责。以上费用在报价中自行考虑。</w:t>
      </w:r>
    </w:p>
    <w:p w14:paraId="6052BE7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（7）供应商可自行先到工地踏勘以充分了解工地位置、情况、道路、储存空间、装卸限制及任何其他足以影响承包价的情况，任何因忽视或误解工地情况而导致的索赔或工期延长申请将不被批准。</w:t>
      </w:r>
    </w:p>
    <w:p w14:paraId="38FE965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（8）本项目采用多次报价方式，作最终报价时采购人将书面告知各供应商，</w:t>
      </w:r>
      <w:r>
        <w:rPr>
          <w:rFonts w:hint="eastAsia" w:ascii="宋体" w:hAnsi="宋体" w:eastAsia="宋体" w:cs="Times New Roman"/>
          <w:b/>
          <w:bCs/>
          <w:color w:val="auto"/>
          <w:kern w:val="0"/>
          <w:sz w:val="21"/>
          <w:szCs w:val="21"/>
          <w:highlight w:val="none"/>
          <w:lang w:val="en-US" w:eastAsia="zh-CN" w:bidi="ar-SA"/>
        </w:rPr>
        <w:t>供应商的最终报价如有变动，则必须以完整的工程量清单报价表的格式（按磋商文件中的相关规定签字盖章）编制提交，供应商须提前做好相关准备并按时递交最终报价文件，否则按响应无效处理</w:t>
      </w:r>
      <w:r>
        <w:rPr>
          <w:rFonts w:hint="eastAsia" w:ascii="宋体" w:hAnsi="宋体" w:eastAsia="宋体" w:cs="Times New Roman"/>
          <w:color w:val="auto"/>
          <w:kern w:val="0"/>
          <w:sz w:val="21"/>
          <w:szCs w:val="21"/>
          <w:highlight w:val="none"/>
          <w:lang w:val="en-US" w:eastAsia="zh-CN" w:bidi="ar-SA"/>
        </w:rPr>
        <w:t>。</w:t>
      </w:r>
    </w:p>
    <w:p w14:paraId="5252C1B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15.3.4.6</w:t>
      </w:r>
      <w:r>
        <w:rPr>
          <w:rFonts w:hint="eastAsia" w:ascii="宋体" w:hAnsi="宋体" w:eastAsia="宋体" w:cs="Times New Roman"/>
          <w:b/>
          <w:bCs/>
          <w:color w:val="auto"/>
          <w:kern w:val="0"/>
          <w:sz w:val="21"/>
          <w:szCs w:val="21"/>
          <w:highlight w:val="none"/>
          <w:lang w:val="en-US" w:eastAsia="zh-CN" w:bidi="ar-SA"/>
        </w:rPr>
        <w:t>本工程报价按工程量清单报价，具体信息价等详见工程量清单说明</w:t>
      </w:r>
      <w:r>
        <w:rPr>
          <w:rFonts w:hint="eastAsia" w:ascii="宋体" w:hAnsi="宋体" w:eastAsia="宋体" w:cs="Times New Roman"/>
          <w:color w:val="auto"/>
          <w:kern w:val="0"/>
          <w:sz w:val="21"/>
          <w:szCs w:val="21"/>
          <w:highlight w:val="none"/>
          <w:lang w:val="en-US" w:eastAsia="zh-CN" w:bidi="ar-SA"/>
        </w:rPr>
        <w:t>。</w:t>
      </w:r>
    </w:p>
    <w:p w14:paraId="41BEF97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15.3.4.7供应商应认真填写工程量清单中所列的所有各细目的单价和合价，填写时应注意：</w:t>
      </w:r>
    </w:p>
    <w:p w14:paraId="48C4F21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（1）有工程数量的应报单价和合价；</w:t>
      </w:r>
    </w:p>
    <w:p w14:paraId="73F4A96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（2）无工程数量的项目不报价；</w:t>
      </w:r>
    </w:p>
    <w:p w14:paraId="1D02B06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除非采购人对采购文件予以修改，供应商应按采购人提供的工程量清单中列出的工程项目和工程量填报单价和合价。每一项目只允许有一个报价。任何有选择的报价将不予接受。供应商未填单价或合价的工程项目，承包人必须实施且在实施后，采购人将不予以支付，并视为该项费用已包括在其他有价款的单价或合价内，承包人必须按发包人现场代表或发包人授权的监理工程师的指令完成工程量清单中未填入单价或总额价的工程细目，但不能得到支付与结算。</w:t>
      </w:r>
    </w:p>
    <w:bookmarkEnd w:id="49"/>
    <w:p w14:paraId="77076361">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043DB0C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16.1竞标有效期是指为保证采购人有足够的时间在提交响应文件后完成评审、确定成交供应商、合同签订等工作而要求供应商提交的响应文件在一定时间内保持有效的期限。</w:t>
      </w:r>
    </w:p>
    <w:p w14:paraId="75059D2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16.2 竞标有效期应由供应商按“供应商须知前附表”规定的期限作出响应。</w:t>
      </w:r>
    </w:p>
    <w:p w14:paraId="729ED16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16.3供应商的响应文件在竞标有效期内均保持有效。</w:t>
      </w:r>
    </w:p>
    <w:p w14:paraId="6C17BDFD">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2984C74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详见“供应商须知前附表”。</w:t>
      </w:r>
    </w:p>
    <w:p w14:paraId="366DF657">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1EBACF5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7E2155C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18.2响应文件应按资格证明、报价分别编制，商务技术文件合并编制，本磋商只接受电子版响应文件，要求见本章“12.2响应文件电子版要求”。</w:t>
      </w:r>
    </w:p>
    <w:p w14:paraId="7D14D0F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18.</w:t>
      </w:r>
      <w:bookmarkStart w:id="50" w:name="_Hlk65832699"/>
      <w:r>
        <w:rPr>
          <w:rFonts w:hint="eastAsia" w:ascii="宋体" w:hAnsi="宋体" w:eastAsia="宋体" w:cs="Times New Roman"/>
          <w:color w:val="auto"/>
          <w:kern w:val="0"/>
          <w:sz w:val="21"/>
          <w:szCs w:val="21"/>
          <w:highlight w:val="none"/>
          <w:lang w:val="en-US" w:eastAsia="zh-CN" w:bidi="ar-SA"/>
        </w:rPr>
        <w:t>3响应文件须由供应商在</w:t>
      </w:r>
      <w:r>
        <w:rPr>
          <w:rFonts w:hint="eastAsia" w:ascii="宋体" w:hAnsi="宋体" w:eastAsia="宋体" w:cs="Times New Roman"/>
          <w:color w:val="auto"/>
          <w:kern w:val="0"/>
          <w:sz w:val="21"/>
          <w:szCs w:val="21"/>
          <w:highlight w:val="none"/>
          <w:lang w:val="zh-CN" w:eastAsia="zh-CN" w:bidi="ar-SA"/>
        </w:rPr>
        <w:t>“</w:t>
      </w:r>
      <w:r>
        <w:rPr>
          <w:rFonts w:hint="eastAsia" w:ascii="宋体" w:hAnsi="宋体" w:eastAsia="宋体" w:cs="Times New Roman"/>
          <w:color w:val="auto"/>
          <w:kern w:val="0"/>
          <w:sz w:val="21"/>
          <w:szCs w:val="21"/>
          <w:highlight w:val="none"/>
          <w:lang w:val="en-US" w:eastAsia="zh-CN" w:bidi="ar-SA"/>
        </w:rPr>
        <w:t>第五章 响应文件格式</w:t>
      </w:r>
      <w:r>
        <w:rPr>
          <w:rFonts w:hint="eastAsia" w:ascii="宋体" w:hAnsi="宋体" w:eastAsia="宋体" w:cs="Times New Roman"/>
          <w:color w:val="auto"/>
          <w:kern w:val="0"/>
          <w:sz w:val="21"/>
          <w:szCs w:val="21"/>
          <w:highlight w:val="none"/>
          <w:lang w:val="zh-CN" w:eastAsia="zh-CN" w:bidi="ar-SA"/>
        </w:rPr>
        <w:t>”</w:t>
      </w:r>
      <w:r>
        <w:rPr>
          <w:rFonts w:hint="eastAsia" w:ascii="宋体" w:hAnsi="宋体" w:eastAsia="宋体" w:cs="Times New Roman"/>
          <w:color w:val="auto"/>
          <w:kern w:val="0"/>
          <w:sz w:val="21"/>
          <w:szCs w:val="21"/>
          <w:highlight w:val="none"/>
          <w:lang w:val="en-US" w:eastAsia="zh-CN" w:bidi="ar-SA"/>
        </w:rPr>
        <w:t>规定位置进行签署、盖章</w:t>
      </w:r>
      <w:bookmarkEnd w:id="50"/>
      <w:r>
        <w:rPr>
          <w:rFonts w:hint="eastAsia" w:ascii="宋体" w:hAnsi="宋体" w:eastAsia="宋体" w:cs="Times New Roman"/>
          <w:color w:val="auto"/>
          <w:kern w:val="0"/>
          <w:sz w:val="21"/>
          <w:szCs w:val="21"/>
          <w:highlight w:val="none"/>
          <w:lang w:val="en-US" w:eastAsia="zh-CN" w:bidi="ar-SA"/>
        </w:rPr>
        <w:t>，否则其响应文件按无效响应处理。骑缝盖公章不视为在规定位置盖章。</w:t>
      </w:r>
    </w:p>
    <w:p w14:paraId="7368022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18.4响应文件中标注的供应商名称应与营业执照（事业单位法人证书、执业许可证、自然人身份证）及电子公章一致，否则其响应文件按无效响应处理。</w:t>
      </w:r>
    </w:p>
    <w:p w14:paraId="130D390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18.5响应文件应避免涂改、行间插字或者删除，否则其响应文件按无效响应处理。</w:t>
      </w:r>
    </w:p>
    <w:p w14:paraId="61DECB16">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590B786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zh-CN" w:eastAsia="zh-CN" w:bidi="ar-SA"/>
        </w:rPr>
      </w:pPr>
      <w:r>
        <w:rPr>
          <w:rFonts w:hint="eastAsia" w:ascii="宋体" w:hAnsi="宋体" w:eastAsia="宋体" w:cs="Times New Roman"/>
          <w:color w:val="auto"/>
          <w:kern w:val="0"/>
          <w:sz w:val="21"/>
          <w:szCs w:val="21"/>
          <w:highlight w:val="none"/>
          <w:lang w:val="zh-CN" w:eastAsia="zh-CN" w:bidi="ar-SA"/>
        </w:rPr>
        <w:t>19.1供应商进行电子交易应安装客户端软件—“政采云电子交易客户端”，并按照磋商文件和电子交易平台的要求编制并加密响应文件。供应商未按规定加密的响应文件，电子交易平台将拒收并提示。</w:t>
      </w:r>
    </w:p>
    <w:p w14:paraId="2A41882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zh-CN" w:eastAsia="zh-CN" w:bidi="ar-SA"/>
        </w:rPr>
      </w:pPr>
      <w:r>
        <w:rPr>
          <w:rFonts w:hint="eastAsia" w:ascii="宋体" w:hAnsi="宋体" w:eastAsia="宋体" w:cs="Times New Roman"/>
          <w:color w:val="auto"/>
          <w:kern w:val="0"/>
          <w:sz w:val="21"/>
          <w:szCs w:val="21"/>
          <w:highlight w:val="none"/>
          <w:lang w:val="zh-CN" w:eastAsia="zh-CN" w:bidi="ar-SA"/>
        </w:rPr>
        <w:t>19.2使用“政采云电子交易客户端”需要提前申领CA数字证书，申领流程见该项目采购公告附件。</w:t>
      </w:r>
    </w:p>
    <w:p w14:paraId="167F559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19.3为确保网上操作合法、有效和安全，供应商应当在响应文件提交截止时间前完成在“政府采购云平台”的身份认证，确保在电子交易过程中能够对相关数据电文进行加密和使用电子签名。</w:t>
      </w:r>
    </w:p>
    <w:p w14:paraId="206E79D9">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0CA6E0A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20.1供应商必须在“供应商须知前附表”规定的时间和地点提交响应文件。</w:t>
      </w:r>
    </w:p>
    <w:p w14:paraId="49BAE65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20.2 在响应文件提交截止时间以后，不能补充、修改响应文件。</w:t>
      </w:r>
    </w:p>
    <w:p w14:paraId="628942A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20.3 在提交“最后报价”后，供应商不能退出谈判。</w:t>
      </w:r>
    </w:p>
    <w:p w14:paraId="1CC75A3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20.4 电子交易平台收到响应文件，将妥善保存并即时向供应商发出确认回执通知。在响应文件提交截止时间前，除供应商补充、修改或者撤回响应文件外，任何单位和个人不得解密或提取响应文件。</w:t>
      </w:r>
    </w:p>
    <w:p w14:paraId="3739510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20.5 采购机构不可视情况延长提交响应文件的截止时间。</w:t>
      </w:r>
    </w:p>
    <w:p w14:paraId="08C17D0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20.6备份响应文件。详见在“供应商须知前附表”。</w:t>
      </w:r>
    </w:p>
    <w:p w14:paraId="4087E16C">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3085647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详见“供应商须知前附表”。</w:t>
      </w:r>
    </w:p>
    <w:p w14:paraId="424F65CE">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bookmarkStart w:id="51" w:name="_Hlk45702405"/>
      <w:r>
        <w:rPr>
          <w:rFonts w:hint="eastAsia" w:ascii="黑体" w:hAnsi="黑体" w:eastAsia="黑体" w:cs="宋体"/>
          <w:b/>
          <w:bCs/>
          <w:color w:val="auto"/>
          <w:sz w:val="24"/>
          <w:highlight w:val="none"/>
        </w:rPr>
        <w:t>22. 首次响应文件的退回</w:t>
      </w:r>
    </w:p>
    <w:p w14:paraId="792D67C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在首次响应文件提交截止时间止提交响应文件的供应商不足3家时电子响应文件由代理机构在广西政府采购云平台操作退回，除此之外采购人和采购代理机构对已提交的电子响应文件概不退回。</w:t>
      </w:r>
    </w:p>
    <w:p w14:paraId="592C7393">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 截止时间后的撤回</w:t>
      </w:r>
    </w:p>
    <w:p w14:paraId="5614D9D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本项目不收取磋商保证金，供应商在首次响应文件提交截止时间后可向采购人、采购代理机构书面申请撤回电子响应文件。</w:t>
      </w:r>
      <w:bookmarkEnd w:id="51"/>
    </w:p>
    <w:p w14:paraId="798E0E42">
      <w:pPr>
        <w:keepNext/>
        <w:keepLines/>
        <w:widowControl w:val="0"/>
        <w:shd w:val="clear" w:color="auto"/>
        <w:bidi w:val="0"/>
        <w:spacing w:before="120" w:after="120" w:line="240" w:lineRule="auto"/>
        <w:jc w:val="both"/>
        <w:outlineLvl w:val="2"/>
        <w:rPr>
          <w:rFonts w:hint="eastAsia" w:ascii="Times New Roman" w:hAnsi="Times New Roman" w:eastAsia="宋体" w:cs="Times New Roman"/>
          <w:b/>
          <w:bCs/>
          <w:color w:val="auto"/>
          <w:kern w:val="2"/>
          <w:sz w:val="30"/>
          <w:szCs w:val="32"/>
          <w:highlight w:val="none"/>
          <w:lang w:val="en-US" w:eastAsia="zh-CN" w:bidi="ar-SA"/>
        </w:rPr>
      </w:pPr>
      <w:bookmarkStart w:id="52" w:name="_Toc87898649"/>
      <w:r>
        <w:rPr>
          <w:rFonts w:hint="eastAsia" w:ascii="Times New Roman" w:hAnsi="Times New Roman" w:eastAsia="宋体" w:cs="Times New Roman"/>
          <w:b/>
          <w:bCs/>
          <w:color w:val="auto"/>
          <w:kern w:val="2"/>
          <w:sz w:val="30"/>
          <w:szCs w:val="32"/>
          <w:highlight w:val="none"/>
          <w:lang w:val="en-US" w:eastAsia="zh-CN" w:bidi="ar-SA"/>
        </w:rPr>
        <w:t>四、评审及磋商</w:t>
      </w:r>
      <w:bookmarkEnd w:id="52"/>
    </w:p>
    <w:p w14:paraId="064933E4">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6C48386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D88BEA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7ABDE40B">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25.首次响应文件的开启</w:t>
      </w:r>
    </w:p>
    <w:p w14:paraId="4D3B517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25.1首次响应文件由磋商小组或者采购代理机构在“供应商须知前附表”规定的时间开启。</w:t>
      </w:r>
    </w:p>
    <w:p w14:paraId="0EE7A32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25.2 响应文件解密</w:t>
      </w:r>
    </w:p>
    <w:p w14:paraId="1B06A1A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采购代理机构将在“供应商须知前附表”规定的时</w:t>
      </w:r>
      <w:r>
        <w:rPr>
          <w:rFonts w:hint="eastAsia" w:ascii="宋体" w:hAnsi="宋体" w:eastAsia="宋体" w:cs="Times New Roman"/>
          <w:color w:val="auto"/>
          <w:kern w:val="0"/>
          <w:sz w:val="21"/>
          <w:szCs w:val="21"/>
          <w:highlight w:val="none"/>
          <w:lang w:val="en-US" w:eastAsia="zh-CN" w:bidi="ar-SA"/>
        </w:rPr>
        <w:t>间通过电子交易平台组织响应文件开启，采购机构依托电子交易平台发起开始解密指令，供应商的法定代表人或其委托代理人</w:t>
      </w:r>
      <w:r>
        <w:rPr>
          <w:rFonts w:hint="eastAsia" w:ascii="宋体" w:hAnsi="宋体" w:eastAsia="宋体" w:cs="Times New Roman"/>
          <w:b/>
          <w:color w:val="auto"/>
          <w:kern w:val="0"/>
          <w:sz w:val="21"/>
          <w:szCs w:val="21"/>
          <w:highlight w:val="none"/>
          <w:lang w:val="en-US" w:eastAsia="zh-CN" w:bidi="ar-SA"/>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eastAsia="宋体" w:cs="Times New Roman"/>
          <w:color w:val="auto"/>
          <w:kern w:val="0"/>
          <w:sz w:val="21"/>
          <w:szCs w:val="21"/>
          <w:highlight w:val="none"/>
          <w:lang w:val="en-US" w:eastAsia="zh-CN" w:bidi="ar-SA"/>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eastAsia="宋体" w:cs="Times New Roman"/>
          <w:b/>
          <w:color w:val="auto"/>
          <w:kern w:val="0"/>
          <w:sz w:val="21"/>
          <w:szCs w:val="21"/>
          <w:highlight w:val="none"/>
          <w:lang w:val="en-US" w:eastAsia="zh-CN" w:bidi="ar-SA"/>
        </w:rPr>
        <w:t>视为响应文件无效。</w:t>
      </w:r>
      <w:r>
        <w:rPr>
          <w:rFonts w:hint="eastAsia" w:ascii="宋体" w:hAnsi="宋体" w:eastAsia="宋体" w:cs="Times New Roman"/>
          <w:color w:val="auto"/>
          <w:kern w:val="0"/>
          <w:sz w:val="21"/>
          <w:szCs w:val="21"/>
          <w:highlight w:val="none"/>
          <w:lang w:val="en-US" w:eastAsia="zh-CN" w:bidi="ar-SA"/>
        </w:rPr>
        <w:t>（解密</w:t>
      </w:r>
      <w:r>
        <w:rPr>
          <w:rFonts w:hint="eastAsia" w:ascii="宋体" w:hAnsi="宋体" w:eastAsia="宋体" w:cs="Times New Roman"/>
          <w:bCs/>
          <w:color w:val="auto"/>
          <w:kern w:val="0"/>
          <w:sz w:val="21"/>
          <w:szCs w:val="21"/>
          <w:highlight w:val="none"/>
          <w:lang w:val="en-US" w:eastAsia="zh-CN" w:bidi="ar-SA"/>
        </w:rPr>
        <w:t>异常情况处理：详见本章</w:t>
      </w:r>
      <w:r>
        <w:rPr>
          <w:rFonts w:hint="eastAsia" w:ascii="宋体" w:hAnsi="宋体" w:eastAsia="宋体" w:cs="Times New Roman"/>
          <w:color w:val="auto"/>
          <w:kern w:val="0"/>
          <w:sz w:val="21"/>
          <w:szCs w:val="21"/>
          <w:highlight w:val="none"/>
          <w:lang w:val="en-US" w:eastAsia="zh-CN" w:bidi="ar-SA"/>
        </w:rPr>
        <w:t>26.3 电子交易活动的中止。）</w:t>
      </w:r>
    </w:p>
    <w:p w14:paraId="619DC74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如供应商成功解密响应文件，但未在“政采云”电子开标大厅参加谈判的，视同认可谈判过程和结果，由此产生的后果由供应商自行负责。 参与谈判的供应商不足3家的，不得谈判。</w:t>
      </w:r>
    </w:p>
    <w:p w14:paraId="508EBA23">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26.评审程序、评审方法和评审标准</w:t>
      </w:r>
    </w:p>
    <w:p w14:paraId="27A992B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26.1磋商小组按照“第四章 评审程序、评审方法和评审标准”规定的方法、评审因素、标准和程序对响应文件进行评审。</w:t>
      </w:r>
    </w:p>
    <w:p w14:paraId="425DBF0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26.2 采购需求负偏离要求及磋商顺序详见 “ 供应商须知前附表”。</w:t>
      </w:r>
    </w:p>
    <w:p w14:paraId="3340C92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26.3电子交易活动的中止。采购过程中出现以下情形，导致电子交易平台无法正常运行，或者无法保证电子交易的公平、公正和安全时，采购机构可中止电子交易活动：</w:t>
      </w:r>
    </w:p>
    <w:p w14:paraId="24DB69E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（1）电子交易平台发生故障而无法登录访问的； </w:t>
      </w:r>
    </w:p>
    <w:p w14:paraId="3A0E2B5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（2）电子交易平台应用或数据库出现错误，不能进行正常操作的；</w:t>
      </w:r>
    </w:p>
    <w:p w14:paraId="3E4F4F4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（3）电子交易平台发现严重安全漏洞，有潜在泄密危险的；</w:t>
      </w:r>
    </w:p>
    <w:p w14:paraId="5BBF0F8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（4）病毒发作导致不能进行正常操作的； </w:t>
      </w:r>
    </w:p>
    <w:p w14:paraId="465B801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（4）其他无法保证电子交易的公平、公正和安全的情况。</w:t>
      </w:r>
    </w:p>
    <w:p w14:paraId="2E2FF98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19E8E30">
      <w:pPr>
        <w:keepNext/>
        <w:keepLines/>
        <w:widowControl w:val="0"/>
        <w:shd w:val="clear" w:color="auto"/>
        <w:bidi w:val="0"/>
        <w:spacing w:before="120" w:after="120" w:line="240" w:lineRule="auto"/>
        <w:jc w:val="both"/>
        <w:outlineLvl w:val="2"/>
        <w:rPr>
          <w:rFonts w:hint="eastAsia" w:ascii="Times New Roman" w:hAnsi="Times New Roman" w:eastAsia="宋体" w:cs="Times New Roman"/>
          <w:b/>
          <w:bCs/>
          <w:color w:val="auto"/>
          <w:kern w:val="2"/>
          <w:sz w:val="30"/>
          <w:szCs w:val="32"/>
          <w:highlight w:val="none"/>
          <w:lang w:val="en-US" w:eastAsia="zh-CN" w:bidi="ar-SA"/>
        </w:rPr>
      </w:pPr>
      <w:bookmarkStart w:id="53" w:name="_Toc87898650"/>
      <w:r>
        <w:rPr>
          <w:rFonts w:hint="eastAsia" w:ascii="Times New Roman" w:hAnsi="Times New Roman" w:eastAsia="宋体" w:cs="Times New Roman"/>
          <w:b/>
          <w:bCs/>
          <w:color w:val="auto"/>
          <w:kern w:val="2"/>
          <w:sz w:val="30"/>
          <w:szCs w:val="32"/>
          <w:highlight w:val="none"/>
          <w:lang w:val="en-US" w:eastAsia="zh-CN" w:bidi="ar-SA"/>
        </w:rPr>
        <w:t>五、成交及合同</w:t>
      </w:r>
      <w:bookmarkEnd w:id="53"/>
    </w:p>
    <w:p w14:paraId="69AF7C6F">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27.确定成交供应商及结果公告</w:t>
      </w:r>
    </w:p>
    <w:p w14:paraId="0F7E3A2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27.1确定成交供应商。 </w:t>
      </w:r>
      <w:r>
        <w:rPr>
          <w:rFonts w:hint="eastAsia" w:ascii="宋体" w:hAnsi="宋体" w:eastAsia="宋体" w:cs="Times New Roman"/>
          <w:b/>
          <w:bCs/>
          <w:color w:val="auto"/>
          <w:kern w:val="0"/>
          <w:sz w:val="21"/>
          <w:szCs w:val="21"/>
          <w:highlight w:val="none"/>
          <w:u w:val="single"/>
          <w:lang w:val="en-US" w:eastAsia="zh-CN" w:bidi="ar-SA"/>
        </w:rPr>
        <w:t>由采购人直接委托评审专家确定的，评审报告提出的排序第一的供应商为成交供应商</w:t>
      </w:r>
      <w:r>
        <w:rPr>
          <w:rFonts w:hint="eastAsia" w:ascii="宋体" w:hAnsi="宋体" w:eastAsia="宋体" w:cs="Times New Roman"/>
          <w:color w:val="auto"/>
          <w:kern w:val="0"/>
          <w:sz w:val="21"/>
          <w:szCs w:val="21"/>
          <w:highlight w:val="none"/>
          <w:lang w:val="en-US" w:eastAsia="zh-CN" w:bidi="ar-SA"/>
        </w:rPr>
        <w:t>。</w:t>
      </w:r>
    </w:p>
    <w:p w14:paraId="53DAB4A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27.2成交通知及成交结果公告。成交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121CD90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6E38441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A884C4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41E9E5C3">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28.履约保证金</w:t>
      </w:r>
    </w:p>
    <w:p w14:paraId="425C993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详见 “供应商须知前附表”</w:t>
      </w:r>
    </w:p>
    <w:p w14:paraId="2F4723D5">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29.签订合同</w:t>
      </w:r>
    </w:p>
    <w:p w14:paraId="178E67F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zh-CN" w:eastAsia="zh-CN" w:bidi="ar-SA"/>
        </w:rPr>
      </w:pPr>
      <w:r>
        <w:rPr>
          <w:rFonts w:hint="eastAsia" w:ascii="宋体" w:hAnsi="宋体" w:eastAsia="宋体" w:cs="Times New Roman"/>
          <w:color w:val="auto"/>
          <w:kern w:val="0"/>
          <w:sz w:val="21"/>
          <w:szCs w:val="21"/>
          <w:highlight w:val="none"/>
          <w:lang w:val="en-US" w:eastAsia="zh-CN" w:bidi="ar-SA"/>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Times New Roman"/>
          <w:color w:val="auto"/>
          <w:kern w:val="0"/>
          <w:sz w:val="21"/>
          <w:szCs w:val="21"/>
          <w:highlight w:val="none"/>
          <w:lang w:val="zh-CN" w:eastAsia="zh-CN" w:bidi="ar-SA"/>
        </w:rPr>
        <w:t>如成交供应商为联合体的，由联合体成员各方法定代表人或其授权代表与采购人代表签订合同。</w:t>
      </w:r>
    </w:p>
    <w:p w14:paraId="0ED0BC6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498C117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982F74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29.4如签订合同并生效后，供应商无故拒绝或延期，除按照合同条款处理外，列入不良行为记录，并给予通报。</w:t>
      </w:r>
    </w:p>
    <w:p w14:paraId="097340C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29.5采购合同由采购人与成交供应商根据磋商文件、响应文件等内容通过政府采购电子交易平台在线签订，自动备案，在线签订须携带的材料见“ 供应商须知前附表”。</w:t>
      </w:r>
    </w:p>
    <w:p w14:paraId="4BA1C2DD">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30.政府采购合同公告</w:t>
      </w:r>
    </w:p>
    <w:p w14:paraId="383E59E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根据《中华人民共和国政府采购法实施条例》第五十条规定，采购人或者受托采购代理机构应当自政府采购合同签订之日起2个工作日内，将政府采购合同在省级以上人民政府财政部门指定的媒体上公告，但政府采购合同中涉及国家秘密、商业秘密的内容除外。</w:t>
      </w:r>
    </w:p>
    <w:p w14:paraId="6788C3C9">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31. 询问、质疑和投诉</w:t>
      </w:r>
    </w:p>
    <w:p w14:paraId="559682F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31.1供应商对政府采购活动事项有疑问的，可以向采购人、采购代理机构提出询问，采购人或者采购代理机构应当在3个工作日内对供应商依法提出的询问作出答复。</w:t>
      </w:r>
    </w:p>
    <w:p w14:paraId="5C485AC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31.2供应商认为磋商文件、采购过程或者成交结果使自己的合法权益受到损害的，应当在知道或者应知其权益受到损害之日起7个工作日内，以书面形式向采购人、采购代理机构提出质疑，接收质疑函的方式、联系部门、联系电话和通讯地址等信息详见“供应商须知前附表”。具体质疑起算时间及处理方式如下： </w:t>
      </w:r>
    </w:p>
    <w:p w14:paraId="3D0DBF5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（1）对可以质疑的磋商文件提出质疑的，为收到磋商文件之日或者竞争性谈判公告期限届满之日。</w:t>
      </w:r>
    </w:p>
    <w:p w14:paraId="754B79B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（2）对采购过程提出质疑的，为各采购程序环节结束之日；</w:t>
      </w:r>
    </w:p>
    <w:p w14:paraId="35A028F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（3）对成交结果提出质疑的，为成交结果公告期限届满之日。</w:t>
      </w:r>
    </w:p>
    <w:p w14:paraId="703B086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B91A94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31.4 供应商提出质疑应当提交质疑函和必要的证明材料，针对同一采购程序环节的质疑必须在法定质疑期内一次性提出。质疑函应当包括下列内容（质疑函格式后附）：</w:t>
      </w:r>
    </w:p>
    <w:p w14:paraId="31304BF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（1）供应商的姓名或者名称、地址、邮编、联系人及联系电话；</w:t>
      </w:r>
    </w:p>
    <w:p w14:paraId="3B83D60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（2）质疑项目的名称、编号；</w:t>
      </w:r>
    </w:p>
    <w:p w14:paraId="1D35D95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（3）具体、明确的质疑事项和与质疑事项相关的请求；</w:t>
      </w:r>
    </w:p>
    <w:p w14:paraId="0C87785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（4）事实依据；</w:t>
      </w:r>
    </w:p>
    <w:p w14:paraId="184C2E6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（5）必要的法律依据；</w:t>
      </w:r>
    </w:p>
    <w:p w14:paraId="6ED12FD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（6）提出质疑的日期。</w:t>
      </w:r>
    </w:p>
    <w:p w14:paraId="2076893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供应商为自然人的，应当由本人签字；供应商为法人或者其他组织的，应当由法定代表人、主要负责人，或者其委托代理人签字或者盖章，并加盖公章。</w:t>
      </w:r>
    </w:p>
    <w:p w14:paraId="53378FF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31.5采购人、采购代理机构认为供应商质疑不成立，或者成立但未对成交结果构成影响的，继续开展采购活动；认为供应商质疑成立且影响或者可能影响成交结果的，按照下列情况处理：</w:t>
      </w:r>
    </w:p>
    <w:p w14:paraId="6F159B8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（一）对采购文件提出的质疑，依法通过澄清或者修改可以继续开展采购活动的，澄清或者修改采购文件后继续开展采购活动；否则应当修改采购文件后重新开展采购活动。</w:t>
      </w:r>
    </w:p>
    <w:p w14:paraId="2E18022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（二）对采购过程或者成交结果提出的质疑，合格供应商符合法定数量时，可以从合格的成交候选人中另行确定成交供应商的，应当依法另行确定成交供应商；否则应当重新开展采购活动。</w:t>
      </w:r>
    </w:p>
    <w:p w14:paraId="5EC882C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质疑答复导致成交结果改变的，采购人或者采购代理机构应当将有关情况书面报告本级财政部门。</w:t>
      </w:r>
    </w:p>
    <w:p w14:paraId="4D363CB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4" w:name="_Toc80205930"/>
    </w:p>
    <w:p w14:paraId="27A719F7">
      <w:pPr>
        <w:keepNext/>
        <w:keepLines/>
        <w:widowControl w:val="0"/>
        <w:shd w:val="clear" w:color="auto"/>
        <w:bidi w:val="0"/>
        <w:spacing w:before="120" w:after="120" w:line="240" w:lineRule="auto"/>
        <w:jc w:val="both"/>
        <w:outlineLvl w:val="2"/>
        <w:rPr>
          <w:rFonts w:ascii="Times New Roman" w:hAnsi="Times New Roman" w:eastAsia="宋体" w:cs="Times New Roman"/>
          <w:b/>
          <w:bCs/>
          <w:color w:val="auto"/>
          <w:kern w:val="2"/>
          <w:sz w:val="30"/>
          <w:szCs w:val="32"/>
          <w:highlight w:val="none"/>
          <w:lang w:val="en-US" w:eastAsia="zh-CN" w:bidi="ar-SA"/>
        </w:rPr>
      </w:pPr>
      <w:bookmarkStart w:id="55" w:name="_Toc87898651"/>
      <w:r>
        <w:rPr>
          <w:rFonts w:hint="eastAsia" w:ascii="Times New Roman" w:hAnsi="Times New Roman" w:eastAsia="宋体" w:cs="Times New Roman"/>
          <w:b/>
          <w:bCs/>
          <w:color w:val="auto"/>
          <w:kern w:val="2"/>
          <w:sz w:val="30"/>
          <w:szCs w:val="32"/>
          <w:highlight w:val="none"/>
          <w:lang w:val="en-US" w:eastAsia="zh-CN" w:bidi="ar-SA"/>
        </w:rPr>
        <w:t>六、验收</w:t>
      </w:r>
      <w:bookmarkEnd w:id="54"/>
      <w:bookmarkEnd w:id="55"/>
    </w:p>
    <w:p w14:paraId="5DFA1DCC">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25EC086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32.1竣工验收条件</w:t>
      </w:r>
    </w:p>
    <w:p w14:paraId="0BB80E7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工程具备以下条件的，成交供应商可以申请竣工验收:</w:t>
      </w:r>
    </w:p>
    <w:p w14:paraId="0444538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(1)除采购人同意的甩项工作和缺陷修补工作外，合同范围内的全部工程以及有关工作，包括合同要求的试验、试运行以及检验均已完成，并符合合同要求；</w:t>
      </w:r>
    </w:p>
    <w:p w14:paraId="69525D5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(2)已按合同约定编制了甩项工作和缺陷修补工作清单以及相应的施工计划；</w:t>
      </w:r>
    </w:p>
    <w:p w14:paraId="54606E1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(3)已按合同约定的内容和份数备齐竣工资料。</w:t>
      </w:r>
    </w:p>
    <w:p w14:paraId="4C62E58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32.2竣工验收程序</w:t>
      </w:r>
    </w:p>
    <w:p w14:paraId="56B1865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除专用合同条款另有约定外，成交供应商申请竣工验收的，应当按照以下程序进行:</w:t>
      </w:r>
    </w:p>
    <w:p w14:paraId="5FA7649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成交供应商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CBEB3D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监理人审查后认为已具备竣工验收条件的，应将竣工验收申请报告提交采购人，采购人应在收到经监理人审核的竣工验收申请报告后28天内审批完毕并组织监理人、成交供应商、设计人等相关单位完成竣工验收。</w:t>
      </w:r>
    </w:p>
    <w:p w14:paraId="4997662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(3)竣工验收合格的，采购人应在验收合格后14天内向成交供应商签发工程接收证书。采购人无正当理由逾期不颁发工程接收证书的，自验收合格后第15 天起视为已颁发工程接收证书。</w:t>
      </w:r>
    </w:p>
    <w:p w14:paraId="1E68C80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63F5B60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(5)工程未经验收或验收不合格，发包人擅自使用的，应在转移占有工程后7天内向成交供应商颁发工程接收证书;采购人无正当理由逾期不颁发工程接收证书的，自转移占有后第15天起视为已颁发工程接收证书。</w:t>
      </w:r>
    </w:p>
    <w:p w14:paraId="4B23FAA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32.3竣工日期</w:t>
      </w:r>
    </w:p>
    <w:p w14:paraId="4B79E63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工程经竣工验收合格的，以成交供应商提交竣工验收申请报告之日为实际竣工日期，并在工程接收证书中载明;因采购人原因，未在监理人收到成交供应商提交的竣工验收申请报告42天内完成竣工验收，或完成竣工验收不予签发工程接收证书的，以提交竣工验收申请报告的日期为实际竣工日期;工程未经竣工验收，采购人擅自使用的，以转移占有工程之日为实际竣工日期。</w:t>
      </w:r>
    </w:p>
    <w:p w14:paraId="69FD655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4074F7FC">
      <w:pPr>
        <w:keepNext/>
        <w:keepLines/>
        <w:widowControl w:val="0"/>
        <w:shd w:val="clear" w:color="auto"/>
        <w:bidi w:val="0"/>
        <w:spacing w:before="120" w:after="120" w:line="240" w:lineRule="auto"/>
        <w:jc w:val="both"/>
        <w:outlineLvl w:val="2"/>
        <w:rPr>
          <w:rFonts w:hint="eastAsia" w:ascii="Times New Roman" w:hAnsi="Times New Roman" w:eastAsia="宋体" w:cs="Times New Roman"/>
          <w:b/>
          <w:bCs/>
          <w:color w:val="auto"/>
          <w:kern w:val="2"/>
          <w:sz w:val="30"/>
          <w:szCs w:val="32"/>
          <w:highlight w:val="none"/>
          <w:lang w:val="en-US" w:eastAsia="zh-CN" w:bidi="ar-SA"/>
        </w:rPr>
      </w:pPr>
      <w:bookmarkStart w:id="56" w:name="_Toc87898652"/>
      <w:r>
        <w:rPr>
          <w:rFonts w:hint="eastAsia" w:ascii="Times New Roman" w:hAnsi="Times New Roman" w:eastAsia="宋体" w:cs="Times New Roman"/>
          <w:b/>
          <w:bCs/>
          <w:color w:val="auto"/>
          <w:kern w:val="2"/>
          <w:sz w:val="30"/>
          <w:szCs w:val="32"/>
          <w:highlight w:val="none"/>
          <w:lang w:val="en-US" w:eastAsia="zh-CN" w:bidi="ar-SA"/>
        </w:rPr>
        <w:t>七、其他事项</w:t>
      </w:r>
      <w:bookmarkEnd w:id="56"/>
    </w:p>
    <w:p w14:paraId="235C0569">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33.代理服务费</w:t>
      </w:r>
    </w:p>
    <w:p w14:paraId="1ED1737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代理服务收费标准及缴费账户详见“供应商须知前附表”，供应商为联合体的，可以由联合体中的一方或者多方共同交纳代理服务费。</w:t>
      </w:r>
    </w:p>
    <w:p w14:paraId="1C06D007">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34.需要补充的其他内容</w:t>
      </w:r>
    </w:p>
    <w:p w14:paraId="0E6E8C3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34.1本磋商文件解释规则详见“供应商须知前附表”。</w:t>
      </w:r>
    </w:p>
    <w:p w14:paraId="76F8320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34.2 其他事项详见“供应商须知前附表”。</w:t>
      </w:r>
    </w:p>
    <w:p w14:paraId="092AA92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由中小企业承接，即提供服务的人员为中小企业依照《中华人民共和国劳动合同法》订立劳动合同的从业人员，不对其中涉及的货物的制造商和工程承建商作出要求的，享受本文件规定的中小企业扶持政策。</w:t>
      </w:r>
    </w:p>
    <w:p w14:paraId="1CCAA5F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以联合体形式参加政府采购活动，联合体各方均为中小企业的，联合体视同中小企业。其中，联合体各方均为小微企业的，联合体视同小微企业。</w:t>
      </w:r>
    </w:p>
    <w:p w14:paraId="1FB8C60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依据本文件规定享受扶持政策获得政府采购合同的，小微企业不得将合同分包给大中型企业，中型企业不得将合同分包给大型企业。</w:t>
      </w:r>
    </w:p>
    <w:p w14:paraId="68E6C86D">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35. 政采贷相关说明</w:t>
      </w:r>
    </w:p>
    <w:p w14:paraId="76074DE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ascii="宋体" w:hAnsi="Courier New" w:eastAsia="宋体" w:cs="Times New Roman"/>
          <w:color w:val="auto"/>
          <w:kern w:val="0"/>
          <w:sz w:val="20"/>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为优化政府采购营商环境，缓解供应商资金难题，南宁市政府采购试行政府采购信用融资制度，中标供应商如有融资需求，可凭政府采购合同在“南宁市公共资源交易中心”官网（网址：http://www.nnggzy.org.cn）“交易信息-政府采购-政府采购信用融资”中融资银行和南宁市企业融资服务中心专栏信息申请政府采购信用融资。</w:t>
      </w:r>
    </w:p>
    <w:p w14:paraId="4C614D20">
      <w:pPr>
        <w:keepNext/>
        <w:keepLines/>
        <w:widowControl w:val="0"/>
        <w:shd w:val="clear" w:color="auto"/>
        <w:spacing w:before="180" w:after="180" w:line="240" w:lineRule="auto"/>
        <w:jc w:val="center"/>
        <w:outlineLvl w:val="0"/>
        <w:rPr>
          <w:rFonts w:hint="eastAsia" w:ascii="Times New Roman" w:hAnsi="Times New Roman" w:eastAsia="宋体" w:cs="Times New Roman"/>
          <w:b/>
          <w:bCs/>
          <w:color w:val="auto"/>
          <w:kern w:val="44"/>
          <w:sz w:val="32"/>
          <w:szCs w:val="44"/>
          <w:highlight w:val="none"/>
          <w:lang w:val="en-US" w:eastAsia="zh-CN" w:bidi="ar-SA"/>
        </w:rPr>
      </w:pPr>
      <w:bookmarkStart w:id="57" w:name="_Toc87898653"/>
      <w:r>
        <w:rPr>
          <w:rFonts w:hint="eastAsia" w:ascii="Times New Roman" w:hAnsi="Times New Roman" w:eastAsia="宋体" w:cs="Times New Roman"/>
          <w:b/>
          <w:bCs/>
          <w:color w:val="auto"/>
          <w:kern w:val="44"/>
          <w:sz w:val="32"/>
          <w:szCs w:val="44"/>
          <w:highlight w:val="none"/>
          <w:lang w:val="en-US" w:eastAsia="zh-CN" w:bidi="ar-SA"/>
        </w:rPr>
        <w:br w:type="page"/>
      </w:r>
      <w:r>
        <w:rPr>
          <w:rFonts w:hint="eastAsia" w:ascii="Times New Roman" w:hAnsi="Times New Roman" w:eastAsia="宋体" w:cs="Times New Roman"/>
          <w:b/>
          <w:bCs/>
          <w:color w:val="auto"/>
          <w:kern w:val="44"/>
          <w:sz w:val="32"/>
          <w:szCs w:val="44"/>
          <w:highlight w:val="none"/>
          <w:lang w:val="en-US" w:eastAsia="zh-CN" w:bidi="ar-SA"/>
        </w:rPr>
        <w:t>第四章  评审程序、评审方法和评审标准</w:t>
      </w:r>
      <w:bookmarkEnd w:id="57"/>
    </w:p>
    <w:p w14:paraId="0EF31558">
      <w:pPr>
        <w:pStyle w:val="3"/>
        <w:shd w:val="clear" w:color="auto"/>
        <w:spacing w:line="420" w:lineRule="exact"/>
        <w:jc w:val="center"/>
        <w:rPr>
          <w:rFonts w:hint="eastAsia" w:ascii="宋体" w:hAnsi="宋体" w:eastAsia="宋体" w:cs="Times New Roman"/>
          <w:b/>
          <w:bCs/>
          <w:color w:val="auto"/>
          <w:highlight w:val="none"/>
        </w:rPr>
      </w:pPr>
      <w:bookmarkStart w:id="58" w:name="_Toc87898654"/>
      <w:r>
        <w:rPr>
          <w:rFonts w:hint="eastAsia" w:ascii="宋体" w:hAnsi="宋体" w:eastAsia="宋体" w:cs="Times New Roman"/>
          <w:b/>
          <w:bCs/>
          <w:color w:val="auto"/>
          <w:highlight w:val="none"/>
        </w:rPr>
        <w:t>第一节 评审程序和评审方法</w:t>
      </w:r>
      <w:bookmarkEnd w:id="58"/>
    </w:p>
    <w:p w14:paraId="6BCF7FA1">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1.确认磋商文件</w:t>
      </w:r>
    </w:p>
    <w:p w14:paraId="1E6DE58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由磋商小组确认磋商文件。</w:t>
      </w:r>
    </w:p>
    <w:p w14:paraId="76071110">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49D9629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2.1响应文件开启后，磋商小组依法对供应商的资格证明文件进行审查。</w:t>
      </w:r>
    </w:p>
    <w:p w14:paraId="24C3AEF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注：采购人代表或者采购代理机构在资格审查结束前，对供应商进行信用查询。</w:t>
      </w:r>
    </w:p>
    <w:p w14:paraId="455A1D4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（1）查询渠道：广西政府采购云平台“信用中国”网站(www.creditchina.gov.cn)、中国政府采购网(www.ccgp.gov.cn)链接入口。</w:t>
      </w:r>
    </w:p>
    <w:p w14:paraId="0C2D5C3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（2）信用查询截止时点：资格审查结束前。</w:t>
      </w:r>
    </w:p>
    <w:p w14:paraId="07CA4BC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查询记录和证据留存方式：在查询网站中直接打印查询记录，截图另存为电子文档作为评审资料保存。</w:t>
      </w:r>
    </w:p>
    <w:p w14:paraId="394EAA5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4923FE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2.2资格审查标准为本磋商文件中载明对供应商资格要求的条件。资格审查采用合格制，凡符合磋商文件规定的供应商资格要求的响应文件均通过资格审查。</w:t>
      </w:r>
    </w:p>
    <w:p w14:paraId="59B1DCE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2.3供应商有下列情形之一的，资格审查不通过，其响应文件按无效响应处理：</w:t>
      </w:r>
    </w:p>
    <w:p w14:paraId="7B40E71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（1）不具备磋商文件中规定的资格要求的；</w:t>
      </w:r>
    </w:p>
    <w:p w14:paraId="6226CF9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（2）响应文件未提供任一项“供应商须知前附表”资格证明文件规定的“必须提供”的文件资料的；</w:t>
      </w:r>
    </w:p>
    <w:p w14:paraId="4C769A0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（3）响应文件提供的资格证明文件出现任一项不符合“供应商须知前附表”资格证明文件规定的“必须提供”的文件资料要求或者无效的。</w:t>
      </w:r>
    </w:p>
    <w:p w14:paraId="06A2332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bookmarkStart w:id="59" w:name="_Hlk68601553"/>
      <w:r>
        <w:rPr>
          <w:rFonts w:hint="eastAsia" w:ascii="宋体" w:hAnsi="宋体" w:eastAsia="宋体" w:cs="Times New Roman"/>
          <w:color w:val="auto"/>
          <w:kern w:val="0"/>
          <w:sz w:val="21"/>
          <w:szCs w:val="21"/>
          <w:highlight w:val="none"/>
          <w:lang w:val="en-US" w:eastAsia="zh-CN" w:bidi="ar-SA"/>
        </w:rPr>
        <w:t>（4）同一合同项下的不同供应商，单位负责人为同一人或者存在直接控股、管理关系的；为本项目提供过整体设计、规范编制或者项目管理、监理、检测等服务的。</w:t>
      </w:r>
      <w:bookmarkEnd w:id="59"/>
    </w:p>
    <w:p w14:paraId="7E42C12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2.4通过资格审查的合格供应商不足3家的，不得进入符合性审查环节，采购人或者采购代理机构应当重新开展采购活动。</w:t>
      </w:r>
    </w:p>
    <w:p w14:paraId="6E1D3BA3">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15D704C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3.1由磋商小组对通过资格审查的合格供应商的响应文件的响应报价、商务、技术等实质性要求进行符合性审查，以确定其是否满足磋商文件的实质性要求。</w:t>
      </w:r>
    </w:p>
    <w:p w14:paraId="7FB0FFD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5CABF0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供应商为自然人的，必须由本人签字并附身份证明。</w:t>
      </w:r>
    </w:p>
    <w:p w14:paraId="7967037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3.4首次响应文件报价出现前后不一致的，按照下列规定修正： </w:t>
      </w:r>
    </w:p>
    <w:p w14:paraId="054796E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（1）响应文件中报价表内容与响应文件中相应内容不一致的，以报价表为准；</w:t>
      </w:r>
    </w:p>
    <w:p w14:paraId="13BDEE0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（2）大写金额和小写金额不一致的，以大写金额为准；</w:t>
      </w:r>
    </w:p>
    <w:p w14:paraId="1992C26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（3）单价金额小数点或者百分比有明显错位的，以报价表的总价为准，并修改单价；</w:t>
      </w:r>
    </w:p>
    <w:p w14:paraId="6E55976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（4）总价金额与按单价汇总金额不一致的，以单价金额计算结果为准。</w:t>
      </w:r>
    </w:p>
    <w:p w14:paraId="6EAD142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同时出现两种以上不一致的，按照以上（1）-（4）规定的顺序逐条进行修正。修正后的报价经供应商确认后产生约束力，供应商不确认的，其响应文件按无效响应处理。</w:t>
      </w:r>
    </w:p>
    <w:p w14:paraId="4C3F47A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3.5商务技术、报价评审</w:t>
      </w:r>
    </w:p>
    <w:p w14:paraId="041EDF6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在评审时，如发现下列情形之一的，将被视为响应文件无效处理：</w:t>
      </w:r>
    </w:p>
    <w:p w14:paraId="1B8ED55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（1）商务技术评审</w:t>
      </w:r>
    </w:p>
    <w:p w14:paraId="33713B9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1）响应文件未按磋商文件要求签署、盖章；</w:t>
      </w:r>
    </w:p>
    <w:p w14:paraId="44301C7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2）委托代理人未能出具有效身份证明或者出具的身份证明与授权委托书中的信息不符； </w:t>
      </w:r>
    </w:p>
    <w:p w14:paraId="0569FA2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60D131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4）商务条款中标“▲”的条款发生负偏离的或者允许负偏离的条款数超过“供应商须知前附表”规定项数的或者标明实质性的要求发生负偏离；</w:t>
      </w:r>
    </w:p>
    <w:p w14:paraId="40B40B3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5）未对竞标有效期作出响应或者响应文件承诺的竞标有效期不满足磋商文件要求；</w:t>
      </w:r>
    </w:p>
    <w:p w14:paraId="63382E7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6）响应文件的实质性内容未使用中文表述、使用计量单位不符合磋商文件要求；</w:t>
      </w:r>
    </w:p>
    <w:p w14:paraId="7633392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7）响应文件中的文件资料因填写不齐全或者内容虚假或者出现其他情形而导致被磋商小组认定无效；</w:t>
      </w:r>
    </w:p>
    <w:p w14:paraId="78A322B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8）响应文件含有采购人不能接受的附加条件；</w:t>
      </w:r>
    </w:p>
    <w:p w14:paraId="244732E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9）属于“供应商须知正文”第7.5条情形；</w:t>
      </w:r>
    </w:p>
    <w:p w14:paraId="1917840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10）技术需求允许负偏离的条款数超过“供应商须知前附表”规定项数；</w:t>
      </w:r>
    </w:p>
    <w:p w14:paraId="35263F6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11）虚假竞标，或者出现其他情形而导致被磋商小组认定无效；</w:t>
      </w:r>
    </w:p>
    <w:p w14:paraId="1DF6711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12）竞标技术方案不明确，磋商文件未允许但响应文件中存在一个或者一个以上备选（替代）竞标方案；</w:t>
      </w:r>
    </w:p>
    <w:p w14:paraId="75BA484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13）响应文件标注的项目名称或者项目编号与竞争性磋商文件标注的项目名称或者项目编号不一致的；</w:t>
      </w:r>
    </w:p>
    <w:p w14:paraId="4C0593E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14）未响应磋商文件实质性要求；</w:t>
      </w:r>
    </w:p>
    <w:p w14:paraId="3B9851B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15）法律、法规和磋商文件规定的其他无效情形。</w:t>
      </w:r>
    </w:p>
    <w:p w14:paraId="053DC7D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（2）报价评审</w:t>
      </w:r>
    </w:p>
    <w:p w14:paraId="1D62854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 响应文件未提供“供应商须知前附表” 报价文件中规定的“响应报价表”；</w:t>
      </w:r>
    </w:p>
    <w:p w14:paraId="4D4B6F3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2）未采用人民币报价或者未按照磋商文件标明的币种报价；</w:t>
      </w:r>
    </w:p>
    <w:p w14:paraId="5AA7832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17D8377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6D18EA2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01E2D98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6）响应文件响应的标的数量及单位与竞争性磋商采购文件要求实质性不一致的。</w:t>
      </w:r>
    </w:p>
    <w:p w14:paraId="0326719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7）供应商采用总价优惠或以总价百分比优惠的方式进行响应报价的；</w:t>
      </w:r>
    </w:p>
    <w:p w14:paraId="530DEE5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8）安全文明施工费和规费、税金不按规定报价的；</w:t>
      </w:r>
    </w:p>
    <w:p w14:paraId="775F301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9）供应商已标价工程量清单的项目编码、计量单位、工程量任何一处与工程量清单不一致的；</w:t>
      </w:r>
    </w:p>
    <w:p w14:paraId="4EB64FC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10）供应商已标价工程量清单的项目名称或项目特征与工程量清单不一致，磋商小组要求澄清、说明或补正，但供应商拒绝澄清、说明或补正的；</w:t>
      </w:r>
    </w:p>
    <w:p w14:paraId="16611DD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11）响应函中的报价与已标价的工程量清单汇总表不一致的；</w:t>
      </w:r>
    </w:p>
    <w:p w14:paraId="23B7CE5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12）设有暂估价、暂列金额的，响应时未按工程量清单给出的暂估价总价、暂列金额总价计入磋商总报价中的。</w:t>
      </w:r>
    </w:p>
    <w:p w14:paraId="6D5428D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6AA0874">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171DC5B1">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4.磋商程序</w:t>
      </w:r>
    </w:p>
    <w:p w14:paraId="6983FD3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0E858FD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3CD84B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4.3对磋商文件作出的实质性变动是磋商文件的有效组成部分，由磋商小组及时以电子澄清函形式同时通知所有参加磋商的供应商。</w:t>
      </w:r>
    </w:p>
    <w:p w14:paraId="3D11445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08F3203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4.5磋商中，磋商的任何一方不得透露与磋商有关的其他供应商的技术资料、价格和其他信息。</w:t>
      </w:r>
    </w:p>
    <w:p w14:paraId="3AF3511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4.6磋商小组应对磋商过程和重要磋商内容进行记录，作为评标报告一部分，磋商小组在记录上签字确认。</w:t>
      </w:r>
    </w:p>
    <w:p w14:paraId="11151CD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主要内容包括：</w:t>
      </w:r>
    </w:p>
    <w:p w14:paraId="288F2A4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（1）按照相关规定进行公示的，公示情况说明；</w:t>
      </w:r>
    </w:p>
    <w:p w14:paraId="6A22DD3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（2）磋商日期和地点，磋商人员名单；</w:t>
      </w:r>
    </w:p>
    <w:p w14:paraId="7826060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（3）合同主要条款及价格商定情况。</w:t>
      </w:r>
    </w:p>
    <w:p w14:paraId="71B2848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4.7磋商过程中重新提交的响应文件，供应商可以在开启前补充、修改。</w:t>
      </w:r>
    </w:p>
    <w:p w14:paraId="6BA27DA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4.8对磋商过程提交的响应文件进行有效性、完整性和响应程度审查，通过审查的合格供应商不足3家的，采购人或者采购代理机构应当重新开展采购活动。</w:t>
      </w:r>
    </w:p>
    <w:p w14:paraId="10C3284C">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lang w:val="en-US" w:eastAsia="zh-CN"/>
        </w:rPr>
        <w:t>5.</w:t>
      </w:r>
      <w:r>
        <w:rPr>
          <w:rFonts w:hint="eastAsia" w:ascii="黑体" w:hAnsi="黑体" w:eastAsia="黑体" w:cs="宋体"/>
          <w:b/>
          <w:bCs/>
          <w:color w:val="auto"/>
          <w:sz w:val="24"/>
          <w:highlight w:val="none"/>
        </w:rPr>
        <w:t>最后报价</w:t>
      </w:r>
    </w:p>
    <w:p w14:paraId="7C51CB7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b/>
          <w:bCs/>
          <w:color w:val="auto"/>
          <w:kern w:val="0"/>
          <w:sz w:val="21"/>
          <w:szCs w:val="21"/>
          <w:highlight w:val="none"/>
          <w:lang w:val="en-US" w:eastAsia="zh-CN" w:bidi="ar-SA"/>
        </w:rPr>
      </w:pPr>
      <w:r>
        <w:rPr>
          <w:rFonts w:hint="eastAsia" w:ascii="宋体" w:hAnsi="宋体" w:eastAsia="宋体" w:cs="Times New Roman"/>
          <w:b/>
          <w:bCs/>
          <w:color w:val="auto"/>
          <w:kern w:val="0"/>
          <w:sz w:val="21"/>
          <w:szCs w:val="21"/>
          <w:highlight w:val="none"/>
          <w:lang w:val="en-US" w:eastAsia="zh-CN" w:bidi="ar-SA"/>
        </w:rPr>
        <w:t xml:space="preserve"> 本项目采用多次报价方式，作最后报价时磋商小组将书面告知参与谈判的供应商，各供应商的最后报价文件必须以工程量清单报价表的格式编制，不得以总价下浮的方式做最后报价，否则，作无效标处理。各供应商必须提前做好相关准备并按时递交最后报价文件，最后报价高于采购预算或最高限价的（如本项目公布了最高限价）的响应文件作无效标处理。</w:t>
      </w:r>
    </w:p>
    <w:p w14:paraId="5CB435A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4968325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364FA0E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1F1A9ED0">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5.4已经提交响应文件的供应商，在提交最后报价之前，可以根据磋商情况退出磋商，退出磋商的供应商的响应文件按无效响应处理。</w:t>
      </w:r>
    </w:p>
    <w:p w14:paraId="4299FBB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5.5供应商未在规定时间内提交最后报价的，视同退出磋商。</w:t>
      </w:r>
    </w:p>
    <w:p w14:paraId="213A722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5.6磋商小组收齐某一分标最后报价后统一开启，磋商小组对最后报价进行有效性、完整性和响应程度的审查。</w:t>
      </w:r>
    </w:p>
    <w:p w14:paraId="254CF29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 xml:space="preserve">5.7最终响应文件的报价出现前后不一致的，按照本章第3.4条的规定修正。 </w:t>
      </w:r>
    </w:p>
    <w:p w14:paraId="3B12F5D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5.8修正后的最终报价出现下列情形的，按无效响应处理：</w:t>
      </w:r>
    </w:p>
    <w:p w14:paraId="29E542A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（1）供应商不确认的（全流程电子化评标采取在线确认）；</w:t>
      </w:r>
    </w:p>
    <w:p w14:paraId="53621F9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（2）经供应商确认修正后的响应报价（包含首次报价、最后报价）超过所竞标分标规定的采购预算金额或者最高限价的（如本项目公布了最高限价）；</w:t>
      </w:r>
    </w:p>
    <w:p w14:paraId="1ECAE1F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（3）经供应商确认修正后的响应报价（包含首次报价、最后报价）超过分项采购预算金额或者最高限价的（如本项目公布了最高限价）。</w:t>
      </w:r>
    </w:p>
    <w:p w14:paraId="151EEFF6">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5.9经供应商确认修正后的最后报价作为评审及签订合同的依据。</w:t>
      </w:r>
    </w:p>
    <w:p w14:paraId="779CE40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5.10供应商出现最后报价按无效响应处理或者响应文件按无效处理时，磋商小组应当告知有关供应商。</w:t>
      </w:r>
    </w:p>
    <w:p w14:paraId="0A64F52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5.11最后报价结束后，磋商小组不得再与供应商进行任何形式的商谈。</w:t>
      </w:r>
    </w:p>
    <w:p w14:paraId="7069ACFC">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6.比较与评价</w:t>
      </w:r>
    </w:p>
    <w:p w14:paraId="4A7A8AE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6.1评审方法：综合评分法。</w:t>
      </w:r>
    </w:p>
    <w:p w14:paraId="383D485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6.2经磋商确定最终采购需求和提交最后报价的供应商后，由磋商小组采用综合评分法对提交最后报价的供应商的响应文件和最后报价进行综合评分。</w:t>
      </w:r>
    </w:p>
    <w:p w14:paraId="70EFB81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6.3评审时，磋商小组各成员应当独立对每个有效响应的文件进行评价、打分，然后汇总每个供应商每项评分因素的得分。</w:t>
      </w:r>
    </w:p>
    <w:p w14:paraId="3A0E542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（1）磋商小组按照磋商文件中规定的评审标准计算各供应商的报价得分。项目评审过程中，不得去掉最后报价中的最高报价和最低报价。</w:t>
      </w:r>
    </w:p>
    <w:p w14:paraId="06497E0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（2）各供应商的得分为磋商小组所有成员的有效评分的算术平均数。</w:t>
      </w:r>
    </w:p>
    <w:p w14:paraId="60844527">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6.4评审价为供应商的最后报价进行政策性扣除后的价格，评审价只是作为评审时使用。最终成交供应商的成交金额等于最后报价（如有修正，以确认修正后的最后报价为准）。</w:t>
      </w:r>
    </w:p>
    <w:p w14:paraId="3F4F4DA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6.5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14:paraId="0FD4E57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2CC0CA">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7.评审标准</w:t>
      </w:r>
    </w:p>
    <w:p w14:paraId="4BE3B9C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7.1评审依据：磋商小组将以磋商响应文件为评审依据，对供应商的报价、技术、商务等方面内容按百分制打分。（计分方法按四舍五入取至百分位）</w:t>
      </w:r>
    </w:p>
    <w:tbl>
      <w:tblPr>
        <w:tblStyle w:val="26"/>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1178"/>
        <w:gridCol w:w="7185"/>
        <w:gridCol w:w="892"/>
      </w:tblGrid>
      <w:tr w14:paraId="51DF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10CA04EA">
            <w:pPr>
              <w:keepNext w:val="0"/>
              <w:keepLines w:val="0"/>
              <w:pageBreakBefore w:val="0"/>
              <w:widowControl/>
              <w:shd w:val="clear" w:color="auto"/>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599" w:type="pct"/>
            <w:noWrap w:val="0"/>
            <w:vAlign w:val="center"/>
          </w:tcPr>
          <w:p w14:paraId="1FB79AAF">
            <w:pPr>
              <w:keepNext w:val="0"/>
              <w:keepLines w:val="0"/>
              <w:pageBreakBefore w:val="0"/>
              <w:widowControl/>
              <w:shd w:val="clear" w:color="auto"/>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w:t>
            </w:r>
          </w:p>
          <w:p w14:paraId="5AD4DF45">
            <w:pPr>
              <w:keepNext w:val="0"/>
              <w:keepLines w:val="0"/>
              <w:pageBreakBefore w:val="0"/>
              <w:widowControl/>
              <w:shd w:val="clear" w:color="auto"/>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因素</w:t>
            </w:r>
          </w:p>
        </w:tc>
        <w:tc>
          <w:tcPr>
            <w:tcW w:w="3651" w:type="pct"/>
            <w:noWrap w:val="0"/>
            <w:vAlign w:val="center"/>
          </w:tcPr>
          <w:p w14:paraId="4D4877FB">
            <w:pPr>
              <w:keepNext w:val="0"/>
              <w:keepLines w:val="0"/>
              <w:pageBreakBefore w:val="0"/>
              <w:widowControl/>
              <w:shd w:val="clear" w:color="auto"/>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评审因素具体内容</w:t>
            </w:r>
          </w:p>
        </w:tc>
        <w:tc>
          <w:tcPr>
            <w:tcW w:w="453" w:type="pct"/>
            <w:noWrap w:val="0"/>
            <w:vAlign w:val="center"/>
          </w:tcPr>
          <w:p w14:paraId="3B90E5FE">
            <w:pPr>
              <w:keepNext w:val="0"/>
              <w:keepLines w:val="0"/>
              <w:pageBreakBefore w:val="0"/>
              <w:widowControl/>
              <w:shd w:val="clear" w:color="auto"/>
              <w:kinsoku/>
              <w:wordWrap/>
              <w:overflowPunct/>
              <w:topLinePunct w:val="0"/>
              <w:autoSpaceDE/>
              <w:autoSpaceDN/>
              <w:bidi w:val="0"/>
              <w:adjustRightInd/>
              <w:snapToGrid/>
              <w:spacing w:line="24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分值</w:t>
            </w:r>
          </w:p>
        </w:tc>
      </w:tr>
      <w:tr w14:paraId="7A24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18148A01">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599" w:type="pct"/>
            <w:noWrap w:val="0"/>
            <w:vAlign w:val="center"/>
          </w:tcPr>
          <w:p w14:paraId="094A12DD">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价格分</w:t>
            </w:r>
          </w:p>
        </w:tc>
        <w:tc>
          <w:tcPr>
            <w:tcW w:w="3651" w:type="pct"/>
            <w:noWrap w:val="0"/>
            <w:vAlign w:val="top"/>
          </w:tcPr>
          <w:p w14:paraId="526749DC">
            <w:pPr>
              <w:keepNext w:val="0"/>
              <w:keepLines w:val="0"/>
              <w:pageBreakBefore w:val="0"/>
              <w:widowControl w:val="0"/>
              <w:shd w:val="clear" w:color="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color w:val="auto"/>
                <w:sz w:val="21"/>
                <w:szCs w:val="21"/>
                <w:highlight w:val="none"/>
              </w:rPr>
              <w:t>评审报价为供应商的最后报价进行政策性扣除后的价格，评审报价只是作为评审时使用。最终成交供应商的成交金额等于最后报价（如有修正，以确认修正后的最后报价为准）。</w:t>
            </w:r>
          </w:p>
          <w:p w14:paraId="44FFAF6A">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2.政府采购政策性扣除计算方法</w:t>
            </w:r>
          </w:p>
          <w:p w14:paraId="172CBED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（1）本项目为专门面</w:t>
            </w:r>
            <w:r>
              <w:rPr>
                <w:rFonts w:hint="eastAsia" w:ascii="宋体" w:hAnsi="宋体" w:eastAsia="宋体" w:cs="宋体"/>
                <w:color w:val="auto"/>
                <w:sz w:val="21"/>
                <w:szCs w:val="21"/>
                <w:highlight w:val="none"/>
                <w:lang w:val="en-US" w:eastAsia="zh-CN"/>
              </w:rPr>
              <w:t>向</w:t>
            </w:r>
            <w:r>
              <w:rPr>
                <w:rFonts w:hint="eastAsia" w:ascii="宋体" w:hAnsi="宋体" w:eastAsia="宋体" w:cs="宋体"/>
                <w:color w:val="auto"/>
                <w:sz w:val="21"/>
                <w:szCs w:val="21"/>
                <w:highlight w:val="none"/>
              </w:rPr>
              <w:t>小微企业项目，</w:t>
            </w:r>
            <w:r>
              <w:rPr>
                <w:rFonts w:hint="eastAsia" w:ascii="宋体" w:hAnsi="宋体" w:cs="宋体"/>
                <w:color w:val="auto"/>
                <w:sz w:val="21"/>
                <w:szCs w:val="21"/>
                <w:highlight w:val="none"/>
                <w:lang w:val="en-US" w:eastAsia="zh-CN"/>
              </w:rPr>
              <w:t>中</w:t>
            </w:r>
            <w:r>
              <w:rPr>
                <w:rFonts w:hint="eastAsia" w:ascii="宋体" w:hAnsi="宋体" w:eastAsia="宋体" w:cs="宋体"/>
                <w:color w:val="auto"/>
                <w:sz w:val="21"/>
                <w:szCs w:val="21"/>
                <w:highlight w:val="none"/>
              </w:rPr>
              <w:t>小微企业、监狱企业、残疾人福利性单位不再执行价格评审优惠的扶持政策；评标报价=最后报价。</w:t>
            </w:r>
          </w:p>
          <w:p w14:paraId="341FA4A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关于政府采购支持监狱企业发展有关问题的通知》（财库〔2014〕68号）认定为监狱企业的，在采购活动中，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p>
          <w:p w14:paraId="65E040D1">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关于促进残疾人就业政府采购政策的通知》(财库〔2017〕141号)规定条件，认定为残疾人福利性单位的，在采购活动中，残疾人福利性单位视同小型、微型企业。残疾人福利性单位参加采购活动时，应当提供该通知规定的《残疾人福利性单位声明函》，并对声明的真实性负责。成交供应商为残疾人福利性单位的，随成交结果公告其《残疾人福利性单位声明函》，接受社会监督。</w:t>
            </w:r>
          </w:p>
          <w:p w14:paraId="335AFAA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（2）以进入比较与评价环节的最低的评审报价为基准价，基准价得分为</w:t>
            </w:r>
            <w:r>
              <w:rPr>
                <w:rFonts w:hint="eastAsia" w:ascii="宋体" w:hAnsi="宋体" w:cs="宋体"/>
                <w:bCs/>
                <w:color w:val="auto"/>
                <w:kern w:val="2"/>
                <w:sz w:val="21"/>
                <w:szCs w:val="21"/>
                <w:highlight w:val="none"/>
                <w:u w:val="none"/>
                <w:lang w:val="en-US" w:eastAsia="zh-CN" w:bidi="ar-SA"/>
              </w:rPr>
              <w:t>20</w:t>
            </w:r>
            <w:r>
              <w:rPr>
                <w:rFonts w:hint="eastAsia" w:ascii="宋体" w:hAnsi="宋体" w:eastAsia="宋体" w:cs="宋体"/>
                <w:bCs/>
                <w:color w:val="auto"/>
                <w:kern w:val="2"/>
                <w:sz w:val="21"/>
                <w:szCs w:val="21"/>
                <w:highlight w:val="none"/>
                <w:u w:val="none"/>
                <w:lang w:val="en-US" w:eastAsia="zh-CN" w:bidi="ar-SA"/>
              </w:rPr>
              <w:t>分</w:t>
            </w:r>
            <w:r>
              <w:rPr>
                <w:rFonts w:hint="eastAsia" w:ascii="宋体" w:hAnsi="宋体" w:eastAsia="宋体" w:cs="宋体"/>
                <w:bCs/>
                <w:color w:val="auto"/>
                <w:kern w:val="2"/>
                <w:sz w:val="21"/>
                <w:szCs w:val="21"/>
                <w:highlight w:val="none"/>
                <w:lang w:val="en-US" w:eastAsia="zh-CN" w:bidi="ar-SA"/>
              </w:rPr>
              <w:t>。</w:t>
            </w:r>
          </w:p>
          <w:p w14:paraId="05118CF3">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（3）价格分计算公式：</w:t>
            </w:r>
          </w:p>
          <w:p w14:paraId="24C5A19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Cs/>
                <w:color w:val="auto"/>
                <w:kern w:val="2"/>
                <w:sz w:val="21"/>
                <w:szCs w:val="21"/>
                <w:highlight w:val="none"/>
                <w:u w:val="none"/>
                <w:lang w:val="en-US" w:eastAsia="zh-CN" w:bidi="ar-SA"/>
              </w:rPr>
            </w:pPr>
            <w:r>
              <w:rPr>
                <w:rFonts w:hint="eastAsia" w:ascii="宋体" w:hAnsi="宋体" w:eastAsia="宋体" w:cs="宋体"/>
                <w:bCs/>
                <w:color w:val="auto"/>
                <w:kern w:val="2"/>
                <w:sz w:val="21"/>
                <w:szCs w:val="21"/>
                <w:highlight w:val="none"/>
                <w:lang w:val="en-US" w:eastAsia="zh-CN" w:bidi="ar-SA"/>
              </w:rPr>
              <w:t>报价得分=（基准价/最后报价）×</w:t>
            </w:r>
            <w:r>
              <w:rPr>
                <w:rFonts w:hint="eastAsia" w:ascii="宋体" w:hAnsi="宋体" w:cs="宋体"/>
                <w:bCs/>
                <w:color w:val="auto"/>
                <w:kern w:val="2"/>
                <w:sz w:val="21"/>
                <w:szCs w:val="21"/>
                <w:highlight w:val="none"/>
                <w:u w:val="none"/>
                <w:lang w:val="en-US" w:eastAsia="zh-CN" w:bidi="ar-SA"/>
              </w:rPr>
              <w:t>20</w:t>
            </w:r>
            <w:r>
              <w:rPr>
                <w:rFonts w:hint="eastAsia" w:ascii="宋体" w:hAnsi="宋体" w:eastAsia="宋体" w:cs="宋体"/>
                <w:bCs/>
                <w:color w:val="auto"/>
                <w:kern w:val="2"/>
                <w:sz w:val="21"/>
                <w:szCs w:val="21"/>
                <w:highlight w:val="none"/>
                <w:u w:val="none"/>
                <w:lang w:val="en-US" w:eastAsia="zh-CN" w:bidi="ar-SA"/>
              </w:rPr>
              <w:t>分</w:t>
            </w:r>
          </w:p>
          <w:p w14:paraId="6D79291B">
            <w:pPr>
              <w:keepNext w:val="0"/>
              <w:keepLines w:val="0"/>
              <w:pageBreakBefore w:val="0"/>
              <w:widowControl w:val="0"/>
              <w:shd w:val="clea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b/>
                <w:bCs/>
                <w:color w:val="auto"/>
                <w:kern w:val="2"/>
                <w:sz w:val="21"/>
                <w:szCs w:val="21"/>
                <w:highlight w:val="none"/>
                <w:lang w:val="en-US" w:eastAsia="zh-CN" w:bidi="ar-SA"/>
              </w:rPr>
              <w:t>为贯彻落实财政部《关于推动解决政府采购异常低价问题的通知》（财库〔2026〕2号）的相关政策精神，深化整治“内卷式”、无序低价竞争，防止恶意低价中标（成交）可能导致的项目质量风险与诚信履约问题，本项目特设立异常低价审查程序。</w:t>
            </w:r>
          </w:p>
          <w:p w14:paraId="35B6F398">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磋商小组在评审过程中，出现下列情形之一的，磋商小组应当启动异常低价投标（响应）审查程序：</w:t>
            </w:r>
          </w:p>
          <w:p w14:paraId="06AB2F39">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①投标（响应）报价低于全部通过符合性审查供应商投标（响应）报价平均值50%的，即投标（响应）报价＜全部通过符合性审查供应商投标（响应）报价平均值×50%；</w:t>
            </w:r>
          </w:p>
          <w:p w14:paraId="742763BF">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②投标（响应）报价低于通过符合性审查的次低报价供应商投标（响应）报价50%的，即投标（响应）报价＜通过符合性审查的次低报价供应商投标（响应）报价×50%；</w:t>
            </w:r>
          </w:p>
          <w:p w14:paraId="53042C8B">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③投标（响应）报价低于采购项目最高限价45%的，即投标（响应）报价＜采购项目最高限价×45%；</w:t>
            </w:r>
          </w:p>
          <w:p w14:paraId="63763FB2">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④磋商小组基于专业判断，认为供应商报价过低，有可能影响产品质量或者不能诚信履约的其他情形。</w:t>
            </w:r>
          </w:p>
          <w:p w14:paraId="654F535E">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触发审查的供应商应在磋商小组规定的时间内（一般不少于30分钟，供应商应提前做好充分准备）提交书面说明，并提供必要的证明材料，包括但不限于：详细的成本构成分析（包括人工、材料、机械、管理费、利润、税金等分项报价明细），拟采用的主要材料品牌、型号、产地及供应商报价单，拟投入本项目的关键人员、设备清单及来源说明，能够证明报价合理性的其他材料（如类似项目合同、采购凭证等）。</w:t>
            </w:r>
          </w:p>
          <w:p w14:paraId="22A25F4A">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磋商小组结合项目具体特点、市场行情、供应商的说明及证明材料，对其报价是否低于成本、是否影响项目质量和合同履约进行集体评议。</w:t>
            </w:r>
          </w:p>
          <w:p w14:paraId="0A21AD50">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若供应商未能按时提交说明和证明材料，或提交的材料不足以合理证明其报价能够保证项目质量并诚信履约，经磋商小组过半数成员认定，其响应文件将按无效响应处理。</w:t>
            </w:r>
          </w:p>
          <w:p w14:paraId="738B85F9">
            <w:pPr>
              <w:keepNext w:val="0"/>
              <w:keepLines w:val="0"/>
              <w:pageBreakBefore w:val="0"/>
              <w:widowControl w:val="0"/>
              <w:shd w:val="clear"/>
              <w:kinsoku/>
              <w:wordWrap/>
              <w:overflowPunct/>
              <w:topLinePunct w:val="0"/>
              <w:autoSpaceDE/>
              <w:autoSpaceDN/>
              <w:bidi w:val="0"/>
              <w:adjustRightInd/>
              <w:snapToGrid/>
              <w:spacing w:line="400" w:lineRule="exact"/>
              <w:ind w:firstLine="420" w:firstLineChars="20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若供应商的说明和证明材料经磋商小组评议认为合理、可信，其报价继续参与后续评审。</w:t>
            </w:r>
          </w:p>
        </w:tc>
        <w:tc>
          <w:tcPr>
            <w:tcW w:w="453" w:type="pct"/>
            <w:noWrap w:val="0"/>
            <w:vAlign w:val="center"/>
          </w:tcPr>
          <w:p w14:paraId="625DAF6E">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20</w:t>
            </w:r>
            <w:r>
              <w:rPr>
                <w:rFonts w:hint="eastAsia" w:ascii="宋体" w:hAnsi="宋体" w:eastAsia="宋体" w:cs="宋体"/>
                <w:color w:val="auto"/>
                <w:kern w:val="0"/>
                <w:szCs w:val="21"/>
                <w:highlight w:val="none"/>
              </w:rPr>
              <w:t>分</w:t>
            </w:r>
          </w:p>
        </w:tc>
      </w:tr>
      <w:tr w14:paraId="6B35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160C991A">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2</w:t>
            </w:r>
          </w:p>
        </w:tc>
        <w:tc>
          <w:tcPr>
            <w:tcW w:w="599" w:type="pct"/>
            <w:noWrap w:val="0"/>
            <w:vAlign w:val="center"/>
          </w:tcPr>
          <w:p w14:paraId="38582A19">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技术分</w:t>
            </w:r>
          </w:p>
        </w:tc>
        <w:tc>
          <w:tcPr>
            <w:tcW w:w="4105" w:type="pct"/>
            <w:gridSpan w:val="2"/>
            <w:noWrap w:val="0"/>
            <w:vAlign w:val="top"/>
          </w:tcPr>
          <w:p w14:paraId="3848ED45">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评审因素</w:t>
            </w:r>
          </w:p>
        </w:tc>
      </w:tr>
      <w:tr w14:paraId="032A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5E6E56F1">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2.1</w:t>
            </w:r>
          </w:p>
        </w:tc>
        <w:tc>
          <w:tcPr>
            <w:tcW w:w="599" w:type="pct"/>
            <w:noWrap w:val="0"/>
            <w:vAlign w:val="center"/>
          </w:tcPr>
          <w:p w14:paraId="7A02E438">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项目管理机构</w:t>
            </w:r>
          </w:p>
          <w:p w14:paraId="3C3D0C12">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color w:val="auto"/>
                <w:kern w:val="0"/>
                <w:szCs w:val="21"/>
                <w:highlight w:val="none"/>
              </w:rPr>
            </w:pPr>
            <w:r>
              <w:rPr>
                <w:rFonts w:hint="eastAsia" w:ascii="宋体" w:hAnsi="宋体" w:cs="宋体"/>
                <w:bCs/>
                <w:color w:val="auto"/>
                <w:kern w:val="0"/>
                <w:szCs w:val="21"/>
                <w:highlight w:val="none"/>
                <w:lang w:eastAsia="zh-CN"/>
              </w:rPr>
              <w:t>（</w:t>
            </w:r>
            <w:r>
              <w:rPr>
                <w:rFonts w:hint="eastAsia" w:ascii="宋体" w:hAnsi="宋体" w:eastAsia="宋体" w:cs="宋体"/>
                <w:bCs/>
                <w:color w:val="auto"/>
                <w:kern w:val="0"/>
                <w:szCs w:val="21"/>
                <w:highlight w:val="none"/>
              </w:rPr>
              <w:t>客观分</w:t>
            </w:r>
            <w:r>
              <w:rPr>
                <w:rFonts w:hint="eastAsia" w:ascii="宋体" w:hAnsi="宋体" w:cs="宋体"/>
                <w:bCs/>
                <w:color w:val="auto"/>
                <w:kern w:val="0"/>
                <w:szCs w:val="21"/>
                <w:highlight w:val="none"/>
                <w:lang w:eastAsia="zh-CN"/>
              </w:rPr>
              <w:t>）</w:t>
            </w:r>
          </w:p>
        </w:tc>
        <w:tc>
          <w:tcPr>
            <w:tcW w:w="3651" w:type="pct"/>
            <w:noWrap w:val="0"/>
            <w:vAlign w:val="center"/>
          </w:tcPr>
          <w:p w14:paraId="6904279B">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1.拟投入本项目的项目经理具有工程类中级职称的得2分</w:t>
            </w:r>
            <w:r>
              <w:rPr>
                <w:rFonts w:hint="eastAsia" w:ascii="宋体" w:hAnsi="宋体" w:cs="宋体"/>
                <w:color w:val="auto"/>
                <w:kern w:val="0"/>
                <w:sz w:val="21"/>
                <w:szCs w:val="21"/>
                <w:highlight w:val="none"/>
                <w:lang w:val="en-US" w:eastAsia="zh-CN" w:bidi="ar-SA"/>
              </w:rPr>
              <w:t>，具有工程类高级职称的得3分</w:t>
            </w:r>
            <w:r>
              <w:rPr>
                <w:rFonts w:hint="eastAsia" w:ascii="宋体" w:hAnsi="宋体" w:eastAsia="宋体" w:cs="宋体"/>
                <w:color w:val="auto"/>
                <w:kern w:val="0"/>
                <w:sz w:val="21"/>
                <w:szCs w:val="21"/>
                <w:highlight w:val="none"/>
                <w:lang w:val="en-US" w:eastAsia="zh-CN" w:bidi="ar-SA"/>
              </w:rPr>
              <w:t>。此项满分</w:t>
            </w:r>
            <w:r>
              <w:rPr>
                <w:rFonts w:hint="eastAsia" w:ascii="宋体" w:hAnsi="宋体" w:cs="宋体"/>
                <w:color w:val="auto"/>
                <w:kern w:val="0"/>
                <w:sz w:val="21"/>
                <w:szCs w:val="21"/>
                <w:highlight w:val="none"/>
                <w:lang w:val="en-US" w:eastAsia="zh-CN" w:bidi="ar-SA"/>
              </w:rPr>
              <w:t>3</w:t>
            </w:r>
            <w:r>
              <w:rPr>
                <w:rFonts w:hint="eastAsia" w:ascii="宋体" w:hAnsi="宋体" w:eastAsia="宋体" w:cs="宋体"/>
                <w:color w:val="auto"/>
                <w:kern w:val="0"/>
                <w:sz w:val="21"/>
                <w:szCs w:val="21"/>
                <w:highlight w:val="none"/>
                <w:lang w:val="en-US" w:eastAsia="zh-CN" w:bidi="ar-SA"/>
              </w:rPr>
              <w:t>分。</w:t>
            </w:r>
            <w:r>
              <w:rPr>
                <w:rFonts w:hint="eastAsia" w:ascii="宋体" w:hAnsi="宋体" w:cs="宋体"/>
                <w:color w:val="auto"/>
                <w:kern w:val="0"/>
                <w:sz w:val="21"/>
                <w:szCs w:val="21"/>
                <w:highlight w:val="none"/>
                <w:lang w:val="en-US" w:eastAsia="zh-CN" w:bidi="ar-SA"/>
              </w:rPr>
              <w:t>（提供相关证件材料复印件）</w:t>
            </w:r>
          </w:p>
          <w:p w14:paraId="6B5D3C7B">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2.拟投入本项目其他人员（施工员、质量员、材料员、安全员）配备齐全的得3分，此项满分3分。（提供相关证件材料复印件</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缺一</w:t>
            </w:r>
            <w:r>
              <w:rPr>
                <w:rFonts w:hint="eastAsia" w:ascii="宋体" w:hAnsi="宋体" w:cs="宋体"/>
                <w:color w:val="auto"/>
                <w:kern w:val="0"/>
                <w:sz w:val="21"/>
                <w:szCs w:val="21"/>
                <w:highlight w:val="none"/>
                <w:lang w:val="en-US" w:eastAsia="zh-CN" w:bidi="ar-SA"/>
              </w:rPr>
              <w:t>员</w:t>
            </w:r>
            <w:r>
              <w:rPr>
                <w:rFonts w:hint="eastAsia" w:ascii="宋体" w:hAnsi="宋体" w:eastAsia="宋体" w:cs="宋体"/>
                <w:color w:val="auto"/>
                <w:kern w:val="0"/>
                <w:sz w:val="21"/>
                <w:szCs w:val="21"/>
                <w:highlight w:val="none"/>
                <w:lang w:val="en-US" w:eastAsia="zh-CN" w:bidi="ar-SA"/>
              </w:rPr>
              <w:t>不得分）</w:t>
            </w:r>
          </w:p>
        </w:tc>
        <w:tc>
          <w:tcPr>
            <w:tcW w:w="453" w:type="pct"/>
            <w:noWrap w:val="0"/>
            <w:vAlign w:val="center"/>
          </w:tcPr>
          <w:p w14:paraId="28B36FD8">
            <w:pPr>
              <w:keepNext w:val="0"/>
              <w:keepLines w:val="0"/>
              <w:pageBreakBefore w:val="0"/>
              <w:shd w:val="clear" w:color="auto"/>
              <w:kinsoku/>
              <w:wordWrap/>
              <w:overflowPunct/>
              <w:topLinePunct w:val="0"/>
              <w:autoSpaceDE/>
              <w:autoSpaceDN/>
              <w:bidi w:val="0"/>
              <w:adjustRightInd/>
              <w:snapToGrid/>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6分</w:t>
            </w:r>
          </w:p>
        </w:tc>
      </w:tr>
      <w:tr w14:paraId="1A66A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36D577B4">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2.2</w:t>
            </w:r>
          </w:p>
        </w:tc>
        <w:tc>
          <w:tcPr>
            <w:tcW w:w="599" w:type="pct"/>
            <w:shd w:val="clear" w:color="auto" w:fill="auto"/>
            <w:noWrap w:val="0"/>
            <w:vAlign w:val="center"/>
          </w:tcPr>
          <w:p w14:paraId="4BC0D534">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主要施工方法</w:t>
            </w:r>
          </w:p>
        </w:tc>
        <w:tc>
          <w:tcPr>
            <w:tcW w:w="3651" w:type="pct"/>
            <w:shd w:val="clear" w:color="auto" w:fill="auto"/>
            <w:noWrap w:val="0"/>
            <w:vAlign w:val="center"/>
          </w:tcPr>
          <w:p w14:paraId="412AB750">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一档（15分）：各主要分部施工方法符合项目实际，须有详尽的施工技术方案，工艺先进、方法科学合理、可行，有针对性，能指导具体施工并确保安全。 </w:t>
            </w:r>
          </w:p>
          <w:p w14:paraId="1C2B48A0">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二档（10分）：各主要分部施工方法符合项目实际，须有详尽的施工技术方案，工艺良好，方法可行，能指导具体施工并确保安全。 </w:t>
            </w:r>
          </w:p>
          <w:p w14:paraId="08F86662">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三档（5分）：各主要分部施工方法基本符合项目实际，有施工技术方案，但不够详尽，基本能指导具体施工并确保安全。</w:t>
            </w:r>
          </w:p>
          <w:p w14:paraId="2631C1F5">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注：未提供或不符合最低入档条件的按不入档计0分处理。</w:t>
            </w:r>
          </w:p>
        </w:tc>
        <w:tc>
          <w:tcPr>
            <w:tcW w:w="453" w:type="pct"/>
            <w:shd w:val="clear" w:color="auto" w:fill="auto"/>
            <w:noWrap w:val="0"/>
            <w:vAlign w:val="center"/>
          </w:tcPr>
          <w:p w14:paraId="41E6FC90">
            <w:pPr>
              <w:widowControl/>
              <w:shd w:val="clear"/>
              <w:spacing w:beforeLines="0" w:afterLines="0" w:line="480" w:lineRule="exact"/>
              <w:jc w:val="center"/>
              <w:rPr>
                <w:rFonts w:hint="eastAsia" w:ascii="宋体" w:hAnsi="宋体" w:eastAsia="宋体" w:cs="宋体"/>
                <w:b/>
                <w:color w:val="auto"/>
                <w:kern w:val="0"/>
                <w:sz w:val="21"/>
                <w:szCs w:val="21"/>
                <w:highlight w:val="none"/>
                <w:lang w:val="en-US" w:eastAsia="zh-CN" w:bidi="ar-SA"/>
              </w:rPr>
            </w:pPr>
            <w:r>
              <w:rPr>
                <w:rFonts w:hint="eastAsia" w:ascii="宋体" w:hAnsi="宋体" w:cs="宋体"/>
                <w:color w:val="auto"/>
                <w:kern w:val="0"/>
                <w:sz w:val="21"/>
                <w:szCs w:val="21"/>
                <w:highlight w:val="none"/>
              </w:rPr>
              <w:t>15分</w:t>
            </w:r>
          </w:p>
        </w:tc>
      </w:tr>
      <w:tr w14:paraId="5F2C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5D9EFBC0">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2.3</w:t>
            </w:r>
          </w:p>
        </w:tc>
        <w:tc>
          <w:tcPr>
            <w:tcW w:w="599" w:type="pct"/>
            <w:shd w:val="clear" w:color="auto" w:fill="auto"/>
            <w:noWrap w:val="0"/>
            <w:vAlign w:val="center"/>
          </w:tcPr>
          <w:p w14:paraId="5365D5B3">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拟投入的主要物资计划</w:t>
            </w:r>
          </w:p>
        </w:tc>
        <w:tc>
          <w:tcPr>
            <w:tcW w:w="3651" w:type="pct"/>
            <w:shd w:val="clear" w:color="auto" w:fill="auto"/>
            <w:noWrap w:val="0"/>
            <w:vAlign w:val="center"/>
          </w:tcPr>
          <w:p w14:paraId="482B7499">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一档（15分）：投入的施工材料有详细的组织计划且计划周密，数量、选型配置、进场时间安排合理，完全满足施工需要。</w:t>
            </w:r>
          </w:p>
          <w:p w14:paraId="7DB463E6">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二档（10分）：投入的施工材料有组织计划且计划周密，数量、选型配置、进场时间安排合理，满足施工需要。</w:t>
            </w:r>
          </w:p>
          <w:p w14:paraId="3E3230B0">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三档（5分）：投入的施工材料有组织计划且计划一般，数量、选型配置、进场时间安排基本合理，基本满足施工需要。</w:t>
            </w:r>
          </w:p>
          <w:p w14:paraId="6730B735">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注：未提供或不符合最低入档条件的按不入档计0分处理。</w:t>
            </w:r>
          </w:p>
        </w:tc>
        <w:tc>
          <w:tcPr>
            <w:tcW w:w="453" w:type="pct"/>
            <w:shd w:val="clear" w:color="auto" w:fill="auto"/>
            <w:noWrap w:val="0"/>
            <w:vAlign w:val="center"/>
          </w:tcPr>
          <w:p w14:paraId="136F7851">
            <w:pPr>
              <w:widowControl/>
              <w:shd w:val="clear"/>
              <w:spacing w:beforeLines="0" w:afterLines="0" w:line="48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15分</w:t>
            </w:r>
          </w:p>
        </w:tc>
      </w:tr>
      <w:tr w14:paraId="3751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32515ADB">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eastAsia" w:ascii="宋体" w:hAnsi="宋体" w:eastAsia="宋体" w:cs="宋体"/>
                <w:bCs/>
                <w:color w:val="auto"/>
                <w:kern w:val="0"/>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4</w:t>
            </w:r>
          </w:p>
        </w:tc>
        <w:tc>
          <w:tcPr>
            <w:tcW w:w="599" w:type="pct"/>
            <w:shd w:val="clear" w:color="auto" w:fill="auto"/>
            <w:noWrap w:val="0"/>
            <w:vAlign w:val="center"/>
          </w:tcPr>
          <w:p w14:paraId="72BF219F">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劳动力安排计划</w:t>
            </w:r>
          </w:p>
        </w:tc>
        <w:tc>
          <w:tcPr>
            <w:tcW w:w="3651" w:type="pct"/>
            <w:shd w:val="clear" w:color="auto" w:fill="auto"/>
            <w:noWrap w:val="0"/>
            <w:vAlign w:val="center"/>
          </w:tcPr>
          <w:p w14:paraId="343E1861">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一档（12分）:各主要施工工序有详细周密的劳动力安排计划，有各工种劳动力安排计划，劳动力投入合理，完全满足施工需要。 </w:t>
            </w:r>
          </w:p>
          <w:p w14:paraId="7E362115">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二档（8分）：各主要施工工序有详细周密的劳动力安排计划，有各工种劳动力安排计划，劳动力投入合理，满足施工需要。 </w:t>
            </w:r>
          </w:p>
          <w:p w14:paraId="00F760F9">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三档（4分）：各主要施工工序有较详细的劳动力安排计划，有各工种劳动力安排计划，劳动力投入一般，基本满足施工需要。 </w:t>
            </w:r>
          </w:p>
          <w:p w14:paraId="5FA4CEE3">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注：未提供或不符合最低入档条件的按不入档计0分处理。</w:t>
            </w:r>
          </w:p>
        </w:tc>
        <w:tc>
          <w:tcPr>
            <w:tcW w:w="453" w:type="pct"/>
            <w:shd w:val="clear" w:color="auto" w:fill="auto"/>
            <w:noWrap w:val="0"/>
            <w:vAlign w:val="center"/>
          </w:tcPr>
          <w:p w14:paraId="2C7BEBAE">
            <w:pPr>
              <w:widowControl/>
              <w:shd w:val="clear"/>
              <w:spacing w:beforeLines="0" w:afterLines="0" w:line="48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12分</w:t>
            </w:r>
          </w:p>
        </w:tc>
      </w:tr>
      <w:tr w14:paraId="7B11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95" w:type="pct"/>
            <w:noWrap w:val="0"/>
            <w:vAlign w:val="center"/>
          </w:tcPr>
          <w:p w14:paraId="204AC3A5">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eastAsia" w:ascii="宋体" w:hAnsi="宋体" w:eastAsia="宋体" w:cs="宋体"/>
                <w:bCs/>
                <w:color w:val="auto"/>
                <w:kern w:val="0"/>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5</w:t>
            </w:r>
          </w:p>
        </w:tc>
        <w:tc>
          <w:tcPr>
            <w:tcW w:w="599" w:type="pct"/>
            <w:shd w:val="clear" w:color="auto" w:fill="auto"/>
            <w:noWrap w:val="0"/>
            <w:vAlign w:val="center"/>
          </w:tcPr>
          <w:p w14:paraId="53A601D8">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确保工程质量的技术组织措施</w:t>
            </w:r>
          </w:p>
        </w:tc>
        <w:tc>
          <w:tcPr>
            <w:tcW w:w="3651" w:type="pct"/>
            <w:shd w:val="clear" w:color="auto" w:fill="auto"/>
            <w:noWrap w:val="0"/>
            <w:vAlign w:val="center"/>
          </w:tcPr>
          <w:p w14:paraId="65E9435B">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一档（8分）：有专门的质量技术管理班子和制度，且人员配备合理，制度健全。主要工序有质量技术保证措施和手段优秀，自控体系完整，能有效保证技术质量，完全能达到承诺的质量标准。 </w:t>
            </w:r>
          </w:p>
          <w:p w14:paraId="37B25923">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二档（5分）：有专门的质量技术管理班子和制度，且人员配备合理，制度健全。主要工序质量技术保证措施和手段良好，自控体系完整，能有效保证技术质量，能达到承诺的质量标准。 </w:t>
            </w:r>
          </w:p>
          <w:p w14:paraId="45937B55">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档（2分）：有专门的质量技术管理班子和制度，且人员配备基本合理，制度基本健全。主要工序有基本的质量技术保证措施和手段一般，自控体系较完整，基本能有效保证技术质量，基本达到承诺的质量标准。</w:t>
            </w:r>
          </w:p>
          <w:p w14:paraId="7F1FC8C5">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注：未提供或不符合最低入档条件的按不入档计0分处理。</w:t>
            </w:r>
          </w:p>
        </w:tc>
        <w:tc>
          <w:tcPr>
            <w:tcW w:w="453" w:type="pct"/>
            <w:shd w:val="clear" w:color="auto" w:fill="auto"/>
            <w:noWrap w:val="0"/>
            <w:vAlign w:val="center"/>
          </w:tcPr>
          <w:p w14:paraId="341359C7">
            <w:pPr>
              <w:widowControl/>
              <w:shd w:val="clear"/>
              <w:spacing w:beforeLines="0" w:afterLines="0" w:line="48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8分</w:t>
            </w:r>
          </w:p>
        </w:tc>
      </w:tr>
      <w:tr w14:paraId="2313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95" w:type="pct"/>
            <w:noWrap w:val="0"/>
            <w:vAlign w:val="center"/>
          </w:tcPr>
          <w:p w14:paraId="5FD721A4">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2.6</w:t>
            </w:r>
          </w:p>
        </w:tc>
        <w:tc>
          <w:tcPr>
            <w:tcW w:w="599" w:type="pct"/>
            <w:shd w:val="clear" w:color="auto" w:fill="auto"/>
            <w:noWrap w:val="0"/>
            <w:vAlign w:val="center"/>
          </w:tcPr>
          <w:p w14:paraId="5FF9D7D3">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确保安全生产的技术组织措施</w:t>
            </w:r>
          </w:p>
        </w:tc>
        <w:tc>
          <w:tcPr>
            <w:tcW w:w="3651" w:type="pct"/>
            <w:shd w:val="clear" w:color="auto" w:fill="auto"/>
            <w:noWrap w:val="0"/>
            <w:vAlign w:val="center"/>
          </w:tcPr>
          <w:p w14:paraId="7830C688">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一档（8分）：有专门的安全管理人员和制度，且人员配备合理，制度健全，各道工序安全技术措施针对性强，确保工程质量的技术组织措施符合实际且满足有关安全技术标准要求。现场防火、应急救援、社会治安安全措施得力。 </w:t>
            </w:r>
          </w:p>
          <w:p w14:paraId="36709086">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二档（5分）：有专门的安全管理人员和制度，且人员配备合理，制度健全，各道工序安全技术措施针对性良好，确保工程质量的技术组织措施符合实际且满足有关安全技术标准要求。现场防火、应急救援、社会治安安全措施良好。 </w:t>
            </w:r>
          </w:p>
          <w:p w14:paraId="2DDAA575">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档（2分）：有专门的安全管理人员和制度，且人员配备基本合理，制度基本健全，各道工序安全技术措施针对性一般，确保工程质量的技术组织措基本符合实际且基本满足有关安全技术标准要求。现场防火、应急救援、社会治安安全措施稍差。</w:t>
            </w:r>
          </w:p>
          <w:p w14:paraId="1C87D7D4">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注：未提供或不符合最低入档条件的按不入档计0分处理。</w:t>
            </w:r>
          </w:p>
        </w:tc>
        <w:tc>
          <w:tcPr>
            <w:tcW w:w="453" w:type="pct"/>
            <w:shd w:val="clear" w:color="auto" w:fill="auto"/>
            <w:noWrap w:val="0"/>
            <w:vAlign w:val="center"/>
          </w:tcPr>
          <w:p w14:paraId="11BDEC55">
            <w:pPr>
              <w:widowControl/>
              <w:shd w:val="clear"/>
              <w:spacing w:beforeLines="0" w:afterLines="0" w:line="48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8分</w:t>
            </w:r>
          </w:p>
        </w:tc>
      </w:tr>
      <w:tr w14:paraId="633F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95" w:type="pct"/>
            <w:noWrap w:val="0"/>
            <w:vAlign w:val="center"/>
          </w:tcPr>
          <w:p w14:paraId="75F4EBC4">
            <w:pPr>
              <w:keepNext w:val="0"/>
              <w:keepLines w:val="0"/>
              <w:pageBreakBefore w:val="0"/>
              <w:shd w:val="clear" w:color="auto"/>
              <w:kinsoku/>
              <w:wordWrap/>
              <w:overflowPunct/>
              <w:topLinePunct w:val="0"/>
              <w:autoSpaceDE/>
              <w:autoSpaceDN/>
              <w:bidi w:val="0"/>
              <w:adjustRightInd/>
              <w:snapToGrid/>
              <w:spacing w:line="400" w:lineRule="exact"/>
              <w:ind w:left="-105" w:leftChars="-50" w:right="-105" w:rightChars="-50"/>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2.7</w:t>
            </w:r>
          </w:p>
        </w:tc>
        <w:tc>
          <w:tcPr>
            <w:tcW w:w="599" w:type="pct"/>
            <w:shd w:val="clear" w:color="auto" w:fill="auto"/>
            <w:noWrap w:val="0"/>
            <w:vAlign w:val="center"/>
          </w:tcPr>
          <w:p w14:paraId="1716CEE0">
            <w:pPr>
              <w:keepNext w:val="0"/>
              <w:keepLines w:val="0"/>
              <w:pageBreakBefore w:val="0"/>
              <w:shd w:val="clear" w:color="auto"/>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确保工期的技术组织措施</w:t>
            </w:r>
          </w:p>
        </w:tc>
        <w:tc>
          <w:tcPr>
            <w:tcW w:w="3651" w:type="pct"/>
            <w:shd w:val="clear" w:color="auto" w:fill="auto"/>
            <w:noWrap w:val="0"/>
            <w:vAlign w:val="center"/>
          </w:tcPr>
          <w:p w14:paraId="71311B20">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一档（8分）：在施工工艺、施工方法、材料选用、劳动力安排、技术等方面有保证工期的具体措施且措施得当。有控制工期的施工进度计划。有施工总进度表或施工网络图，各项计划图表编制完善，安排科学合理，完全符合本项目施工实际要求。 </w:t>
            </w:r>
          </w:p>
          <w:p w14:paraId="7CAB7782">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二档（5分）：在施工工艺、施工方法、材料选用、劳动力安排、技术等方面有较好的保证工期的具体措施且措施比较得当。有控制工期的施工进度计划。有施工总进度表或施工网络图，各项计划图表编制完善，安排基本科学合理，基本符合本项目施工实际要求。 </w:t>
            </w:r>
          </w:p>
          <w:p w14:paraId="0447F28A">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三档（2分）：在施工工艺、施工方法、材料选用、劳动力安排、技术等方面有基本的保证工期的具体措施且措施一般。有控制工期的施工进度计划，但计划一般。有施工总进度表或施工网络图，各项计划图表编制一般，安排基本合理，基本能确保本项目施工要求。</w:t>
            </w:r>
          </w:p>
          <w:p w14:paraId="623C234B">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注：未提供或不符合最低入档条件的按不入档计0分处理。</w:t>
            </w:r>
          </w:p>
        </w:tc>
        <w:tc>
          <w:tcPr>
            <w:tcW w:w="453" w:type="pct"/>
            <w:shd w:val="clear" w:color="auto" w:fill="auto"/>
            <w:noWrap w:val="0"/>
            <w:vAlign w:val="center"/>
          </w:tcPr>
          <w:p w14:paraId="5DB52E70">
            <w:pPr>
              <w:widowControl/>
              <w:shd w:val="clear"/>
              <w:spacing w:beforeLines="0" w:afterLines="0" w:line="48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rPr>
              <w:t>8分</w:t>
            </w:r>
          </w:p>
        </w:tc>
      </w:tr>
      <w:tr w14:paraId="1157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584C606F">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599" w:type="pct"/>
            <w:noWrap w:val="0"/>
            <w:vAlign w:val="center"/>
          </w:tcPr>
          <w:p w14:paraId="4D225D10">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商务分</w:t>
            </w:r>
          </w:p>
        </w:tc>
        <w:tc>
          <w:tcPr>
            <w:tcW w:w="4105" w:type="pct"/>
            <w:gridSpan w:val="2"/>
            <w:noWrap w:val="0"/>
            <w:vAlign w:val="center"/>
          </w:tcPr>
          <w:p w14:paraId="56EF6CA7">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评审因素</w:t>
            </w:r>
          </w:p>
        </w:tc>
      </w:tr>
      <w:tr w14:paraId="4EF6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5" w:type="pct"/>
            <w:noWrap w:val="0"/>
            <w:vAlign w:val="center"/>
          </w:tcPr>
          <w:p w14:paraId="23E0D5A1">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3.1</w:t>
            </w:r>
          </w:p>
        </w:tc>
        <w:tc>
          <w:tcPr>
            <w:tcW w:w="599" w:type="pct"/>
            <w:noWrap w:val="0"/>
            <w:vAlign w:val="center"/>
          </w:tcPr>
          <w:p w14:paraId="0247D807">
            <w:pPr>
              <w:keepNext w:val="0"/>
              <w:keepLines w:val="0"/>
              <w:pageBreakBefore w:val="0"/>
              <w:widowControl w:val="0"/>
              <w:shd w:val="clear" w:color="auto"/>
              <w:kinsoku/>
              <w:wordWrap/>
              <w:overflowPunct/>
              <w:topLinePunct w:val="0"/>
              <w:autoSpaceDE/>
              <w:autoSpaceDN/>
              <w:bidi w:val="0"/>
              <w:adjustRightInd/>
              <w:snapToGrid/>
              <w:spacing w:line="400" w:lineRule="exact"/>
              <w:jc w:val="center"/>
              <w:textAlignment w:val="center"/>
              <w:rPr>
                <w:rFonts w:hint="eastAsia" w:ascii="宋体" w:hAnsi="宋体" w:cs="Times New Roman"/>
                <w:color w:val="auto"/>
                <w:kern w:val="0"/>
                <w:sz w:val="21"/>
                <w:szCs w:val="21"/>
                <w:highlight w:val="none"/>
                <w:lang w:val="en-US" w:eastAsia="zh-CN" w:bidi="ar-SA"/>
              </w:rPr>
            </w:pPr>
            <w:r>
              <w:rPr>
                <w:rFonts w:hint="eastAsia" w:ascii="宋体" w:hAnsi="宋体" w:cs="Times New Roman"/>
                <w:color w:val="auto"/>
                <w:kern w:val="0"/>
                <w:sz w:val="21"/>
                <w:szCs w:val="21"/>
                <w:highlight w:val="none"/>
                <w:lang w:val="en-US" w:eastAsia="zh-CN" w:bidi="ar-SA"/>
              </w:rPr>
              <w:t>业绩</w:t>
            </w:r>
          </w:p>
          <w:p w14:paraId="08A260D2">
            <w:pPr>
              <w:keepNext w:val="0"/>
              <w:keepLines w:val="0"/>
              <w:pageBreakBefore w:val="0"/>
              <w:widowControl w:val="0"/>
              <w:shd w:val="clear" w:color="auto"/>
              <w:kinsoku/>
              <w:wordWrap/>
              <w:overflowPunct/>
              <w:topLinePunct w:val="0"/>
              <w:autoSpaceDE/>
              <w:autoSpaceDN/>
              <w:bidi w:val="0"/>
              <w:adjustRightInd/>
              <w:snapToGrid/>
              <w:spacing w:line="400" w:lineRule="exact"/>
              <w:jc w:val="center"/>
              <w:textAlignment w:val="center"/>
              <w:rPr>
                <w:rFonts w:hint="default" w:ascii="宋体" w:hAnsi="宋体" w:eastAsia="宋体" w:cs="Times New Roman"/>
                <w:color w:val="auto"/>
                <w:kern w:val="0"/>
                <w:sz w:val="21"/>
                <w:szCs w:val="21"/>
                <w:highlight w:val="none"/>
                <w:lang w:val="en-US" w:eastAsia="zh-CN" w:bidi="ar-SA"/>
              </w:rPr>
            </w:pPr>
            <w:r>
              <w:rPr>
                <w:rFonts w:hint="eastAsia" w:ascii="宋体" w:hAnsi="宋体" w:cs="Times New Roman"/>
                <w:color w:val="auto"/>
                <w:kern w:val="0"/>
                <w:sz w:val="21"/>
                <w:szCs w:val="21"/>
                <w:highlight w:val="none"/>
                <w:lang w:val="en-US" w:eastAsia="zh-CN" w:bidi="ar-SA"/>
              </w:rPr>
              <w:t>（客观分）</w:t>
            </w:r>
          </w:p>
        </w:tc>
        <w:tc>
          <w:tcPr>
            <w:tcW w:w="3651" w:type="pct"/>
            <w:noWrap w:val="0"/>
            <w:vAlign w:val="center"/>
          </w:tcPr>
          <w:p w14:paraId="7D2234C0">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2023年8月1日以来至响应文件递交截止日期止，竞标人具有同类项目业绩的，每项得2分，满分8分。[以合同或者中标（成交）通知书复印件为准，并加盖竞标人单位公章]</w:t>
            </w:r>
          </w:p>
        </w:tc>
        <w:tc>
          <w:tcPr>
            <w:tcW w:w="453" w:type="pct"/>
            <w:noWrap w:val="0"/>
            <w:vAlign w:val="center"/>
          </w:tcPr>
          <w:p w14:paraId="216E08CB">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rPr>
              <w:t>分</w:t>
            </w:r>
          </w:p>
        </w:tc>
      </w:tr>
      <w:tr w14:paraId="2BF6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46" w:type="pct"/>
            <w:gridSpan w:val="3"/>
            <w:noWrap w:val="0"/>
            <w:vAlign w:val="top"/>
          </w:tcPr>
          <w:p w14:paraId="3203E2A5">
            <w:pPr>
              <w:keepNext w:val="0"/>
              <w:keepLines w:val="0"/>
              <w:pageBreakBefore w:val="0"/>
              <w:widowControl w:val="0"/>
              <w:shd w:val="clear" w:color="auto"/>
              <w:kinsoku/>
              <w:wordWrap/>
              <w:overflowPunct/>
              <w:topLinePunct w:val="0"/>
              <w:autoSpaceDE/>
              <w:autoSpaceDN/>
              <w:bidi w:val="0"/>
              <w:adjustRightInd/>
              <w:snapToGrid/>
              <w:spacing w:line="400" w:lineRule="exact"/>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总得分＝1＋2＋3</w:t>
            </w:r>
          </w:p>
        </w:tc>
        <w:tc>
          <w:tcPr>
            <w:tcW w:w="453" w:type="pct"/>
            <w:noWrap w:val="0"/>
            <w:vAlign w:val="center"/>
          </w:tcPr>
          <w:p w14:paraId="4D8F8EE3">
            <w:pPr>
              <w:keepNext w:val="0"/>
              <w:keepLines w:val="0"/>
              <w:pageBreakBefore w:val="0"/>
              <w:widowControl/>
              <w:shd w:val="clear" w:color="auto"/>
              <w:kinsoku/>
              <w:wordWrap/>
              <w:overflowPunct/>
              <w:topLinePunct w:val="0"/>
              <w:autoSpaceDE/>
              <w:autoSpaceDN/>
              <w:bidi w:val="0"/>
              <w:adjustRightInd/>
              <w:snapToGrid/>
              <w:spacing w:line="400" w:lineRule="exact"/>
              <w:jc w:val="center"/>
              <w:rPr>
                <w:rFonts w:hint="eastAsia" w:ascii="宋体" w:hAnsi="宋体" w:eastAsia="宋体" w:cs="宋体"/>
                <w:color w:val="auto"/>
                <w:kern w:val="0"/>
                <w:szCs w:val="21"/>
                <w:highlight w:val="none"/>
              </w:rPr>
            </w:pPr>
          </w:p>
        </w:tc>
      </w:tr>
    </w:tbl>
    <w:p w14:paraId="6D357BD8">
      <w:pPr>
        <w:pStyle w:val="19"/>
        <w:shd w:val="clear" w:color="auto"/>
        <w:rPr>
          <w:rFonts w:hint="eastAsia" w:ascii="Times New Roman" w:hAnsi="Times New Roman" w:eastAsia="宋体" w:cs="Times New Roman"/>
          <w:color w:val="auto"/>
          <w:highlight w:val="none"/>
          <w:lang w:val="en-US" w:eastAsia="zh-CN"/>
        </w:rPr>
      </w:pPr>
    </w:p>
    <w:p w14:paraId="7654371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bookmarkStart w:id="60" w:name="_Toc80205935"/>
      <w:r>
        <w:rPr>
          <w:rFonts w:hint="eastAsia" w:ascii="宋体" w:hAnsi="宋体" w:eastAsia="宋体" w:cs="Times New Roman"/>
          <w:color w:val="auto"/>
          <w:kern w:val="0"/>
          <w:sz w:val="21"/>
          <w:szCs w:val="21"/>
          <w:highlight w:val="none"/>
          <w:lang w:val="en-US" w:eastAsia="zh-CN" w:bidi="ar-SA"/>
        </w:rPr>
        <w:t>7.2.终止竞争性磋商采购活动</w:t>
      </w:r>
    </w:p>
    <w:p w14:paraId="13EC457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b/>
          <w:color w:val="auto"/>
          <w:kern w:val="0"/>
          <w:sz w:val="20"/>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0C82C91">
      <w:pPr>
        <w:pStyle w:val="3"/>
        <w:shd w:val="clear" w:color="auto"/>
        <w:spacing w:line="420" w:lineRule="exact"/>
        <w:jc w:val="center"/>
        <w:rPr>
          <w:rFonts w:hint="eastAsia" w:ascii="宋体" w:hAnsi="宋体" w:eastAsia="宋体" w:cs="Times New Roman"/>
          <w:b/>
          <w:bCs/>
          <w:color w:val="auto"/>
          <w:highlight w:val="none"/>
        </w:rPr>
      </w:pPr>
      <w:bookmarkStart w:id="61" w:name="_Toc87898655"/>
      <w:r>
        <w:rPr>
          <w:rFonts w:hint="eastAsia" w:ascii="宋体" w:hAnsi="宋体" w:eastAsia="宋体" w:cs="Times New Roman"/>
          <w:b/>
          <w:bCs/>
          <w:color w:val="auto"/>
          <w:highlight w:val="none"/>
        </w:rPr>
        <w:t>第二节 评标报告</w:t>
      </w:r>
      <w:bookmarkEnd w:id="60"/>
      <w:bookmarkEnd w:id="61"/>
    </w:p>
    <w:p w14:paraId="530FA97C">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1.成交标准</w:t>
      </w:r>
    </w:p>
    <w:p w14:paraId="0EEC472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由磋商小组根据综合评分情况，按照评审得分由高到低顺序推荐3名以上成交候选供应商,并在线编写电子评审报告。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6A354B5E">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2.评标争议事项处理</w:t>
      </w:r>
    </w:p>
    <w:p w14:paraId="722ED33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磋商小组成员对需要共同认定的事项存在争议的，应当按照少数服从多数的原则作出结论。持不同意见的磋商小组成员应当在评标报告上签署不同意见及理由，否则视为同意评标报告。</w:t>
      </w:r>
    </w:p>
    <w:p w14:paraId="0F0F8195">
      <w:pPr>
        <w:pStyle w:val="3"/>
        <w:shd w:val="clear" w:color="auto"/>
        <w:spacing w:line="420" w:lineRule="exact"/>
        <w:jc w:val="center"/>
        <w:rPr>
          <w:rFonts w:hint="eastAsia" w:ascii="宋体" w:hAnsi="宋体" w:eastAsia="宋体" w:cs="Times New Roman"/>
          <w:b/>
          <w:bCs/>
          <w:color w:val="auto"/>
          <w:highlight w:val="none"/>
        </w:rPr>
      </w:pPr>
      <w:bookmarkStart w:id="62" w:name="_Toc87898656"/>
      <w:bookmarkStart w:id="63" w:name="_Toc80205936"/>
      <w:r>
        <w:rPr>
          <w:rFonts w:hint="eastAsia" w:ascii="宋体" w:hAnsi="宋体" w:eastAsia="宋体" w:cs="Times New Roman"/>
          <w:b/>
          <w:bCs/>
          <w:color w:val="auto"/>
          <w:highlight w:val="none"/>
        </w:rPr>
        <w:t>第三节 评审过程的保密与录像</w:t>
      </w:r>
      <w:bookmarkEnd w:id="62"/>
      <w:bookmarkEnd w:id="63"/>
    </w:p>
    <w:p w14:paraId="783786E1">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1.保密。</w:t>
      </w:r>
    </w:p>
    <w:p w14:paraId="33718B49">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584E82D2">
      <w:pPr>
        <w:keepNext w:val="0"/>
        <w:keepLines w:val="0"/>
        <w:pageBreakBefore w:val="0"/>
        <w:widowControl w:val="0"/>
        <w:shd w:val="clear" w:color="auto"/>
        <w:kinsoku/>
        <w:wordWrap/>
        <w:overflowPunct/>
        <w:topLinePunct w:val="0"/>
        <w:autoSpaceDE/>
        <w:autoSpaceDN/>
        <w:bidi w:val="0"/>
        <w:adjustRightInd/>
        <w:snapToGrid/>
        <w:spacing w:before="120" w:after="120" w:line="240" w:lineRule="auto"/>
        <w:textAlignment w:val="auto"/>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2.录音录像。</w:t>
      </w:r>
    </w:p>
    <w:p w14:paraId="2B4AF35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firstLineChars="200"/>
        <w:jc w:val="both"/>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采购代理机构对评审工作现场及操作屏幕进行全过程录音录像，录音录像资料作为采购项目文件随其他文件一并存档。</w:t>
      </w:r>
    </w:p>
    <w:p w14:paraId="00A14009">
      <w:pPr>
        <w:shd w:val="clear" w:color="auto"/>
        <w:spacing w:line="400" w:lineRule="exact"/>
        <w:ind w:firstLine="420" w:firstLineChars="200"/>
        <w:rPr>
          <w:rFonts w:hint="eastAsia" w:ascii="宋体" w:hAnsi="宋体" w:eastAsia="宋体" w:cs="宋体"/>
          <w:color w:val="auto"/>
          <w:highlight w:val="none"/>
        </w:rPr>
      </w:pPr>
    </w:p>
    <w:p w14:paraId="2D7D62AF">
      <w:pPr>
        <w:shd w:val="clear" w:color="auto"/>
        <w:spacing w:line="400" w:lineRule="exact"/>
        <w:ind w:firstLine="420" w:firstLineChars="200"/>
        <w:rPr>
          <w:rFonts w:hint="eastAsia" w:ascii="宋体" w:hAnsi="宋体" w:eastAsia="宋体" w:cs="宋体"/>
          <w:color w:val="auto"/>
          <w:highlight w:val="none"/>
        </w:rPr>
      </w:pPr>
    </w:p>
    <w:p w14:paraId="78C276EB">
      <w:pPr>
        <w:pStyle w:val="3"/>
        <w:shd w:val="clear" w:color="auto"/>
        <w:jc w:val="center"/>
        <w:rPr>
          <w:rFonts w:eastAsia="宋体" w:cs="Times New Roman"/>
          <w:b/>
          <w:bCs/>
          <w:color w:val="auto"/>
          <w:highlight w:val="none"/>
        </w:rPr>
      </w:pPr>
      <w:r>
        <w:rPr>
          <w:rFonts w:eastAsia="宋体" w:cs="Times New Roman"/>
          <w:b/>
          <w:bCs/>
          <w:color w:val="auto"/>
          <w:highlight w:val="none"/>
        </w:rPr>
        <w:br w:type="page"/>
      </w:r>
    </w:p>
    <w:p w14:paraId="4662E165">
      <w:pPr>
        <w:pStyle w:val="3"/>
        <w:shd w:val="clear" w:color="auto"/>
        <w:jc w:val="center"/>
        <w:rPr>
          <w:rFonts w:eastAsia="宋体" w:cs="Times New Roman"/>
          <w:b/>
          <w:bCs/>
          <w:color w:val="auto"/>
          <w:highlight w:val="none"/>
        </w:rPr>
      </w:pPr>
    </w:p>
    <w:p w14:paraId="4BA89F7B">
      <w:pPr>
        <w:pStyle w:val="3"/>
        <w:shd w:val="clear" w:color="auto"/>
        <w:jc w:val="center"/>
        <w:rPr>
          <w:rFonts w:eastAsia="宋体" w:cs="Times New Roman"/>
          <w:b/>
          <w:bCs/>
          <w:color w:val="auto"/>
          <w:highlight w:val="none"/>
        </w:rPr>
      </w:pPr>
    </w:p>
    <w:p w14:paraId="72D8BC3B">
      <w:pPr>
        <w:pStyle w:val="3"/>
        <w:shd w:val="clear" w:color="auto"/>
        <w:jc w:val="center"/>
        <w:rPr>
          <w:rFonts w:eastAsia="宋体" w:cs="Times New Roman"/>
          <w:b/>
          <w:bCs/>
          <w:color w:val="auto"/>
          <w:highlight w:val="none"/>
        </w:rPr>
      </w:pPr>
    </w:p>
    <w:p w14:paraId="5F8C5B4E">
      <w:pPr>
        <w:pStyle w:val="3"/>
        <w:shd w:val="clear" w:color="auto"/>
        <w:jc w:val="center"/>
        <w:rPr>
          <w:rFonts w:eastAsia="宋体" w:cs="Times New Roman"/>
          <w:b/>
          <w:bCs/>
          <w:color w:val="auto"/>
          <w:highlight w:val="none"/>
        </w:rPr>
      </w:pPr>
    </w:p>
    <w:p w14:paraId="715C891A">
      <w:pPr>
        <w:pStyle w:val="3"/>
        <w:shd w:val="clear" w:color="auto"/>
        <w:jc w:val="center"/>
        <w:rPr>
          <w:rFonts w:eastAsia="宋体" w:cs="Times New Roman"/>
          <w:b/>
          <w:bCs/>
          <w:color w:val="auto"/>
          <w:highlight w:val="none"/>
        </w:rPr>
      </w:pPr>
    </w:p>
    <w:p w14:paraId="62D37C82">
      <w:pPr>
        <w:shd w:val="clear" w:color="auto"/>
        <w:jc w:val="center"/>
        <w:rPr>
          <w:color w:val="auto"/>
          <w:highlight w:val="none"/>
        </w:rPr>
        <w:sectPr>
          <w:footerReference r:id="rId11" w:type="first"/>
          <w:footerReference r:id="rId10" w:type="default"/>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bookmarkStart w:id="64" w:name="_Toc87898657"/>
      <w:r>
        <w:rPr>
          <w:rFonts w:hint="eastAsia" w:ascii="Times New Roman" w:hAnsi="Times New Roman" w:eastAsia="宋体" w:cs="Times New Roman"/>
          <w:b/>
          <w:bCs/>
          <w:color w:val="auto"/>
          <w:kern w:val="44"/>
          <w:sz w:val="32"/>
          <w:szCs w:val="44"/>
          <w:highlight w:val="none"/>
          <w:lang w:val="en-US" w:eastAsia="zh-CN" w:bidi="ar-SA"/>
        </w:rPr>
        <w:t>第五章 响应文件格式</w:t>
      </w:r>
      <w:bookmarkEnd w:id="64"/>
    </w:p>
    <w:p w14:paraId="087E996A">
      <w:pPr>
        <w:pStyle w:val="3"/>
        <w:shd w:val="clear" w:color="auto"/>
        <w:jc w:val="center"/>
        <w:rPr>
          <w:rFonts w:hint="eastAsia" w:ascii="宋体" w:hAnsi="宋体" w:eastAsia="宋体" w:cs="Times New Roman"/>
          <w:b w:val="0"/>
          <w:bCs/>
          <w:color w:val="auto"/>
          <w:highlight w:val="none"/>
        </w:rPr>
      </w:pPr>
      <w:bookmarkStart w:id="65" w:name="_Toc87898658"/>
      <w:bookmarkStart w:id="66" w:name="_Toc80205938"/>
      <w:r>
        <w:rPr>
          <w:rFonts w:hint="eastAsia" w:ascii="宋体" w:hAnsi="宋体" w:eastAsia="宋体" w:cs="Times New Roman"/>
          <w:b w:val="0"/>
          <w:bCs/>
          <w:color w:val="auto"/>
          <w:highlight w:val="none"/>
        </w:rPr>
        <w:t>第一节 封面格式</w:t>
      </w:r>
      <w:bookmarkEnd w:id="65"/>
      <w:bookmarkEnd w:id="66"/>
    </w:p>
    <w:p w14:paraId="18FA634D">
      <w:pPr>
        <w:shd w:val="clear" w:color="auto"/>
        <w:snapToGrid w:val="0"/>
        <w:spacing w:before="120" w:beforeLines="50" w:after="50"/>
        <w:rPr>
          <w:rFonts w:hint="eastAsia" w:ascii="宋体" w:hAnsi="宋体" w:eastAsia="宋体" w:cs="Times New Roman"/>
          <w:color w:val="auto"/>
          <w:sz w:val="24"/>
          <w:szCs w:val="20"/>
          <w:highlight w:val="none"/>
        </w:rPr>
      </w:pPr>
    </w:p>
    <w:p w14:paraId="667A7169">
      <w:pPr>
        <w:shd w:val="clear" w:color="auto"/>
        <w:snapToGrid w:val="0"/>
        <w:spacing w:before="120" w:beforeLines="50" w:after="50"/>
        <w:jc w:val="center"/>
        <w:rPr>
          <w:rFonts w:hint="eastAsia" w:ascii="宋体" w:hAnsi="宋体" w:eastAsia="宋体" w:cs="Times New Roman"/>
          <w:bCs/>
          <w:color w:val="auto"/>
          <w:sz w:val="24"/>
          <w:szCs w:val="20"/>
          <w:highlight w:val="none"/>
        </w:rPr>
      </w:pPr>
    </w:p>
    <w:p w14:paraId="173F1B5D">
      <w:pPr>
        <w:shd w:val="clear" w:color="auto"/>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2748B502">
      <w:pPr>
        <w:shd w:val="clear" w:color="auto"/>
        <w:snapToGrid w:val="0"/>
        <w:spacing w:before="120" w:beforeLines="50" w:after="50"/>
        <w:rPr>
          <w:rFonts w:hint="eastAsia" w:ascii="宋体" w:hAnsi="宋体" w:eastAsia="宋体" w:cs="Times New Roman"/>
          <w:bCs/>
          <w:color w:val="auto"/>
          <w:sz w:val="24"/>
          <w:szCs w:val="20"/>
          <w:highlight w:val="none"/>
        </w:rPr>
      </w:pPr>
    </w:p>
    <w:p w14:paraId="5200C6B8">
      <w:pPr>
        <w:shd w:val="clear" w:color="auto"/>
        <w:snapToGrid w:val="0"/>
        <w:spacing w:before="120" w:beforeLines="50" w:after="50"/>
        <w:rPr>
          <w:rFonts w:hint="eastAsia" w:ascii="宋体" w:hAnsi="宋体" w:eastAsia="宋体" w:cs="Times New Roman"/>
          <w:bCs/>
          <w:color w:val="auto"/>
          <w:sz w:val="24"/>
          <w:szCs w:val="20"/>
          <w:highlight w:val="none"/>
        </w:rPr>
      </w:pPr>
    </w:p>
    <w:p w14:paraId="42B9CB23">
      <w:pPr>
        <w:shd w:val="clear" w:color="auto"/>
        <w:snapToGrid w:val="0"/>
        <w:spacing w:before="120" w:beforeLines="50" w:after="50"/>
        <w:rPr>
          <w:rFonts w:hint="eastAsia" w:ascii="仿宋_GB2312" w:hAnsi="仿宋_GB2312" w:eastAsia="仿宋_GB2312" w:cs="仿宋_GB2312"/>
          <w:bCs/>
          <w:color w:val="auto"/>
          <w:sz w:val="32"/>
          <w:szCs w:val="32"/>
          <w:highlight w:val="none"/>
        </w:rPr>
      </w:pPr>
    </w:p>
    <w:p w14:paraId="2ADB5289">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项目名称：</w:t>
      </w:r>
    </w:p>
    <w:p w14:paraId="65903313">
      <w:pPr>
        <w:shd w:val="clear" w:color="auto"/>
        <w:snapToGrid w:val="0"/>
        <w:spacing w:before="120" w:beforeLines="50" w:after="50"/>
        <w:ind w:firstLine="480" w:firstLineChars="150"/>
        <w:rPr>
          <w:rFonts w:hint="eastAsia" w:ascii="宋体" w:hAnsi="宋体" w:eastAsia="宋体" w:cs="仿宋_GB2312"/>
          <w:bCs/>
          <w:color w:val="auto"/>
          <w:sz w:val="32"/>
          <w:szCs w:val="32"/>
          <w:highlight w:val="none"/>
        </w:rPr>
      </w:pPr>
    </w:p>
    <w:p w14:paraId="3625F345">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项目编号：</w:t>
      </w:r>
    </w:p>
    <w:p w14:paraId="73B25133">
      <w:pPr>
        <w:shd w:val="clear" w:color="auto"/>
        <w:snapToGrid w:val="0"/>
        <w:spacing w:before="120" w:beforeLines="50" w:after="50"/>
        <w:ind w:firstLine="480" w:firstLineChars="150"/>
        <w:rPr>
          <w:rFonts w:hint="eastAsia" w:ascii="宋体" w:hAnsi="宋体" w:eastAsia="宋体" w:cs="仿宋_GB2312"/>
          <w:bCs/>
          <w:color w:val="auto"/>
          <w:sz w:val="32"/>
          <w:szCs w:val="32"/>
          <w:highlight w:val="none"/>
        </w:rPr>
      </w:pPr>
    </w:p>
    <w:p w14:paraId="6AF6DA18">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所竞分标（如有则填写，无分标时填写“无”或者留空）：</w:t>
      </w:r>
    </w:p>
    <w:p w14:paraId="78B5DBD7">
      <w:pPr>
        <w:shd w:val="clear" w:color="auto"/>
        <w:snapToGrid w:val="0"/>
        <w:spacing w:before="120" w:beforeLines="50" w:after="50"/>
        <w:rPr>
          <w:rFonts w:hint="eastAsia" w:ascii="宋体" w:hAnsi="宋体" w:eastAsia="宋体" w:cs="仿宋_GB2312"/>
          <w:bCs/>
          <w:color w:val="auto"/>
          <w:sz w:val="32"/>
          <w:szCs w:val="32"/>
          <w:highlight w:val="none"/>
        </w:rPr>
      </w:pPr>
    </w:p>
    <w:p w14:paraId="46FD090F">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供应商名称：</w:t>
      </w:r>
    </w:p>
    <w:p w14:paraId="24E8E8A6">
      <w:pPr>
        <w:shd w:val="clear" w:color="auto"/>
        <w:snapToGrid w:val="0"/>
        <w:spacing w:before="120" w:beforeLines="50" w:after="50"/>
        <w:rPr>
          <w:rFonts w:hint="eastAsia" w:ascii="宋体" w:hAnsi="宋体" w:eastAsia="宋体" w:cs="仿宋_GB2312"/>
          <w:bCs/>
          <w:color w:val="auto"/>
          <w:sz w:val="32"/>
          <w:szCs w:val="32"/>
          <w:highlight w:val="none"/>
        </w:rPr>
      </w:pPr>
    </w:p>
    <w:p w14:paraId="093387FA">
      <w:pPr>
        <w:shd w:val="clear" w:color="auto"/>
        <w:snapToGrid w:val="0"/>
        <w:spacing w:before="120" w:beforeLines="50" w:after="50"/>
        <w:ind w:firstLine="480" w:firstLineChars="150"/>
        <w:jc w:val="center"/>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首次响应文件提交截止时间前不得解密</w:t>
      </w:r>
    </w:p>
    <w:p w14:paraId="2B87EC6A">
      <w:pPr>
        <w:shd w:val="clear" w:color="auto"/>
        <w:snapToGrid w:val="0"/>
        <w:spacing w:before="120" w:beforeLines="50" w:after="50"/>
        <w:ind w:firstLine="5440" w:firstLineChars="1700"/>
        <w:jc w:val="center"/>
        <w:rPr>
          <w:rFonts w:hint="eastAsia" w:ascii="宋体" w:hAnsi="宋体" w:eastAsia="宋体" w:cs="仿宋_GB2312"/>
          <w:bCs/>
          <w:color w:val="auto"/>
          <w:sz w:val="32"/>
          <w:szCs w:val="32"/>
          <w:highlight w:val="none"/>
        </w:rPr>
      </w:pPr>
    </w:p>
    <w:p w14:paraId="7F0B19DD">
      <w:pPr>
        <w:shd w:val="clear" w:color="auto"/>
        <w:snapToGrid w:val="0"/>
        <w:spacing w:before="120" w:beforeLines="50" w:after="50"/>
        <w:ind w:firstLine="645"/>
        <w:jc w:val="center"/>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年    月    日</w:t>
      </w:r>
    </w:p>
    <w:p w14:paraId="62DC45CD">
      <w:pPr>
        <w:shd w:val="clear" w:color="auto"/>
        <w:rPr>
          <w:color w:val="auto"/>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p>
    <w:p w14:paraId="32B3B573">
      <w:pPr>
        <w:pStyle w:val="3"/>
        <w:shd w:val="clear" w:color="auto"/>
        <w:jc w:val="center"/>
        <w:rPr>
          <w:rFonts w:hint="eastAsia" w:ascii="宋体" w:hAnsi="宋体" w:eastAsia="宋体" w:cs="Times New Roman"/>
          <w:b/>
          <w:bCs w:val="0"/>
          <w:color w:val="auto"/>
          <w:highlight w:val="none"/>
        </w:rPr>
      </w:pPr>
      <w:bookmarkStart w:id="67" w:name="_Toc80205939"/>
      <w:bookmarkStart w:id="68" w:name="_Toc87898659"/>
      <w:r>
        <w:rPr>
          <w:rFonts w:hint="eastAsia" w:ascii="宋体" w:hAnsi="宋体" w:eastAsia="宋体" w:cs="Times New Roman"/>
          <w:b/>
          <w:bCs w:val="0"/>
          <w:color w:val="auto"/>
          <w:highlight w:val="none"/>
        </w:rPr>
        <w:t>第二节 资格证明文件格式</w:t>
      </w:r>
      <w:bookmarkEnd w:id="67"/>
      <w:bookmarkEnd w:id="68"/>
    </w:p>
    <w:p w14:paraId="4EE09FEE">
      <w:pPr>
        <w:shd w:val="clear" w:color="auto"/>
        <w:snapToGrid w:val="0"/>
        <w:spacing w:before="120" w:beforeLines="50" w:after="50"/>
        <w:rPr>
          <w:rFonts w:hint="eastAsia" w:ascii="宋体" w:hAnsi="宋体" w:eastAsia="宋体" w:cs="Times New Roman"/>
          <w:bCs/>
          <w:color w:val="auto"/>
          <w:sz w:val="32"/>
          <w:szCs w:val="20"/>
          <w:highlight w:val="none"/>
        </w:rPr>
      </w:pPr>
      <w:r>
        <w:rPr>
          <w:rFonts w:hint="eastAsia" w:ascii="宋体" w:hAnsi="宋体" w:eastAsia="宋体" w:cs="Times New Roman"/>
          <w:color w:val="auto"/>
          <w:sz w:val="24"/>
          <w:highlight w:val="none"/>
        </w:rPr>
        <w:t xml:space="preserve">                                                    </w:t>
      </w:r>
      <w:r>
        <w:rPr>
          <w:rFonts w:hint="eastAsia" w:ascii="宋体" w:hAnsi="宋体" w:eastAsia="宋体" w:cs="Times New Roman"/>
          <w:bCs/>
          <w:color w:val="auto"/>
          <w:highlight w:val="none"/>
        </w:rPr>
        <w:t>全流程电子文件</w:t>
      </w:r>
    </w:p>
    <w:p w14:paraId="4E7ADFD1">
      <w:pPr>
        <w:shd w:val="clear" w:color="auto"/>
        <w:snapToGrid w:val="0"/>
        <w:spacing w:before="120" w:beforeLines="50" w:after="50"/>
        <w:rPr>
          <w:rFonts w:hint="eastAsia" w:ascii="宋体" w:hAnsi="宋体" w:eastAsia="宋体" w:cs="Times New Roman"/>
          <w:color w:val="auto"/>
          <w:sz w:val="24"/>
          <w:szCs w:val="20"/>
          <w:highlight w:val="none"/>
        </w:rPr>
      </w:pPr>
    </w:p>
    <w:p w14:paraId="56C067CF">
      <w:pPr>
        <w:shd w:val="clear" w:color="auto"/>
        <w:snapToGrid w:val="0"/>
        <w:spacing w:before="120" w:beforeLines="50" w:after="50"/>
        <w:rPr>
          <w:rFonts w:hint="eastAsia" w:ascii="宋体" w:hAnsi="宋体" w:eastAsia="宋体" w:cs="Times New Roman"/>
          <w:color w:val="auto"/>
          <w:sz w:val="24"/>
          <w:szCs w:val="20"/>
          <w:highlight w:val="none"/>
        </w:rPr>
      </w:pPr>
    </w:p>
    <w:p w14:paraId="36E30619">
      <w:pPr>
        <w:shd w:val="clear" w:color="auto"/>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71287CDD">
      <w:pPr>
        <w:shd w:val="clear" w:color="auto"/>
        <w:snapToGrid w:val="0"/>
        <w:spacing w:before="120" w:beforeLines="50" w:after="50"/>
        <w:rPr>
          <w:rFonts w:hint="eastAsia" w:ascii="宋体" w:hAnsi="宋体" w:eastAsia="宋体" w:cs="Times New Roman"/>
          <w:bCs/>
          <w:color w:val="auto"/>
          <w:sz w:val="24"/>
          <w:szCs w:val="20"/>
          <w:highlight w:val="none"/>
        </w:rPr>
      </w:pPr>
    </w:p>
    <w:p w14:paraId="1473E523">
      <w:pPr>
        <w:shd w:val="clear" w:color="auto"/>
        <w:snapToGrid w:val="0"/>
        <w:spacing w:before="120" w:beforeLines="50" w:after="50"/>
        <w:rPr>
          <w:rFonts w:hint="eastAsia" w:ascii="宋体" w:hAnsi="宋体" w:eastAsia="宋体" w:cs="Times New Roman"/>
          <w:bCs/>
          <w:color w:val="auto"/>
          <w:sz w:val="24"/>
          <w:szCs w:val="20"/>
          <w:highlight w:val="none"/>
        </w:rPr>
      </w:pPr>
    </w:p>
    <w:p w14:paraId="029305AC">
      <w:pPr>
        <w:shd w:val="clear" w:color="auto"/>
        <w:snapToGrid w:val="0"/>
        <w:spacing w:before="120" w:beforeLines="50" w:after="50"/>
        <w:rPr>
          <w:rFonts w:hint="eastAsia" w:ascii="宋体" w:hAnsi="宋体" w:eastAsia="宋体" w:cs="Times New Roman"/>
          <w:bCs/>
          <w:color w:val="auto"/>
          <w:sz w:val="24"/>
          <w:szCs w:val="20"/>
          <w:highlight w:val="none"/>
        </w:rPr>
      </w:pPr>
    </w:p>
    <w:p w14:paraId="11EB9B92">
      <w:pPr>
        <w:shd w:val="clear" w:color="auto"/>
        <w:snapToGrid w:val="0"/>
        <w:spacing w:before="120" w:beforeLines="50" w:after="50"/>
        <w:rPr>
          <w:rFonts w:hint="eastAsia" w:ascii="宋体" w:hAnsi="宋体" w:eastAsia="宋体" w:cs="Times New Roman"/>
          <w:bCs/>
          <w:color w:val="auto"/>
          <w:sz w:val="24"/>
          <w:szCs w:val="20"/>
          <w:highlight w:val="none"/>
        </w:rPr>
      </w:pPr>
    </w:p>
    <w:p w14:paraId="5C55DDC9">
      <w:pPr>
        <w:shd w:val="clear" w:color="auto"/>
        <w:snapToGrid w:val="0"/>
        <w:spacing w:before="120" w:beforeLines="50" w:after="50"/>
        <w:rPr>
          <w:rFonts w:hint="eastAsia" w:ascii="宋体" w:hAnsi="宋体" w:eastAsia="宋体" w:cs="Times New Roman"/>
          <w:bCs/>
          <w:color w:val="auto"/>
          <w:sz w:val="24"/>
          <w:szCs w:val="20"/>
          <w:highlight w:val="none"/>
        </w:rPr>
      </w:pPr>
    </w:p>
    <w:p w14:paraId="482C0BA3">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项目名称：</w:t>
      </w:r>
    </w:p>
    <w:p w14:paraId="7C62F4D1">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p>
    <w:p w14:paraId="766792F0">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项目编号：</w:t>
      </w:r>
    </w:p>
    <w:p w14:paraId="5A686FA7">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 xml:space="preserve"> </w:t>
      </w:r>
    </w:p>
    <w:p w14:paraId="76F7C074">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所竞分标（如有则填写，无分标时填写“无”或者留空）：</w:t>
      </w:r>
    </w:p>
    <w:p w14:paraId="5690084F">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p>
    <w:p w14:paraId="1BF06285">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供应商名称：</w:t>
      </w:r>
    </w:p>
    <w:p w14:paraId="0E531281">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643022DD">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2705B10E">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4920E7A7">
      <w:pPr>
        <w:pStyle w:val="7"/>
        <w:shd w:val="clear" w:color="auto"/>
        <w:snapToGrid w:val="0"/>
        <w:spacing w:before="50" w:after="50"/>
        <w:ind w:firstLine="1280" w:firstLineChars="400"/>
        <w:rPr>
          <w:rFonts w:hint="eastAsia" w:ascii="宋体" w:hAnsi="宋体" w:eastAsia="宋体" w:cs="仿宋_GB2312"/>
          <w:bCs/>
          <w:color w:val="auto"/>
          <w:sz w:val="32"/>
          <w:szCs w:val="32"/>
          <w:highlight w:val="none"/>
        </w:rPr>
      </w:pPr>
    </w:p>
    <w:p w14:paraId="5014966E">
      <w:pPr>
        <w:shd w:val="clear" w:color="auto"/>
        <w:snapToGrid w:val="0"/>
        <w:spacing w:before="120" w:beforeLines="50" w:after="50"/>
        <w:jc w:val="center"/>
        <w:rPr>
          <w:rFonts w:hint="eastAsia" w:ascii="宋体" w:hAnsi="宋体" w:eastAsia="宋体" w:cs="仿宋_GB2312"/>
          <w:color w:val="auto"/>
          <w:sz w:val="32"/>
          <w:szCs w:val="32"/>
          <w:highlight w:val="none"/>
        </w:rPr>
      </w:pPr>
      <w:r>
        <w:rPr>
          <w:rFonts w:hint="eastAsia" w:ascii="宋体" w:hAnsi="宋体" w:eastAsia="宋体" w:cs="仿宋_GB2312"/>
          <w:color w:val="auto"/>
          <w:sz w:val="32"/>
          <w:szCs w:val="32"/>
          <w:highlight w:val="none"/>
        </w:rPr>
        <w:t>年    月    日</w:t>
      </w:r>
    </w:p>
    <w:p w14:paraId="2B809DCA">
      <w:pPr>
        <w:shd w:val="clear" w:color="auto"/>
        <w:snapToGrid w:val="0"/>
        <w:spacing w:before="120" w:beforeLines="50" w:after="50" w:line="360" w:lineRule="auto"/>
        <w:jc w:val="left"/>
        <w:rPr>
          <w:rFonts w:hint="eastAsia" w:ascii="宋体" w:hAnsi="宋体" w:eastAsia="宋体" w:cs="Times New Roman"/>
          <w:b/>
          <w:bCs/>
          <w:color w:val="auto"/>
          <w:sz w:val="32"/>
          <w:szCs w:val="32"/>
          <w:highlight w:val="none"/>
        </w:rPr>
      </w:pPr>
      <w:r>
        <w:rPr>
          <w:rFonts w:ascii="宋体" w:hAnsi="宋体" w:eastAsia="宋体" w:cs="Times New Roman"/>
          <w:color w:val="auto"/>
          <w:sz w:val="24"/>
          <w:highlight w:val="none"/>
        </w:rPr>
        <w:br w:type="page"/>
      </w:r>
      <w:r>
        <w:rPr>
          <w:rFonts w:hint="eastAsia" w:ascii="宋体" w:hAnsi="宋体" w:eastAsia="宋体" w:cs="Times New Roman"/>
          <w:b/>
          <w:bCs/>
          <w:color w:val="auto"/>
          <w:sz w:val="32"/>
          <w:szCs w:val="32"/>
          <w:highlight w:val="none"/>
        </w:rPr>
        <w:t xml:space="preserve"> </w:t>
      </w:r>
    </w:p>
    <w:p w14:paraId="4F0C96F7">
      <w:pPr>
        <w:shd w:val="clear" w:color="auto"/>
        <w:jc w:val="center"/>
        <w:rPr>
          <w:rFonts w:hint="eastAsia" w:ascii="仿宋_GB2312" w:hAnsi="仿宋" w:eastAsia="仿宋_GB2312" w:cs="仿宋_GB2312"/>
          <w:b/>
          <w:color w:val="auto"/>
          <w:kern w:val="0"/>
          <w:sz w:val="36"/>
          <w:szCs w:val="36"/>
          <w:highlight w:val="none"/>
        </w:rPr>
      </w:pPr>
      <w:r>
        <w:rPr>
          <w:rFonts w:hint="eastAsia" w:ascii="仿宋_GB2312" w:hAnsi="仿宋" w:eastAsia="仿宋_GB2312" w:cs="仿宋_GB2312"/>
          <w:b/>
          <w:color w:val="auto"/>
          <w:kern w:val="0"/>
          <w:sz w:val="36"/>
          <w:szCs w:val="36"/>
          <w:highlight w:val="none"/>
        </w:rPr>
        <w:t>资格证明文件目录</w:t>
      </w:r>
    </w:p>
    <w:p w14:paraId="387A7874">
      <w:pPr>
        <w:shd w:val="clear" w:color="auto"/>
        <w:snapToGrid w:val="0"/>
        <w:spacing w:line="360" w:lineRule="auto"/>
        <w:rPr>
          <w:rFonts w:hint="eastAsia" w:ascii="仿宋_GB2312" w:hAnsi="仿宋" w:eastAsia="仿宋_GB2312" w:cs="仿宋_GB2312"/>
          <w:color w:val="auto"/>
          <w:kern w:val="0"/>
          <w:sz w:val="24"/>
          <w:highlight w:val="none"/>
        </w:rPr>
      </w:pPr>
    </w:p>
    <w:p w14:paraId="056227FA">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w:t>
      </w:r>
      <w:r>
        <w:rPr>
          <w:rFonts w:hint="eastAsia" w:ascii="仿宋_GB2312" w:hAnsi="仿宋" w:eastAsia="仿宋_GB2312" w:cs="Times New Roman"/>
          <w:color w:val="auto"/>
          <w:sz w:val="24"/>
          <w:highlight w:val="none"/>
        </w:rPr>
        <w:t>营业执照(或事业法人登记证或其他工商等登记证明材料)复印件（供应商为自然人的，须提供</w:t>
      </w:r>
      <w:r>
        <w:rPr>
          <w:rFonts w:hint="eastAsia" w:ascii="仿宋_GB2312" w:hAnsi="仿宋" w:eastAsia="仿宋_GB2312" w:cs="Helvetica"/>
          <w:color w:val="auto"/>
          <w:kern w:val="0"/>
          <w:sz w:val="24"/>
          <w:highlight w:val="none"/>
        </w:rPr>
        <w:t>自然人的身份证明</w:t>
      </w:r>
      <w:r>
        <w:rPr>
          <w:rFonts w:hint="eastAsia" w:ascii="仿宋_GB2312" w:hAnsi="仿宋" w:eastAsia="仿宋_GB2312" w:cs="Times New Roman"/>
          <w:color w:val="auto"/>
          <w:sz w:val="24"/>
          <w:highlight w:val="none"/>
        </w:rPr>
        <w:t>）</w:t>
      </w:r>
      <w:r>
        <w:rPr>
          <w:rFonts w:hint="eastAsia" w:ascii="仿宋_GB2312" w:hAnsi="仿宋" w:eastAsia="仿宋_GB2312" w:cs="仿宋_GB2312"/>
          <w:color w:val="auto"/>
          <w:kern w:val="0"/>
          <w:sz w:val="24"/>
          <w:highlight w:val="none"/>
        </w:rPr>
        <w:t>…………………………………………（页码）</w:t>
      </w:r>
    </w:p>
    <w:p w14:paraId="55801527">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二、符合参与政府采购活动的资格条件依法缴纳税收、社会保障资金等方面的材料…………………………………………………………………………………（页码）</w:t>
      </w:r>
    </w:p>
    <w:p w14:paraId="13DE6E0F">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三、财务状况报告方面的材料…………………………………………………（页码）</w:t>
      </w:r>
    </w:p>
    <w:p w14:paraId="1135A261">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四、供应商直接控股股东信息</w:t>
      </w:r>
      <w:r>
        <w:rPr>
          <w:rFonts w:hint="eastAsia" w:ascii="仿宋_GB2312" w:hAnsi="仿宋" w:eastAsia="仿宋_GB2312" w:cs="仿宋_GB2312"/>
          <w:color w:val="auto"/>
          <w:kern w:val="0"/>
          <w:sz w:val="24"/>
          <w:highlight w:val="none"/>
        </w:rPr>
        <w:t>…………………………………………………（页码）</w:t>
      </w:r>
    </w:p>
    <w:p w14:paraId="0079A641">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五、供应商直接关联关系信息表</w:t>
      </w:r>
      <w:r>
        <w:rPr>
          <w:rFonts w:hint="eastAsia" w:ascii="仿宋_GB2312" w:hAnsi="仿宋" w:eastAsia="仿宋_GB2312" w:cs="仿宋_GB2312"/>
          <w:color w:val="auto"/>
          <w:kern w:val="0"/>
          <w:sz w:val="24"/>
          <w:highlight w:val="none"/>
        </w:rPr>
        <w:t>………………………………………………（页码）</w:t>
      </w:r>
    </w:p>
    <w:p w14:paraId="016CE408">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六、资格声明函…………………………………………………………………（页码）</w:t>
      </w:r>
    </w:p>
    <w:p w14:paraId="6A28E0B2">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七、联合体协议书（</w:t>
      </w:r>
      <w:r>
        <w:rPr>
          <w:rFonts w:hint="eastAsia" w:ascii="仿宋_GB2312" w:hAnsi="仿宋" w:eastAsia="仿宋_GB2312" w:cs="仿宋_GB2312"/>
          <w:color w:val="auto"/>
          <w:sz w:val="24"/>
          <w:highlight w:val="none"/>
        </w:rPr>
        <w:t>以联合体形式响应的，提供联合体协议；本项目不接受联合体响应或者供应商不以联合体形式响应的，则不需要提供</w:t>
      </w:r>
      <w:r>
        <w:rPr>
          <w:rFonts w:hint="eastAsia" w:ascii="仿宋_GB2312" w:hAnsi="仿宋" w:eastAsia="仿宋_GB2312" w:cs="仿宋_GB2312"/>
          <w:color w:val="auto"/>
          <w:kern w:val="0"/>
          <w:sz w:val="24"/>
          <w:highlight w:val="none"/>
        </w:rPr>
        <w:t>）…………………（页码）</w:t>
      </w:r>
    </w:p>
    <w:p w14:paraId="4612759E">
      <w:pPr>
        <w:shd w:val="clear" w:color="auto"/>
        <w:snapToGrid w:val="0"/>
        <w:spacing w:line="360" w:lineRule="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sz w:val="24"/>
          <w:highlight w:val="none"/>
        </w:rPr>
        <w:t>八、符合特定资格条件的有关证明材料（复印件）</w:t>
      </w:r>
      <w:r>
        <w:rPr>
          <w:rFonts w:hint="eastAsia" w:ascii="仿宋_GB2312" w:hAnsi="仿宋" w:eastAsia="仿宋_GB2312" w:cs="仿宋_GB2312"/>
          <w:color w:val="auto"/>
          <w:kern w:val="0"/>
          <w:sz w:val="24"/>
          <w:highlight w:val="none"/>
        </w:rPr>
        <w:t>………………（页码）</w:t>
      </w:r>
    </w:p>
    <w:p w14:paraId="2F2B100E">
      <w:pPr>
        <w:shd w:val="clear" w:color="auto"/>
        <w:spacing w:line="360" w:lineRule="auto"/>
        <w:rPr>
          <w:rFonts w:hint="eastAsia" w:ascii="仿宋_GB2312" w:hAnsi="仿宋_GB2312" w:eastAsia="仿宋_GB2312" w:cs="仿宋_GB2312"/>
          <w:b/>
          <w:bCs/>
          <w:color w:val="auto"/>
          <w:sz w:val="24"/>
          <w:highlight w:val="none"/>
        </w:rPr>
      </w:pPr>
    </w:p>
    <w:p w14:paraId="09609DF8">
      <w:pPr>
        <w:shd w:val="clear" w:color="auto"/>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注：以上目录是编制供应商响应文件的基本格式要求，各供应商可根据自身情况进一步细化。</w:t>
      </w:r>
    </w:p>
    <w:p w14:paraId="03BE1331">
      <w:pPr>
        <w:shd w:val="clear" w:color="auto"/>
        <w:snapToGrid w:val="0"/>
        <w:spacing w:before="120" w:beforeLines="50" w:after="50" w:line="360" w:lineRule="auto"/>
        <w:ind w:left="142" w:firstLine="420" w:firstLineChars="200"/>
        <w:jc w:val="left"/>
        <w:rPr>
          <w:rFonts w:hint="eastAsia" w:ascii="宋体" w:hAnsi="宋体" w:eastAsia="宋体" w:cs="Times New Roman"/>
          <w:color w:val="auto"/>
          <w:szCs w:val="21"/>
          <w:highlight w:val="none"/>
        </w:rPr>
      </w:pPr>
    </w:p>
    <w:p w14:paraId="63B0EE70">
      <w:pPr>
        <w:shd w:val="clear" w:color="auto"/>
        <w:spacing w:line="300" w:lineRule="auto"/>
        <w:rPr>
          <w:rFonts w:hint="eastAsia" w:ascii="宋体" w:hAnsi="宋体" w:eastAsia="宋体" w:cs="Times New Roman"/>
          <w:color w:val="auto"/>
          <w:szCs w:val="21"/>
          <w:highlight w:val="none"/>
        </w:rPr>
      </w:pPr>
    </w:p>
    <w:p w14:paraId="2422C432">
      <w:pPr>
        <w:shd w:val="clear" w:color="auto"/>
        <w:spacing w:line="300" w:lineRule="auto"/>
        <w:rPr>
          <w:rFonts w:hint="eastAsia" w:ascii="宋体" w:hAnsi="宋体" w:eastAsia="宋体" w:cs="Times New Roman"/>
          <w:color w:val="auto"/>
          <w:szCs w:val="21"/>
          <w:highlight w:val="none"/>
        </w:rPr>
      </w:pPr>
    </w:p>
    <w:p w14:paraId="2F1B8A4C">
      <w:pPr>
        <w:shd w:val="clear" w:color="auto"/>
        <w:spacing w:line="300" w:lineRule="auto"/>
        <w:rPr>
          <w:rFonts w:hint="eastAsia" w:ascii="宋体" w:hAnsi="宋体" w:eastAsia="宋体" w:cs="Times New Roman"/>
          <w:color w:val="auto"/>
          <w:szCs w:val="21"/>
          <w:highlight w:val="none"/>
        </w:rPr>
      </w:pPr>
    </w:p>
    <w:p w14:paraId="5FC3058A">
      <w:pPr>
        <w:shd w:val="clear" w:color="auto"/>
        <w:spacing w:line="300" w:lineRule="auto"/>
        <w:rPr>
          <w:rFonts w:hint="eastAsia" w:ascii="宋体" w:hAnsi="宋体" w:eastAsia="宋体" w:cs="Times New Roman"/>
          <w:color w:val="auto"/>
          <w:szCs w:val="21"/>
          <w:highlight w:val="none"/>
        </w:rPr>
      </w:pPr>
    </w:p>
    <w:p w14:paraId="578C83F8">
      <w:pPr>
        <w:shd w:val="clear" w:color="auto"/>
        <w:spacing w:line="300" w:lineRule="auto"/>
        <w:rPr>
          <w:rFonts w:hint="eastAsia" w:ascii="宋体" w:hAnsi="宋体" w:eastAsia="宋体" w:cs="Times New Roman"/>
          <w:color w:val="auto"/>
          <w:szCs w:val="21"/>
          <w:highlight w:val="none"/>
        </w:rPr>
      </w:pPr>
    </w:p>
    <w:p w14:paraId="70287BA5">
      <w:pPr>
        <w:shd w:val="clear" w:color="auto"/>
        <w:spacing w:line="300" w:lineRule="auto"/>
        <w:rPr>
          <w:rFonts w:hint="eastAsia" w:ascii="宋体" w:hAnsi="宋体" w:eastAsia="宋体" w:cs="Times New Roman"/>
          <w:color w:val="auto"/>
          <w:szCs w:val="21"/>
          <w:highlight w:val="none"/>
        </w:rPr>
      </w:pPr>
    </w:p>
    <w:p w14:paraId="728B92F6">
      <w:pPr>
        <w:shd w:val="clear" w:color="auto"/>
        <w:spacing w:line="300" w:lineRule="auto"/>
        <w:rPr>
          <w:rFonts w:hint="eastAsia" w:ascii="宋体" w:hAnsi="宋体" w:eastAsia="宋体" w:cs="Times New Roman"/>
          <w:color w:val="auto"/>
          <w:szCs w:val="21"/>
          <w:highlight w:val="none"/>
        </w:rPr>
      </w:pPr>
    </w:p>
    <w:p w14:paraId="7833CB64">
      <w:pPr>
        <w:shd w:val="clear" w:color="auto"/>
        <w:spacing w:line="300" w:lineRule="auto"/>
        <w:rPr>
          <w:rFonts w:hint="eastAsia" w:ascii="宋体" w:hAnsi="宋体" w:eastAsia="宋体" w:cs="Times New Roman"/>
          <w:color w:val="auto"/>
          <w:szCs w:val="21"/>
          <w:highlight w:val="none"/>
        </w:rPr>
      </w:pPr>
    </w:p>
    <w:p w14:paraId="556530FC">
      <w:pPr>
        <w:shd w:val="clear" w:color="auto"/>
        <w:spacing w:line="300" w:lineRule="auto"/>
        <w:rPr>
          <w:rFonts w:hint="eastAsia" w:ascii="宋体" w:hAnsi="宋体" w:eastAsia="宋体" w:cs="Times New Roman"/>
          <w:color w:val="auto"/>
          <w:szCs w:val="21"/>
          <w:highlight w:val="none"/>
        </w:rPr>
      </w:pPr>
    </w:p>
    <w:p w14:paraId="572252BA">
      <w:pPr>
        <w:widowControl w:val="0"/>
        <w:shd w:val="clear" w:color="auto"/>
        <w:spacing w:line="360" w:lineRule="auto"/>
        <w:jc w:val="both"/>
        <w:rPr>
          <w:rFonts w:ascii="仿宋" w:hAnsi="仿宋" w:eastAsia="仿宋" w:cs="仿宋_GB2312"/>
          <w:b/>
          <w:color w:val="auto"/>
          <w:kern w:val="0"/>
          <w:sz w:val="28"/>
          <w:szCs w:val="28"/>
          <w:highlight w:val="none"/>
          <w:lang w:val="en-US" w:eastAsia="zh-CN" w:bidi="ar-SA"/>
        </w:rPr>
      </w:pPr>
      <w:r>
        <w:rPr>
          <w:rFonts w:ascii="宋体" w:hAnsi="宋体" w:eastAsia="宋体" w:cs="Times New Roman"/>
          <w:color w:val="auto"/>
          <w:kern w:val="0"/>
          <w:sz w:val="20"/>
          <w:szCs w:val="21"/>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一、营业执照(或事业法人登记证或其他工商等登记证明材料)复印件（供应商为自然人的，提供自然人的身份证明）</w:t>
      </w:r>
    </w:p>
    <w:p w14:paraId="12EB48FD">
      <w:pPr>
        <w:widowControl w:val="0"/>
        <w:shd w:val="clear" w:color="auto"/>
        <w:spacing w:line="360" w:lineRule="auto"/>
        <w:ind w:firstLine="600" w:firstLineChars="200"/>
        <w:jc w:val="both"/>
        <w:rPr>
          <w:rFonts w:ascii="仿宋" w:hAnsi="仿宋" w:eastAsia="仿宋" w:cs="仿宋_GB2312"/>
          <w:b/>
          <w:color w:val="auto"/>
          <w:kern w:val="0"/>
          <w:sz w:val="30"/>
          <w:szCs w:val="30"/>
          <w:highlight w:val="none"/>
          <w:lang w:val="en-US" w:eastAsia="zh-CN" w:bidi="ar-SA"/>
        </w:rPr>
      </w:pPr>
    </w:p>
    <w:p w14:paraId="6B8F5C77">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C902BF5">
      <w:pPr>
        <w:shd w:val="clear" w:color="auto"/>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312C2802">
      <w:pPr>
        <w:shd w:val="clear" w:color="auto"/>
        <w:snapToGrid w:val="0"/>
        <w:spacing w:before="120" w:beforeLines="50" w:after="50"/>
        <w:rPr>
          <w:rFonts w:ascii="宋体" w:hAnsi="宋体" w:eastAsia="宋体" w:cs="Times New Roman"/>
          <w:color w:val="auto"/>
          <w:sz w:val="24"/>
          <w:szCs w:val="20"/>
          <w:highlight w:val="none"/>
        </w:rPr>
      </w:pPr>
    </w:p>
    <w:p w14:paraId="391DCA86">
      <w:pPr>
        <w:widowControl w:val="0"/>
        <w:shd w:val="clear" w:color="auto"/>
        <w:spacing w:line="360" w:lineRule="auto"/>
        <w:jc w:val="both"/>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二、符合参与政府采购活动的资格条件依法缴纳税收、社会保障资金等方面的材料</w:t>
      </w:r>
    </w:p>
    <w:p w14:paraId="4128B0B0">
      <w:pPr>
        <w:shd w:val="clear" w:color="auto"/>
        <w:spacing w:line="300" w:lineRule="auto"/>
        <w:rPr>
          <w:rFonts w:hint="eastAsia" w:ascii="宋体" w:hAnsi="宋体" w:eastAsia="宋体" w:cs="Times New Roman"/>
          <w:color w:val="auto"/>
          <w:szCs w:val="21"/>
          <w:highlight w:val="none"/>
        </w:rPr>
      </w:pPr>
    </w:p>
    <w:p w14:paraId="5FB8917C">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43742E4">
      <w:pPr>
        <w:shd w:val="clear" w:color="auto"/>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BD7EA05">
      <w:pPr>
        <w:shd w:val="clear" w:color="auto"/>
        <w:spacing w:line="300" w:lineRule="auto"/>
        <w:rPr>
          <w:rFonts w:hint="eastAsia" w:ascii="宋体" w:hAnsi="宋体" w:eastAsia="宋体" w:cs="Times New Roman"/>
          <w:color w:val="auto"/>
          <w:szCs w:val="21"/>
          <w:highlight w:val="none"/>
        </w:rPr>
      </w:pPr>
    </w:p>
    <w:p w14:paraId="5247DEAF">
      <w:pPr>
        <w:widowControl w:val="0"/>
        <w:shd w:val="clear" w:color="auto"/>
        <w:spacing w:line="360" w:lineRule="auto"/>
        <w:jc w:val="both"/>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三、财务状况报告方面的材料</w:t>
      </w:r>
    </w:p>
    <w:p w14:paraId="4B118094">
      <w:pPr>
        <w:shd w:val="clear" w:color="auto"/>
        <w:spacing w:line="300" w:lineRule="auto"/>
        <w:rPr>
          <w:rFonts w:hint="eastAsia" w:ascii="宋体" w:hAnsi="宋体" w:eastAsia="宋体" w:cs="Times New Roman"/>
          <w:color w:val="auto"/>
          <w:szCs w:val="21"/>
          <w:highlight w:val="none"/>
        </w:rPr>
      </w:pPr>
    </w:p>
    <w:p w14:paraId="4B241FBA">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1C5047EF">
      <w:pPr>
        <w:shd w:val="clear" w:color="auto"/>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D953047">
      <w:pPr>
        <w:shd w:val="clear" w:color="auto"/>
        <w:spacing w:line="32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w:t>
      </w:r>
    </w:p>
    <w:p w14:paraId="191BC807">
      <w:pPr>
        <w:shd w:val="clear" w:color="auto"/>
        <w:snapToGrid w:val="0"/>
        <w:spacing w:before="120" w:beforeLines="50" w:after="50" w:line="360" w:lineRule="auto"/>
        <w:jc w:val="center"/>
        <w:rPr>
          <w:rFonts w:hint="eastAsia" w:ascii="宋体" w:hAnsi="宋体" w:eastAsia="宋体" w:cs="Times New Roman"/>
          <w:b/>
          <w:color w:val="auto"/>
          <w:sz w:val="24"/>
          <w:highlight w:val="none"/>
        </w:rPr>
      </w:pPr>
    </w:p>
    <w:p w14:paraId="1CFFB81A">
      <w:pPr>
        <w:widowControl w:val="0"/>
        <w:shd w:val="clear" w:color="auto"/>
        <w:spacing w:line="360" w:lineRule="auto"/>
        <w:jc w:val="both"/>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四、供应商直接控股股东信息</w:t>
      </w:r>
    </w:p>
    <w:tbl>
      <w:tblPr>
        <w:tblStyle w:val="26"/>
        <w:tblW w:w="4998" w:type="pct"/>
        <w:jc w:val="center"/>
        <w:shd w:val="clear" w:color="auto" w:fill="FBFBFB"/>
        <w:tblLayout w:type="autofit"/>
        <w:tblCellMar>
          <w:top w:w="0" w:type="dxa"/>
          <w:left w:w="0" w:type="dxa"/>
          <w:bottom w:w="0" w:type="dxa"/>
          <w:right w:w="0" w:type="dxa"/>
        </w:tblCellMar>
      </w:tblPr>
      <w:tblGrid>
        <w:gridCol w:w="855"/>
        <w:gridCol w:w="2584"/>
        <w:gridCol w:w="1415"/>
        <w:gridCol w:w="4173"/>
        <w:gridCol w:w="846"/>
      </w:tblGrid>
      <w:tr w14:paraId="277EDCC1">
        <w:tblPrEx>
          <w:shd w:val="clear" w:color="auto" w:fill="FBFBFB"/>
          <w:tblCellMar>
            <w:top w:w="0" w:type="dxa"/>
            <w:left w:w="0" w:type="dxa"/>
            <w:bottom w:w="0" w:type="dxa"/>
            <w:right w:w="0" w:type="dxa"/>
          </w:tblCellMar>
        </w:tblPrEx>
        <w:trPr>
          <w:tblHeader/>
          <w:jc w:val="center"/>
        </w:trPr>
        <w:tc>
          <w:tcPr>
            <w:tcW w:w="433"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5B48A9">
            <w:pPr>
              <w:widowControl/>
              <w:shd w:val="clear" w:color="auto"/>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130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0F25D4">
            <w:pPr>
              <w:widowControl/>
              <w:shd w:val="clear" w:color="auto"/>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716"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609E39">
            <w:pPr>
              <w:widowControl/>
              <w:shd w:val="clear" w:color="auto"/>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2112"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6AA7DFD">
            <w:pPr>
              <w:widowControl/>
              <w:shd w:val="clear" w:color="auto"/>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42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7AE1D8">
            <w:pPr>
              <w:widowControl/>
              <w:shd w:val="clear" w:color="auto"/>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2AF1042A">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F49092">
            <w:pPr>
              <w:widowControl/>
              <w:shd w:val="clear" w:color="auto"/>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130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C8AFBA">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716"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F9FD44">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8F2CC5">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07E5F2">
            <w:pPr>
              <w:widowControl/>
              <w:shd w:val="clear" w:color="auto"/>
              <w:spacing w:line="360" w:lineRule="auto"/>
              <w:contextualSpacing/>
              <w:jc w:val="center"/>
              <w:rPr>
                <w:rFonts w:hint="eastAsia" w:ascii="宋体" w:hAnsi="宋体" w:eastAsia="宋体" w:cs="宋体"/>
                <w:color w:val="auto"/>
                <w:kern w:val="0"/>
                <w:sz w:val="24"/>
                <w:highlight w:val="none"/>
              </w:rPr>
            </w:pPr>
          </w:p>
        </w:tc>
      </w:tr>
      <w:tr w14:paraId="30A4346A">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9ABDDE">
            <w:pPr>
              <w:widowControl/>
              <w:shd w:val="clear" w:color="auto"/>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130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73FC2C">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716"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BABCE4">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23416B">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842A2A">
            <w:pPr>
              <w:widowControl/>
              <w:shd w:val="clear" w:color="auto"/>
              <w:spacing w:line="360" w:lineRule="auto"/>
              <w:contextualSpacing/>
              <w:jc w:val="center"/>
              <w:rPr>
                <w:rFonts w:hint="eastAsia" w:ascii="宋体" w:hAnsi="宋体" w:eastAsia="宋体" w:cs="宋体"/>
                <w:color w:val="auto"/>
                <w:kern w:val="0"/>
                <w:sz w:val="24"/>
                <w:highlight w:val="none"/>
              </w:rPr>
            </w:pPr>
          </w:p>
        </w:tc>
      </w:tr>
      <w:tr w14:paraId="05717CC4">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DFA2F25">
            <w:pPr>
              <w:widowControl/>
              <w:shd w:val="clear" w:color="auto"/>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130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238F55">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716"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EF769C">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8B0FD0">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F88793">
            <w:pPr>
              <w:widowControl/>
              <w:shd w:val="clear" w:color="auto"/>
              <w:spacing w:line="360" w:lineRule="auto"/>
              <w:contextualSpacing/>
              <w:jc w:val="center"/>
              <w:rPr>
                <w:rFonts w:hint="eastAsia" w:ascii="宋体" w:hAnsi="宋体" w:eastAsia="宋体" w:cs="宋体"/>
                <w:color w:val="auto"/>
                <w:kern w:val="0"/>
                <w:sz w:val="24"/>
                <w:highlight w:val="none"/>
              </w:rPr>
            </w:pPr>
          </w:p>
        </w:tc>
      </w:tr>
      <w:tr w14:paraId="52689CA0">
        <w:tblPrEx>
          <w:shd w:val="clear" w:color="auto" w:fill="FBFBFB"/>
          <w:tblCellMar>
            <w:top w:w="0" w:type="dxa"/>
            <w:left w:w="0" w:type="dxa"/>
            <w:bottom w:w="0" w:type="dxa"/>
            <w:right w:w="0" w:type="dxa"/>
          </w:tblCellMar>
        </w:tblPrEx>
        <w:trPr>
          <w:jc w:val="center"/>
        </w:trPr>
        <w:tc>
          <w:tcPr>
            <w:tcW w:w="433"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EEE9E7">
            <w:pPr>
              <w:widowControl/>
              <w:shd w:val="clear" w:color="auto"/>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130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8B398B">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716"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AD0AE9">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2112"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EBE74C">
            <w:pPr>
              <w:widowControl/>
              <w:shd w:val="clear" w:color="auto"/>
              <w:spacing w:line="360" w:lineRule="auto"/>
              <w:contextualSpacing/>
              <w:jc w:val="center"/>
              <w:rPr>
                <w:rFonts w:hint="eastAsia" w:ascii="宋体" w:hAnsi="宋体" w:eastAsia="宋体" w:cs="宋体"/>
                <w:color w:val="auto"/>
                <w:kern w:val="0"/>
                <w:sz w:val="24"/>
                <w:highlight w:val="none"/>
              </w:rPr>
            </w:pPr>
          </w:p>
        </w:tc>
        <w:tc>
          <w:tcPr>
            <w:tcW w:w="42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D8C251">
            <w:pPr>
              <w:widowControl/>
              <w:shd w:val="clear" w:color="auto"/>
              <w:spacing w:line="360" w:lineRule="auto"/>
              <w:contextualSpacing/>
              <w:jc w:val="center"/>
              <w:rPr>
                <w:rFonts w:hint="eastAsia" w:ascii="宋体" w:hAnsi="宋体" w:eastAsia="宋体" w:cs="宋体"/>
                <w:color w:val="auto"/>
                <w:kern w:val="0"/>
                <w:sz w:val="24"/>
                <w:highlight w:val="none"/>
              </w:rPr>
            </w:pPr>
          </w:p>
        </w:tc>
      </w:tr>
    </w:tbl>
    <w:p w14:paraId="28A0B034">
      <w:pPr>
        <w:shd w:val="clear" w:color="auto"/>
        <w:spacing w:line="360" w:lineRule="auto"/>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4ECF8ADF">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BC8C8FF">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2.本表所指的控股关系仅限于直接控股关系，不包括间接的控股关系。公司实际控制人与公司之间的关系不属于本表所指的直接控股关系。</w:t>
      </w:r>
    </w:p>
    <w:p w14:paraId="0CA93992">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3.供应商不存在直接控股股东的，则填“无”。</w:t>
      </w:r>
    </w:p>
    <w:p w14:paraId="510A0634">
      <w:pPr>
        <w:shd w:val="clear" w:color="auto"/>
        <w:snapToGrid w:val="0"/>
        <w:spacing w:line="360" w:lineRule="auto"/>
        <w:jc w:val="left"/>
        <w:rPr>
          <w:rFonts w:hint="eastAsia" w:ascii="宋体" w:hAnsi="宋体" w:eastAsia="宋体" w:cs="宋体"/>
          <w:color w:val="auto"/>
          <w:sz w:val="24"/>
          <w:highlight w:val="none"/>
        </w:rPr>
      </w:pPr>
    </w:p>
    <w:p w14:paraId="2CCDBE6E">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71F3613">
      <w:pPr>
        <w:shd w:val="clear" w:color="auto"/>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1C5C45F9">
      <w:pPr>
        <w:shd w:val="clear" w:color="auto"/>
        <w:snapToGrid w:val="0"/>
        <w:rPr>
          <w:rFonts w:hint="eastAsia" w:ascii="仿宋" w:hAnsi="仿宋" w:eastAsia="仿宋" w:cs="仿宋_GB2312"/>
          <w:b/>
          <w:color w:val="auto"/>
          <w:kern w:val="0"/>
          <w:sz w:val="30"/>
          <w:szCs w:val="30"/>
          <w:highlight w:val="none"/>
        </w:rPr>
      </w:pPr>
    </w:p>
    <w:p w14:paraId="776E798A">
      <w:pPr>
        <w:widowControl w:val="0"/>
        <w:shd w:val="clear" w:color="auto"/>
        <w:spacing w:line="360" w:lineRule="auto"/>
        <w:jc w:val="both"/>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五、供应商直接管理关系信息表</w:t>
      </w:r>
    </w:p>
    <w:tbl>
      <w:tblPr>
        <w:tblStyle w:val="26"/>
        <w:tblW w:w="4998" w:type="pct"/>
        <w:jc w:val="center"/>
        <w:shd w:val="clear" w:color="auto" w:fill="FBFBFB"/>
        <w:tblLayout w:type="autofit"/>
        <w:tblCellMar>
          <w:top w:w="0" w:type="dxa"/>
          <w:left w:w="0" w:type="dxa"/>
          <w:bottom w:w="0" w:type="dxa"/>
          <w:right w:w="0" w:type="dxa"/>
        </w:tblCellMar>
      </w:tblPr>
      <w:tblGrid>
        <w:gridCol w:w="826"/>
        <w:gridCol w:w="3684"/>
        <w:gridCol w:w="3637"/>
        <w:gridCol w:w="1726"/>
      </w:tblGrid>
      <w:tr w14:paraId="02B6B57E">
        <w:trPr>
          <w:tblHeader/>
          <w:jc w:val="center"/>
        </w:trPr>
        <w:tc>
          <w:tcPr>
            <w:tcW w:w="41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9619E32">
            <w:pPr>
              <w:widowControl/>
              <w:shd w:val="clear" w:color="auto"/>
              <w:spacing w:line="360" w:lineRule="auto"/>
              <w:contextualSpacing/>
              <w:jc w:val="center"/>
              <w:rPr>
                <w:rFonts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1865"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D0319CE">
            <w:pPr>
              <w:widowControl/>
              <w:shd w:val="clear" w:color="auto"/>
              <w:spacing w:line="360" w:lineRule="auto"/>
              <w:contextualSpacing/>
              <w:jc w:val="center"/>
              <w:rPr>
                <w:rFonts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1841"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BF1C41">
            <w:pPr>
              <w:widowControl/>
              <w:shd w:val="clear" w:color="auto"/>
              <w:spacing w:line="360" w:lineRule="auto"/>
              <w:contextualSpacing/>
              <w:jc w:val="center"/>
              <w:rPr>
                <w:rFonts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874"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442ABA">
            <w:pPr>
              <w:widowControl/>
              <w:shd w:val="clear" w:color="auto"/>
              <w:spacing w:line="360" w:lineRule="auto"/>
              <w:contextualSpacing/>
              <w:jc w:val="center"/>
              <w:rPr>
                <w:rFonts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678B3703">
        <w:tblPrEx>
          <w:shd w:val="clear" w:color="auto" w:fill="FBFBFB"/>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5DB8CE">
            <w:pPr>
              <w:widowControl/>
              <w:shd w:val="clear" w:color="auto"/>
              <w:spacing w:line="360" w:lineRule="auto"/>
              <w:contextualSpacing/>
              <w:jc w:val="center"/>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1865"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460A45">
            <w:pPr>
              <w:widowControl/>
              <w:shd w:val="clear" w:color="auto"/>
              <w:spacing w:line="360" w:lineRule="auto"/>
              <w:contextualSpacing/>
              <w:jc w:val="center"/>
              <w:rPr>
                <w:rFonts w:ascii="宋体" w:hAnsi="宋体" w:eastAsia="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04EE5B">
            <w:pPr>
              <w:widowControl/>
              <w:shd w:val="clear" w:color="auto"/>
              <w:spacing w:line="360" w:lineRule="auto"/>
              <w:contextualSpacing/>
              <w:jc w:val="center"/>
              <w:rPr>
                <w:rFonts w:ascii="宋体" w:hAnsi="宋体" w:eastAsia="宋体" w:cs="宋体"/>
                <w:color w:val="auto"/>
                <w:kern w:val="0"/>
                <w:sz w:val="24"/>
                <w:highlight w:val="none"/>
              </w:rPr>
            </w:pPr>
          </w:p>
        </w:tc>
        <w:tc>
          <w:tcPr>
            <w:tcW w:w="874"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FA03DE">
            <w:pPr>
              <w:widowControl/>
              <w:shd w:val="clear" w:color="auto"/>
              <w:spacing w:line="360" w:lineRule="auto"/>
              <w:contextualSpacing/>
              <w:jc w:val="center"/>
              <w:rPr>
                <w:rFonts w:ascii="宋体" w:hAnsi="宋体" w:eastAsia="宋体" w:cs="宋体"/>
                <w:color w:val="auto"/>
                <w:kern w:val="0"/>
                <w:sz w:val="24"/>
                <w:highlight w:val="none"/>
              </w:rPr>
            </w:pPr>
          </w:p>
        </w:tc>
      </w:tr>
      <w:tr w14:paraId="25F3F855">
        <w:tblPrEx>
          <w:shd w:val="clear" w:color="auto" w:fill="FBFBFB"/>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BF44FC">
            <w:pPr>
              <w:widowControl/>
              <w:shd w:val="clear" w:color="auto"/>
              <w:spacing w:line="360" w:lineRule="auto"/>
              <w:contextualSpacing/>
              <w:jc w:val="center"/>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1865"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3CC7F2">
            <w:pPr>
              <w:widowControl/>
              <w:shd w:val="clear" w:color="auto"/>
              <w:spacing w:line="360" w:lineRule="auto"/>
              <w:contextualSpacing/>
              <w:jc w:val="center"/>
              <w:rPr>
                <w:rFonts w:ascii="宋体" w:hAnsi="宋体" w:eastAsia="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3C864E">
            <w:pPr>
              <w:widowControl/>
              <w:shd w:val="clear" w:color="auto"/>
              <w:spacing w:line="360" w:lineRule="auto"/>
              <w:contextualSpacing/>
              <w:jc w:val="center"/>
              <w:rPr>
                <w:rFonts w:ascii="宋体" w:hAnsi="宋体" w:eastAsia="宋体" w:cs="宋体"/>
                <w:color w:val="auto"/>
                <w:kern w:val="0"/>
                <w:sz w:val="24"/>
                <w:highlight w:val="none"/>
              </w:rPr>
            </w:pPr>
          </w:p>
        </w:tc>
        <w:tc>
          <w:tcPr>
            <w:tcW w:w="874"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E13CBB">
            <w:pPr>
              <w:widowControl/>
              <w:shd w:val="clear" w:color="auto"/>
              <w:spacing w:line="360" w:lineRule="auto"/>
              <w:contextualSpacing/>
              <w:jc w:val="center"/>
              <w:rPr>
                <w:rFonts w:ascii="宋体" w:hAnsi="宋体" w:eastAsia="宋体" w:cs="宋体"/>
                <w:color w:val="auto"/>
                <w:kern w:val="0"/>
                <w:sz w:val="24"/>
                <w:highlight w:val="none"/>
              </w:rPr>
            </w:pPr>
          </w:p>
        </w:tc>
      </w:tr>
      <w:tr w14:paraId="46ADA576">
        <w:tblPrEx>
          <w:shd w:val="clear" w:color="auto" w:fill="FBFBFB"/>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2A429B">
            <w:pPr>
              <w:widowControl/>
              <w:shd w:val="clear" w:color="auto"/>
              <w:spacing w:line="360" w:lineRule="auto"/>
              <w:contextualSpacing/>
              <w:jc w:val="center"/>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1865"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A9E7916">
            <w:pPr>
              <w:widowControl/>
              <w:shd w:val="clear" w:color="auto"/>
              <w:spacing w:line="360" w:lineRule="auto"/>
              <w:contextualSpacing/>
              <w:jc w:val="center"/>
              <w:rPr>
                <w:rFonts w:ascii="宋体" w:hAnsi="宋体" w:eastAsia="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0CA0A9">
            <w:pPr>
              <w:widowControl/>
              <w:shd w:val="clear" w:color="auto"/>
              <w:spacing w:line="360" w:lineRule="auto"/>
              <w:contextualSpacing/>
              <w:jc w:val="center"/>
              <w:rPr>
                <w:rFonts w:ascii="宋体" w:hAnsi="宋体" w:eastAsia="宋体" w:cs="宋体"/>
                <w:color w:val="auto"/>
                <w:kern w:val="0"/>
                <w:sz w:val="24"/>
                <w:highlight w:val="none"/>
              </w:rPr>
            </w:pPr>
          </w:p>
        </w:tc>
        <w:tc>
          <w:tcPr>
            <w:tcW w:w="874"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0ED423">
            <w:pPr>
              <w:widowControl/>
              <w:shd w:val="clear" w:color="auto"/>
              <w:spacing w:line="360" w:lineRule="auto"/>
              <w:contextualSpacing/>
              <w:jc w:val="center"/>
              <w:rPr>
                <w:rFonts w:ascii="宋体" w:hAnsi="宋体" w:eastAsia="宋体" w:cs="宋体"/>
                <w:color w:val="auto"/>
                <w:kern w:val="0"/>
                <w:sz w:val="24"/>
                <w:highlight w:val="none"/>
              </w:rPr>
            </w:pPr>
          </w:p>
        </w:tc>
      </w:tr>
      <w:tr w14:paraId="4D6EF1EE">
        <w:tblPrEx>
          <w:shd w:val="clear" w:color="auto" w:fill="FBFBFB"/>
          <w:tblCellMar>
            <w:top w:w="0" w:type="dxa"/>
            <w:left w:w="0" w:type="dxa"/>
            <w:bottom w:w="0" w:type="dxa"/>
            <w:right w:w="0" w:type="dxa"/>
          </w:tblCellMar>
        </w:tblPrEx>
        <w:trPr>
          <w:jc w:val="center"/>
        </w:trPr>
        <w:tc>
          <w:tcPr>
            <w:tcW w:w="418"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32216B">
            <w:pPr>
              <w:widowControl/>
              <w:shd w:val="clear" w:color="auto"/>
              <w:spacing w:line="360" w:lineRule="auto"/>
              <w:contextualSpacing/>
              <w:jc w:val="center"/>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1865"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D96D4E">
            <w:pPr>
              <w:widowControl/>
              <w:shd w:val="clear" w:color="auto"/>
              <w:spacing w:line="360" w:lineRule="auto"/>
              <w:contextualSpacing/>
              <w:jc w:val="center"/>
              <w:rPr>
                <w:rFonts w:ascii="宋体" w:hAnsi="宋体" w:eastAsia="宋体" w:cs="宋体"/>
                <w:color w:val="auto"/>
                <w:kern w:val="0"/>
                <w:sz w:val="24"/>
                <w:highlight w:val="none"/>
              </w:rPr>
            </w:pPr>
          </w:p>
        </w:tc>
        <w:tc>
          <w:tcPr>
            <w:tcW w:w="1841"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4CC0E1">
            <w:pPr>
              <w:widowControl/>
              <w:shd w:val="clear" w:color="auto"/>
              <w:spacing w:line="360" w:lineRule="auto"/>
              <w:contextualSpacing/>
              <w:jc w:val="center"/>
              <w:rPr>
                <w:rFonts w:ascii="宋体" w:hAnsi="宋体" w:eastAsia="宋体" w:cs="宋体"/>
                <w:color w:val="auto"/>
                <w:kern w:val="0"/>
                <w:sz w:val="24"/>
                <w:highlight w:val="none"/>
              </w:rPr>
            </w:pPr>
          </w:p>
        </w:tc>
        <w:tc>
          <w:tcPr>
            <w:tcW w:w="874" w:type="pct"/>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FBC8E5C">
            <w:pPr>
              <w:widowControl/>
              <w:shd w:val="clear" w:color="auto"/>
              <w:spacing w:line="360" w:lineRule="auto"/>
              <w:contextualSpacing/>
              <w:jc w:val="center"/>
              <w:rPr>
                <w:rFonts w:ascii="宋体" w:hAnsi="宋体" w:eastAsia="宋体" w:cs="宋体"/>
                <w:color w:val="auto"/>
                <w:kern w:val="0"/>
                <w:sz w:val="24"/>
                <w:highlight w:val="none"/>
              </w:rPr>
            </w:pPr>
          </w:p>
        </w:tc>
      </w:tr>
    </w:tbl>
    <w:p w14:paraId="1CB300BA">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注：</w:t>
      </w:r>
    </w:p>
    <w:p w14:paraId="117B78EC">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1.管理关系：是指不具有出资持股关系的其他单位之间存在的管理与被管理关系，如一些上下级关系的事业单位和团体组织。</w:t>
      </w:r>
    </w:p>
    <w:p w14:paraId="1779A03D">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2.本表所指的管理关系仅限于直接管理关系，不包括间接的管理关系。</w:t>
      </w:r>
    </w:p>
    <w:p w14:paraId="71AF1F63">
      <w:pPr>
        <w:shd w:val="clear" w:color="auto"/>
        <w:spacing w:line="360" w:lineRule="auto"/>
        <w:ind w:firstLine="480" w:firstLineChars="200"/>
        <w:contextualSpacing/>
        <w:jc w:val="left"/>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3.供应商不存在直接管理关系的，则填“无”。</w:t>
      </w:r>
    </w:p>
    <w:p w14:paraId="5491A263">
      <w:pPr>
        <w:shd w:val="clear" w:color="auto"/>
        <w:spacing w:line="360" w:lineRule="auto"/>
        <w:contextualSpacing/>
        <w:jc w:val="left"/>
        <w:rPr>
          <w:rFonts w:hint="eastAsia" w:ascii="Times New Roman" w:hAnsi="Times New Roman" w:eastAsia="宋体" w:cs="Times New Roman"/>
          <w:color w:val="auto"/>
          <w:sz w:val="24"/>
          <w:highlight w:val="none"/>
        </w:rPr>
      </w:pPr>
    </w:p>
    <w:p w14:paraId="190BDECA">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90ADB42">
      <w:pPr>
        <w:shd w:val="clear" w:color="auto"/>
        <w:autoSpaceDE w:val="0"/>
        <w:autoSpaceDN w:val="0"/>
        <w:spacing w:line="360" w:lineRule="auto"/>
        <w:ind w:firstLine="6120" w:firstLineChars="2550"/>
        <w:rPr>
          <w:rFonts w:hint="eastAsia"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4E90E514">
      <w:pPr>
        <w:shd w:val="clear" w:color="auto"/>
        <w:spacing w:line="360" w:lineRule="auto"/>
        <w:ind w:right="480" w:firstLine="240" w:firstLineChars="100"/>
        <w:contextualSpacing/>
        <w:jc w:val="center"/>
        <w:rPr>
          <w:rFonts w:ascii="宋体" w:hAnsi="宋体" w:eastAsia="宋体" w:cs="Times New Roman"/>
          <w:color w:val="auto"/>
          <w:sz w:val="28"/>
          <w:szCs w:val="28"/>
          <w:highlight w:val="none"/>
        </w:rPr>
      </w:pPr>
      <w:r>
        <w:rPr>
          <w:rFonts w:hint="eastAsia" w:ascii="宋体" w:hAnsi="宋体" w:eastAsia="宋体" w:cs="Times New Roman"/>
          <w:color w:val="auto"/>
          <w:sz w:val="24"/>
          <w:highlight w:val="none"/>
        </w:rPr>
        <w:t xml:space="preserve">                                  </w:t>
      </w:r>
    </w:p>
    <w:p w14:paraId="29506F83">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ascii="宋体" w:hAnsi="宋体" w:eastAsia="宋体" w:cs="Times New Roman"/>
          <w:color w:val="auto"/>
          <w:kern w:val="0"/>
          <w:sz w:val="28"/>
          <w:szCs w:val="28"/>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六、资格声明函</w:t>
      </w:r>
    </w:p>
    <w:p w14:paraId="473C3FC7">
      <w:pPr>
        <w:shd w:val="clear" w:color="auto"/>
        <w:spacing w:line="320" w:lineRule="exact"/>
        <w:jc w:val="center"/>
        <w:rPr>
          <w:rFonts w:hint="eastAsia" w:ascii="宋体" w:hAnsi="宋体" w:eastAsia="宋体" w:cs="Times New Roman"/>
          <w:b/>
          <w:color w:val="auto"/>
          <w:sz w:val="32"/>
          <w:szCs w:val="32"/>
          <w:highlight w:val="none"/>
        </w:rPr>
      </w:pPr>
    </w:p>
    <w:p w14:paraId="380301C5">
      <w:pPr>
        <w:shd w:val="clear" w:color="auto"/>
        <w:spacing w:line="320" w:lineRule="exact"/>
        <w:jc w:val="center"/>
        <w:rPr>
          <w:rFonts w:hint="eastAsia" w:ascii="宋体" w:hAnsi="宋体" w:eastAsia="宋体" w:cs="Times New Roman"/>
          <w:b/>
          <w:color w:val="auto"/>
          <w:sz w:val="32"/>
          <w:szCs w:val="32"/>
          <w:highlight w:val="none"/>
        </w:rPr>
      </w:pPr>
      <w:r>
        <w:rPr>
          <w:rFonts w:hint="eastAsia" w:ascii="宋体" w:hAnsi="宋体" w:eastAsia="宋体" w:cs="Times New Roman"/>
          <w:b/>
          <w:color w:val="auto"/>
          <w:sz w:val="32"/>
          <w:szCs w:val="32"/>
          <w:highlight w:val="none"/>
        </w:rPr>
        <w:t>资格声明函</w:t>
      </w:r>
    </w:p>
    <w:p w14:paraId="2826EF42">
      <w:pPr>
        <w:shd w:val="clear" w:color="auto"/>
        <w:spacing w:line="320" w:lineRule="exact"/>
        <w:jc w:val="center"/>
        <w:rPr>
          <w:rFonts w:hint="eastAsia" w:ascii="宋体" w:hAnsi="宋体" w:eastAsia="宋体" w:cs="Times New Roman"/>
          <w:color w:val="auto"/>
          <w:sz w:val="24"/>
          <w:szCs w:val="20"/>
          <w:highlight w:val="none"/>
        </w:rPr>
      </w:pPr>
    </w:p>
    <w:p w14:paraId="26F4281B">
      <w:pPr>
        <w:shd w:val="clear" w:color="auto"/>
        <w:spacing w:line="360" w:lineRule="auto"/>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致：</w:t>
      </w:r>
      <w:r>
        <w:rPr>
          <w:rFonts w:hint="eastAsia" w:ascii="仿宋_GB2312" w:hAnsi="宋体" w:eastAsia="仿宋_GB2312" w:cs="宋体"/>
          <w:color w:val="auto"/>
          <w:sz w:val="24"/>
          <w:highlight w:val="none"/>
          <w:u w:val="single"/>
        </w:rPr>
        <w:t>（采购代理机构名称）</w:t>
      </w:r>
      <w:r>
        <w:rPr>
          <w:rFonts w:hint="eastAsia" w:ascii="仿宋_GB2312" w:hAnsi="宋体" w:eastAsia="仿宋_GB2312" w:cs="宋体"/>
          <w:color w:val="auto"/>
          <w:sz w:val="24"/>
          <w:highlight w:val="none"/>
        </w:rPr>
        <w:t>：</w:t>
      </w:r>
    </w:p>
    <w:p w14:paraId="076741E7">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u w:val="single"/>
        </w:rPr>
        <w:t>（供应商名称）</w:t>
      </w:r>
      <w:r>
        <w:rPr>
          <w:rFonts w:hint="eastAsia" w:ascii="仿宋_GB2312" w:hAnsi="宋体" w:eastAsia="仿宋_GB2312" w:cs="宋体"/>
          <w:color w:val="auto"/>
          <w:sz w:val="24"/>
          <w:highlight w:val="none"/>
        </w:rPr>
        <w:t>系中华人民共和国合法供应商，经营地址</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w:t>
      </w:r>
    </w:p>
    <w:p w14:paraId="3A676A05">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我方愿意参加贵方组织的</w:t>
      </w:r>
      <w:r>
        <w:rPr>
          <w:rFonts w:hint="eastAsia" w:ascii="仿宋_GB2312" w:hAnsi="宋体" w:eastAsia="仿宋_GB2312" w:cs="宋体"/>
          <w:color w:val="auto"/>
          <w:sz w:val="24"/>
          <w:highlight w:val="none"/>
          <w:u w:val="single"/>
        </w:rPr>
        <w:t>（项目名称）</w:t>
      </w:r>
      <w:r>
        <w:rPr>
          <w:rFonts w:hint="eastAsia" w:ascii="仿宋_GB2312" w:hAnsi="宋体" w:eastAsia="仿宋_GB2312" w:cs="宋体"/>
          <w:color w:val="auto"/>
          <w:sz w:val="24"/>
          <w:highlight w:val="none"/>
        </w:rPr>
        <w:t>项目的竞标，为便于贵方公正、择优地确定成交供应商及其竞标产品和服务，我方就本次竞标有关事项郑重声明如下：</w:t>
      </w:r>
    </w:p>
    <w:p w14:paraId="06CC32B4">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1.我方向贵方提交的所有响应文件、资料都是准确的和真实的。</w:t>
      </w:r>
    </w:p>
    <w:p w14:paraId="190C91C7">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BA86141">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3.在此，我方宣布同意如下：</w:t>
      </w:r>
    </w:p>
    <w:p w14:paraId="6D8B8E82">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（1）将按磋商文件的约定履行合同责任和义务；</w:t>
      </w:r>
    </w:p>
    <w:p w14:paraId="3F11D2D0">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（2）已详细审查全部磋商文件，包括澄清或者更正公告（如有）；</w:t>
      </w:r>
    </w:p>
    <w:p w14:paraId="636E01D5">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（3）同意提供按照贵方可能要求的与谈判有关的一切数据或者资料；</w:t>
      </w:r>
    </w:p>
    <w:p w14:paraId="2FEF90CE">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（4）响应磋商文件规定的竞标有效期。</w:t>
      </w:r>
    </w:p>
    <w:p w14:paraId="754859F7">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4.我方承诺符合《中华人民共和国政府采购法》第二十二条规定：</w:t>
      </w:r>
    </w:p>
    <w:p w14:paraId="6C48DFF1">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（1）具有独立承担民事责任的能力；</w:t>
      </w:r>
    </w:p>
    <w:p w14:paraId="62C10B0B">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（2）具有良好的商业信誉和健全的财务会计制度；</w:t>
      </w:r>
    </w:p>
    <w:p w14:paraId="28A73FDC">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（3）具有履行合同所必需的设备和专业技术能力；</w:t>
      </w:r>
    </w:p>
    <w:p w14:paraId="715887F7">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（4）有依法缴纳税收和社会保障资金的良好记录；</w:t>
      </w:r>
    </w:p>
    <w:p w14:paraId="2D4518CF">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（5）参加政府采购活动前三年内，在经营活动中没有重大违法记录；</w:t>
      </w:r>
    </w:p>
    <w:p w14:paraId="187E9FFE">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（6）法律、行政法规规定的其他条件。</w:t>
      </w:r>
    </w:p>
    <w:p w14:paraId="53600C62">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37929B3">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3068F9A">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内容中</w:t>
      </w:r>
      <w:r>
        <w:rPr>
          <w:rFonts w:hint="eastAsia" w:ascii="仿宋_GB2312" w:hAnsi="宋体" w:eastAsia="仿宋_GB2312" w:cs="宋体"/>
          <w:color w:val="auto"/>
          <w:sz w:val="24"/>
          <w:highlight w:val="none"/>
        </w:rPr>
        <w:t>未</w:t>
      </w:r>
      <w:r>
        <w:rPr>
          <w:rFonts w:hint="eastAsia" w:ascii="仿宋_GB2312" w:hAnsi="宋体" w:eastAsia="仿宋_GB2312" w:cs="宋体"/>
          <w:color w:val="auto"/>
          <w:kern w:val="0"/>
          <w:sz w:val="24"/>
          <w:highlight w:val="none"/>
        </w:rPr>
        <w:t>涉及商业秘密；</w:t>
      </w:r>
    </w:p>
    <w:p w14:paraId="333C9683">
      <w:pPr>
        <w:shd w:val="clear" w:color="auto"/>
        <w:spacing w:line="360" w:lineRule="auto"/>
        <w:ind w:firstLine="480" w:firstLineChars="200"/>
        <w:contextualSpacing/>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□我方本次响应文件</w:t>
      </w:r>
      <w:r>
        <w:rPr>
          <w:rFonts w:hint="eastAsia" w:ascii="仿宋_GB2312" w:hAnsi="宋体" w:eastAsia="仿宋_GB2312" w:cs="宋体"/>
          <w:color w:val="auto"/>
          <w:kern w:val="0"/>
          <w:sz w:val="24"/>
          <w:highlight w:val="none"/>
        </w:rPr>
        <w:t>涉及商业秘密的内容有：</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w:t>
      </w:r>
    </w:p>
    <w:p w14:paraId="7ECE6C0D">
      <w:pPr>
        <w:widowControl w:val="0"/>
        <w:shd w:val="clear" w:color="auto"/>
        <w:spacing w:line="360" w:lineRule="auto"/>
        <w:ind w:firstLine="480" w:firstLineChars="200"/>
        <w:contextualSpacing/>
        <w:jc w:val="both"/>
        <w:rPr>
          <w:rFonts w:hint="eastAsia" w:ascii="仿宋_GB2312" w:hAnsi="宋体" w:eastAsia="仿宋_GB2312" w:cs="宋体"/>
          <w:color w:val="auto"/>
          <w:kern w:val="0"/>
          <w:sz w:val="24"/>
          <w:szCs w:val="24"/>
          <w:highlight w:val="none"/>
          <w:u w:val="single"/>
          <w:lang w:val="en-US" w:eastAsia="zh-CN" w:bidi="ar-SA"/>
        </w:rPr>
      </w:pPr>
      <w:r>
        <w:rPr>
          <w:rFonts w:hint="eastAsia" w:ascii="仿宋_GB2312" w:hAnsi="宋体" w:eastAsia="仿宋_GB2312" w:cs="宋体"/>
          <w:color w:val="auto"/>
          <w:kern w:val="0"/>
          <w:sz w:val="24"/>
          <w:szCs w:val="24"/>
          <w:highlight w:val="none"/>
          <w:lang w:val="en-US" w:eastAsia="zh-CN" w:bidi="ar-SA"/>
        </w:rPr>
        <w:t>7.与本磋商有关的一切正式往来信函请寄：</w:t>
      </w:r>
      <w:r>
        <w:rPr>
          <w:rFonts w:hint="eastAsia" w:ascii="仿宋_GB2312" w:hAnsi="宋体" w:eastAsia="仿宋_GB2312" w:cs="宋体"/>
          <w:color w:val="auto"/>
          <w:kern w:val="0"/>
          <w:sz w:val="24"/>
          <w:szCs w:val="24"/>
          <w:highlight w:val="none"/>
          <w:u w:val="single"/>
          <w:lang w:val="en-US" w:eastAsia="zh-CN" w:bidi="ar-SA"/>
        </w:rPr>
        <w:t xml:space="preserve">                  </w:t>
      </w:r>
      <w:r>
        <w:rPr>
          <w:rFonts w:hint="eastAsia" w:ascii="仿宋_GB2312" w:hAnsi="宋体" w:eastAsia="仿宋_GB2312" w:cs="宋体"/>
          <w:color w:val="auto"/>
          <w:kern w:val="0"/>
          <w:sz w:val="24"/>
          <w:szCs w:val="24"/>
          <w:highlight w:val="none"/>
          <w:lang w:val="en-US" w:eastAsia="zh-CN" w:bidi="ar-SA"/>
        </w:rPr>
        <w:t>邮政编号：</w:t>
      </w:r>
      <w:r>
        <w:rPr>
          <w:rFonts w:hint="eastAsia" w:ascii="仿宋_GB2312" w:hAnsi="宋体" w:eastAsia="仿宋_GB2312" w:cs="宋体"/>
          <w:color w:val="auto"/>
          <w:kern w:val="0"/>
          <w:sz w:val="24"/>
          <w:szCs w:val="24"/>
          <w:highlight w:val="none"/>
          <w:u w:val="single"/>
          <w:lang w:val="en-US" w:eastAsia="zh-CN" w:bidi="ar-SA"/>
        </w:rPr>
        <w:t xml:space="preserve">        </w:t>
      </w:r>
    </w:p>
    <w:p w14:paraId="15724AEA">
      <w:pPr>
        <w:widowControl w:val="0"/>
        <w:shd w:val="clear" w:color="auto"/>
        <w:spacing w:line="360" w:lineRule="auto"/>
        <w:ind w:firstLine="480" w:firstLineChars="200"/>
        <w:contextualSpacing/>
        <w:jc w:val="both"/>
        <w:rPr>
          <w:rFonts w:hint="eastAsia" w:ascii="仿宋_GB2312" w:hAnsi="宋体" w:eastAsia="仿宋_GB2312" w:cs="宋体"/>
          <w:color w:val="auto"/>
          <w:kern w:val="0"/>
          <w:sz w:val="24"/>
          <w:szCs w:val="24"/>
          <w:highlight w:val="none"/>
          <w:lang w:val="en-US" w:eastAsia="zh-CN" w:bidi="ar-SA"/>
        </w:rPr>
      </w:pPr>
      <w:r>
        <w:rPr>
          <w:rFonts w:hint="eastAsia" w:ascii="仿宋_GB2312" w:hAnsi="宋体" w:eastAsia="仿宋_GB2312" w:cs="宋体"/>
          <w:color w:val="auto"/>
          <w:kern w:val="0"/>
          <w:sz w:val="24"/>
          <w:szCs w:val="24"/>
          <w:highlight w:val="none"/>
          <w:lang w:val="en-US" w:eastAsia="zh-CN" w:bidi="ar-SA"/>
        </w:rPr>
        <w:t>电话/传真：</w:t>
      </w:r>
      <w:r>
        <w:rPr>
          <w:rFonts w:hint="eastAsia" w:ascii="仿宋_GB2312" w:hAnsi="宋体" w:eastAsia="仿宋_GB2312" w:cs="宋体"/>
          <w:color w:val="auto"/>
          <w:kern w:val="0"/>
          <w:sz w:val="24"/>
          <w:szCs w:val="24"/>
          <w:highlight w:val="none"/>
          <w:u w:val="single"/>
          <w:lang w:val="en-US" w:eastAsia="zh-CN" w:bidi="ar-SA"/>
        </w:rPr>
        <w:t xml:space="preserve">                        </w:t>
      </w:r>
      <w:r>
        <w:rPr>
          <w:rFonts w:hint="eastAsia" w:ascii="仿宋_GB2312" w:hAnsi="宋体" w:eastAsia="仿宋_GB2312" w:cs="宋体"/>
          <w:color w:val="auto"/>
          <w:kern w:val="0"/>
          <w:sz w:val="24"/>
          <w:szCs w:val="24"/>
          <w:highlight w:val="none"/>
          <w:lang w:val="en-US" w:eastAsia="zh-CN" w:bidi="ar-SA"/>
        </w:rPr>
        <w:t xml:space="preserve"> 电子函件：</w:t>
      </w:r>
      <w:r>
        <w:rPr>
          <w:rFonts w:hint="eastAsia" w:ascii="仿宋_GB2312" w:hAnsi="宋体" w:eastAsia="仿宋_GB2312" w:cs="宋体"/>
          <w:color w:val="auto"/>
          <w:kern w:val="0"/>
          <w:sz w:val="24"/>
          <w:szCs w:val="24"/>
          <w:highlight w:val="none"/>
          <w:u w:val="single"/>
          <w:lang w:val="en-US" w:eastAsia="zh-CN" w:bidi="ar-SA"/>
        </w:rPr>
        <w:t xml:space="preserve">                            </w:t>
      </w:r>
      <w:r>
        <w:rPr>
          <w:rFonts w:hint="eastAsia" w:ascii="仿宋_GB2312" w:hAnsi="宋体" w:eastAsia="仿宋_GB2312" w:cs="宋体"/>
          <w:color w:val="auto"/>
          <w:kern w:val="0"/>
          <w:sz w:val="24"/>
          <w:szCs w:val="24"/>
          <w:highlight w:val="none"/>
          <w:lang w:val="en-US" w:eastAsia="zh-CN" w:bidi="ar-SA"/>
        </w:rPr>
        <w:t xml:space="preserve">    </w:t>
      </w:r>
    </w:p>
    <w:p w14:paraId="6AD8A9BB">
      <w:pPr>
        <w:pStyle w:val="14"/>
        <w:shd w:val="clear" w:color="auto"/>
        <w:tabs>
          <w:tab w:val="left" w:pos="939"/>
        </w:tabs>
        <w:spacing w:line="360" w:lineRule="auto"/>
        <w:ind w:left="140" w:leftChars="67" w:firstLine="360" w:firstLineChars="15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开户银行：</w:t>
      </w:r>
      <w:r>
        <w:rPr>
          <w:rFonts w:hint="eastAsia" w:ascii="仿宋_GB2312" w:hAnsi="宋体" w:eastAsia="仿宋_GB2312" w:cs="宋体"/>
          <w:color w:val="auto"/>
          <w:sz w:val="24"/>
          <w:highlight w:val="none"/>
          <w:u w:val="single"/>
        </w:rPr>
        <w:t xml:space="preserve">                         </w:t>
      </w:r>
      <w:r>
        <w:rPr>
          <w:rFonts w:hint="eastAsia" w:ascii="仿宋_GB2312" w:hAnsi="宋体" w:eastAsia="仿宋_GB2312" w:cs="宋体"/>
          <w:color w:val="auto"/>
          <w:sz w:val="24"/>
          <w:highlight w:val="none"/>
        </w:rPr>
        <w:t xml:space="preserve">  帐号：</w:t>
      </w:r>
      <w:r>
        <w:rPr>
          <w:rFonts w:hint="eastAsia" w:ascii="仿宋_GB2312" w:hAnsi="宋体" w:eastAsia="仿宋_GB2312" w:cs="宋体"/>
          <w:color w:val="auto"/>
          <w:sz w:val="24"/>
          <w:highlight w:val="none"/>
          <w:u w:val="single"/>
        </w:rPr>
        <w:t xml:space="preserve">                               </w:t>
      </w:r>
    </w:p>
    <w:p w14:paraId="153F2627">
      <w:pPr>
        <w:pStyle w:val="14"/>
        <w:shd w:val="clear" w:color="auto"/>
        <w:tabs>
          <w:tab w:val="left" w:pos="939"/>
        </w:tabs>
        <w:spacing w:line="360" w:lineRule="auto"/>
        <w:ind w:left="0" w:leftChars="0" w:firstLine="480" w:firstLineChars="20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8.以上事项如有虚假或者隐瞒，我方愿意承担一切后果，并不再寻求任何旨在减轻或者免除法律责任的辩解。</w:t>
      </w:r>
    </w:p>
    <w:p w14:paraId="5FDC8DAD">
      <w:pPr>
        <w:pStyle w:val="14"/>
        <w:shd w:val="clear" w:color="auto"/>
        <w:tabs>
          <w:tab w:val="left" w:pos="939"/>
        </w:tabs>
        <w:spacing w:line="360" w:lineRule="auto"/>
        <w:ind w:left="140" w:leftChars="67" w:firstLine="360" w:firstLineChars="150"/>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特此承诺。</w:t>
      </w:r>
    </w:p>
    <w:p w14:paraId="6AFD02A1">
      <w:pPr>
        <w:pStyle w:val="14"/>
        <w:shd w:val="clear" w:color="auto"/>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仿宋_GB2312" w:hAnsi="宋体" w:eastAsia="仿宋_GB2312" w:cs="宋体"/>
          <w:color w:val="auto"/>
          <w:sz w:val="24"/>
          <w:highlight w:val="none"/>
        </w:rPr>
        <w:t>注：如为联合体竞标，盖章处须加盖联合体各方公章并由联合体各方法定代表人签署，否则其响应文件按无效响应处理。</w:t>
      </w:r>
    </w:p>
    <w:p w14:paraId="09CE319D">
      <w:pPr>
        <w:pStyle w:val="14"/>
        <w:shd w:val="clear" w:color="auto"/>
        <w:tabs>
          <w:tab w:val="left" w:pos="939"/>
        </w:tabs>
        <w:spacing w:line="360" w:lineRule="auto"/>
        <w:ind w:left="0" w:leftChars="0" w:firstLine="480" w:firstLineChars="200"/>
        <w:rPr>
          <w:rFonts w:hint="eastAsia" w:ascii="宋体" w:hAnsi="宋体" w:eastAsia="宋体" w:cs="宋体"/>
          <w:color w:val="auto"/>
          <w:sz w:val="24"/>
          <w:highlight w:val="none"/>
        </w:rPr>
      </w:pPr>
    </w:p>
    <w:p w14:paraId="2EB78CCC">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2A5B643C">
      <w:pPr>
        <w:shd w:val="clear" w:color="auto"/>
        <w:autoSpaceDE w:val="0"/>
        <w:autoSpaceDN w:val="0"/>
        <w:spacing w:line="360" w:lineRule="auto"/>
        <w:ind w:firstLine="6120" w:firstLineChars="2550"/>
        <w:rPr>
          <w:rFonts w:ascii="仿宋_GB2312" w:hAnsi="仿宋" w:eastAsia="仿宋_GB2312" w:cs="仿宋_GB2312"/>
          <w:color w:val="auto"/>
          <w:kern w:val="0"/>
          <w:sz w:val="24"/>
          <w:highlight w:val="none"/>
          <w:lang w:val="zh-CN"/>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r>
        <w:rPr>
          <w:rFonts w:hint="eastAsia" w:ascii="仿宋_GB2312" w:hAnsi="仿宋" w:eastAsia="仿宋_GB2312" w:cs="仿宋_GB2312"/>
          <w:color w:val="auto"/>
          <w:kern w:val="0"/>
          <w:sz w:val="24"/>
          <w:highlight w:val="none"/>
          <w:lang w:val="zh-CN"/>
        </w:rPr>
        <w:t>日期：  年  月   日</w:t>
      </w:r>
    </w:p>
    <w:p w14:paraId="3AD79C55">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七、联合体协议书（如有）</w:t>
      </w:r>
    </w:p>
    <w:p w14:paraId="7084737C">
      <w:pPr>
        <w:widowControl w:val="0"/>
        <w:shd w:val="clear" w:color="auto"/>
        <w:spacing w:line="600" w:lineRule="exact"/>
        <w:jc w:val="center"/>
        <w:rPr>
          <w:rFonts w:hint="eastAsia" w:ascii="方正小标宋简体" w:hAnsi="方正小标宋简体" w:eastAsia="方正小标宋简体" w:cs="方正小标宋简体"/>
          <w:color w:val="auto"/>
          <w:kern w:val="2"/>
          <w:sz w:val="44"/>
          <w:szCs w:val="44"/>
          <w:highlight w:val="none"/>
          <w:lang w:val="en-US" w:eastAsia="zh-CN" w:bidi="ar-SA"/>
        </w:rPr>
      </w:pPr>
    </w:p>
    <w:p w14:paraId="1841FA97">
      <w:pPr>
        <w:widowControl w:val="0"/>
        <w:shd w:val="clear" w:color="auto"/>
        <w:spacing w:line="600" w:lineRule="exact"/>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联合体竞标协议书（格式）</w:t>
      </w:r>
    </w:p>
    <w:p w14:paraId="7B6C11D5">
      <w:pPr>
        <w:shd w:val="clear" w:color="auto"/>
        <w:autoSpaceDE w:val="0"/>
        <w:autoSpaceDN w:val="0"/>
        <w:adjustRightInd w:val="0"/>
        <w:spacing w:line="360" w:lineRule="auto"/>
        <w:jc w:val="left"/>
        <w:rPr>
          <w:rFonts w:ascii="宋体" w:hAnsi="Times New Roman" w:eastAsia="宋体" w:cs="宋体"/>
          <w:color w:val="auto"/>
          <w:kern w:val="0"/>
          <w:szCs w:val="21"/>
          <w:highlight w:val="none"/>
          <w:u w:val="single"/>
        </w:rPr>
      </w:pPr>
    </w:p>
    <w:p w14:paraId="6A2AC49F">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（所有成员单位名称）自愿组成联合体，共同参加</w:t>
      </w:r>
      <w:r>
        <w:rPr>
          <w:rFonts w:hint="eastAsia" w:ascii="仿宋_GB2312" w:hAnsi="Times New Roman" w:eastAsia="仿宋_GB2312" w:cs="宋体"/>
          <w:color w:val="auto"/>
          <w:kern w:val="0"/>
          <w:sz w:val="24"/>
          <w:highlight w:val="none"/>
          <w:u w:val="single"/>
        </w:rPr>
        <w:t xml:space="preserve">     （采购代理机构名称）    </w:t>
      </w:r>
      <w:r>
        <w:rPr>
          <w:rFonts w:hint="eastAsia" w:ascii="仿宋_GB2312" w:hAnsi="Times New Roman" w:eastAsia="仿宋_GB2312" w:cs="宋体"/>
          <w:color w:val="auto"/>
          <w:kern w:val="0"/>
          <w:sz w:val="24"/>
          <w:highlight w:val="none"/>
        </w:rPr>
        <w:t>组织的</w:t>
      </w:r>
      <w:r>
        <w:rPr>
          <w:rFonts w:hint="eastAsia" w:ascii="仿宋_GB2312" w:hAnsi="Times New Roman" w:eastAsia="仿宋_GB2312" w:cs="宋体"/>
          <w:color w:val="auto"/>
          <w:kern w:val="0"/>
          <w:sz w:val="24"/>
          <w:highlight w:val="none"/>
          <w:u w:val="single"/>
        </w:rPr>
        <w:t xml:space="preserve">         （项目名称）         </w:t>
      </w:r>
      <w:r>
        <w:rPr>
          <w:rFonts w:hint="eastAsia" w:ascii="仿宋_GB2312" w:hAnsi="Times New Roman" w:eastAsia="仿宋_GB2312" w:cs="宋体"/>
          <w:color w:val="auto"/>
          <w:kern w:val="0"/>
          <w:sz w:val="24"/>
          <w:highlight w:val="none"/>
        </w:rPr>
        <w:t>（项目编号：</w:t>
      </w: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）竞争性磋商采购。现就联合体竞标事宜订立如下协议：</w:t>
      </w:r>
    </w:p>
    <w:p w14:paraId="5870C7B8">
      <w:pPr>
        <w:shd w:val="clear" w:color="auto"/>
        <w:autoSpaceDE w:val="0"/>
        <w:autoSpaceDN w:val="0"/>
        <w:adjustRightInd w:val="0"/>
        <w:spacing w:line="360" w:lineRule="auto"/>
        <w:ind w:firstLine="420"/>
        <w:jc w:val="left"/>
        <w:rPr>
          <w:rFonts w:hint="eastAsia"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1</w:t>
      </w:r>
      <w:r>
        <w:rPr>
          <w:rFonts w:hint="eastAsia" w:ascii="仿宋_GB2312" w:hAnsi="宋体" w:eastAsia="仿宋_GB2312" w:cs="宋体"/>
          <w:color w:val="auto"/>
          <w:kern w:val="0"/>
          <w:sz w:val="24"/>
          <w:highlight w:val="none"/>
        </w:rPr>
        <w:t>、</w:t>
      </w:r>
      <w:r>
        <w:rPr>
          <w:rFonts w:hint="eastAsia" w:ascii="仿宋_GB2312" w:hAnsi="Times New Roman" w:eastAsia="仿宋_GB2312" w:cs="Times New Roman"/>
          <w:color w:val="auto"/>
          <w:sz w:val="24"/>
          <w:highlight w:val="none"/>
        </w:rPr>
        <w:t>________________________</w:t>
      </w:r>
      <w:r>
        <w:rPr>
          <w:rFonts w:hint="eastAsia" w:ascii="仿宋_GB2312" w:hAnsi="宋体" w:eastAsia="仿宋_GB2312" w:cs="宋体"/>
          <w:color w:val="auto"/>
          <w:kern w:val="0"/>
          <w:sz w:val="24"/>
          <w:highlight w:val="none"/>
        </w:rPr>
        <w:t>（某成员单位名称）为联合体名称牵头人。</w:t>
      </w:r>
    </w:p>
    <w:p w14:paraId="52A3D35B">
      <w:pPr>
        <w:shd w:val="clear" w:color="auto"/>
        <w:autoSpaceDE w:val="0"/>
        <w:autoSpaceDN w:val="0"/>
        <w:adjustRightInd w:val="0"/>
        <w:spacing w:line="360" w:lineRule="auto"/>
        <w:ind w:firstLine="420"/>
        <w:jc w:val="left"/>
        <w:rPr>
          <w:rFonts w:hint="eastAsia"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2</w:t>
      </w:r>
      <w:r>
        <w:rPr>
          <w:rFonts w:hint="eastAsia" w:ascii="仿宋_GB2312" w:hAnsi="宋体" w:eastAsia="仿宋_GB2312" w:cs="宋体"/>
          <w:color w:val="auto"/>
          <w:kern w:val="0"/>
          <w:sz w:val="24"/>
          <w:highlight w:val="none"/>
        </w:rPr>
        <w:t>、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203BE9EF">
      <w:pPr>
        <w:shd w:val="clear" w:color="auto"/>
        <w:autoSpaceDE w:val="0"/>
        <w:autoSpaceDN w:val="0"/>
        <w:adjustRightInd w:val="0"/>
        <w:spacing w:line="360" w:lineRule="auto"/>
        <w:ind w:firstLine="420"/>
        <w:jc w:val="left"/>
        <w:rPr>
          <w:rFonts w:hint="eastAsia"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5E1F45BA">
      <w:pPr>
        <w:shd w:val="clear" w:color="auto"/>
        <w:autoSpaceDE w:val="0"/>
        <w:autoSpaceDN w:val="0"/>
        <w:adjustRightInd w:val="0"/>
        <w:spacing w:line="360" w:lineRule="auto"/>
        <w:ind w:firstLine="420"/>
        <w:jc w:val="left"/>
        <w:rPr>
          <w:rFonts w:hint="eastAsia"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4</w:t>
      </w:r>
      <w:r>
        <w:rPr>
          <w:rFonts w:hint="eastAsia" w:ascii="仿宋_GB2312" w:hAnsi="宋体" w:eastAsia="仿宋_GB2312" w:cs="宋体"/>
          <w:color w:val="auto"/>
          <w:kern w:val="0"/>
          <w:sz w:val="24"/>
          <w:highlight w:val="none"/>
        </w:rPr>
        <w:t>、联合体各成员单位内部的职责分工如下</w:t>
      </w:r>
      <w:r>
        <w:rPr>
          <w:rFonts w:hint="eastAsia" w:ascii="仿宋_GB2312" w:hAnsi="宋体" w:eastAsia="仿宋_GB2312" w:cs="宋体"/>
          <w:color w:val="auto"/>
          <w:kern w:val="0"/>
          <w:sz w:val="24"/>
          <w:highlight w:val="none"/>
          <w:u w:val="single"/>
        </w:rPr>
        <w:t>：</w:t>
      </w:r>
      <w:r>
        <w:rPr>
          <w:rFonts w:hint="eastAsia" w:ascii="仿宋_GB2312" w:hAnsi="Times New Roman" w:eastAsia="仿宋_GB2312" w:cs="Times New Roman"/>
          <w:color w:val="auto"/>
          <w:sz w:val="24"/>
          <w:highlight w:val="none"/>
          <w:u w:val="single"/>
        </w:rPr>
        <w:t>________________________________________________</w:t>
      </w:r>
      <w:r>
        <w:rPr>
          <w:rFonts w:hint="eastAsia" w:ascii="仿宋_GB2312" w:hAnsi="宋体" w:eastAsia="仿宋_GB2312" w:cs="宋体"/>
          <w:color w:val="auto"/>
          <w:kern w:val="0"/>
          <w:sz w:val="24"/>
          <w:highlight w:val="none"/>
        </w:rPr>
        <w:t>。</w:t>
      </w:r>
    </w:p>
    <w:p w14:paraId="018A03FE">
      <w:pPr>
        <w:widowControl w:val="0"/>
        <w:shd w:val="clear" w:color="auto"/>
        <w:spacing w:line="360" w:lineRule="auto"/>
        <w:ind w:firstLine="480" w:firstLineChars="200"/>
        <w:jc w:val="both"/>
        <w:rPr>
          <w:rFonts w:hint="eastAsia" w:ascii="仿宋_GB2312" w:hAnsi="Times New Roman" w:eastAsia="仿宋_GB2312" w:cs="Times New Roman"/>
          <w:color w:val="auto"/>
          <w:kern w:val="0"/>
          <w:sz w:val="24"/>
          <w:szCs w:val="24"/>
          <w:highlight w:val="none"/>
          <w:lang w:val="en-US" w:eastAsia="zh-CN" w:bidi="ar-SA"/>
        </w:rPr>
      </w:pPr>
      <w:r>
        <w:rPr>
          <w:rFonts w:hint="eastAsia" w:ascii="仿宋_GB2312" w:hAnsi="宋体" w:eastAsia="仿宋_GB2312" w:cs="宋体"/>
          <w:color w:val="auto"/>
          <w:kern w:val="0"/>
          <w:sz w:val="24"/>
          <w:szCs w:val="24"/>
          <w:highlight w:val="none"/>
          <w:lang w:val="en-US" w:eastAsia="zh-CN" w:bidi="ar-SA"/>
        </w:rPr>
        <w:t>5、本联合体中</w:t>
      </w:r>
      <w:r>
        <w:rPr>
          <w:rFonts w:hint="eastAsia" w:ascii="仿宋_GB2312" w:hAnsi="宋体" w:eastAsia="仿宋_GB2312" w:cs="宋体"/>
          <w:color w:val="auto"/>
          <w:kern w:val="0"/>
          <w:sz w:val="24"/>
          <w:szCs w:val="24"/>
          <w:highlight w:val="none"/>
          <w:u w:val="single"/>
          <w:lang w:val="en-US" w:eastAsia="zh-CN" w:bidi="ar-SA"/>
        </w:rPr>
        <w:t>，</w:t>
      </w:r>
      <w:r>
        <w:rPr>
          <w:rFonts w:hint="eastAsia" w:ascii="仿宋_GB2312" w:hAnsi="Courier New" w:eastAsia="仿宋_GB2312" w:cs="Times New Roman"/>
          <w:color w:val="auto"/>
          <w:kern w:val="0"/>
          <w:sz w:val="24"/>
          <w:szCs w:val="24"/>
          <w:highlight w:val="none"/>
          <w:u w:val="single"/>
          <w:lang w:val="en-US" w:eastAsia="zh-CN" w:bidi="ar-SA"/>
        </w:rPr>
        <w:t>________________________</w:t>
      </w:r>
      <w:r>
        <w:rPr>
          <w:rFonts w:hint="eastAsia" w:ascii="仿宋_GB2312" w:hAnsi="宋体" w:eastAsia="仿宋_GB2312" w:cs="宋体"/>
          <w:color w:val="auto"/>
          <w:kern w:val="0"/>
          <w:sz w:val="24"/>
          <w:szCs w:val="24"/>
          <w:highlight w:val="none"/>
          <w:u w:val="single"/>
          <w:lang w:val="en-US" w:eastAsia="zh-CN" w:bidi="ar-SA"/>
        </w:rPr>
        <w:t>（某成员单位名称）为</w:t>
      </w:r>
      <w:r>
        <w:rPr>
          <w:rFonts w:hint="eastAsia" w:ascii="仿宋_GB2312" w:hAnsi="Courier New" w:eastAsia="仿宋_GB2312" w:cs="Times New Roman"/>
          <w:color w:val="auto"/>
          <w:kern w:val="0"/>
          <w:sz w:val="24"/>
          <w:szCs w:val="24"/>
          <w:highlight w:val="none"/>
          <w:u w:val="single"/>
          <w:lang w:val="en-US" w:eastAsia="zh-CN" w:bidi="ar-SA"/>
        </w:rPr>
        <w:t>______</w:t>
      </w:r>
      <w:r>
        <w:rPr>
          <w:rFonts w:hint="eastAsia" w:ascii="仿宋_GB2312" w:hAnsi="Courier New" w:eastAsia="仿宋_GB2312" w:cs="Times New Roman"/>
          <w:color w:val="auto"/>
          <w:kern w:val="0"/>
          <w:sz w:val="24"/>
          <w:szCs w:val="24"/>
          <w:highlight w:val="none"/>
          <w:lang w:val="en-US" w:eastAsia="zh-CN" w:bidi="ar-SA"/>
        </w:rPr>
        <w:t>（请填写：中型、小型、微型）企业，其协议合同金额占联合体协议合同总金额的</w:t>
      </w:r>
      <w:r>
        <w:rPr>
          <w:rFonts w:hint="eastAsia" w:ascii="仿宋_GB2312" w:hAnsi="Courier New" w:eastAsia="仿宋_GB2312" w:cs="Times New Roman"/>
          <w:color w:val="auto"/>
          <w:kern w:val="0"/>
          <w:sz w:val="24"/>
          <w:szCs w:val="24"/>
          <w:highlight w:val="none"/>
          <w:u w:val="single"/>
          <w:lang w:val="en-US" w:eastAsia="zh-CN" w:bidi="ar-SA"/>
        </w:rPr>
        <w:t>______</w:t>
      </w:r>
      <w:r>
        <w:rPr>
          <w:rFonts w:hint="eastAsia" w:ascii="仿宋_GB2312" w:hAnsi="Courier New" w:eastAsia="仿宋_GB2312" w:cs="Times New Roman"/>
          <w:color w:val="auto"/>
          <w:kern w:val="0"/>
          <w:sz w:val="24"/>
          <w:szCs w:val="24"/>
          <w:highlight w:val="none"/>
          <w:lang w:val="en-US" w:eastAsia="zh-CN" w:bidi="ar-SA"/>
        </w:rPr>
        <w:t>%。【如联合体成员中有小型、微型企业的，请填写此条，否则无需填写；如联合体成员中有多个小型、微型企业的，请逐一列出。】</w:t>
      </w:r>
    </w:p>
    <w:p w14:paraId="56A64E93">
      <w:pPr>
        <w:shd w:val="clear" w:color="auto"/>
        <w:autoSpaceDE w:val="0"/>
        <w:autoSpaceDN w:val="0"/>
        <w:adjustRightInd w:val="0"/>
        <w:spacing w:line="360" w:lineRule="auto"/>
        <w:ind w:firstLine="420"/>
        <w:jc w:val="left"/>
        <w:rPr>
          <w:rFonts w:hint="eastAsia"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6</w:t>
      </w:r>
      <w:r>
        <w:rPr>
          <w:rFonts w:hint="eastAsia" w:ascii="仿宋_GB2312" w:hAnsi="宋体" w:eastAsia="仿宋_GB2312" w:cs="宋体"/>
          <w:color w:val="auto"/>
          <w:kern w:val="0"/>
          <w:sz w:val="24"/>
          <w:highlight w:val="none"/>
        </w:rPr>
        <w:t>、本协议书自签署之日起生效，合同履行完毕后自动失效。</w:t>
      </w:r>
    </w:p>
    <w:p w14:paraId="0A668B76">
      <w:pPr>
        <w:shd w:val="clear" w:color="auto"/>
        <w:autoSpaceDE w:val="0"/>
        <w:autoSpaceDN w:val="0"/>
        <w:adjustRightInd w:val="0"/>
        <w:spacing w:line="360" w:lineRule="auto"/>
        <w:ind w:firstLine="420"/>
        <w:jc w:val="left"/>
        <w:rPr>
          <w:rFonts w:hint="eastAsia" w:ascii="仿宋_GB2312" w:hAnsi="宋体" w:eastAsia="仿宋_GB2312" w:cs="宋体"/>
          <w:color w:val="auto"/>
          <w:kern w:val="0"/>
          <w:sz w:val="24"/>
          <w:highlight w:val="none"/>
        </w:rPr>
      </w:pPr>
      <w:r>
        <w:rPr>
          <w:rFonts w:hint="eastAsia" w:ascii="仿宋_GB2312" w:hAnsi="宋体" w:eastAsia="仿宋_GB2312" w:cs="TimesNewRomanPSMT"/>
          <w:color w:val="auto"/>
          <w:kern w:val="0"/>
          <w:sz w:val="24"/>
          <w:highlight w:val="none"/>
        </w:rPr>
        <w:t>7</w:t>
      </w:r>
      <w:r>
        <w:rPr>
          <w:rFonts w:hint="eastAsia" w:ascii="仿宋_GB2312" w:hAnsi="宋体" w:eastAsia="仿宋_GB2312" w:cs="宋体"/>
          <w:color w:val="auto"/>
          <w:kern w:val="0"/>
          <w:sz w:val="24"/>
          <w:highlight w:val="none"/>
        </w:rPr>
        <w:t>、本协议书一式</w:t>
      </w:r>
      <w:r>
        <w:rPr>
          <w:rFonts w:hint="eastAsia" w:ascii="仿宋_GB2312" w:hAnsi="宋体" w:eastAsia="仿宋_GB2312" w:cs="宋体"/>
          <w:color w:val="auto"/>
          <w:kern w:val="0"/>
          <w:sz w:val="24"/>
          <w:highlight w:val="none"/>
          <w:u w:val="single"/>
        </w:rPr>
        <w:t xml:space="preserve">    </w:t>
      </w:r>
      <w:r>
        <w:rPr>
          <w:rFonts w:hint="eastAsia" w:ascii="仿宋_GB2312" w:hAnsi="宋体" w:eastAsia="仿宋_GB2312" w:cs="宋体"/>
          <w:color w:val="auto"/>
          <w:kern w:val="0"/>
          <w:sz w:val="24"/>
          <w:highlight w:val="none"/>
        </w:rPr>
        <w:t>份，联合体成员和采购代理机构各执一份。</w:t>
      </w:r>
    </w:p>
    <w:p w14:paraId="18181197">
      <w:pPr>
        <w:shd w:val="clear" w:color="auto"/>
        <w:autoSpaceDE w:val="0"/>
        <w:autoSpaceDN w:val="0"/>
        <w:adjustRightInd w:val="0"/>
        <w:spacing w:line="360" w:lineRule="auto"/>
        <w:ind w:firstLine="420"/>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注：本协议书由法定代表人签字的，应附法定代表人身份证明；本协议书由委托代理人签字的，应附法定代表人授权委托书。</w:t>
      </w:r>
    </w:p>
    <w:p w14:paraId="0F85DD95">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牵头人名称：</w:t>
      </w: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（盖单位公章）</w:t>
      </w:r>
    </w:p>
    <w:p w14:paraId="27FD77E2">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法定代表人或其委托代理人：</w:t>
      </w: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（签字或盖章）</w:t>
      </w:r>
    </w:p>
    <w:p w14:paraId="2FBA3D42">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p>
    <w:p w14:paraId="7654217C">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成员一名称：</w:t>
      </w: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（盖单位公章）</w:t>
      </w:r>
    </w:p>
    <w:p w14:paraId="36A76855">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法定代表人或其委托代理人：</w:t>
      </w: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（签字或盖章）</w:t>
      </w:r>
    </w:p>
    <w:p w14:paraId="409BA013">
      <w:pPr>
        <w:shd w:val="clear" w:color="auto"/>
        <w:autoSpaceDE w:val="0"/>
        <w:autoSpaceDN w:val="0"/>
        <w:adjustRightInd w:val="0"/>
        <w:spacing w:line="360" w:lineRule="auto"/>
        <w:jc w:val="left"/>
        <w:rPr>
          <w:rFonts w:hint="eastAsia" w:ascii="宋体" w:hAnsi="Times New Roman" w:eastAsia="宋体" w:cs="宋体"/>
          <w:color w:val="auto"/>
          <w:kern w:val="0"/>
          <w:szCs w:val="21"/>
          <w:highlight w:val="none"/>
        </w:rPr>
      </w:pPr>
    </w:p>
    <w:p w14:paraId="5657BADB">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成员二名称：</w:t>
      </w:r>
      <w:r>
        <w:rPr>
          <w:rFonts w:hint="eastAsia" w:ascii="仿宋_GB2312" w:hAnsi="Times New Roman" w:eastAsia="仿宋_GB2312" w:cs="宋体"/>
          <w:color w:val="auto"/>
          <w:kern w:val="0"/>
          <w:sz w:val="24"/>
          <w:highlight w:val="none"/>
          <w:u w:val="single"/>
        </w:rPr>
        <w:t xml:space="preserve">                                       </w:t>
      </w:r>
      <w:r>
        <w:rPr>
          <w:rFonts w:hint="eastAsia" w:ascii="仿宋_GB2312" w:hAnsi="Times New Roman" w:eastAsia="仿宋_GB2312" w:cs="宋体"/>
          <w:color w:val="auto"/>
          <w:kern w:val="0"/>
          <w:sz w:val="24"/>
          <w:highlight w:val="none"/>
        </w:rPr>
        <w:t>（盖单位公章）</w:t>
      </w:r>
    </w:p>
    <w:p w14:paraId="404A08C5">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r>
        <w:rPr>
          <w:rFonts w:hint="eastAsia" w:ascii="仿宋_GB2312" w:hAnsi="Times New Roman" w:eastAsia="仿宋_GB2312" w:cs="宋体"/>
          <w:color w:val="auto"/>
          <w:kern w:val="0"/>
          <w:sz w:val="24"/>
          <w:highlight w:val="none"/>
        </w:rPr>
        <w:t>法定代表人或其委托代理人：                         （签字或盖章）</w:t>
      </w:r>
    </w:p>
    <w:p w14:paraId="29194E3B">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p>
    <w:p w14:paraId="7F0A13E4">
      <w:pPr>
        <w:shd w:val="clear" w:color="auto"/>
        <w:autoSpaceDE w:val="0"/>
        <w:autoSpaceDN w:val="0"/>
        <w:adjustRightInd w:val="0"/>
        <w:spacing w:line="360" w:lineRule="auto"/>
        <w:jc w:val="left"/>
        <w:rPr>
          <w:rFonts w:hint="eastAsia" w:ascii="仿宋_GB2312" w:hAnsi="Times New Roman" w:eastAsia="仿宋_GB2312" w:cs="宋体"/>
          <w:color w:val="auto"/>
          <w:kern w:val="0"/>
          <w:sz w:val="24"/>
          <w:highlight w:val="none"/>
        </w:rPr>
      </w:pPr>
    </w:p>
    <w:p w14:paraId="0F491579">
      <w:pPr>
        <w:shd w:val="clear" w:color="auto"/>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17A32006">
      <w:pPr>
        <w:shd w:val="clear" w:color="auto"/>
        <w:autoSpaceDE w:val="0"/>
        <w:autoSpaceDN w:val="0"/>
        <w:spacing w:line="360" w:lineRule="auto"/>
        <w:ind w:firstLine="6120" w:firstLineChars="2550"/>
        <w:rPr>
          <w:rFonts w:hint="eastAsia"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2905DE43">
      <w:pPr>
        <w:shd w:val="clear" w:color="auto"/>
        <w:autoSpaceDE w:val="0"/>
        <w:autoSpaceDN w:val="0"/>
        <w:spacing w:line="360" w:lineRule="auto"/>
        <w:ind w:firstLine="6120" w:firstLineChars="2550"/>
        <w:rPr>
          <w:rFonts w:hint="eastAsia" w:ascii="仿宋_GB2312" w:hAnsi="仿宋" w:eastAsia="仿宋_GB2312" w:cs="仿宋_GB2312"/>
          <w:color w:val="auto"/>
          <w:kern w:val="0"/>
          <w:sz w:val="24"/>
          <w:highlight w:val="none"/>
          <w:lang w:val="zh-CN"/>
        </w:rPr>
      </w:pPr>
    </w:p>
    <w:p w14:paraId="66244F40">
      <w:pPr>
        <w:shd w:val="clear" w:color="auto"/>
        <w:autoSpaceDE w:val="0"/>
        <w:autoSpaceDN w:val="0"/>
        <w:spacing w:line="360" w:lineRule="auto"/>
        <w:ind w:firstLine="6120" w:firstLineChars="2550"/>
        <w:rPr>
          <w:rFonts w:hint="eastAsia" w:ascii="仿宋_GB2312" w:hAnsi="仿宋" w:eastAsia="仿宋_GB2312" w:cs="仿宋_GB2312"/>
          <w:color w:val="auto"/>
          <w:kern w:val="0"/>
          <w:sz w:val="24"/>
          <w:highlight w:val="none"/>
          <w:lang w:val="zh-CN"/>
        </w:rPr>
      </w:pPr>
    </w:p>
    <w:p w14:paraId="630176A2">
      <w:pPr>
        <w:shd w:val="clear" w:color="auto"/>
        <w:autoSpaceDE w:val="0"/>
        <w:autoSpaceDN w:val="0"/>
        <w:spacing w:line="360" w:lineRule="auto"/>
        <w:ind w:firstLine="6120" w:firstLineChars="2550"/>
        <w:rPr>
          <w:rFonts w:hint="eastAsia" w:ascii="仿宋_GB2312" w:hAnsi="仿宋" w:eastAsia="仿宋_GB2312" w:cs="仿宋_GB2312"/>
          <w:color w:val="auto"/>
          <w:kern w:val="0"/>
          <w:sz w:val="24"/>
          <w:highlight w:val="none"/>
          <w:lang w:val="zh-CN"/>
        </w:rPr>
      </w:pPr>
    </w:p>
    <w:p w14:paraId="05D872D1">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八、符合特定资格条件（如果项目要求）的有关证明材料（复印件）</w:t>
      </w:r>
    </w:p>
    <w:p w14:paraId="6C0683AC">
      <w:pPr>
        <w:shd w:val="clear" w:color="auto"/>
        <w:snapToGrid w:val="0"/>
        <w:spacing w:line="360" w:lineRule="auto"/>
        <w:ind w:firstLine="600" w:firstLineChars="200"/>
        <w:rPr>
          <w:rFonts w:ascii="仿宋" w:hAnsi="仿宋" w:eastAsia="仿宋" w:cs="仿宋_GB2312"/>
          <w:b/>
          <w:color w:val="auto"/>
          <w:sz w:val="30"/>
          <w:szCs w:val="30"/>
          <w:highlight w:val="none"/>
        </w:rPr>
      </w:pPr>
    </w:p>
    <w:p w14:paraId="7D34E45F">
      <w:pPr>
        <w:shd w:val="clear" w:color="auto"/>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4540D08E">
      <w:pPr>
        <w:shd w:val="clear" w:color="auto"/>
        <w:autoSpaceDE w:val="0"/>
        <w:autoSpaceDN w:val="0"/>
        <w:spacing w:line="360" w:lineRule="auto"/>
        <w:ind w:firstLine="6480" w:firstLineChars="2700"/>
        <w:rPr>
          <w:rFonts w:ascii="仿宋_GB2312" w:hAnsi="仿宋" w:eastAsia="仿宋_GB2312" w:cs="仿宋_GB2312"/>
          <w:color w:val="auto"/>
          <w:kern w:val="0"/>
          <w:sz w:val="24"/>
          <w:highlight w:val="none"/>
          <w:lang w:val="zh-CN"/>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r>
        <w:rPr>
          <w:rFonts w:hint="eastAsia" w:ascii="仿宋_GB2312" w:hAnsi="仿宋" w:eastAsia="仿宋_GB2312" w:cs="仿宋_GB2312"/>
          <w:color w:val="auto"/>
          <w:kern w:val="0"/>
          <w:sz w:val="24"/>
          <w:highlight w:val="none"/>
          <w:lang w:val="zh-CN"/>
        </w:rPr>
        <w:t>日期：  年  月   日</w:t>
      </w:r>
    </w:p>
    <w:p w14:paraId="2530E942">
      <w:pPr>
        <w:pStyle w:val="3"/>
        <w:shd w:val="clear" w:color="auto"/>
        <w:jc w:val="center"/>
        <w:rPr>
          <w:rFonts w:hint="eastAsia" w:ascii="宋体" w:hAnsi="宋体" w:eastAsia="宋体" w:cs="Times New Roman"/>
          <w:b w:val="0"/>
          <w:bCs/>
          <w:color w:val="auto"/>
          <w:highlight w:val="none"/>
        </w:rPr>
      </w:pPr>
      <w:bookmarkStart w:id="69" w:name="_Toc87898660"/>
      <w:bookmarkStart w:id="70" w:name="_Toc80205940"/>
      <w:r>
        <w:rPr>
          <w:rFonts w:hint="eastAsia" w:ascii="宋体" w:hAnsi="宋体" w:eastAsia="宋体" w:cs="Times New Roman"/>
          <w:b w:val="0"/>
          <w:bCs w:val="0"/>
          <w:color w:val="auto"/>
          <w:highlight w:val="none"/>
        </w:rPr>
        <w:t xml:space="preserve">第三节 </w:t>
      </w:r>
      <w:r>
        <w:rPr>
          <w:rFonts w:hint="eastAsia" w:ascii="宋体" w:hAnsi="宋体" w:eastAsia="宋体" w:cs="Times New Roman"/>
          <w:b w:val="0"/>
          <w:bCs/>
          <w:color w:val="auto"/>
          <w:highlight w:val="none"/>
        </w:rPr>
        <w:t>商务技术文件格式</w:t>
      </w:r>
      <w:bookmarkEnd w:id="69"/>
      <w:bookmarkEnd w:id="70"/>
    </w:p>
    <w:p w14:paraId="4E802A87">
      <w:pPr>
        <w:shd w:val="clear" w:color="auto"/>
        <w:snapToGrid w:val="0"/>
        <w:spacing w:before="120" w:beforeLines="50" w:after="50"/>
        <w:rPr>
          <w:rFonts w:hint="eastAsia" w:ascii="宋体" w:hAnsi="宋体" w:eastAsia="宋体" w:cs="Times New Roman"/>
          <w:bCs/>
          <w:color w:val="auto"/>
          <w:sz w:val="32"/>
          <w:szCs w:val="20"/>
          <w:highlight w:val="none"/>
        </w:rPr>
      </w:pPr>
      <w:r>
        <w:rPr>
          <w:rFonts w:hint="eastAsia" w:ascii="宋体" w:hAnsi="宋体" w:eastAsia="宋体" w:cs="Times New Roman"/>
          <w:color w:val="auto"/>
          <w:sz w:val="24"/>
          <w:highlight w:val="none"/>
        </w:rPr>
        <w:t xml:space="preserve">                                                    </w:t>
      </w:r>
      <w:r>
        <w:rPr>
          <w:rFonts w:hint="eastAsia" w:ascii="宋体" w:hAnsi="宋体" w:eastAsia="宋体" w:cs="Times New Roman"/>
          <w:bCs/>
          <w:color w:val="auto"/>
          <w:highlight w:val="none"/>
        </w:rPr>
        <w:t>全流程电子文件</w:t>
      </w:r>
    </w:p>
    <w:p w14:paraId="11C6C067">
      <w:pPr>
        <w:shd w:val="clear" w:color="auto"/>
        <w:snapToGrid w:val="0"/>
        <w:spacing w:before="120" w:beforeLines="50" w:after="50"/>
        <w:rPr>
          <w:rFonts w:hint="eastAsia" w:ascii="宋体" w:hAnsi="宋体" w:eastAsia="宋体" w:cs="Times New Roman"/>
          <w:color w:val="auto"/>
          <w:sz w:val="24"/>
          <w:szCs w:val="20"/>
          <w:highlight w:val="none"/>
        </w:rPr>
      </w:pPr>
    </w:p>
    <w:p w14:paraId="55FB3D84">
      <w:pPr>
        <w:shd w:val="clear" w:color="auto"/>
        <w:snapToGrid w:val="0"/>
        <w:spacing w:before="120" w:beforeLines="50" w:after="50"/>
        <w:rPr>
          <w:rFonts w:hint="eastAsia" w:ascii="宋体" w:hAnsi="宋体" w:eastAsia="宋体" w:cs="Times New Roman"/>
          <w:color w:val="auto"/>
          <w:sz w:val="24"/>
          <w:szCs w:val="20"/>
          <w:highlight w:val="none"/>
        </w:rPr>
      </w:pPr>
    </w:p>
    <w:p w14:paraId="073F88FC">
      <w:pPr>
        <w:shd w:val="clear" w:color="auto"/>
        <w:snapToGrid w:val="0"/>
        <w:spacing w:before="120" w:beforeLines="50" w:after="50"/>
        <w:rPr>
          <w:rFonts w:hint="eastAsia" w:ascii="宋体" w:hAnsi="宋体" w:eastAsia="宋体" w:cs="Times New Roman"/>
          <w:color w:val="auto"/>
          <w:sz w:val="24"/>
          <w:szCs w:val="20"/>
          <w:highlight w:val="none"/>
        </w:rPr>
      </w:pPr>
    </w:p>
    <w:p w14:paraId="480E2FB0">
      <w:pPr>
        <w:shd w:val="clear" w:color="auto"/>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2628F091">
      <w:pPr>
        <w:shd w:val="clear" w:color="auto"/>
        <w:snapToGrid w:val="0"/>
        <w:spacing w:before="120" w:beforeLines="50" w:after="50"/>
        <w:rPr>
          <w:rFonts w:hint="eastAsia" w:ascii="宋体" w:hAnsi="宋体" w:eastAsia="宋体" w:cs="Times New Roman"/>
          <w:bCs/>
          <w:color w:val="auto"/>
          <w:sz w:val="24"/>
          <w:szCs w:val="20"/>
          <w:highlight w:val="none"/>
        </w:rPr>
      </w:pPr>
    </w:p>
    <w:p w14:paraId="5DBEFD1A">
      <w:pPr>
        <w:shd w:val="clear" w:color="auto"/>
        <w:snapToGrid w:val="0"/>
        <w:spacing w:before="120" w:beforeLines="50" w:after="50"/>
        <w:rPr>
          <w:rFonts w:hint="eastAsia" w:ascii="宋体" w:hAnsi="宋体" w:eastAsia="宋体" w:cs="Times New Roman"/>
          <w:bCs/>
          <w:color w:val="auto"/>
          <w:sz w:val="24"/>
          <w:szCs w:val="20"/>
          <w:highlight w:val="none"/>
        </w:rPr>
      </w:pPr>
    </w:p>
    <w:p w14:paraId="570D4202">
      <w:pPr>
        <w:shd w:val="clear" w:color="auto"/>
        <w:snapToGrid w:val="0"/>
        <w:spacing w:before="120" w:beforeLines="50" w:after="50"/>
        <w:rPr>
          <w:rFonts w:hint="eastAsia" w:ascii="宋体" w:hAnsi="宋体" w:eastAsia="宋体" w:cs="Times New Roman"/>
          <w:bCs/>
          <w:color w:val="auto"/>
          <w:sz w:val="24"/>
          <w:szCs w:val="20"/>
          <w:highlight w:val="none"/>
        </w:rPr>
      </w:pPr>
    </w:p>
    <w:p w14:paraId="23873BDD">
      <w:pPr>
        <w:shd w:val="clear" w:color="auto"/>
        <w:snapToGrid w:val="0"/>
        <w:spacing w:before="120" w:beforeLines="50" w:after="50"/>
        <w:rPr>
          <w:rFonts w:hint="eastAsia" w:ascii="宋体" w:hAnsi="宋体" w:eastAsia="宋体" w:cs="Times New Roman"/>
          <w:bCs/>
          <w:color w:val="auto"/>
          <w:sz w:val="24"/>
          <w:szCs w:val="20"/>
          <w:highlight w:val="none"/>
        </w:rPr>
      </w:pPr>
    </w:p>
    <w:p w14:paraId="28A71210">
      <w:pPr>
        <w:shd w:val="clear" w:color="auto"/>
        <w:snapToGrid w:val="0"/>
        <w:spacing w:before="120" w:beforeLines="50" w:after="50"/>
        <w:rPr>
          <w:rFonts w:hint="eastAsia" w:ascii="宋体" w:hAnsi="宋体" w:eastAsia="宋体" w:cs="Times New Roman"/>
          <w:bCs/>
          <w:color w:val="auto"/>
          <w:sz w:val="24"/>
          <w:szCs w:val="20"/>
          <w:highlight w:val="none"/>
        </w:rPr>
      </w:pPr>
    </w:p>
    <w:p w14:paraId="4F0A6EAE">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项目名称：</w:t>
      </w:r>
    </w:p>
    <w:p w14:paraId="1D3E61FD">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p>
    <w:p w14:paraId="2F55671B">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项目编号：</w:t>
      </w:r>
    </w:p>
    <w:p w14:paraId="34CAD637">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 xml:space="preserve"> </w:t>
      </w:r>
    </w:p>
    <w:p w14:paraId="38D07E56">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所竞分标（如有则填写，无分标时填写“无”或者留空）：</w:t>
      </w:r>
    </w:p>
    <w:p w14:paraId="55285286">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p>
    <w:p w14:paraId="0E90CF4F">
      <w:pPr>
        <w:pStyle w:val="7"/>
        <w:shd w:val="clear" w:color="auto"/>
        <w:snapToGrid w:val="0"/>
        <w:spacing w:before="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供应商名称：</w:t>
      </w:r>
    </w:p>
    <w:p w14:paraId="7CEB4B18">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4CD68969">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6EAD4FF8">
      <w:pPr>
        <w:pStyle w:val="7"/>
        <w:shd w:val="clear" w:color="auto"/>
        <w:snapToGrid w:val="0"/>
        <w:spacing w:before="50" w:after="50"/>
        <w:ind w:firstLine="1280" w:firstLineChars="400"/>
        <w:rPr>
          <w:rFonts w:hint="eastAsia" w:ascii="宋体" w:hAnsi="宋体" w:eastAsia="宋体" w:cs="仿宋_GB2312"/>
          <w:bCs/>
          <w:color w:val="auto"/>
          <w:sz w:val="32"/>
          <w:szCs w:val="32"/>
          <w:highlight w:val="none"/>
        </w:rPr>
      </w:pPr>
    </w:p>
    <w:p w14:paraId="352C3F51">
      <w:pPr>
        <w:shd w:val="clear" w:color="auto"/>
        <w:snapToGrid w:val="0"/>
        <w:spacing w:before="120" w:beforeLines="50" w:after="50"/>
        <w:jc w:val="center"/>
        <w:rPr>
          <w:rFonts w:hint="eastAsia" w:ascii="宋体" w:hAnsi="宋体" w:eastAsia="宋体" w:cs="仿宋_GB2312"/>
          <w:color w:val="auto"/>
          <w:sz w:val="32"/>
          <w:szCs w:val="32"/>
          <w:highlight w:val="none"/>
        </w:rPr>
      </w:pPr>
      <w:r>
        <w:rPr>
          <w:rFonts w:hint="eastAsia" w:ascii="宋体" w:hAnsi="宋体" w:eastAsia="宋体" w:cs="仿宋_GB2312"/>
          <w:color w:val="auto"/>
          <w:sz w:val="32"/>
          <w:szCs w:val="32"/>
          <w:highlight w:val="none"/>
        </w:rPr>
        <w:t>年    月    日</w:t>
      </w:r>
    </w:p>
    <w:p w14:paraId="222C60DC">
      <w:pPr>
        <w:shd w:val="clear" w:color="auto"/>
        <w:snapToGrid w:val="0"/>
        <w:spacing w:before="120" w:beforeLines="50" w:after="50" w:line="360" w:lineRule="auto"/>
        <w:ind w:left="142" w:firstLine="640" w:firstLineChars="200"/>
        <w:jc w:val="left"/>
        <w:rPr>
          <w:rFonts w:ascii="宋体" w:hAnsi="宋体"/>
          <w:b/>
          <w:bCs/>
          <w:color w:val="auto"/>
          <w:sz w:val="32"/>
          <w:szCs w:val="32"/>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p>
    <w:p w14:paraId="0C4ED348">
      <w:pPr>
        <w:shd w:val="clear" w:color="auto"/>
        <w:jc w:val="center"/>
        <w:rPr>
          <w:rFonts w:hint="eastAsia" w:ascii="仿宋_GB2312" w:hAnsi="仿宋" w:eastAsia="仿宋_GB2312" w:cs="仿宋_GB2312"/>
          <w:b/>
          <w:color w:val="auto"/>
          <w:kern w:val="0"/>
          <w:sz w:val="28"/>
          <w:szCs w:val="28"/>
          <w:highlight w:val="none"/>
        </w:rPr>
      </w:pPr>
      <w:r>
        <w:rPr>
          <w:rFonts w:hint="eastAsia" w:ascii="仿宋_GB2312" w:hAnsi="仿宋" w:eastAsia="仿宋_GB2312" w:cs="仿宋_GB2312"/>
          <w:b/>
          <w:color w:val="auto"/>
          <w:kern w:val="0"/>
          <w:sz w:val="28"/>
          <w:szCs w:val="28"/>
          <w:highlight w:val="none"/>
        </w:rPr>
        <w:t>商务技术文件目录</w:t>
      </w:r>
    </w:p>
    <w:p w14:paraId="5B708EEC">
      <w:pPr>
        <w:shd w:val="clear" w:color="auto"/>
        <w:jc w:val="center"/>
        <w:rPr>
          <w:rFonts w:hint="eastAsia" w:ascii="仿宋_GB2312" w:hAnsi="仿宋" w:eastAsia="仿宋_GB2312" w:cs="仿宋_GB2312"/>
          <w:b/>
          <w:color w:val="auto"/>
          <w:kern w:val="0"/>
          <w:sz w:val="28"/>
          <w:szCs w:val="28"/>
          <w:highlight w:val="none"/>
        </w:rPr>
      </w:pPr>
    </w:p>
    <w:p w14:paraId="7F36C553">
      <w:pPr>
        <w:pStyle w:val="74"/>
        <w:shd w:val="clear" w:color="auto"/>
        <w:spacing w:line="360" w:lineRule="auto"/>
        <w:rPr>
          <w:rFonts w:hint="eastAsia" w:cs="仿宋_GB2312"/>
          <w:color w:val="auto"/>
          <w:highlight w:val="none"/>
        </w:rPr>
      </w:pPr>
      <w:r>
        <w:rPr>
          <w:rFonts w:hint="eastAsia" w:cs="仿宋_GB2312"/>
          <w:color w:val="auto"/>
          <w:highlight w:val="none"/>
        </w:rPr>
        <w:t>一、无串标行为承诺函………………………………………………………（页码）</w:t>
      </w:r>
    </w:p>
    <w:p w14:paraId="33275FAF">
      <w:pPr>
        <w:pStyle w:val="74"/>
        <w:shd w:val="clear" w:color="auto"/>
        <w:spacing w:line="360" w:lineRule="auto"/>
        <w:rPr>
          <w:rFonts w:hint="eastAsia" w:cs="仿宋_GB2312"/>
          <w:color w:val="auto"/>
          <w:highlight w:val="none"/>
        </w:rPr>
      </w:pPr>
      <w:r>
        <w:rPr>
          <w:rFonts w:hint="eastAsia" w:cs="仿宋_GB2312"/>
          <w:color w:val="auto"/>
          <w:highlight w:val="none"/>
        </w:rPr>
        <w:t>二、法定代表人身份证明及法定代表人有效身份证正反面复印件………（页码）</w:t>
      </w:r>
    </w:p>
    <w:p w14:paraId="487F6568">
      <w:pPr>
        <w:pStyle w:val="74"/>
        <w:shd w:val="clear" w:color="auto"/>
        <w:spacing w:line="360" w:lineRule="auto"/>
        <w:rPr>
          <w:rFonts w:cs="仿宋_GB2312"/>
          <w:color w:val="auto"/>
          <w:highlight w:val="none"/>
        </w:rPr>
      </w:pPr>
      <w:r>
        <w:rPr>
          <w:rFonts w:hint="eastAsia" w:cs="仿宋_GB2312"/>
          <w:color w:val="auto"/>
          <w:highlight w:val="none"/>
        </w:rPr>
        <w:t>三、法定代表人授权委托书（如有委托时）………………………………（页码）</w:t>
      </w:r>
    </w:p>
    <w:p w14:paraId="3ECE6339">
      <w:pPr>
        <w:pStyle w:val="74"/>
        <w:shd w:val="clear" w:color="auto"/>
        <w:spacing w:line="360" w:lineRule="auto"/>
        <w:rPr>
          <w:rFonts w:cs="仿宋_GB2312"/>
          <w:color w:val="auto"/>
          <w:highlight w:val="none"/>
        </w:rPr>
      </w:pPr>
      <w:r>
        <w:rPr>
          <w:rFonts w:hint="eastAsia" w:cs="仿宋_GB2312"/>
          <w:color w:val="auto"/>
          <w:highlight w:val="none"/>
        </w:rPr>
        <w:t>四、商务条款偏离表…………………………………………………………（页码）</w:t>
      </w:r>
    </w:p>
    <w:p w14:paraId="1ED6CA25">
      <w:pPr>
        <w:pStyle w:val="74"/>
        <w:shd w:val="clear" w:color="auto"/>
        <w:spacing w:line="360" w:lineRule="auto"/>
        <w:rPr>
          <w:rFonts w:hint="eastAsia" w:cs="仿宋_GB2312"/>
          <w:color w:val="auto"/>
          <w:highlight w:val="none"/>
        </w:rPr>
      </w:pPr>
      <w:r>
        <w:rPr>
          <w:rFonts w:hint="eastAsia" w:cs="仿宋_GB2312"/>
          <w:color w:val="auto"/>
          <w:highlight w:val="none"/>
        </w:rPr>
        <w:t>五、</w:t>
      </w:r>
      <w:r>
        <w:rPr>
          <w:rFonts w:hint="eastAsia" w:cs="仿宋_GB2312"/>
          <w:color w:val="auto"/>
          <w:highlight w:val="none"/>
          <w:lang w:val="en-US" w:eastAsia="zh-CN"/>
        </w:rPr>
        <w:t>技术需求</w:t>
      </w:r>
      <w:r>
        <w:rPr>
          <w:rFonts w:hint="eastAsia" w:cs="仿宋_GB2312"/>
          <w:color w:val="auto"/>
          <w:highlight w:val="none"/>
        </w:rPr>
        <w:t>偏离表…………………………………………………………（页码）</w:t>
      </w:r>
    </w:p>
    <w:p w14:paraId="4B8877E9">
      <w:pPr>
        <w:pStyle w:val="74"/>
        <w:shd w:val="clear" w:color="auto"/>
        <w:spacing w:line="360" w:lineRule="auto"/>
        <w:rPr>
          <w:rFonts w:hint="eastAsia" w:cs="仿宋_GB2312"/>
          <w:color w:val="auto"/>
          <w:highlight w:val="none"/>
        </w:rPr>
      </w:pPr>
      <w:r>
        <w:rPr>
          <w:rFonts w:hint="eastAsia" w:cs="仿宋_GB2312"/>
          <w:color w:val="auto"/>
          <w:highlight w:val="none"/>
          <w:lang w:val="en-US" w:eastAsia="zh-CN"/>
        </w:rPr>
        <w:t>六、</w:t>
      </w:r>
      <w:r>
        <w:rPr>
          <w:rFonts w:hint="eastAsia" w:cs="仿宋_GB2312"/>
          <w:color w:val="auto"/>
          <w:highlight w:val="none"/>
        </w:rPr>
        <w:t>企业概况表………………………………………………………………（页码）</w:t>
      </w:r>
    </w:p>
    <w:p w14:paraId="18FBBA07">
      <w:pPr>
        <w:pStyle w:val="74"/>
        <w:shd w:val="clear" w:color="auto"/>
        <w:spacing w:line="360" w:lineRule="auto"/>
        <w:rPr>
          <w:rFonts w:hint="eastAsia" w:cs="仿宋_GB2312"/>
          <w:color w:val="auto"/>
          <w:highlight w:val="none"/>
        </w:rPr>
      </w:pPr>
      <w:r>
        <w:rPr>
          <w:rFonts w:hint="eastAsia" w:cs="仿宋_GB2312"/>
          <w:color w:val="auto"/>
          <w:highlight w:val="none"/>
          <w:lang w:val="en-US" w:eastAsia="zh-CN"/>
        </w:rPr>
        <w:t>七</w:t>
      </w:r>
      <w:r>
        <w:rPr>
          <w:rFonts w:hint="eastAsia" w:cs="仿宋_GB2312"/>
          <w:color w:val="auto"/>
          <w:highlight w:val="none"/>
        </w:rPr>
        <w:t>、近三年来施工企业承建的项目竣工工程情况表………………………（页码）</w:t>
      </w:r>
    </w:p>
    <w:p w14:paraId="54C99C6B">
      <w:pPr>
        <w:pStyle w:val="74"/>
        <w:shd w:val="clear" w:color="auto"/>
        <w:spacing w:line="360" w:lineRule="auto"/>
        <w:rPr>
          <w:rFonts w:hint="eastAsia" w:cs="仿宋_GB2312"/>
          <w:color w:val="auto"/>
          <w:highlight w:val="none"/>
        </w:rPr>
      </w:pPr>
      <w:r>
        <w:rPr>
          <w:rFonts w:hint="eastAsia" w:cs="仿宋_GB2312"/>
          <w:color w:val="auto"/>
          <w:highlight w:val="none"/>
          <w:lang w:val="en-US" w:eastAsia="zh-CN"/>
        </w:rPr>
        <w:t>八</w:t>
      </w:r>
      <w:r>
        <w:rPr>
          <w:rFonts w:hint="eastAsia" w:cs="仿宋_GB2312"/>
          <w:color w:val="auto"/>
          <w:highlight w:val="none"/>
        </w:rPr>
        <w:t>、项目经理（或建造师）简历表…………………………………………（页码）</w:t>
      </w:r>
    </w:p>
    <w:p w14:paraId="76D80A32">
      <w:pPr>
        <w:pStyle w:val="74"/>
        <w:shd w:val="clear" w:color="auto"/>
        <w:spacing w:line="360" w:lineRule="auto"/>
        <w:rPr>
          <w:rFonts w:hint="eastAsia" w:cs="仿宋_GB2312"/>
          <w:color w:val="auto"/>
          <w:highlight w:val="none"/>
        </w:rPr>
      </w:pPr>
      <w:r>
        <w:rPr>
          <w:rFonts w:hint="eastAsia" w:cs="仿宋_GB2312"/>
          <w:color w:val="auto"/>
          <w:highlight w:val="none"/>
          <w:lang w:val="en-US" w:eastAsia="zh-CN"/>
        </w:rPr>
        <w:t>九</w:t>
      </w:r>
      <w:r>
        <w:rPr>
          <w:rFonts w:hint="eastAsia" w:cs="仿宋_GB2312"/>
          <w:color w:val="auto"/>
          <w:highlight w:val="none"/>
        </w:rPr>
        <w:t>、主要施工管理人员表……………………………………………………（页码）</w:t>
      </w:r>
    </w:p>
    <w:p w14:paraId="77674A15">
      <w:pPr>
        <w:pStyle w:val="74"/>
        <w:shd w:val="clear" w:color="auto"/>
        <w:spacing w:line="360" w:lineRule="auto"/>
        <w:rPr>
          <w:rFonts w:hint="eastAsia" w:cs="仿宋_GB2312"/>
          <w:color w:val="auto"/>
          <w:highlight w:val="none"/>
        </w:rPr>
      </w:pPr>
      <w:r>
        <w:rPr>
          <w:rFonts w:hint="eastAsia" w:cs="仿宋_GB2312"/>
          <w:color w:val="auto"/>
          <w:highlight w:val="none"/>
          <w:lang w:val="en-US" w:eastAsia="zh-CN"/>
        </w:rPr>
        <w:t>十</w:t>
      </w:r>
      <w:r>
        <w:rPr>
          <w:rFonts w:hint="eastAsia" w:cs="仿宋_GB2312"/>
          <w:color w:val="auto"/>
          <w:highlight w:val="none"/>
        </w:rPr>
        <w:t>、施工组织设计……………………………………………………………（页码）</w:t>
      </w:r>
    </w:p>
    <w:p w14:paraId="2D732D73">
      <w:pPr>
        <w:pStyle w:val="74"/>
        <w:shd w:val="clear" w:color="auto"/>
        <w:spacing w:line="360" w:lineRule="auto"/>
        <w:rPr>
          <w:rFonts w:hint="eastAsia" w:cs="仿宋_GB2312"/>
          <w:color w:val="auto"/>
          <w:highlight w:val="none"/>
        </w:rPr>
      </w:pPr>
      <w:r>
        <w:rPr>
          <w:rFonts w:hint="eastAsia" w:cs="仿宋_GB2312"/>
          <w:color w:val="auto"/>
          <w:highlight w:val="none"/>
        </w:rPr>
        <w:t>十</w:t>
      </w:r>
      <w:r>
        <w:rPr>
          <w:rFonts w:hint="eastAsia" w:cs="仿宋_GB2312"/>
          <w:color w:val="auto"/>
          <w:highlight w:val="none"/>
          <w:lang w:val="en-US" w:eastAsia="zh-CN"/>
        </w:rPr>
        <w:t>一</w:t>
      </w:r>
      <w:r>
        <w:rPr>
          <w:rFonts w:hint="eastAsia" w:cs="仿宋_GB2312"/>
          <w:color w:val="auto"/>
          <w:highlight w:val="none"/>
        </w:rPr>
        <w:t>、按本竞争性磋商文件规定提交的其它资料</w:t>
      </w:r>
      <w:r>
        <w:rPr>
          <w:rFonts w:hint="eastAsia" w:cs="仿宋_GB2312"/>
          <w:color w:val="auto"/>
          <w:highlight w:val="none"/>
          <w:lang w:val="zh-CN"/>
        </w:rPr>
        <w:t>…………………</w:t>
      </w:r>
      <w:r>
        <w:rPr>
          <w:rFonts w:hint="eastAsia" w:cs="仿宋_GB2312"/>
          <w:color w:val="auto"/>
          <w:highlight w:val="none"/>
        </w:rPr>
        <w:t>………（页码）</w:t>
      </w:r>
    </w:p>
    <w:p w14:paraId="5551345B">
      <w:pPr>
        <w:shd w:val="clear" w:color="auto"/>
        <w:spacing w:line="360" w:lineRule="auto"/>
        <w:rPr>
          <w:rFonts w:hint="eastAsia" w:ascii="仿宋_GB2312" w:hAnsi="仿宋" w:eastAsia="仿宋_GB2312" w:cs="仿宋_GB2312"/>
          <w:b/>
          <w:bCs/>
          <w:color w:val="auto"/>
          <w:sz w:val="24"/>
          <w:highlight w:val="none"/>
        </w:rPr>
      </w:pPr>
      <w:r>
        <w:rPr>
          <w:rFonts w:hint="eastAsia" w:ascii="仿宋_GB2312" w:hAnsi="仿宋" w:eastAsia="仿宋_GB2312" w:cs="仿宋_GB2312"/>
          <w:b/>
          <w:bCs/>
          <w:color w:val="auto"/>
          <w:sz w:val="24"/>
          <w:highlight w:val="none"/>
        </w:rPr>
        <w:t>注：以上目录是基本格式要求，各供应商可根据自身情况进一步向下增加内容或细化。</w:t>
      </w:r>
    </w:p>
    <w:p w14:paraId="3E990FEF">
      <w:pPr>
        <w:shd w:val="clear" w:color="auto"/>
        <w:spacing w:line="400" w:lineRule="exact"/>
        <w:rPr>
          <w:rFonts w:hint="eastAsia" w:ascii="仿宋_GB2312" w:hAnsi="仿宋_GB2312" w:eastAsia="仿宋_GB2312" w:cs="仿宋_GB2312"/>
          <w:color w:val="auto"/>
          <w:sz w:val="32"/>
          <w:szCs w:val="32"/>
          <w:highlight w:val="none"/>
        </w:rPr>
      </w:pPr>
    </w:p>
    <w:p w14:paraId="47EA14E4">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一、无串标行为承诺函</w:t>
      </w:r>
    </w:p>
    <w:p w14:paraId="14B9A634">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52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无串通竞标行为的承诺函</w:t>
      </w:r>
    </w:p>
    <w:p w14:paraId="749D491C">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b/>
          <w:bCs/>
          <w:color w:val="auto"/>
          <w:sz w:val="24"/>
          <w:highlight w:val="none"/>
        </w:rPr>
      </w:pPr>
      <w:r>
        <w:rPr>
          <w:rFonts w:hint="eastAsia" w:ascii="宋体" w:hAnsi="宋体" w:eastAsia="宋体" w:cs="仿宋_GB2312"/>
          <w:b/>
          <w:bCs/>
          <w:color w:val="auto"/>
          <w:sz w:val="24"/>
          <w:highlight w:val="none"/>
        </w:rPr>
        <w:t>一、我方承诺无下列相互串通竞标的情形：</w:t>
      </w:r>
    </w:p>
    <w:p w14:paraId="1F858E3B">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 xml:space="preserve">1.不同供应商的响应文件由同一单位或者个人编制； </w:t>
      </w:r>
    </w:p>
    <w:p w14:paraId="1E095678">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2.不同供应商委托同一单位或者个人办理竞标事宜；</w:t>
      </w:r>
    </w:p>
    <w:p w14:paraId="553BFB7B">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3.不同供应商的响应文件载明的项目管理员为同一个人；</w:t>
      </w:r>
    </w:p>
    <w:p w14:paraId="77EA5E74">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4.不</w:t>
      </w:r>
      <w:r>
        <w:rPr>
          <w:rFonts w:hint="eastAsia" w:ascii="宋体" w:hAnsi="宋体" w:eastAsia="宋体" w:cs="仿宋_GB2312"/>
          <w:color w:val="auto"/>
          <w:spacing w:val="-6"/>
          <w:sz w:val="24"/>
          <w:highlight w:val="none"/>
        </w:rPr>
        <w:t>同供应商的响应文件异常一致或者响应报价呈规律性差异；</w:t>
      </w:r>
    </w:p>
    <w:p w14:paraId="7F0A6857">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5.不同供应商的响应文件相互混装；</w:t>
      </w:r>
    </w:p>
    <w:p w14:paraId="02E46438">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6.不同供应商的磋商保证金从同一单位或者个人账户转出。</w:t>
      </w:r>
    </w:p>
    <w:p w14:paraId="764815B8">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b/>
          <w:bCs/>
          <w:color w:val="auto"/>
          <w:sz w:val="24"/>
          <w:highlight w:val="none"/>
        </w:rPr>
      </w:pPr>
      <w:r>
        <w:rPr>
          <w:rFonts w:hint="eastAsia" w:ascii="宋体" w:hAnsi="宋体" w:eastAsia="宋体" w:cs="仿宋_GB2312"/>
          <w:b/>
          <w:bCs/>
          <w:color w:val="auto"/>
          <w:sz w:val="24"/>
          <w:highlight w:val="none"/>
        </w:rPr>
        <w:t>二、我方承诺无下列恶意串通的情形：</w:t>
      </w:r>
    </w:p>
    <w:p w14:paraId="7066B7D3">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1.供应商直接或者间接从采购人或者采购代理机构处获得其他供应商的相关信息并修改其响应文件；</w:t>
      </w:r>
    </w:p>
    <w:p w14:paraId="2711F8E0">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2.供应商按照采购人或者采购代理机构的授意撤换、修改响应文件；</w:t>
      </w:r>
    </w:p>
    <w:p w14:paraId="5B4FC93A">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3.供</w:t>
      </w:r>
      <w:r>
        <w:rPr>
          <w:rFonts w:hint="eastAsia" w:ascii="宋体" w:hAnsi="宋体" w:eastAsia="宋体" w:cs="仿宋_GB2312"/>
          <w:color w:val="auto"/>
          <w:spacing w:val="-6"/>
          <w:sz w:val="24"/>
          <w:highlight w:val="none"/>
        </w:rPr>
        <w:t>应商之间协商报价、技术方案等响应文件的实质性内容；</w:t>
      </w:r>
    </w:p>
    <w:p w14:paraId="119CAED5">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4.属于同一集团、协会、商会等组织成员的供应商按照该组织要求协同参加政府采购活动；</w:t>
      </w:r>
    </w:p>
    <w:p w14:paraId="3AE7F66C">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79E048FA">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6.供应商之间商定部分供应商放弃参加政府采购活动或者放弃成交；</w:t>
      </w:r>
    </w:p>
    <w:p w14:paraId="114EC26D">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7.供应商与采购人或者采购代理机构之间、供应商相互之间，为</w:t>
      </w:r>
      <w:r>
        <w:rPr>
          <w:rFonts w:hint="eastAsia" w:ascii="宋体" w:hAnsi="宋体" w:eastAsia="宋体" w:cs="仿宋_GB2312"/>
          <w:color w:val="auto"/>
          <w:spacing w:val="-6"/>
          <w:sz w:val="24"/>
          <w:highlight w:val="none"/>
        </w:rPr>
        <w:t>谋求特定供应商成交或者排斥其他供应商的其他串通行为。</w:t>
      </w:r>
    </w:p>
    <w:p w14:paraId="336BC0C4">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b/>
          <w:bCs/>
          <w:color w:val="auto"/>
          <w:sz w:val="24"/>
          <w:highlight w:val="none"/>
        </w:rPr>
      </w:pPr>
    </w:p>
    <w:p w14:paraId="3A290CDF">
      <w:pPr>
        <w:keepNext w:val="0"/>
        <w:keepLines w:val="0"/>
        <w:pageBreakBefore w:val="0"/>
        <w:widowControl w:val="0"/>
        <w:shd w:val="clear" w:color="auto"/>
        <w:kinsoku/>
        <w:wordWrap/>
        <w:overflowPunct/>
        <w:topLinePunct w:val="0"/>
        <w:autoSpaceDE/>
        <w:autoSpaceDN/>
        <w:bidi w:val="0"/>
        <w:adjustRightInd/>
        <w:snapToGrid/>
        <w:spacing w:line="400" w:lineRule="exact"/>
        <w:ind w:firstLine="480" w:firstLineChars="200"/>
        <w:contextualSpacing/>
        <w:textAlignment w:val="auto"/>
        <w:rPr>
          <w:rFonts w:hint="eastAsia" w:ascii="宋体" w:hAnsi="宋体" w:eastAsia="宋体" w:cs="仿宋_GB2312"/>
          <w:b/>
          <w:bCs/>
          <w:color w:val="auto"/>
          <w:sz w:val="24"/>
          <w:highlight w:val="none"/>
        </w:rPr>
      </w:pPr>
      <w:r>
        <w:rPr>
          <w:rFonts w:hint="eastAsia" w:ascii="宋体" w:hAnsi="宋体" w:eastAsia="宋体" w:cs="仿宋_GB2312"/>
          <w:b/>
          <w:bCs/>
          <w:color w:val="auto"/>
          <w:sz w:val="24"/>
          <w:highlight w:val="none"/>
        </w:rPr>
        <w:t>以上情形一经核查属实，我方愿意承担一切后果，并不再寻求任何旨在减轻或者免除法律责任的辩解。</w:t>
      </w:r>
    </w:p>
    <w:p w14:paraId="7B2098CD">
      <w:pPr>
        <w:pStyle w:val="94"/>
        <w:shd w:val="clear" w:color="auto"/>
        <w:rPr>
          <w:rFonts w:hint="eastAsia"/>
          <w:color w:val="auto"/>
          <w:highlight w:val="none"/>
        </w:rPr>
      </w:pPr>
    </w:p>
    <w:p w14:paraId="4420C494">
      <w:pPr>
        <w:pStyle w:val="94"/>
        <w:shd w:val="clear" w:color="auto"/>
        <w:rPr>
          <w:rFonts w:hint="eastAsia"/>
          <w:color w:val="auto"/>
          <w:highlight w:val="none"/>
        </w:rPr>
      </w:pPr>
    </w:p>
    <w:p w14:paraId="2A82E97F">
      <w:pPr>
        <w:keepNext w:val="0"/>
        <w:keepLines w:val="0"/>
        <w:pageBreakBefore w:val="0"/>
        <w:widowControl w:val="0"/>
        <w:shd w:val="clear" w:color="auto"/>
        <w:kinsoku/>
        <w:wordWrap w:val="0"/>
        <w:overflowPunct/>
        <w:topLinePunct w:val="0"/>
        <w:autoSpaceDE w:val="0"/>
        <w:autoSpaceDN w:val="0"/>
        <w:bidi w:val="0"/>
        <w:adjustRightInd/>
        <w:snapToGrid/>
        <w:spacing w:line="400" w:lineRule="exact"/>
        <w:ind w:left="0" w:leftChars="0" w:firstLine="0" w:firstLineChars="0"/>
        <w:jc w:val="righ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供应商名称（电子签章）：</w:t>
      </w:r>
      <w:r>
        <w:rPr>
          <w:rFonts w:hint="eastAsia" w:ascii="宋体" w:hAnsi="宋体" w:eastAsia="宋体" w:cs="宋体"/>
          <w:color w:val="auto"/>
          <w:kern w:val="0"/>
          <w:sz w:val="24"/>
          <w:szCs w:val="24"/>
          <w:highlight w:val="none"/>
          <w:lang w:val="en-US" w:eastAsia="zh-CN"/>
        </w:rPr>
        <w:t xml:space="preserve">            </w:t>
      </w:r>
    </w:p>
    <w:p w14:paraId="31E4BAAC">
      <w:pPr>
        <w:pStyle w:val="94"/>
        <w:shd w:val="clear" w:color="auto"/>
        <w:wordWrap/>
        <w:rPr>
          <w:rFonts w:hint="eastAsia"/>
          <w:color w:val="auto"/>
          <w:highlight w:val="none"/>
          <w:lang w:val="en-US" w:eastAsia="zh-CN"/>
        </w:rPr>
      </w:pPr>
    </w:p>
    <w:p w14:paraId="240C2534">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right"/>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日期：  年  月   日</w:t>
      </w:r>
    </w:p>
    <w:p w14:paraId="42F7D305">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right"/>
        <w:textAlignment w:val="auto"/>
        <w:rPr>
          <w:rFonts w:hint="eastAsia" w:ascii="宋体" w:hAnsi="宋体" w:eastAsia="宋体" w:cs="宋体"/>
          <w:color w:val="auto"/>
          <w:kern w:val="0"/>
          <w:sz w:val="24"/>
          <w:szCs w:val="24"/>
          <w:highlight w:val="none"/>
          <w:lang w:val="zh-CN" w:eastAsia="zh-CN" w:bidi="ar-SA"/>
        </w:rPr>
      </w:pPr>
    </w:p>
    <w:p w14:paraId="3CEBC031">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宋体" w:hAnsi="宋体" w:eastAsia="宋体" w:cs="宋体"/>
          <w:color w:val="auto"/>
          <w:kern w:val="0"/>
          <w:sz w:val="24"/>
          <w:szCs w:val="24"/>
          <w:highlight w:val="none"/>
          <w:lang w:val="zh-CN" w:eastAsia="zh-CN" w:bidi="ar-SA"/>
        </w:rPr>
        <w:br w:type="page"/>
      </w:r>
      <w:r>
        <w:rPr>
          <w:rFonts w:hint="eastAsia" w:ascii="仿宋" w:hAnsi="仿宋" w:eastAsia="仿宋" w:cs="仿宋_GB2312"/>
          <w:b/>
          <w:color w:val="auto"/>
          <w:kern w:val="0"/>
          <w:sz w:val="28"/>
          <w:szCs w:val="28"/>
          <w:highlight w:val="none"/>
          <w:lang w:val="en-US" w:eastAsia="zh-CN" w:bidi="ar-SA"/>
        </w:rPr>
        <w:t>二、法定代表人身份证明及法定代表人有效身份证正反面复印件</w:t>
      </w:r>
    </w:p>
    <w:p w14:paraId="0E8A0565">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52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法定代表人证明书</w:t>
      </w:r>
    </w:p>
    <w:p w14:paraId="4176270A">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供应商名称：</w:t>
      </w:r>
      <w:r>
        <w:rPr>
          <w:rFonts w:hint="eastAsia" w:ascii="宋体" w:hAnsi="宋体" w:eastAsia="宋体" w:cs="仿宋_GB2312"/>
          <w:color w:val="auto"/>
          <w:sz w:val="24"/>
          <w:highlight w:val="none"/>
          <w:u w:val="single"/>
        </w:rPr>
        <w:t xml:space="preserve">                                         </w:t>
      </w:r>
    </w:p>
    <w:p w14:paraId="0AA2D96F">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地    址：</w:t>
      </w:r>
      <w:r>
        <w:rPr>
          <w:rFonts w:hint="eastAsia" w:ascii="宋体" w:hAnsi="宋体" w:eastAsia="宋体" w:cs="仿宋_GB2312"/>
          <w:color w:val="auto"/>
          <w:sz w:val="24"/>
          <w:highlight w:val="none"/>
          <w:u w:val="single"/>
        </w:rPr>
        <w:t xml:space="preserve">                                           </w:t>
      </w:r>
    </w:p>
    <w:p w14:paraId="1433E281">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姓    名：</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性     别：</w:t>
      </w:r>
      <w:r>
        <w:rPr>
          <w:rFonts w:hint="eastAsia" w:ascii="宋体" w:hAnsi="宋体" w:eastAsia="宋体" w:cs="仿宋_GB2312"/>
          <w:color w:val="auto"/>
          <w:sz w:val="24"/>
          <w:highlight w:val="none"/>
          <w:u w:val="single"/>
        </w:rPr>
        <w:t xml:space="preserve">                </w:t>
      </w:r>
    </w:p>
    <w:p w14:paraId="2A630FC8">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u w:val="single"/>
        </w:rPr>
      </w:pPr>
      <w:r>
        <w:rPr>
          <w:rFonts w:hint="eastAsia" w:ascii="宋体" w:hAnsi="宋体" w:eastAsia="宋体" w:cs="仿宋_GB2312"/>
          <w:color w:val="auto"/>
          <w:sz w:val="24"/>
          <w:highlight w:val="none"/>
        </w:rPr>
        <w:t>年    龄：</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职     务：</w:t>
      </w:r>
      <w:r>
        <w:rPr>
          <w:rFonts w:hint="eastAsia" w:ascii="宋体" w:hAnsi="宋体" w:eastAsia="宋体" w:cs="仿宋_GB2312"/>
          <w:color w:val="auto"/>
          <w:sz w:val="24"/>
          <w:highlight w:val="none"/>
          <w:u w:val="single"/>
        </w:rPr>
        <w:t xml:space="preserve">                </w:t>
      </w:r>
    </w:p>
    <w:p w14:paraId="78E6D95C">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身份证号码：</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u w:val="single"/>
          <w:lang w:val="en-US" w:eastAsia="zh-CN"/>
        </w:rPr>
        <w:t xml:space="preserve"> </w:t>
      </w:r>
      <w:r>
        <w:rPr>
          <w:rFonts w:hint="eastAsia" w:ascii="宋体" w:hAnsi="宋体" w:eastAsia="宋体" w:cs="仿宋_GB2312"/>
          <w:color w:val="auto"/>
          <w:sz w:val="24"/>
          <w:highlight w:val="none"/>
          <w:u w:val="single"/>
        </w:rPr>
        <w:t xml:space="preserve">           </w:t>
      </w:r>
    </w:p>
    <w:p w14:paraId="61488EDB">
      <w:pPr>
        <w:keepNext w:val="0"/>
        <w:keepLines w:val="0"/>
        <w:pageBreakBefore w:val="0"/>
        <w:widowControl w:val="0"/>
        <w:shd w:val="clear" w:color="auto"/>
        <w:kinsoku/>
        <w:wordWrap/>
        <w:overflowPunct/>
        <w:topLinePunct w:val="0"/>
        <w:bidi w:val="0"/>
        <w:adjustRightInd/>
        <w:snapToGrid/>
        <w:spacing w:line="440" w:lineRule="exact"/>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系</w:t>
      </w:r>
      <w:r>
        <w:rPr>
          <w:rFonts w:hint="eastAsia" w:ascii="宋体" w:hAnsi="宋体" w:eastAsia="宋体" w:cs="仿宋_GB2312"/>
          <w:color w:val="auto"/>
          <w:sz w:val="24"/>
          <w:highlight w:val="none"/>
          <w:u w:val="single"/>
        </w:rPr>
        <w:t>（供应商名称）</w:t>
      </w:r>
      <w:r>
        <w:rPr>
          <w:rFonts w:hint="eastAsia" w:ascii="宋体" w:hAnsi="宋体" w:eastAsia="宋体" w:cs="仿宋_GB2312"/>
          <w:color w:val="auto"/>
          <w:sz w:val="24"/>
          <w:highlight w:val="none"/>
        </w:rPr>
        <w:t>的法定代表人。</w:t>
      </w:r>
    </w:p>
    <w:p w14:paraId="417D6445">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特此证明。</w:t>
      </w:r>
    </w:p>
    <w:p w14:paraId="7A58688A">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p>
    <w:p w14:paraId="1A3D9D8C">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p>
    <w:p w14:paraId="26A8576B">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p>
    <w:p w14:paraId="3E663326">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附件：法定代表人有效身份证正反面复印件</w:t>
      </w:r>
    </w:p>
    <w:p w14:paraId="0954E73C">
      <w:pPr>
        <w:keepNext w:val="0"/>
        <w:keepLines w:val="0"/>
        <w:pageBreakBefore w:val="0"/>
        <w:widowControl w:val="0"/>
        <w:shd w:val="clear" w:color="auto"/>
        <w:kinsoku/>
        <w:wordWrap/>
        <w:overflowPunct/>
        <w:topLinePunct w:val="0"/>
        <w:bidi w:val="0"/>
        <w:adjustRightInd/>
        <w:snapToGrid/>
        <w:spacing w:line="440" w:lineRule="exact"/>
        <w:ind w:left="540"/>
        <w:contextualSpacing/>
        <w:textAlignment w:val="auto"/>
        <w:rPr>
          <w:rFonts w:hint="eastAsia" w:ascii="宋体" w:hAnsi="宋体" w:eastAsia="宋体" w:cs="宋体"/>
          <w:color w:val="auto"/>
          <w:sz w:val="24"/>
          <w:highlight w:val="none"/>
        </w:rPr>
      </w:pPr>
    </w:p>
    <w:p w14:paraId="1370DD68">
      <w:pPr>
        <w:keepNext w:val="0"/>
        <w:keepLines w:val="0"/>
        <w:pageBreakBefore w:val="0"/>
        <w:widowControl w:val="0"/>
        <w:shd w:val="clear" w:color="auto"/>
        <w:kinsoku/>
        <w:wordWrap/>
        <w:overflowPunct/>
        <w:topLinePunct w:val="0"/>
        <w:autoSpaceDE w:val="0"/>
        <w:autoSpaceDN w:val="0"/>
        <w:bidi w:val="0"/>
        <w:adjustRightInd/>
        <w:snapToGrid/>
        <w:spacing w:line="440" w:lineRule="exact"/>
        <w:ind w:left="4335" w:leftChars="1950" w:hanging="240" w:hangingChars="1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62B5906">
      <w:pPr>
        <w:keepNext w:val="0"/>
        <w:keepLines w:val="0"/>
        <w:pageBreakBefore w:val="0"/>
        <w:widowControl w:val="0"/>
        <w:shd w:val="clear" w:color="auto"/>
        <w:kinsoku/>
        <w:wordWrap/>
        <w:overflowPunct/>
        <w:topLinePunct w:val="0"/>
        <w:bidi w:val="0"/>
        <w:adjustRightInd/>
        <w:snapToGrid/>
        <w:spacing w:line="440" w:lineRule="exact"/>
        <w:contextualSpacing/>
        <w:jc w:val="center"/>
        <w:textAlignment w:val="auto"/>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16A550D">
      <w:pPr>
        <w:shd w:val="clear" w:color="auto"/>
        <w:spacing w:line="360" w:lineRule="auto"/>
        <w:contextualSpacing/>
        <w:jc w:val="left"/>
        <w:rPr>
          <w:rFonts w:hint="eastAsia" w:ascii="宋体" w:hAnsi="宋体" w:eastAsia="宋体" w:cs="仿宋_GB2312"/>
          <w:color w:val="auto"/>
          <w:sz w:val="24"/>
          <w:highlight w:val="none"/>
        </w:rPr>
      </w:pPr>
    </w:p>
    <w:p w14:paraId="08C4F8A0">
      <w:pPr>
        <w:shd w:val="clear" w:color="auto"/>
        <w:spacing w:line="360" w:lineRule="auto"/>
        <w:contextualSpacing/>
        <w:jc w:val="left"/>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注：1</w:t>
      </w:r>
      <w:r>
        <w:rPr>
          <w:rFonts w:ascii="宋体" w:hAnsi="宋体" w:eastAsia="宋体" w:cs="仿宋_GB2312"/>
          <w:color w:val="auto"/>
          <w:sz w:val="21"/>
          <w:szCs w:val="21"/>
          <w:highlight w:val="none"/>
        </w:rPr>
        <w:t>.</w:t>
      </w:r>
      <w:r>
        <w:rPr>
          <w:rFonts w:hint="eastAsia" w:ascii="宋体" w:hAnsi="宋体" w:eastAsia="宋体" w:cs="仿宋_GB2312"/>
          <w:color w:val="auto"/>
          <w:sz w:val="21"/>
          <w:szCs w:val="21"/>
          <w:highlight w:val="none"/>
        </w:rPr>
        <w:t>自然人竞标的无需提供，联合体竞标的只需牵头人出具。</w:t>
      </w:r>
    </w:p>
    <w:p w14:paraId="47D04B6B">
      <w:pPr>
        <w:shd w:val="clear" w:color="auto"/>
        <w:spacing w:line="360" w:lineRule="auto"/>
        <w:ind w:firstLine="420" w:firstLineChars="200"/>
        <w:contextualSpacing/>
        <w:jc w:val="left"/>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2</w:t>
      </w:r>
      <w:r>
        <w:rPr>
          <w:rFonts w:ascii="宋体" w:hAnsi="宋体" w:eastAsia="宋体" w:cs="仿宋_GB2312"/>
          <w:color w:val="auto"/>
          <w:sz w:val="21"/>
          <w:szCs w:val="21"/>
          <w:highlight w:val="none"/>
        </w:rPr>
        <w:t>.</w:t>
      </w:r>
      <w:r>
        <w:rPr>
          <w:rFonts w:hint="eastAsia" w:ascii="宋体" w:hAnsi="宋体" w:eastAsia="宋体" w:cs="仿宋_GB2312"/>
          <w:color w:val="auto"/>
          <w:sz w:val="21"/>
          <w:szCs w:val="21"/>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403BA2A">
      <w:pPr>
        <w:pStyle w:val="94"/>
        <w:shd w:val="clear" w:color="auto"/>
        <w:rPr>
          <w:rFonts w:hint="eastAsia"/>
          <w:color w:val="auto"/>
          <w:highlight w:val="none"/>
        </w:rPr>
      </w:pPr>
    </w:p>
    <w:p w14:paraId="0550A933">
      <w:pPr>
        <w:pStyle w:val="94"/>
        <w:shd w:val="clear" w:color="auto"/>
        <w:rPr>
          <w:color w:val="auto"/>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p>
    <w:p w14:paraId="38CB30AC">
      <w:pPr>
        <w:shd w:val="clear" w:color="auto"/>
        <w:spacing w:line="360" w:lineRule="auto"/>
        <w:contextualSpacing/>
        <w:jc w:val="left"/>
        <w:rPr>
          <w:rFonts w:hint="eastAsia" w:ascii="Times New Roman" w:hAnsi="宋体" w:eastAsia="宋体" w:cs="Times New Roman"/>
          <w:b/>
          <w:color w:val="auto"/>
          <w:sz w:val="24"/>
          <w:highlight w:val="none"/>
        </w:rPr>
      </w:pPr>
      <w:r>
        <w:rPr>
          <w:rFonts w:hint="eastAsia" w:ascii="Times New Roman" w:hAnsi="宋体" w:eastAsia="宋体" w:cs="Times New Roman"/>
          <w:b/>
          <w:color w:val="auto"/>
          <w:sz w:val="24"/>
          <w:highlight w:val="none"/>
        </w:rPr>
        <w:t>附件：</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72AE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2" w:hRule="atLeast"/>
          <w:jc w:val="center"/>
        </w:trPr>
        <w:tc>
          <w:tcPr>
            <w:tcW w:w="8461" w:type="dxa"/>
            <w:noWrap w:val="0"/>
            <w:vAlign w:val="top"/>
          </w:tcPr>
          <w:p w14:paraId="3CCBE406">
            <w:pPr>
              <w:shd w:val="clear" w:color="auto"/>
              <w:spacing w:line="360" w:lineRule="auto"/>
              <w:rPr>
                <w:rFonts w:ascii="宋体" w:hAnsi="Times New Roman" w:eastAsia="宋体" w:cs="Times New Roman"/>
                <w:b/>
                <w:color w:val="auto"/>
                <w:sz w:val="24"/>
                <w:highlight w:val="none"/>
              </w:rPr>
            </w:pPr>
          </w:p>
          <w:p w14:paraId="310FCE9C">
            <w:pPr>
              <w:shd w:val="clear" w:color="auto"/>
              <w:spacing w:line="360" w:lineRule="auto"/>
              <w:rPr>
                <w:rFonts w:ascii="宋体" w:hAnsi="Times New Roman" w:eastAsia="宋体" w:cs="Times New Roman"/>
                <w:b/>
                <w:color w:val="auto"/>
                <w:sz w:val="24"/>
                <w:highlight w:val="none"/>
              </w:rPr>
            </w:pPr>
            <w:r>
              <w:rPr>
                <w:rFonts w:hint="eastAsia" w:ascii="宋体" w:hAnsi="Times New Roman" w:eastAsia="宋体" w:cs="Times New Roman"/>
                <w:b/>
                <w:color w:val="auto"/>
                <w:sz w:val="24"/>
                <w:highlight w:val="none"/>
              </w:rPr>
              <w:t>法定代表身份证复印件粘帖处（正、反面）</w:t>
            </w:r>
          </w:p>
        </w:tc>
      </w:tr>
    </w:tbl>
    <w:p w14:paraId="5ED2F29E">
      <w:pPr>
        <w:pStyle w:val="94"/>
        <w:shd w:val="clear" w:color="auto"/>
        <w:rPr>
          <w:rFonts w:hint="eastAsia"/>
          <w:color w:val="auto"/>
          <w:highlight w:val="none"/>
        </w:rPr>
      </w:pPr>
    </w:p>
    <w:p w14:paraId="24DFCC1A">
      <w:pPr>
        <w:pStyle w:val="94"/>
        <w:shd w:val="clear" w:color="auto"/>
        <w:rPr>
          <w:rFonts w:hint="eastAsia" w:hAnsi="宋体"/>
          <w:b/>
          <w:color w:val="auto"/>
          <w:sz w:val="24"/>
          <w:highlight w:val="none"/>
        </w:rPr>
      </w:pPr>
    </w:p>
    <w:p w14:paraId="3D656277">
      <w:pPr>
        <w:pStyle w:val="94"/>
        <w:shd w:val="clear" w:color="auto"/>
        <w:rPr>
          <w:rFonts w:hint="eastAsia" w:hAnsi="宋体"/>
          <w:b/>
          <w:color w:val="auto"/>
          <w:sz w:val="24"/>
          <w:highlight w:val="none"/>
        </w:rPr>
      </w:pPr>
    </w:p>
    <w:p w14:paraId="602635BF">
      <w:pPr>
        <w:pStyle w:val="94"/>
        <w:shd w:val="clear" w:color="auto"/>
        <w:rPr>
          <w:rFonts w:hint="eastAsia" w:hAnsi="宋体"/>
          <w:b/>
          <w:color w:val="auto"/>
          <w:sz w:val="24"/>
          <w:highlight w:val="none"/>
        </w:rPr>
      </w:pPr>
    </w:p>
    <w:p w14:paraId="7A1381A9">
      <w:pPr>
        <w:shd w:val="clear" w:color="auto"/>
        <w:adjustRightInd w:val="0"/>
        <w:snapToGrid w:val="0"/>
        <w:spacing w:line="300" w:lineRule="auto"/>
        <w:jc w:val="left"/>
        <w:rPr>
          <w:rFonts w:hint="eastAsia" w:ascii="宋体" w:hAnsi="宋体" w:eastAsia="宋体" w:cs="Times New Roman"/>
          <w:b/>
          <w:color w:val="auto"/>
          <w:szCs w:val="21"/>
          <w:highlight w:val="none"/>
        </w:rPr>
      </w:pPr>
    </w:p>
    <w:p w14:paraId="67D3EFDB">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三、法定代表人授权委托书</w:t>
      </w:r>
    </w:p>
    <w:p w14:paraId="4404AB85">
      <w:pPr>
        <w:keepNext w:val="0"/>
        <w:keepLines w:val="0"/>
        <w:pageBreakBefore w:val="0"/>
        <w:widowControl w:val="0"/>
        <w:shd w:val="clear" w:color="auto"/>
        <w:kinsoku/>
        <w:wordWrap/>
        <w:overflowPunct/>
        <w:topLinePunct w:val="0"/>
        <w:autoSpaceDE/>
        <w:autoSpaceDN/>
        <w:bidi w:val="0"/>
        <w:adjustRightInd/>
        <w:snapToGrid/>
        <w:spacing w:before="0" w:after="0" w:line="52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授权委托书（非联合体竞标格式）</w:t>
      </w:r>
    </w:p>
    <w:p w14:paraId="2CA1AFF0">
      <w:pPr>
        <w:keepNext w:val="0"/>
        <w:keepLines w:val="0"/>
        <w:pageBreakBefore w:val="0"/>
        <w:widowControl w:val="0"/>
        <w:shd w:val="clear" w:color="auto"/>
        <w:kinsoku/>
        <w:wordWrap/>
        <w:overflowPunct/>
        <w:topLinePunct w:val="0"/>
        <w:autoSpaceDE/>
        <w:autoSpaceDN/>
        <w:bidi w:val="0"/>
        <w:adjustRightInd/>
        <w:snapToGrid/>
        <w:spacing w:before="0" w:after="0" w:line="52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（如有委托时）</w:t>
      </w:r>
    </w:p>
    <w:p w14:paraId="47A4B721">
      <w:pPr>
        <w:keepNext w:val="0"/>
        <w:keepLines w:val="0"/>
        <w:pageBreakBefore w:val="0"/>
        <w:widowControl w:val="0"/>
        <w:shd w:val="clear" w:color="auto"/>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p>
    <w:p w14:paraId="1AD5D4DE">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5724B7FE">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74918184">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5205E8C">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2952AA4B">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7ECB22FF">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p>
    <w:p w14:paraId="0D4F00E5">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7754068F">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09386634">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06C8AE4E">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58EE2BF0">
      <w:pPr>
        <w:keepNext w:val="0"/>
        <w:keepLines w:val="0"/>
        <w:pageBreakBefore w:val="0"/>
        <w:widowControl w:val="0"/>
        <w:shd w:val="clear" w:color="auto"/>
        <w:kinsoku/>
        <w:wordWrap/>
        <w:overflowPunct/>
        <w:topLinePunct w:val="0"/>
        <w:autoSpaceDE/>
        <w:autoSpaceDN/>
        <w:bidi w:val="0"/>
        <w:adjustRightInd/>
        <w:snapToGrid/>
        <w:spacing w:line="440" w:lineRule="exact"/>
        <w:ind w:firstLine="480" w:firstLineChars="200"/>
        <w:contextualSpacing/>
        <w:jc w:val="center"/>
        <w:textAlignment w:val="auto"/>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157EF0F3">
      <w:pPr>
        <w:shd w:val="clear" w:color="auto"/>
        <w:spacing w:line="360" w:lineRule="auto"/>
        <w:rPr>
          <w:rFonts w:hint="eastAsia" w:ascii="宋体" w:hAnsi="宋体" w:eastAsia="宋体" w:cs="仿宋_GB2312"/>
          <w:color w:val="auto"/>
          <w:sz w:val="24"/>
          <w:highlight w:val="none"/>
        </w:rPr>
      </w:pPr>
    </w:p>
    <w:p w14:paraId="1933DE44">
      <w:pPr>
        <w:keepNext w:val="0"/>
        <w:keepLines w:val="0"/>
        <w:pageBreakBefore w:val="0"/>
        <w:widowControl w:val="0"/>
        <w:shd w:val="clear" w:color="auto"/>
        <w:kinsoku/>
        <w:wordWrap/>
        <w:overflowPunct/>
        <w:topLinePunct w:val="0"/>
        <w:autoSpaceDE/>
        <w:autoSpaceDN/>
        <w:bidi w:val="0"/>
        <w:adjustRightInd/>
        <w:snapToGrid/>
        <w:spacing w:line="360" w:lineRule="exact"/>
        <w:textAlignment w:val="auto"/>
        <w:rPr>
          <w:rFonts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注：1. 法定代表人必须在授权委托书上亲笔签字或盖章，委托代理人必须在授权委托书上亲笔签字，</w:t>
      </w:r>
      <w:r>
        <w:rPr>
          <w:rFonts w:hint="eastAsia" w:ascii="宋体" w:hAnsi="宋体" w:eastAsia="宋体" w:cs="仿宋_GB2312"/>
          <w:b/>
          <w:color w:val="auto"/>
          <w:sz w:val="21"/>
          <w:szCs w:val="21"/>
          <w:highlight w:val="none"/>
        </w:rPr>
        <w:t>否则其响应文件按无效响应处理。</w:t>
      </w:r>
    </w:p>
    <w:p w14:paraId="164C81C5">
      <w:pPr>
        <w:keepNext w:val="0"/>
        <w:keepLines w:val="0"/>
        <w:pageBreakBefore w:val="0"/>
        <w:widowControl w:val="0"/>
        <w:shd w:val="clear" w:color="auto"/>
        <w:kinsoku/>
        <w:wordWrap/>
        <w:overflowPunct/>
        <w:topLinePunct w:val="0"/>
        <w:autoSpaceDE/>
        <w:autoSpaceDN/>
        <w:bidi w:val="0"/>
        <w:adjustRightInd/>
        <w:snapToGrid/>
        <w:spacing w:line="360" w:lineRule="exact"/>
        <w:ind w:firstLine="420" w:firstLineChars="200"/>
        <w:jc w:val="left"/>
        <w:textAlignment w:val="auto"/>
        <w:rPr>
          <w:rFonts w:ascii="宋体" w:hAnsi="宋体" w:eastAsia="宋体" w:cs="仿宋_GB2312"/>
          <w:color w:val="auto"/>
          <w:sz w:val="21"/>
          <w:szCs w:val="21"/>
          <w:highlight w:val="none"/>
        </w:rPr>
      </w:pPr>
      <w:r>
        <w:rPr>
          <w:rFonts w:ascii="宋体" w:hAnsi="宋体" w:eastAsia="宋体" w:cs="仿宋_GB2312"/>
          <w:color w:val="auto"/>
          <w:sz w:val="21"/>
          <w:szCs w:val="21"/>
          <w:highlight w:val="none"/>
        </w:rPr>
        <w:t>2.</w:t>
      </w:r>
      <w:r>
        <w:rPr>
          <w:rFonts w:hint="eastAsia" w:ascii="宋体" w:hAnsi="宋体" w:eastAsia="宋体" w:cs="仿宋_GB2312"/>
          <w:color w:val="auto"/>
          <w:sz w:val="21"/>
          <w:szCs w:val="21"/>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4291B5A">
      <w:pPr>
        <w:keepNext w:val="0"/>
        <w:keepLines w:val="0"/>
        <w:pageBreakBefore w:val="0"/>
        <w:widowControl w:val="0"/>
        <w:shd w:val="clear" w:color="auto"/>
        <w:kinsoku/>
        <w:wordWrap/>
        <w:overflowPunct/>
        <w:topLinePunct w:val="0"/>
        <w:autoSpaceDE/>
        <w:autoSpaceDN/>
        <w:bidi w:val="0"/>
        <w:adjustRightInd/>
        <w:snapToGrid/>
        <w:spacing w:line="360" w:lineRule="exact"/>
        <w:ind w:firstLine="420" w:firstLineChars="200"/>
        <w:jc w:val="left"/>
        <w:textAlignment w:val="auto"/>
        <w:rPr>
          <w:rFonts w:hint="eastAsia" w:ascii="仿宋_GB2312" w:hAnsi="仿宋_GB2312" w:eastAsia="仿宋_GB2312" w:cs="仿宋_GB2312"/>
          <w:color w:val="auto"/>
          <w:sz w:val="21"/>
          <w:szCs w:val="21"/>
          <w:highlight w:val="none"/>
        </w:rPr>
      </w:pPr>
      <w:r>
        <w:rPr>
          <w:rFonts w:hint="eastAsia" w:ascii="宋体" w:hAnsi="宋体" w:eastAsia="宋体" w:cs="仿宋_GB2312"/>
          <w:color w:val="auto"/>
          <w:sz w:val="21"/>
          <w:szCs w:val="21"/>
          <w:highlight w:val="none"/>
        </w:rPr>
        <w:t>3</w:t>
      </w:r>
      <w:r>
        <w:rPr>
          <w:rFonts w:ascii="宋体" w:hAnsi="宋体" w:eastAsia="宋体" w:cs="仿宋_GB2312"/>
          <w:color w:val="auto"/>
          <w:sz w:val="21"/>
          <w:szCs w:val="21"/>
          <w:highlight w:val="none"/>
        </w:rPr>
        <w:t>.</w:t>
      </w:r>
      <w:r>
        <w:rPr>
          <w:rFonts w:hint="eastAsia" w:ascii="宋体" w:hAnsi="宋体" w:eastAsia="宋体" w:cs="仿宋_GB2312"/>
          <w:color w:val="auto"/>
          <w:sz w:val="21"/>
          <w:szCs w:val="21"/>
          <w:highlight w:val="none"/>
        </w:rPr>
        <w:t xml:space="preserve"> 法人、其他组织竞标时“我方”是指“我单位”，自然人竞标时“我方”是指“本人”。</w:t>
      </w:r>
    </w:p>
    <w:p w14:paraId="1216D81F">
      <w:pPr>
        <w:keepNext w:val="0"/>
        <w:keepLines w:val="0"/>
        <w:pageBreakBefore w:val="0"/>
        <w:widowControl w:val="0"/>
        <w:shd w:val="clear" w:color="auto"/>
        <w:kinsoku/>
        <w:wordWrap/>
        <w:overflowPunct/>
        <w:topLinePunct w:val="0"/>
        <w:autoSpaceDE/>
        <w:autoSpaceDN/>
        <w:bidi w:val="0"/>
        <w:adjustRightInd/>
        <w:snapToGrid/>
        <w:spacing w:before="0" w:after="0" w:line="520" w:lineRule="exact"/>
        <w:jc w:val="center"/>
        <w:textAlignment w:val="auto"/>
        <w:rPr>
          <w:rFonts w:hint="eastAsia" w:ascii="宋体" w:hAnsi="宋体" w:eastAsia="宋体" w:cs="宋体"/>
          <w:b/>
          <w:bCs/>
          <w:color w:val="auto"/>
          <w:sz w:val="32"/>
          <w:szCs w:val="32"/>
          <w:highlight w:val="none"/>
          <w:lang w:val="en-US" w:eastAsia="zh-CN"/>
        </w:rPr>
      </w:pPr>
      <w:r>
        <w:rPr>
          <w:rFonts w:ascii="仿宋_GB2312" w:hAnsi="仿宋_GB2312" w:eastAsia="仿宋_GB2312" w:cs="仿宋_GB2312"/>
          <w:color w:val="auto"/>
          <w:szCs w:val="21"/>
          <w:highlight w:val="none"/>
        </w:rPr>
        <w:br w:type="page"/>
      </w:r>
      <w:r>
        <w:rPr>
          <w:rFonts w:hint="eastAsia" w:ascii="宋体" w:hAnsi="宋体" w:eastAsia="宋体" w:cs="宋体"/>
          <w:b/>
          <w:bCs/>
          <w:color w:val="auto"/>
          <w:sz w:val="32"/>
          <w:szCs w:val="32"/>
          <w:highlight w:val="none"/>
          <w:lang w:val="en-US" w:eastAsia="zh-CN"/>
        </w:rPr>
        <w:t>授权委托书（联合体竞标格式）</w:t>
      </w:r>
    </w:p>
    <w:p w14:paraId="7EF0502D">
      <w:pPr>
        <w:keepNext w:val="0"/>
        <w:keepLines w:val="0"/>
        <w:pageBreakBefore w:val="0"/>
        <w:widowControl w:val="0"/>
        <w:shd w:val="clear" w:color="auto"/>
        <w:kinsoku/>
        <w:wordWrap/>
        <w:overflowPunct/>
        <w:topLinePunct w:val="0"/>
        <w:autoSpaceDE/>
        <w:autoSpaceDN/>
        <w:bidi w:val="0"/>
        <w:adjustRightInd/>
        <w:snapToGrid/>
        <w:spacing w:before="0" w:after="0" w:line="52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（如有委托时）</w:t>
      </w:r>
    </w:p>
    <w:p w14:paraId="4A1FE59D">
      <w:pPr>
        <w:shd w:val="clear" w:color="auto"/>
        <w:spacing w:line="500" w:lineRule="exact"/>
        <w:jc w:val="center"/>
        <w:rPr>
          <w:rFonts w:hint="eastAsia" w:ascii="仿宋_GB2312" w:hAnsi="仿宋_GB2312" w:eastAsia="仿宋_GB2312" w:cs="仿宋_GB2312"/>
          <w:color w:val="auto"/>
          <w:sz w:val="32"/>
          <w:szCs w:val="32"/>
          <w:highlight w:val="none"/>
        </w:rPr>
      </w:pPr>
    </w:p>
    <w:p w14:paraId="7EA6A859">
      <w:pPr>
        <w:shd w:val="clear" w:color="auto"/>
        <w:spacing w:line="360" w:lineRule="auto"/>
        <w:ind w:firstLine="480" w:firstLineChars="200"/>
        <w:jc w:val="left"/>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本授权委托书声明：根据</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（牵头人名称）与</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（联合体其他成员名称）签订的《联合体竞标协议书》的内容，</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（牵头人名称）的法定代表人</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（姓名）现授权</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（姓名）为联合委托代理人，并代表我方全权办理针对上述项目的所有采购程序和环节的具体事务和签署相关文件。</w:t>
      </w:r>
    </w:p>
    <w:p w14:paraId="053C6991">
      <w:pPr>
        <w:shd w:val="clear" w:color="auto"/>
        <w:spacing w:line="360" w:lineRule="auto"/>
        <w:ind w:firstLine="480" w:firstLineChars="2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我方对委托代理人的签字事项负全部责任。</w:t>
      </w:r>
    </w:p>
    <w:p w14:paraId="2A8F223A">
      <w:pPr>
        <w:shd w:val="clear" w:color="auto"/>
        <w:spacing w:line="360" w:lineRule="auto"/>
        <w:ind w:firstLine="480" w:firstLineChars="2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5BF27555">
      <w:pPr>
        <w:shd w:val="clear" w:color="auto"/>
        <w:spacing w:line="360" w:lineRule="auto"/>
        <w:ind w:firstLine="480" w:firstLineChars="2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委托代理人无转委托权，特此委托。</w:t>
      </w:r>
    </w:p>
    <w:p w14:paraId="1F6F035E">
      <w:pPr>
        <w:shd w:val="clear" w:color="auto"/>
        <w:spacing w:line="360" w:lineRule="auto"/>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 xml:space="preserve">    </w:t>
      </w:r>
    </w:p>
    <w:p w14:paraId="7A753B14">
      <w:pPr>
        <w:shd w:val="clear" w:color="auto"/>
        <w:spacing w:line="360" w:lineRule="auto"/>
        <w:ind w:firstLine="1560" w:firstLineChars="65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牵头人法定代表人（签字或盖章）：</w:t>
      </w:r>
    </w:p>
    <w:p w14:paraId="6D33E80C">
      <w:pPr>
        <w:shd w:val="clear" w:color="auto"/>
        <w:spacing w:line="360" w:lineRule="auto"/>
        <w:ind w:firstLine="3120" w:firstLineChars="13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牵头人（电子签章）：</w:t>
      </w:r>
    </w:p>
    <w:p w14:paraId="4059AA01">
      <w:pPr>
        <w:shd w:val="clear" w:color="auto"/>
        <w:spacing w:line="360" w:lineRule="auto"/>
        <w:ind w:firstLine="3840" w:firstLineChars="16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日期：    年   月   日</w:t>
      </w:r>
    </w:p>
    <w:p w14:paraId="3F55CD66">
      <w:pPr>
        <w:shd w:val="clear" w:color="auto"/>
        <w:spacing w:line="360" w:lineRule="auto"/>
        <w:rPr>
          <w:rFonts w:hint="eastAsia" w:ascii="宋体" w:hAnsi="宋体" w:eastAsia="宋体" w:cs="仿宋_GB2312"/>
          <w:color w:val="auto"/>
          <w:sz w:val="24"/>
          <w:highlight w:val="none"/>
        </w:rPr>
      </w:pPr>
    </w:p>
    <w:p w14:paraId="06845E6B">
      <w:pPr>
        <w:shd w:val="clear" w:color="auto"/>
        <w:spacing w:line="360" w:lineRule="auto"/>
        <w:ind w:firstLine="3120" w:firstLineChars="13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被授权人（签字）：</w:t>
      </w:r>
    </w:p>
    <w:p w14:paraId="2094990D">
      <w:pPr>
        <w:shd w:val="clear" w:color="auto"/>
        <w:spacing w:line="360" w:lineRule="auto"/>
        <w:ind w:firstLine="3840" w:firstLineChars="1600"/>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日期：    年   月   日</w:t>
      </w:r>
    </w:p>
    <w:p w14:paraId="78CC6A6A">
      <w:pPr>
        <w:shd w:val="clear" w:color="auto"/>
        <w:spacing w:line="360" w:lineRule="auto"/>
        <w:rPr>
          <w:rFonts w:hint="eastAsia" w:ascii="宋体" w:hAnsi="宋体" w:eastAsia="宋体" w:cs="仿宋_GB2312"/>
          <w:color w:val="auto"/>
          <w:sz w:val="24"/>
          <w:highlight w:val="none"/>
        </w:rPr>
      </w:pPr>
    </w:p>
    <w:p w14:paraId="7181A97F">
      <w:pPr>
        <w:keepNext w:val="0"/>
        <w:keepLines w:val="0"/>
        <w:pageBreakBefore w:val="0"/>
        <w:widowControl w:val="0"/>
        <w:shd w:val="clear" w:color="auto"/>
        <w:kinsoku/>
        <w:wordWrap/>
        <w:overflowPunct/>
        <w:topLinePunct w:val="0"/>
        <w:autoSpaceDE/>
        <w:autoSpaceDN/>
        <w:bidi w:val="0"/>
        <w:adjustRightInd/>
        <w:snapToGrid/>
        <w:spacing w:line="360" w:lineRule="exact"/>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注：1.法定代表人必须在授权委托书上亲笔签字或盖章，委托代理人必须在授权委托书上亲笔签字，</w:t>
      </w:r>
      <w:r>
        <w:rPr>
          <w:rFonts w:hint="eastAsia" w:ascii="宋体" w:hAnsi="宋体" w:eastAsia="宋体" w:cs="仿宋_GB2312"/>
          <w:b/>
          <w:color w:val="auto"/>
          <w:sz w:val="21"/>
          <w:szCs w:val="21"/>
          <w:highlight w:val="none"/>
        </w:rPr>
        <w:t>否则其响应文件按无效响应处理。</w:t>
      </w:r>
    </w:p>
    <w:p w14:paraId="044C461B">
      <w:pPr>
        <w:keepNext w:val="0"/>
        <w:keepLines w:val="0"/>
        <w:pageBreakBefore w:val="0"/>
        <w:widowControl w:val="0"/>
        <w:shd w:val="clear" w:color="auto"/>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2.本授权委托书应由联合体牵头人的法定代表人按上述规定签署。</w:t>
      </w:r>
    </w:p>
    <w:p w14:paraId="546CAA1B">
      <w:pPr>
        <w:keepNext w:val="0"/>
        <w:keepLines w:val="0"/>
        <w:pageBreakBefore w:val="0"/>
        <w:widowControl w:val="0"/>
        <w:shd w:val="clear" w:color="auto"/>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A4158FE">
      <w:pPr>
        <w:keepNext w:val="0"/>
        <w:keepLines w:val="0"/>
        <w:pageBreakBefore w:val="0"/>
        <w:widowControl w:val="0"/>
        <w:shd w:val="clear" w:color="auto"/>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仿宋_GB2312"/>
          <w:color w:val="auto"/>
          <w:sz w:val="21"/>
          <w:szCs w:val="21"/>
          <w:highlight w:val="none"/>
        </w:rPr>
      </w:pPr>
      <w:r>
        <w:rPr>
          <w:rFonts w:hint="eastAsia" w:ascii="宋体" w:hAnsi="宋体" w:eastAsia="宋体" w:cs="仿宋_GB2312"/>
          <w:color w:val="auto"/>
          <w:sz w:val="21"/>
          <w:szCs w:val="21"/>
          <w:highlight w:val="none"/>
        </w:rPr>
        <w:t>4.法人、其他组织竞标时“我方”是指“我单位”，自然人竞标时“我方”是指“本人”。</w:t>
      </w:r>
    </w:p>
    <w:p w14:paraId="68F8168C">
      <w:pPr>
        <w:shd w:val="clear" w:color="auto"/>
        <w:spacing w:line="360" w:lineRule="auto"/>
        <w:ind w:firstLine="420" w:firstLineChars="200"/>
        <w:jc w:val="left"/>
        <w:rPr>
          <w:rFonts w:hint="eastAsia" w:ascii="仿宋_GB2312" w:hAnsi="仿宋_GB2312" w:eastAsia="仿宋_GB2312" w:cs="仿宋_GB2312"/>
          <w:color w:val="auto"/>
          <w:szCs w:val="21"/>
          <w:highlight w:val="none"/>
        </w:rPr>
      </w:pPr>
    </w:p>
    <w:p w14:paraId="32073C9A">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四、商务条款偏离表</w:t>
      </w:r>
    </w:p>
    <w:p w14:paraId="43CE1A83">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商务条款偏离表</w:t>
      </w:r>
    </w:p>
    <w:p w14:paraId="5858BB19">
      <w:pPr>
        <w:shd w:val="clear" w:color="auto"/>
        <w:spacing w:line="360" w:lineRule="auto"/>
        <w:rPr>
          <w:rFonts w:hint="eastAsia" w:ascii="宋体" w:hAnsi="宋体" w:eastAsia="宋体" w:cs="仿宋_GB2312"/>
          <w:color w:val="auto"/>
          <w:sz w:val="24"/>
          <w:szCs w:val="24"/>
          <w:highlight w:val="none"/>
          <w:u w:val="single"/>
        </w:rPr>
      </w:pPr>
      <w:r>
        <w:rPr>
          <w:rFonts w:hint="eastAsia" w:ascii="宋体" w:hAnsi="宋体" w:eastAsia="宋体" w:cs="仿宋_GB2312"/>
          <w:color w:val="auto"/>
          <w:sz w:val="24"/>
          <w:szCs w:val="24"/>
          <w:highlight w:val="none"/>
        </w:rPr>
        <w:t>采购项目编号：</w:t>
      </w:r>
    </w:p>
    <w:p w14:paraId="46C1CBA0">
      <w:pPr>
        <w:shd w:val="clear" w:color="auto"/>
        <w:spacing w:line="360" w:lineRule="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采购项目名称：</w:t>
      </w:r>
    </w:p>
    <w:p w14:paraId="34FE7B26">
      <w:pPr>
        <w:shd w:val="clear" w:color="auto"/>
        <w:spacing w:line="360" w:lineRule="auto"/>
        <w:rPr>
          <w:rFonts w:hint="eastAsia" w:ascii="宋体" w:hAnsi="宋体" w:eastAsia="宋体" w:cs="仿宋_GB2312"/>
          <w:color w:val="auto"/>
          <w:sz w:val="24"/>
          <w:szCs w:val="24"/>
          <w:highlight w:val="none"/>
          <w:u w:val="single"/>
        </w:rPr>
      </w:pPr>
      <w:r>
        <w:rPr>
          <w:rFonts w:hint="eastAsia" w:ascii="宋体" w:hAnsi="宋体" w:eastAsia="宋体" w:cs="仿宋_GB2312"/>
          <w:color w:val="auto"/>
          <w:sz w:val="24"/>
          <w:szCs w:val="24"/>
          <w:highlight w:val="none"/>
        </w:rPr>
        <w:t>分标号</w:t>
      </w:r>
      <w:r>
        <w:rPr>
          <w:rFonts w:hint="eastAsia" w:ascii="宋体" w:hAnsi="宋体" w:eastAsia="宋体" w:cs="Times New Roman"/>
          <w:color w:val="auto"/>
          <w:sz w:val="24"/>
          <w:szCs w:val="24"/>
          <w:highlight w:val="none"/>
        </w:rPr>
        <w:t>（此处有分标时填写具体分标号，无分标时填写“无”）</w:t>
      </w:r>
      <w:r>
        <w:rPr>
          <w:rFonts w:hint="eastAsia" w:ascii="宋体" w:hAnsi="宋体" w:eastAsia="宋体" w:cs="仿宋_GB2312"/>
          <w:color w:val="auto"/>
          <w:sz w:val="24"/>
          <w:szCs w:val="24"/>
          <w:highlight w:val="none"/>
        </w:rPr>
        <w:t>：</w:t>
      </w:r>
      <w:r>
        <w:rPr>
          <w:rFonts w:hint="eastAsia" w:ascii="宋体" w:hAnsi="宋体" w:eastAsia="宋体" w:cs="仿宋_GB2312"/>
          <w:color w:val="auto"/>
          <w:sz w:val="24"/>
          <w:szCs w:val="24"/>
          <w:highlight w:val="none"/>
          <w:u w:val="single"/>
        </w:rPr>
        <w:t xml:space="preserve">                       </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4080"/>
        <w:gridCol w:w="3729"/>
        <w:gridCol w:w="1323"/>
      </w:tblGrid>
      <w:tr w14:paraId="5BBC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center"/>
          </w:tcPr>
          <w:p w14:paraId="7CD8129D">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项号</w:t>
            </w:r>
          </w:p>
        </w:tc>
        <w:tc>
          <w:tcPr>
            <w:tcW w:w="2070" w:type="pct"/>
            <w:tcBorders>
              <w:top w:val="single" w:color="auto" w:sz="4" w:space="0"/>
              <w:left w:val="single" w:color="auto" w:sz="4" w:space="0"/>
              <w:bottom w:val="single" w:color="auto" w:sz="4" w:space="0"/>
              <w:right w:val="single" w:color="auto" w:sz="4" w:space="0"/>
            </w:tcBorders>
            <w:noWrap w:val="0"/>
            <w:vAlign w:val="center"/>
          </w:tcPr>
          <w:p w14:paraId="074490FE">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竞争性磋商采购文件的商务需求</w:t>
            </w:r>
          </w:p>
        </w:tc>
        <w:tc>
          <w:tcPr>
            <w:tcW w:w="1892" w:type="pct"/>
            <w:tcBorders>
              <w:top w:val="single" w:color="auto" w:sz="4" w:space="0"/>
              <w:left w:val="single" w:color="auto" w:sz="4" w:space="0"/>
              <w:bottom w:val="single" w:color="auto" w:sz="4" w:space="0"/>
              <w:right w:val="single" w:color="auto" w:sz="4" w:space="0"/>
            </w:tcBorders>
            <w:noWrap w:val="0"/>
            <w:vAlign w:val="center"/>
          </w:tcPr>
          <w:p w14:paraId="08418140">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响应文件承诺的商务条款</w:t>
            </w:r>
          </w:p>
        </w:tc>
        <w:tc>
          <w:tcPr>
            <w:tcW w:w="671" w:type="pct"/>
            <w:tcBorders>
              <w:top w:val="single" w:color="auto" w:sz="4" w:space="0"/>
              <w:left w:val="single" w:color="auto" w:sz="4" w:space="0"/>
              <w:bottom w:val="single" w:color="auto" w:sz="4" w:space="0"/>
              <w:right w:val="single" w:color="auto" w:sz="4" w:space="0"/>
            </w:tcBorders>
            <w:noWrap w:val="0"/>
            <w:vAlign w:val="center"/>
          </w:tcPr>
          <w:p w14:paraId="1D62CCA8">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14:paraId="3827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top"/>
          </w:tcPr>
          <w:p w14:paraId="101FFCBF">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w:t>
            </w:r>
          </w:p>
        </w:tc>
        <w:tc>
          <w:tcPr>
            <w:tcW w:w="2070" w:type="pct"/>
            <w:tcBorders>
              <w:top w:val="single" w:color="auto" w:sz="4" w:space="0"/>
              <w:left w:val="single" w:color="auto" w:sz="4" w:space="0"/>
              <w:bottom w:val="single" w:color="auto" w:sz="4" w:space="0"/>
              <w:right w:val="single" w:color="auto" w:sz="4" w:space="0"/>
            </w:tcBorders>
            <w:noWrap w:val="0"/>
            <w:vAlign w:val="top"/>
          </w:tcPr>
          <w:p w14:paraId="1F97AE80">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35FC38A7">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659FD4DD">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02E3B2C7">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1892" w:type="pct"/>
            <w:tcBorders>
              <w:top w:val="single" w:color="auto" w:sz="4" w:space="0"/>
              <w:left w:val="single" w:color="auto" w:sz="4" w:space="0"/>
              <w:bottom w:val="single" w:color="auto" w:sz="4" w:space="0"/>
              <w:right w:val="single" w:color="auto" w:sz="4" w:space="0"/>
            </w:tcBorders>
            <w:noWrap w:val="0"/>
            <w:vAlign w:val="top"/>
          </w:tcPr>
          <w:p w14:paraId="198F104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619FFCD8">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047F8148">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46673714">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671" w:type="pct"/>
            <w:tcBorders>
              <w:top w:val="single" w:color="auto" w:sz="4" w:space="0"/>
              <w:left w:val="single" w:color="auto" w:sz="4" w:space="0"/>
              <w:bottom w:val="single" w:color="auto" w:sz="4" w:space="0"/>
              <w:right w:val="single" w:color="auto" w:sz="4" w:space="0"/>
            </w:tcBorders>
            <w:noWrap w:val="0"/>
            <w:vAlign w:val="top"/>
          </w:tcPr>
          <w:p w14:paraId="0EF3617A">
            <w:pPr>
              <w:shd w:val="clear" w:color="auto"/>
              <w:spacing w:line="300" w:lineRule="exact"/>
              <w:rPr>
                <w:rFonts w:hint="eastAsia" w:ascii="宋体" w:hAnsi="宋体" w:eastAsia="宋体" w:cs="Times New Roman"/>
                <w:color w:val="auto"/>
                <w:szCs w:val="21"/>
                <w:highlight w:val="none"/>
              </w:rPr>
            </w:pPr>
          </w:p>
        </w:tc>
      </w:tr>
      <w:tr w14:paraId="37B1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top"/>
          </w:tcPr>
          <w:p w14:paraId="72E396B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p>
        </w:tc>
        <w:tc>
          <w:tcPr>
            <w:tcW w:w="2070" w:type="pct"/>
            <w:tcBorders>
              <w:top w:val="single" w:color="auto" w:sz="4" w:space="0"/>
              <w:left w:val="single" w:color="auto" w:sz="4" w:space="0"/>
              <w:bottom w:val="single" w:color="auto" w:sz="4" w:space="0"/>
              <w:right w:val="single" w:color="auto" w:sz="4" w:space="0"/>
            </w:tcBorders>
            <w:noWrap w:val="0"/>
            <w:vAlign w:val="top"/>
          </w:tcPr>
          <w:p w14:paraId="321C0D44">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57336DF5">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55168DB3">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376FE398">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1892" w:type="pct"/>
            <w:tcBorders>
              <w:top w:val="single" w:color="auto" w:sz="4" w:space="0"/>
              <w:left w:val="single" w:color="auto" w:sz="4" w:space="0"/>
              <w:bottom w:val="single" w:color="auto" w:sz="4" w:space="0"/>
              <w:right w:val="single" w:color="auto" w:sz="4" w:space="0"/>
            </w:tcBorders>
            <w:noWrap w:val="0"/>
            <w:vAlign w:val="top"/>
          </w:tcPr>
          <w:p w14:paraId="39F8569C">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1076F07F">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1DFD56A8">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793565A2">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671" w:type="pct"/>
            <w:tcBorders>
              <w:top w:val="single" w:color="auto" w:sz="4" w:space="0"/>
              <w:left w:val="single" w:color="auto" w:sz="4" w:space="0"/>
              <w:bottom w:val="single" w:color="auto" w:sz="4" w:space="0"/>
              <w:right w:val="single" w:color="auto" w:sz="4" w:space="0"/>
            </w:tcBorders>
            <w:noWrap w:val="0"/>
            <w:vAlign w:val="top"/>
          </w:tcPr>
          <w:p w14:paraId="282D42A1">
            <w:pPr>
              <w:shd w:val="clear" w:color="auto"/>
              <w:spacing w:line="300" w:lineRule="exact"/>
              <w:rPr>
                <w:rFonts w:hint="eastAsia" w:ascii="宋体" w:hAnsi="宋体" w:eastAsia="宋体" w:cs="Times New Roman"/>
                <w:color w:val="auto"/>
                <w:szCs w:val="21"/>
                <w:highlight w:val="none"/>
              </w:rPr>
            </w:pPr>
          </w:p>
        </w:tc>
      </w:tr>
      <w:tr w14:paraId="751E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top"/>
          </w:tcPr>
          <w:p w14:paraId="66B225FC">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2070" w:type="pct"/>
            <w:tcBorders>
              <w:top w:val="single" w:color="auto" w:sz="4" w:space="0"/>
              <w:left w:val="single" w:color="auto" w:sz="4" w:space="0"/>
              <w:bottom w:val="single" w:color="auto" w:sz="4" w:space="0"/>
              <w:right w:val="single" w:color="auto" w:sz="4" w:space="0"/>
            </w:tcBorders>
            <w:noWrap w:val="0"/>
            <w:vAlign w:val="top"/>
          </w:tcPr>
          <w:p w14:paraId="70F184A5">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10AC8FA9">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52EEC0EC">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62D9EC4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1892" w:type="pct"/>
            <w:tcBorders>
              <w:top w:val="single" w:color="auto" w:sz="4" w:space="0"/>
              <w:left w:val="single" w:color="auto" w:sz="4" w:space="0"/>
              <w:bottom w:val="single" w:color="auto" w:sz="4" w:space="0"/>
              <w:right w:val="single" w:color="auto" w:sz="4" w:space="0"/>
            </w:tcBorders>
            <w:noWrap w:val="0"/>
            <w:vAlign w:val="top"/>
          </w:tcPr>
          <w:p w14:paraId="0D7B67BC">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03C677E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46E69FE5">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4F04BE50">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671" w:type="pct"/>
            <w:tcBorders>
              <w:top w:val="single" w:color="auto" w:sz="4" w:space="0"/>
              <w:left w:val="single" w:color="auto" w:sz="4" w:space="0"/>
              <w:bottom w:val="single" w:color="auto" w:sz="4" w:space="0"/>
              <w:right w:val="single" w:color="auto" w:sz="4" w:space="0"/>
            </w:tcBorders>
            <w:noWrap w:val="0"/>
            <w:vAlign w:val="top"/>
          </w:tcPr>
          <w:p w14:paraId="77EA403B">
            <w:pPr>
              <w:shd w:val="clear" w:color="auto"/>
              <w:spacing w:line="300" w:lineRule="exact"/>
              <w:rPr>
                <w:rFonts w:hint="eastAsia" w:ascii="宋体" w:hAnsi="宋体" w:eastAsia="宋体" w:cs="Times New Roman"/>
                <w:color w:val="auto"/>
                <w:szCs w:val="21"/>
                <w:highlight w:val="none"/>
              </w:rPr>
            </w:pPr>
          </w:p>
        </w:tc>
      </w:tr>
    </w:tbl>
    <w:p w14:paraId="464FC0D7">
      <w:pPr>
        <w:pStyle w:val="13"/>
        <w:shd w:val="clear" w:color="auto"/>
        <w:spacing w:line="40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09D5312D">
      <w:pPr>
        <w:pStyle w:val="13"/>
        <w:shd w:val="clear" w:color="auto"/>
        <w:spacing w:line="40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1.说明：应对照磋商文件“第二章 采购需求”中的商务条款逐条作出明确响应，并作出偏离说明。</w:t>
      </w:r>
    </w:p>
    <w:p w14:paraId="128FAAD8">
      <w:pPr>
        <w:pStyle w:val="13"/>
        <w:shd w:val="clear" w:color="auto"/>
        <w:spacing w:line="40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3AECB329">
      <w:pPr>
        <w:shd w:val="clear" w:color="auto"/>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3.表格内容均需按要求填写，不得留空，否则按竞标无效处理。</w:t>
      </w:r>
    </w:p>
    <w:p w14:paraId="54FAD167">
      <w:pPr>
        <w:shd w:val="clear" w:color="auto"/>
        <w:spacing w:line="360" w:lineRule="auto"/>
        <w:ind w:firstLine="3840" w:firstLineChars="1600"/>
        <w:rPr>
          <w:rFonts w:ascii="仿宋_GB2312" w:hAnsi="仿宋" w:eastAsia="仿宋_GB2312" w:cs="仿宋_GB2312"/>
          <w:color w:val="auto"/>
          <w:kern w:val="0"/>
          <w:sz w:val="24"/>
          <w:highlight w:val="none"/>
        </w:rPr>
      </w:pPr>
    </w:p>
    <w:p w14:paraId="75B51221">
      <w:pPr>
        <w:shd w:val="clear" w:color="auto"/>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DC44D3A">
      <w:pPr>
        <w:shd w:val="clear" w:color="auto"/>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5168C727">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ascii="仿宋_GB2312" w:hAnsi="仿宋_GB2312" w:eastAsia="仿宋_GB2312" w:cs="仿宋_GB2312"/>
          <w:color w:val="auto"/>
          <w:kern w:val="0"/>
          <w:sz w:val="32"/>
          <w:szCs w:val="32"/>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五、技术需求偏离表</w:t>
      </w:r>
    </w:p>
    <w:p w14:paraId="531D6560">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技术需求</w:t>
      </w:r>
      <w:r>
        <w:rPr>
          <w:rFonts w:hint="eastAsia" w:ascii="宋体" w:hAnsi="宋体" w:eastAsia="宋体" w:cs="宋体"/>
          <w:b/>
          <w:bCs/>
          <w:color w:val="auto"/>
          <w:sz w:val="32"/>
          <w:szCs w:val="32"/>
          <w:highlight w:val="none"/>
        </w:rPr>
        <w:t>偏离表</w:t>
      </w:r>
    </w:p>
    <w:p w14:paraId="6C6DAA97">
      <w:pPr>
        <w:pageBreakBefore w:val="0"/>
        <w:widowControl w:val="0"/>
        <w:shd w:val="clear" w:color="auto"/>
        <w:kinsoku/>
        <w:overflowPunct/>
        <w:topLinePunct w:val="0"/>
        <w:bidi w:val="0"/>
        <w:spacing w:after="0" w:line="360" w:lineRule="auto"/>
        <w:contextualSpacing/>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采购项目编号：  </w:t>
      </w:r>
    </w:p>
    <w:p w14:paraId="79131541">
      <w:pPr>
        <w:pageBreakBefore w:val="0"/>
        <w:widowControl w:val="0"/>
        <w:shd w:val="clear" w:color="auto"/>
        <w:kinsoku/>
        <w:overflowPunct/>
        <w:topLinePunct w:val="0"/>
        <w:bidi w:val="0"/>
        <w:spacing w:after="0" w:line="360" w:lineRule="auto"/>
        <w:contextualSpacing/>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采购项目名称： </w:t>
      </w:r>
    </w:p>
    <w:p w14:paraId="6034BA71">
      <w:pPr>
        <w:pageBreakBefore w:val="0"/>
        <w:widowControl w:val="0"/>
        <w:shd w:val="clear" w:color="auto"/>
        <w:kinsoku/>
        <w:overflowPunct/>
        <w:topLinePunct w:val="0"/>
        <w:bidi w:val="0"/>
        <w:spacing w:after="0" w:line="360" w:lineRule="auto"/>
        <w:contextualSpacing/>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0"/>
          <w:sz w:val="24"/>
          <w:szCs w:val="24"/>
          <w:highlight w:val="none"/>
          <w:lang w:val="en-US" w:eastAsia="zh-CN" w:bidi="ar-SA"/>
        </w:rPr>
        <w:t>分标号（此处有分标时填写具体分标号，无分标时填写“无”）：</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lang w:val="en-US" w:eastAsia="zh-CN" w:bidi="ar-SA"/>
        </w:rPr>
        <w:t xml:space="preserve"> </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4080"/>
        <w:gridCol w:w="3729"/>
        <w:gridCol w:w="1323"/>
      </w:tblGrid>
      <w:tr w14:paraId="7A82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center"/>
          </w:tcPr>
          <w:p w14:paraId="515F4985">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项号</w:t>
            </w:r>
          </w:p>
        </w:tc>
        <w:tc>
          <w:tcPr>
            <w:tcW w:w="2070" w:type="pct"/>
            <w:tcBorders>
              <w:top w:val="single" w:color="auto" w:sz="4" w:space="0"/>
              <w:left w:val="single" w:color="auto" w:sz="4" w:space="0"/>
              <w:bottom w:val="single" w:color="auto" w:sz="4" w:space="0"/>
              <w:right w:val="single" w:color="auto" w:sz="4" w:space="0"/>
            </w:tcBorders>
            <w:noWrap w:val="0"/>
            <w:vAlign w:val="center"/>
          </w:tcPr>
          <w:p w14:paraId="1989FFAE">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竞争性磋商采购文件的</w:t>
            </w:r>
            <w:r>
              <w:rPr>
                <w:rFonts w:hint="eastAsia" w:ascii="宋体" w:hAnsi="宋体" w:eastAsia="宋体" w:cs="Times New Roman"/>
                <w:color w:val="auto"/>
                <w:szCs w:val="21"/>
                <w:highlight w:val="none"/>
                <w:lang w:val="en-US" w:eastAsia="zh-CN"/>
              </w:rPr>
              <w:t>技术</w:t>
            </w:r>
            <w:r>
              <w:rPr>
                <w:rFonts w:hint="eastAsia" w:ascii="宋体" w:hAnsi="宋体" w:eastAsia="宋体" w:cs="Times New Roman"/>
                <w:color w:val="auto"/>
                <w:szCs w:val="21"/>
                <w:highlight w:val="none"/>
              </w:rPr>
              <w:t>需求</w:t>
            </w:r>
          </w:p>
        </w:tc>
        <w:tc>
          <w:tcPr>
            <w:tcW w:w="1892" w:type="pct"/>
            <w:tcBorders>
              <w:top w:val="single" w:color="auto" w:sz="4" w:space="0"/>
              <w:left w:val="single" w:color="auto" w:sz="4" w:space="0"/>
              <w:bottom w:val="single" w:color="auto" w:sz="4" w:space="0"/>
              <w:right w:val="single" w:color="auto" w:sz="4" w:space="0"/>
            </w:tcBorders>
            <w:noWrap w:val="0"/>
            <w:vAlign w:val="center"/>
          </w:tcPr>
          <w:p w14:paraId="6D7292AD">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响应文件</w:t>
            </w:r>
            <w:r>
              <w:rPr>
                <w:rFonts w:hint="eastAsia" w:ascii="宋体" w:hAnsi="宋体" w:eastAsia="宋体" w:cs="Times New Roman"/>
                <w:color w:val="auto"/>
                <w:szCs w:val="21"/>
                <w:highlight w:val="none"/>
                <w:lang w:val="en-US" w:eastAsia="zh-CN"/>
              </w:rPr>
              <w:t>供应商</w:t>
            </w:r>
            <w:r>
              <w:rPr>
                <w:rFonts w:hint="eastAsia" w:ascii="宋体" w:hAnsi="宋体" w:eastAsia="宋体" w:cs="Times New Roman"/>
                <w:color w:val="auto"/>
                <w:szCs w:val="21"/>
                <w:highlight w:val="none"/>
              </w:rPr>
              <w:t>承诺</w:t>
            </w:r>
          </w:p>
        </w:tc>
        <w:tc>
          <w:tcPr>
            <w:tcW w:w="671" w:type="pct"/>
            <w:tcBorders>
              <w:top w:val="single" w:color="auto" w:sz="4" w:space="0"/>
              <w:left w:val="single" w:color="auto" w:sz="4" w:space="0"/>
              <w:bottom w:val="single" w:color="auto" w:sz="4" w:space="0"/>
              <w:right w:val="single" w:color="auto" w:sz="4" w:space="0"/>
            </w:tcBorders>
            <w:noWrap w:val="0"/>
            <w:vAlign w:val="center"/>
          </w:tcPr>
          <w:p w14:paraId="15406E7D">
            <w:pPr>
              <w:shd w:val="clear" w:color="auto"/>
              <w:spacing w:line="3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14:paraId="7110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top"/>
          </w:tcPr>
          <w:p w14:paraId="37597AE8">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w:t>
            </w:r>
          </w:p>
        </w:tc>
        <w:tc>
          <w:tcPr>
            <w:tcW w:w="2070" w:type="pct"/>
            <w:tcBorders>
              <w:top w:val="single" w:color="auto" w:sz="4" w:space="0"/>
              <w:left w:val="single" w:color="auto" w:sz="4" w:space="0"/>
              <w:bottom w:val="single" w:color="auto" w:sz="4" w:space="0"/>
              <w:right w:val="single" w:color="auto" w:sz="4" w:space="0"/>
            </w:tcBorders>
            <w:noWrap w:val="0"/>
            <w:vAlign w:val="top"/>
          </w:tcPr>
          <w:p w14:paraId="48D2DCB9">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3E3721F5">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5FA6E589">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2056BDB6">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1892" w:type="pct"/>
            <w:tcBorders>
              <w:top w:val="single" w:color="auto" w:sz="4" w:space="0"/>
              <w:left w:val="single" w:color="auto" w:sz="4" w:space="0"/>
              <w:bottom w:val="single" w:color="auto" w:sz="4" w:space="0"/>
              <w:right w:val="single" w:color="auto" w:sz="4" w:space="0"/>
            </w:tcBorders>
            <w:noWrap w:val="0"/>
            <w:vAlign w:val="top"/>
          </w:tcPr>
          <w:p w14:paraId="6E60E241">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3E3EB881">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2287CB10">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454A314B">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671" w:type="pct"/>
            <w:tcBorders>
              <w:top w:val="single" w:color="auto" w:sz="4" w:space="0"/>
              <w:left w:val="single" w:color="auto" w:sz="4" w:space="0"/>
              <w:bottom w:val="single" w:color="auto" w:sz="4" w:space="0"/>
              <w:right w:val="single" w:color="auto" w:sz="4" w:space="0"/>
            </w:tcBorders>
            <w:noWrap w:val="0"/>
            <w:vAlign w:val="top"/>
          </w:tcPr>
          <w:p w14:paraId="30917719">
            <w:pPr>
              <w:shd w:val="clear" w:color="auto"/>
              <w:spacing w:line="300" w:lineRule="exact"/>
              <w:rPr>
                <w:rFonts w:hint="eastAsia" w:ascii="宋体" w:hAnsi="宋体" w:eastAsia="宋体" w:cs="Times New Roman"/>
                <w:color w:val="auto"/>
                <w:szCs w:val="21"/>
                <w:highlight w:val="none"/>
              </w:rPr>
            </w:pPr>
          </w:p>
        </w:tc>
      </w:tr>
      <w:tr w14:paraId="3131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top"/>
          </w:tcPr>
          <w:p w14:paraId="0C45EC0F">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p>
        </w:tc>
        <w:tc>
          <w:tcPr>
            <w:tcW w:w="2070" w:type="pct"/>
            <w:tcBorders>
              <w:top w:val="single" w:color="auto" w:sz="4" w:space="0"/>
              <w:left w:val="single" w:color="auto" w:sz="4" w:space="0"/>
              <w:bottom w:val="single" w:color="auto" w:sz="4" w:space="0"/>
              <w:right w:val="single" w:color="auto" w:sz="4" w:space="0"/>
            </w:tcBorders>
            <w:noWrap w:val="0"/>
            <w:vAlign w:val="top"/>
          </w:tcPr>
          <w:p w14:paraId="7B246F49">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62503528">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7050CEE9">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328B6E3D">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1892" w:type="pct"/>
            <w:tcBorders>
              <w:top w:val="single" w:color="auto" w:sz="4" w:space="0"/>
              <w:left w:val="single" w:color="auto" w:sz="4" w:space="0"/>
              <w:bottom w:val="single" w:color="auto" w:sz="4" w:space="0"/>
              <w:right w:val="single" w:color="auto" w:sz="4" w:space="0"/>
            </w:tcBorders>
            <w:noWrap w:val="0"/>
            <w:vAlign w:val="top"/>
          </w:tcPr>
          <w:p w14:paraId="66FFB1C1">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61481542">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78D8DD5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5A5E5476">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671" w:type="pct"/>
            <w:tcBorders>
              <w:top w:val="single" w:color="auto" w:sz="4" w:space="0"/>
              <w:left w:val="single" w:color="auto" w:sz="4" w:space="0"/>
              <w:bottom w:val="single" w:color="auto" w:sz="4" w:space="0"/>
              <w:right w:val="single" w:color="auto" w:sz="4" w:space="0"/>
            </w:tcBorders>
            <w:noWrap w:val="0"/>
            <w:vAlign w:val="top"/>
          </w:tcPr>
          <w:p w14:paraId="3A4CFA15">
            <w:pPr>
              <w:shd w:val="clear" w:color="auto"/>
              <w:spacing w:line="300" w:lineRule="exact"/>
              <w:rPr>
                <w:rFonts w:hint="eastAsia" w:ascii="宋体" w:hAnsi="宋体" w:eastAsia="宋体" w:cs="Times New Roman"/>
                <w:color w:val="auto"/>
                <w:szCs w:val="21"/>
                <w:highlight w:val="none"/>
              </w:rPr>
            </w:pPr>
          </w:p>
        </w:tc>
      </w:tr>
      <w:tr w14:paraId="6460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364" w:type="pct"/>
            <w:tcBorders>
              <w:top w:val="single" w:color="auto" w:sz="4" w:space="0"/>
              <w:left w:val="single" w:color="auto" w:sz="4" w:space="0"/>
              <w:bottom w:val="single" w:color="auto" w:sz="4" w:space="0"/>
              <w:right w:val="single" w:color="auto" w:sz="4" w:space="0"/>
            </w:tcBorders>
            <w:noWrap w:val="0"/>
            <w:vAlign w:val="top"/>
          </w:tcPr>
          <w:p w14:paraId="7E918F7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2070" w:type="pct"/>
            <w:tcBorders>
              <w:top w:val="single" w:color="auto" w:sz="4" w:space="0"/>
              <w:left w:val="single" w:color="auto" w:sz="4" w:space="0"/>
              <w:bottom w:val="single" w:color="auto" w:sz="4" w:space="0"/>
              <w:right w:val="single" w:color="auto" w:sz="4" w:space="0"/>
            </w:tcBorders>
            <w:noWrap w:val="0"/>
            <w:vAlign w:val="top"/>
          </w:tcPr>
          <w:p w14:paraId="75BF3A93">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188B500D">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472FF332">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1BEEC022">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1892" w:type="pct"/>
            <w:tcBorders>
              <w:top w:val="single" w:color="auto" w:sz="4" w:space="0"/>
              <w:left w:val="single" w:color="auto" w:sz="4" w:space="0"/>
              <w:bottom w:val="single" w:color="auto" w:sz="4" w:space="0"/>
              <w:right w:val="single" w:color="auto" w:sz="4" w:space="0"/>
            </w:tcBorders>
            <w:noWrap w:val="0"/>
            <w:vAlign w:val="top"/>
          </w:tcPr>
          <w:p w14:paraId="645F23DC">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  ……</w:t>
            </w:r>
          </w:p>
          <w:p w14:paraId="1610795F">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p>
          <w:p w14:paraId="0E9840ED">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  ……</w:t>
            </w:r>
          </w:p>
          <w:p w14:paraId="0443480E">
            <w:pPr>
              <w:shd w:val="clear" w:color="auto"/>
              <w:spacing w:line="340" w:lineRule="exac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p>
        </w:tc>
        <w:tc>
          <w:tcPr>
            <w:tcW w:w="671" w:type="pct"/>
            <w:tcBorders>
              <w:top w:val="single" w:color="auto" w:sz="4" w:space="0"/>
              <w:left w:val="single" w:color="auto" w:sz="4" w:space="0"/>
              <w:bottom w:val="single" w:color="auto" w:sz="4" w:space="0"/>
              <w:right w:val="single" w:color="auto" w:sz="4" w:space="0"/>
            </w:tcBorders>
            <w:noWrap w:val="0"/>
            <w:vAlign w:val="top"/>
          </w:tcPr>
          <w:p w14:paraId="5F18917C">
            <w:pPr>
              <w:shd w:val="clear" w:color="auto"/>
              <w:spacing w:line="300" w:lineRule="exact"/>
              <w:rPr>
                <w:rFonts w:hint="eastAsia" w:ascii="宋体" w:hAnsi="宋体" w:eastAsia="宋体" w:cs="Times New Roman"/>
                <w:color w:val="auto"/>
                <w:szCs w:val="21"/>
                <w:highlight w:val="none"/>
              </w:rPr>
            </w:pPr>
          </w:p>
        </w:tc>
      </w:tr>
    </w:tbl>
    <w:p w14:paraId="5F6D1566">
      <w:pPr>
        <w:pageBreakBefore w:val="0"/>
        <w:widowControl w:val="0"/>
        <w:shd w:val="clear" w:color="auto"/>
        <w:kinsoku/>
        <w:overflowPunct/>
        <w:topLinePunct w:val="0"/>
        <w:bidi w:val="0"/>
        <w:spacing w:after="0" w:line="360" w:lineRule="auto"/>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w:t>
      </w:r>
    </w:p>
    <w:p w14:paraId="47153DDE">
      <w:pPr>
        <w:pageBreakBefore w:val="0"/>
        <w:widowControl w:val="0"/>
        <w:shd w:val="clear" w:color="auto"/>
        <w:kinsoku/>
        <w:overflowPunct/>
        <w:topLinePunct w:val="0"/>
        <w:bidi w:val="0"/>
        <w:spacing w:after="0" w:line="360" w:lineRule="auto"/>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1.说明：应对照磋商文件“第二章”中“采购需求”的技术需求条款逐条作出明确响应，并作出偏离说明。</w:t>
      </w:r>
    </w:p>
    <w:p w14:paraId="61EC8BBF">
      <w:pPr>
        <w:pageBreakBefore w:val="0"/>
        <w:widowControl w:val="0"/>
        <w:shd w:val="clear" w:color="auto"/>
        <w:kinsoku/>
        <w:overflowPunct/>
        <w:topLinePunct w:val="0"/>
        <w:bidi w:val="0"/>
        <w:spacing w:line="360" w:lineRule="auto"/>
        <w:ind w:firstLine="0" w:firstLineChars="0"/>
        <w:contextualSpacing/>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02DBDF54">
      <w:pPr>
        <w:pageBreakBefore w:val="0"/>
        <w:shd w:val="clear" w:color="auto"/>
        <w:kinsoku/>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3.表格内容均需按要求填写并盖章，不得留空，否则按竞标无效处理。</w:t>
      </w:r>
    </w:p>
    <w:p w14:paraId="47BF08F6">
      <w:pPr>
        <w:pageBreakBefore w:val="0"/>
        <w:shd w:val="clear" w:color="auto"/>
        <w:kinsoku/>
        <w:overflowPunct/>
        <w:topLinePunct w:val="0"/>
        <w:bidi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1D2D4418">
      <w:pPr>
        <w:pageBreakBefore w:val="0"/>
        <w:shd w:val="clear" w:color="auto"/>
        <w:kinsoku/>
        <w:overflowPunct/>
        <w:topLinePunct w:val="0"/>
        <w:bidi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 如技术偏离表中的竞标响应与佐证材料不一致的，以佐证材料为准。</w:t>
      </w:r>
    </w:p>
    <w:p w14:paraId="2D6F7E0C">
      <w:pPr>
        <w:pageBreakBefore w:val="0"/>
        <w:shd w:val="clear" w:color="auto"/>
        <w:kinsoku/>
        <w:overflowPunct/>
        <w:topLinePunct w:val="0"/>
        <w:bidi w:val="0"/>
        <w:snapToGrid w:val="0"/>
        <w:spacing w:line="240" w:lineRule="auto"/>
        <w:ind w:firstLine="600" w:firstLineChars="200"/>
        <w:rPr>
          <w:rFonts w:hint="eastAsia" w:ascii="宋体" w:hAnsi="宋体" w:eastAsia="宋体" w:cs="宋体"/>
          <w:b/>
          <w:color w:val="auto"/>
          <w:sz w:val="30"/>
          <w:szCs w:val="30"/>
          <w:highlight w:val="none"/>
        </w:rPr>
      </w:pPr>
    </w:p>
    <w:p w14:paraId="02EE0C35">
      <w:pPr>
        <w:shd w:val="clear" w:color="auto"/>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35141840">
      <w:pPr>
        <w:shd w:val="clear" w:color="auto"/>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6BD91689">
      <w:pPr>
        <w:pageBreakBefore w:val="0"/>
        <w:shd w:val="clear" w:color="auto"/>
        <w:kinsoku/>
        <w:overflowPunct/>
        <w:topLinePunct w:val="0"/>
        <w:autoSpaceDE w:val="0"/>
        <w:autoSpaceDN w:val="0"/>
        <w:bidi w:val="0"/>
        <w:spacing w:line="360" w:lineRule="auto"/>
        <w:ind w:firstLine="3840" w:firstLineChars="1600"/>
        <w:rPr>
          <w:rFonts w:hint="eastAsia" w:ascii="宋体" w:hAnsi="宋体" w:eastAsia="宋体" w:cs="宋体"/>
          <w:b/>
          <w:bCs/>
          <w:color w:val="auto"/>
          <w:sz w:val="24"/>
          <w:highlight w:val="none"/>
        </w:rPr>
      </w:pPr>
    </w:p>
    <w:p w14:paraId="3F4B5958">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ascii="仿宋_GB2312" w:hAnsi="仿宋_GB2312" w:eastAsia="仿宋_GB2312" w:cs="仿宋_GB2312"/>
          <w:color w:val="auto"/>
          <w:kern w:val="0"/>
          <w:sz w:val="32"/>
          <w:szCs w:val="32"/>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五、企业概况表</w:t>
      </w:r>
    </w:p>
    <w:p w14:paraId="49122B15">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企业概况表</w:t>
      </w:r>
    </w:p>
    <w:tbl>
      <w:tblPr>
        <w:tblStyle w:val="26"/>
        <w:tblW w:w="0" w:type="auto"/>
        <w:jc w:val="center"/>
        <w:tblLayout w:type="fixed"/>
        <w:tblCellMar>
          <w:top w:w="0" w:type="dxa"/>
          <w:left w:w="0" w:type="dxa"/>
          <w:bottom w:w="0" w:type="dxa"/>
          <w:right w:w="0" w:type="dxa"/>
        </w:tblCellMar>
      </w:tblPr>
      <w:tblGrid>
        <w:gridCol w:w="2008"/>
        <w:gridCol w:w="1318"/>
        <w:gridCol w:w="1382"/>
        <w:gridCol w:w="1400"/>
        <w:gridCol w:w="1513"/>
        <w:gridCol w:w="1187"/>
      </w:tblGrid>
      <w:tr w14:paraId="57743C2E">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12F6F5">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企业注册名称</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F5FC9C">
            <w:pPr>
              <w:shd w:val="clear" w:color="auto"/>
              <w:spacing w:line="500" w:lineRule="exact"/>
              <w:jc w:val="center"/>
              <w:rPr>
                <w:rFonts w:hint="eastAsia" w:ascii="宋体" w:hAnsi="宋体" w:eastAsia="宋体" w:cs="宋体"/>
                <w:color w:val="auto"/>
                <w:sz w:val="24"/>
                <w:szCs w:val="24"/>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C4098E">
            <w:pPr>
              <w:shd w:val="clear" w:color="auto"/>
              <w:spacing w:line="500" w:lineRule="exact"/>
              <w:ind w:left="7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建立日期</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8BCE50">
            <w:pPr>
              <w:shd w:val="clear" w:color="auto"/>
              <w:spacing w:line="500" w:lineRule="exact"/>
              <w:jc w:val="center"/>
              <w:rPr>
                <w:rFonts w:hint="eastAsia" w:ascii="宋体" w:hAnsi="宋体" w:eastAsia="宋体" w:cs="宋体"/>
                <w:color w:val="auto"/>
                <w:sz w:val="24"/>
                <w:szCs w:val="24"/>
                <w:highlight w:val="none"/>
              </w:rPr>
            </w:pPr>
          </w:p>
        </w:tc>
      </w:tr>
      <w:tr w14:paraId="2063E9A8">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A07FC0">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企业法人代表</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2770AC8">
            <w:pPr>
              <w:shd w:val="clear" w:color="auto"/>
              <w:spacing w:line="500" w:lineRule="exact"/>
              <w:rPr>
                <w:rFonts w:hint="eastAsia" w:ascii="宋体" w:hAnsi="宋体" w:eastAsia="宋体" w:cs="宋体"/>
                <w:color w:val="auto"/>
                <w:sz w:val="24"/>
                <w:szCs w:val="24"/>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E13DB4">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4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5469A6">
            <w:pPr>
              <w:shd w:val="clear" w:color="auto"/>
              <w:spacing w:line="500" w:lineRule="exact"/>
              <w:jc w:val="center"/>
              <w:rPr>
                <w:rFonts w:hint="eastAsia" w:ascii="宋体" w:hAnsi="宋体" w:eastAsia="宋体" w:cs="宋体"/>
                <w:color w:val="auto"/>
                <w:sz w:val="24"/>
                <w:szCs w:val="24"/>
                <w:highlight w:val="none"/>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A0B1B7">
            <w:pPr>
              <w:shd w:val="clear" w:color="auto"/>
              <w:spacing w:line="500" w:lineRule="exact"/>
              <w:ind w:left="7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企业性质</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86CAF4">
            <w:pPr>
              <w:shd w:val="clear" w:color="auto"/>
              <w:spacing w:line="500" w:lineRule="exact"/>
              <w:jc w:val="center"/>
              <w:rPr>
                <w:rFonts w:hint="eastAsia" w:ascii="宋体" w:hAnsi="宋体" w:eastAsia="宋体" w:cs="宋体"/>
                <w:color w:val="auto"/>
                <w:sz w:val="24"/>
                <w:szCs w:val="24"/>
                <w:highlight w:val="none"/>
              </w:rPr>
            </w:pPr>
          </w:p>
        </w:tc>
      </w:tr>
      <w:tr w14:paraId="6A972ACA">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EE40B45">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企业资质等级</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3E5A77">
            <w:pPr>
              <w:shd w:val="clear" w:color="auto"/>
              <w:spacing w:line="500" w:lineRule="exact"/>
              <w:rPr>
                <w:rFonts w:hint="eastAsia" w:ascii="宋体" w:hAnsi="宋体" w:eastAsia="宋体" w:cs="宋体"/>
                <w:color w:val="auto"/>
                <w:sz w:val="24"/>
                <w:szCs w:val="24"/>
                <w:highlight w:val="none"/>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454BD7">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经营方式</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5FF85D">
            <w:pPr>
              <w:shd w:val="clear" w:color="auto"/>
              <w:spacing w:line="500" w:lineRule="exact"/>
              <w:jc w:val="center"/>
              <w:rPr>
                <w:rFonts w:hint="eastAsia" w:ascii="宋体" w:hAnsi="宋体" w:eastAsia="宋体" w:cs="宋体"/>
                <w:color w:val="auto"/>
                <w:sz w:val="24"/>
                <w:szCs w:val="24"/>
                <w:highlight w:val="none"/>
              </w:rPr>
            </w:pPr>
          </w:p>
        </w:tc>
      </w:tr>
      <w:tr w14:paraId="6D8F76CB">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7BF9A9E">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上级主管部门</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2317B0">
            <w:pPr>
              <w:shd w:val="clear" w:color="auto"/>
              <w:spacing w:line="500" w:lineRule="exact"/>
              <w:jc w:val="center"/>
              <w:rPr>
                <w:rFonts w:hint="eastAsia" w:ascii="宋体" w:hAnsi="宋体" w:eastAsia="宋体" w:cs="宋体"/>
                <w:color w:val="auto"/>
                <w:sz w:val="24"/>
                <w:szCs w:val="24"/>
                <w:highlight w:val="none"/>
              </w:rPr>
            </w:pPr>
          </w:p>
        </w:tc>
      </w:tr>
      <w:tr w14:paraId="19C336EE">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29807B">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批准成立机构</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1084C6">
            <w:pPr>
              <w:shd w:val="clear" w:color="auto"/>
              <w:spacing w:line="500" w:lineRule="exact"/>
              <w:rPr>
                <w:rFonts w:hint="eastAsia" w:ascii="宋体" w:hAnsi="宋体" w:eastAsia="宋体" w:cs="宋体"/>
                <w:color w:val="auto"/>
                <w:sz w:val="24"/>
                <w:szCs w:val="24"/>
                <w:highlight w:val="none"/>
              </w:rPr>
            </w:pPr>
          </w:p>
        </w:tc>
      </w:tr>
      <w:tr w14:paraId="5CC38628">
        <w:tblPrEx>
          <w:tblCellMar>
            <w:top w:w="0" w:type="dxa"/>
            <w:left w:w="0" w:type="dxa"/>
            <w:bottom w:w="0" w:type="dxa"/>
            <w:right w:w="0" w:type="dxa"/>
          </w:tblCellMar>
        </w:tblPrEx>
        <w:trPr>
          <w:trHeight w:val="1334"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ED8AB5">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8624A9">
            <w:pPr>
              <w:shd w:val="clear" w:color="auto"/>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5CD9C9D7">
        <w:tblPrEx>
          <w:tblCellMar>
            <w:top w:w="0" w:type="dxa"/>
            <w:left w:w="0" w:type="dxa"/>
            <w:bottom w:w="0" w:type="dxa"/>
            <w:right w:w="0" w:type="dxa"/>
          </w:tblCellMar>
        </w:tblPrEx>
        <w:trPr>
          <w:trHeight w:val="5620"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248758">
            <w:pPr>
              <w:shd w:val="clear" w:color="auto"/>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企业简介</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D75F36">
            <w:pPr>
              <w:shd w:val="clear" w:color="auto"/>
              <w:spacing w:line="500" w:lineRule="exact"/>
              <w:rPr>
                <w:rFonts w:hint="eastAsia" w:ascii="宋体" w:hAnsi="宋体" w:eastAsia="宋体" w:cs="宋体"/>
                <w:color w:val="auto"/>
                <w:sz w:val="24"/>
                <w:szCs w:val="24"/>
                <w:highlight w:val="none"/>
              </w:rPr>
            </w:pPr>
          </w:p>
        </w:tc>
      </w:tr>
    </w:tbl>
    <w:p w14:paraId="5FAD8411">
      <w:pPr>
        <w:shd w:val="clear" w:color="auto"/>
        <w:rPr>
          <w:rFonts w:hint="eastAsia" w:ascii="Times New Roman" w:hAnsi="Courier New" w:eastAsia="宋体" w:cs="Times New Roman"/>
          <w:color w:val="auto"/>
          <w:szCs w:val="20"/>
          <w:highlight w:val="none"/>
        </w:rPr>
      </w:pPr>
    </w:p>
    <w:p w14:paraId="70B557C4">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8475133">
      <w:pPr>
        <w:shd w:val="clear" w:color="auto"/>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4AE9040">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ascii="宋体" w:hAnsi="Courier New" w:eastAsia="宋体" w:cs="Times New Roman"/>
          <w:color w:val="auto"/>
          <w:kern w:val="0"/>
          <w:sz w:val="32"/>
          <w:szCs w:val="21"/>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六、近三年来施工企业承建的项目竣工工程情况表</w:t>
      </w:r>
    </w:p>
    <w:p w14:paraId="39B9236A">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近三年来施工企业承建的项目竣工工程情况表</w:t>
      </w:r>
    </w:p>
    <w:p w14:paraId="2D1412C9">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(如有附验收单或证书复印件，字迹模糊不清的复印件无效)</w:t>
      </w:r>
    </w:p>
    <w:p w14:paraId="6A806BF5">
      <w:pPr>
        <w:shd w:val="clear" w:color="auto"/>
        <w:jc w:val="center"/>
        <w:rPr>
          <w:rFonts w:ascii="Times New Roman" w:hAnsi="Courier New" w:eastAsia="宋体" w:cs="Times New Roman"/>
          <w:color w:val="auto"/>
          <w:highlight w:val="none"/>
        </w:rPr>
      </w:pPr>
    </w:p>
    <w:tbl>
      <w:tblPr>
        <w:tblStyle w:val="26"/>
        <w:tblW w:w="4998" w:type="pct"/>
        <w:jc w:val="center"/>
        <w:tblLayout w:type="autofit"/>
        <w:tblCellMar>
          <w:top w:w="0" w:type="dxa"/>
          <w:left w:w="0" w:type="dxa"/>
          <w:bottom w:w="0" w:type="dxa"/>
          <w:right w:w="0" w:type="dxa"/>
        </w:tblCellMar>
      </w:tblPr>
      <w:tblGrid>
        <w:gridCol w:w="1823"/>
        <w:gridCol w:w="1283"/>
        <w:gridCol w:w="1194"/>
        <w:gridCol w:w="1159"/>
        <w:gridCol w:w="1606"/>
        <w:gridCol w:w="1539"/>
        <w:gridCol w:w="1245"/>
      </w:tblGrid>
      <w:tr w14:paraId="25F8941A">
        <w:tblPrEx>
          <w:tblCellMar>
            <w:top w:w="0" w:type="dxa"/>
            <w:left w:w="0" w:type="dxa"/>
            <w:bottom w:w="0" w:type="dxa"/>
            <w:right w:w="0" w:type="dxa"/>
          </w:tblCellMar>
        </w:tblPrEx>
        <w:trPr>
          <w:trHeight w:val="913"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420573">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建设单位</w:t>
            </w: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390390">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5969F1">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结构类型及跨度</w:t>
            </w: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BDDA2A">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建筑面积</w:t>
            </w: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ADE015">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开、竣工日期</w:t>
            </w: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7BAB50">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合同价款</w:t>
            </w: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F7B990">
            <w:pPr>
              <w:shd w:val="clear" w:color="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质量等级</w:t>
            </w:r>
          </w:p>
        </w:tc>
      </w:tr>
      <w:tr w14:paraId="500F206F">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C5FD5E">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F32F950">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1FC7532">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12F1B21">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6FBDDF">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3315F4">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D40A70">
            <w:pPr>
              <w:shd w:val="clear" w:color="auto"/>
              <w:jc w:val="center"/>
              <w:rPr>
                <w:rFonts w:hint="eastAsia" w:ascii="宋体" w:hAnsi="宋体" w:eastAsia="宋体" w:cs="宋体"/>
                <w:color w:val="auto"/>
                <w:sz w:val="22"/>
                <w:szCs w:val="22"/>
                <w:highlight w:val="none"/>
              </w:rPr>
            </w:pPr>
          </w:p>
        </w:tc>
      </w:tr>
      <w:tr w14:paraId="66974BFF">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59F4E1">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CD872DA">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CCA86BB">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BA4FCB7">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15252D">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255B18">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357CDA">
            <w:pPr>
              <w:shd w:val="clear" w:color="auto"/>
              <w:jc w:val="center"/>
              <w:rPr>
                <w:rFonts w:hint="eastAsia" w:ascii="宋体" w:hAnsi="宋体" w:eastAsia="宋体" w:cs="宋体"/>
                <w:color w:val="auto"/>
                <w:sz w:val="22"/>
                <w:szCs w:val="22"/>
                <w:highlight w:val="none"/>
              </w:rPr>
            </w:pPr>
          </w:p>
        </w:tc>
      </w:tr>
      <w:tr w14:paraId="33561CBC">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B2130B9">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4C0C6B">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FFF3B2">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37D706">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B35D977">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34FDEF">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505568">
            <w:pPr>
              <w:shd w:val="clear" w:color="auto"/>
              <w:jc w:val="center"/>
              <w:rPr>
                <w:rFonts w:hint="eastAsia" w:ascii="宋体" w:hAnsi="宋体" w:eastAsia="宋体" w:cs="宋体"/>
                <w:color w:val="auto"/>
                <w:sz w:val="22"/>
                <w:szCs w:val="22"/>
                <w:highlight w:val="none"/>
              </w:rPr>
            </w:pPr>
          </w:p>
        </w:tc>
      </w:tr>
      <w:tr w14:paraId="567C7A24">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34C453">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C70FBD">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1E0D61">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CD250E9">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28696E6">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A56A476">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AAFC1A4">
            <w:pPr>
              <w:shd w:val="clear" w:color="auto"/>
              <w:jc w:val="center"/>
              <w:rPr>
                <w:rFonts w:hint="eastAsia" w:ascii="宋体" w:hAnsi="宋体" w:eastAsia="宋体" w:cs="宋体"/>
                <w:color w:val="auto"/>
                <w:sz w:val="22"/>
                <w:szCs w:val="22"/>
                <w:highlight w:val="none"/>
              </w:rPr>
            </w:pPr>
          </w:p>
        </w:tc>
      </w:tr>
      <w:tr w14:paraId="6DF87F23">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7CC55B">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E3A06D">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70A2A93">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37F72F0">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92D4A7">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8965C4C">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B8AB4D">
            <w:pPr>
              <w:shd w:val="clear" w:color="auto"/>
              <w:jc w:val="center"/>
              <w:rPr>
                <w:rFonts w:hint="eastAsia" w:ascii="宋体" w:hAnsi="宋体" w:eastAsia="宋体" w:cs="宋体"/>
                <w:color w:val="auto"/>
                <w:sz w:val="22"/>
                <w:szCs w:val="22"/>
                <w:highlight w:val="none"/>
              </w:rPr>
            </w:pPr>
          </w:p>
        </w:tc>
      </w:tr>
      <w:tr w14:paraId="600E250E">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E7FA1A">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CFA9673">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0FA6A2">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65E7E52">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E49012">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955202">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F89E213">
            <w:pPr>
              <w:shd w:val="clear" w:color="auto"/>
              <w:jc w:val="center"/>
              <w:rPr>
                <w:rFonts w:hint="eastAsia" w:ascii="宋体" w:hAnsi="宋体" w:eastAsia="宋体" w:cs="宋体"/>
                <w:color w:val="auto"/>
                <w:sz w:val="22"/>
                <w:szCs w:val="22"/>
                <w:highlight w:val="none"/>
              </w:rPr>
            </w:pPr>
          </w:p>
        </w:tc>
      </w:tr>
      <w:tr w14:paraId="143E5812">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83CD3B2">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3DA54E">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18CC06">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7742167">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F9380A">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68AAEAB">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571ED0">
            <w:pPr>
              <w:shd w:val="clear" w:color="auto"/>
              <w:jc w:val="center"/>
              <w:rPr>
                <w:rFonts w:hint="eastAsia" w:ascii="宋体" w:hAnsi="宋体" w:eastAsia="宋体" w:cs="宋体"/>
                <w:color w:val="auto"/>
                <w:sz w:val="22"/>
                <w:szCs w:val="22"/>
                <w:highlight w:val="none"/>
              </w:rPr>
            </w:pPr>
          </w:p>
        </w:tc>
      </w:tr>
      <w:tr w14:paraId="760972E2">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9B55B4">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333F0E">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0083694">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18E76B7">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06C7A6">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F2951E2">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F3E5B3">
            <w:pPr>
              <w:shd w:val="clear" w:color="auto"/>
              <w:jc w:val="center"/>
              <w:rPr>
                <w:rFonts w:hint="eastAsia" w:ascii="宋体" w:hAnsi="宋体" w:eastAsia="宋体" w:cs="宋体"/>
                <w:color w:val="auto"/>
                <w:sz w:val="22"/>
                <w:szCs w:val="22"/>
                <w:highlight w:val="none"/>
              </w:rPr>
            </w:pPr>
          </w:p>
        </w:tc>
      </w:tr>
      <w:tr w14:paraId="1D11E5BF">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4457F1">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B397F04">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8975BC1">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A9CB1A7">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AC26905">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6A3C39E">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D8BD89B">
            <w:pPr>
              <w:shd w:val="clear" w:color="auto"/>
              <w:jc w:val="center"/>
              <w:rPr>
                <w:rFonts w:hint="eastAsia" w:ascii="宋体" w:hAnsi="宋体" w:eastAsia="宋体" w:cs="宋体"/>
                <w:color w:val="auto"/>
                <w:sz w:val="22"/>
                <w:szCs w:val="22"/>
                <w:highlight w:val="none"/>
              </w:rPr>
            </w:pPr>
          </w:p>
        </w:tc>
      </w:tr>
      <w:tr w14:paraId="1CA9D8D4">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03A22D2">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D8CE6B">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7F877CE">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B0F47B">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A1FDB08">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F59886">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ABB4A2">
            <w:pPr>
              <w:shd w:val="clear" w:color="auto"/>
              <w:jc w:val="center"/>
              <w:rPr>
                <w:rFonts w:hint="eastAsia" w:ascii="宋体" w:hAnsi="宋体" w:eastAsia="宋体" w:cs="宋体"/>
                <w:color w:val="auto"/>
                <w:sz w:val="22"/>
                <w:szCs w:val="22"/>
                <w:highlight w:val="none"/>
              </w:rPr>
            </w:pPr>
          </w:p>
        </w:tc>
      </w:tr>
      <w:tr w14:paraId="3BD670DF">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5DB7AB">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E92460">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44B336">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7C19772">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7B5A98">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0A8327B">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C390C71">
            <w:pPr>
              <w:shd w:val="clear" w:color="auto"/>
              <w:jc w:val="center"/>
              <w:rPr>
                <w:rFonts w:hint="eastAsia" w:ascii="宋体" w:hAnsi="宋体" w:eastAsia="宋体" w:cs="宋体"/>
                <w:color w:val="auto"/>
                <w:sz w:val="22"/>
                <w:szCs w:val="22"/>
                <w:highlight w:val="none"/>
              </w:rPr>
            </w:pPr>
          </w:p>
        </w:tc>
      </w:tr>
      <w:tr w14:paraId="306CFC14">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548CC1">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5065D4D">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34FF6F">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233DDA">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2AA3D5">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74B6EBF">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B272DC6">
            <w:pPr>
              <w:shd w:val="clear" w:color="auto"/>
              <w:jc w:val="center"/>
              <w:rPr>
                <w:rFonts w:hint="eastAsia" w:ascii="宋体" w:hAnsi="宋体" w:eastAsia="宋体" w:cs="宋体"/>
                <w:color w:val="auto"/>
                <w:sz w:val="22"/>
                <w:szCs w:val="22"/>
                <w:highlight w:val="none"/>
              </w:rPr>
            </w:pPr>
          </w:p>
        </w:tc>
      </w:tr>
      <w:tr w14:paraId="1BE8735C">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95E8D33">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BB93B02">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610FEB">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9050349">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8025AAE">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887278">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76FE1C2">
            <w:pPr>
              <w:shd w:val="clear" w:color="auto"/>
              <w:jc w:val="center"/>
              <w:rPr>
                <w:rFonts w:hint="eastAsia" w:ascii="宋体" w:hAnsi="宋体" w:eastAsia="宋体" w:cs="宋体"/>
                <w:color w:val="auto"/>
                <w:sz w:val="22"/>
                <w:szCs w:val="22"/>
                <w:highlight w:val="none"/>
              </w:rPr>
            </w:pPr>
          </w:p>
        </w:tc>
      </w:tr>
      <w:tr w14:paraId="4D4F4437">
        <w:tblPrEx>
          <w:tblCellMar>
            <w:top w:w="0" w:type="dxa"/>
            <w:left w:w="0" w:type="dxa"/>
            <w:bottom w:w="0" w:type="dxa"/>
            <w:right w:w="0" w:type="dxa"/>
          </w:tblCellMar>
        </w:tblPrEx>
        <w:trPr>
          <w:trHeight w:val="500" w:hRule="exact"/>
          <w:jc w:val="center"/>
        </w:trPr>
        <w:tc>
          <w:tcPr>
            <w:tcW w:w="92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B479B1E">
            <w:pPr>
              <w:shd w:val="clear" w:color="auto"/>
              <w:jc w:val="center"/>
              <w:rPr>
                <w:rFonts w:hint="eastAsia" w:ascii="宋体" w:hAnsi="宋体" w:eastAsia="宋体" w:cs="宋体"/>
                <w:color w:val="auto"/>
                <w:sz w:val="22"/>
                <w:szCs w:val="22"/>
                <w:highlight w:val="none"/>
              </w:rPr>
            </w:pPr>
          </w:p>
        </w:tc>
        <w:tc>
          <w:tcPr>
            <w:tcW w:w="65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B6A9612">
            <w:pPr>
              <w:shd w:val="clear" w:color="auto"/>
              <w:jc w:val="center"/>
              <w:rPr>
                <w:rFonts w:hint="eastAsia" w:ascii="宋体" w:hAnsi="宋体" w:eastAsia="宋体" w:cs="宋体"/>
                <w:color w:val="auto"/>
                <w:sz w:val="22"/>
                <w:szCs w:val="22"/>
                <w:highlight w:val="none"/>
              </w:rPr>
            </w:pPr>
          </w:p>
        </w:tc>
        <w:tc>
          <w:tcPr>
            <w:tcW w:w="606"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96B7CF">
            <w:pPr>
              <w:shd w:val="clear" w:color="auto"/>
              <w:jc w:val="center"/>
              <w:rPr>
                <w:rFonts w:hint="eastAsia" w:ascii="宋体" w:hAnsi="宋体" w:eastAsia="宋体" w:cs="宋体"/>
                <w:color w:val="auto"/>
                <w:sz w:val="22"/>
                <w:szCs w:val="22"/>
                <w:highlight w:val="none"/>
              </w:rPr>
            </w:pPr>
          </w:p>
        </w:tc>
        <w:tc>
          <w:tcPr>
            <w:tcW w:w="58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C11B5E">
            <w:pPr>
              <w:shd w:val="clear" w:color="auto"/>
              <w:jc w:val="center"/>
              <w:rPr>
                <w:rFonts w:hint="eastAsia" w:ascii="宋体" w:hAnsi="宋体" w:eastAsia="宋体" w:cs="宋体"/>
                <w:color w:val="auto"/>
                <w:sz w:val="22"/>
                <w:szCs w:val="22"/>
                <w:highlight w:val="none"/>
              </w:rPr>
            </w:pPr>
          </w:p>
        </w:tc>
        <w:tc>
          <w:tcPr>
            <w:tcW w:w="81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F44B12">
            <w:pPr>
              <w:shd w:val="clear" w:color="auto"/>
              <w:jc w:val="center"/>
              <w:rPr>
                <w:rFonts w:hint="eastAsia" w:ascii="宋体" w:hAnsi="宋体" w:eastAsia="宋体" w:cs="宋体"/>
                <w:color w:val="auto"/>
                <w:sz w:val="22"/>
                <w:szCs w:val="22"/>
                <w:highlight w:val="none"/>
              </w:rPr>
            </w:pPr>
          </w:p>
        </w:tc>
        <w:tc>
          <w:tcPr>
            <w:tcW w:w="78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8C4B80">
            <w:pPr>
              <w:shd w:val="clear" w:color="auto"/>
              <w:jc w:val="center"/>
              <w:rPr>
                <w:rFonts w:hint="eastAsia" w:ascii="宋体" w:hAnsi="宋体" w:eastAsia="宋体" w:cs="宋体"/>
                <w:color w:val="auto"/>
                <w:sz w:val="22"/>
                <w:szCs w:val="22"/>
                <w:highlight w:val="none"/>
              </w:rPr>
            </w:pPr>
          </w:p>
        </w:tc>
        <w:tc>
          <w:tcPr>
            <w:tcW w:w="631"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FDB7B23">
            <w:pPr>
              <w:shd w:val="clear" w:color="auto"/>
              <w:jc w:val="center"/>
              <w:rPr>
                <w:rFonts w:hint="eastAsia" w:ascii="宋体" w:hAnsi="宋体" w:eastAsia="宋体" w:cs="宋体"/>
                <w:color w:val="auto"/>
                <w:sz w:val="22"/>
                <w:szCs w:val="22"/>
                <w:highlight w:val="none"/>
              </w:rPr>
            </w:pPr>
          </w:p>
        </w:tc>
      </w:tr>
    </w:tbl>
    <w:p w14:paraId="6A0B1D5C">
      <w:pPr>
        <w:shd w:val="clear" w:color="auto"/>
        <w:jc w:val="center"/>
        <w:rPr>
          <w:rFonts w:ascii="Times New Roman" w:hAnsi="Courier New" w:eastAsia="宋体" w:cs="Times New Roman"/>
          <w:color w:val="auto"/>
          <w:sz w:val="32"/>
          <w:szCs w:val="20"/>
          <w:highlight w:val="none"/>
        </w:rPr>
      </w:pPr>
    </w:p>
    <w:p w14:paraId="09C86D85">
      <w:pPr>
        <w:shd w:val="clear" w:color="auto"/>
        <w:rPr>
          <w:rFonts w:ascii="Times New Roman" w:hAnsi="Courier New" w:eastAsia="宋体" w:cs="Times New Roman"/>
          <w:color w:val="auto"/>
          <w:highlight w:val="none"/>
        </w:rPr>
      </w:pPr>
    </w:p>
    <w:p w14:paraId="32BD3754">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供应商名称（电子签章）：</w:t>
      </w:r>
    </w:p>
    <w:p w14:paraId="721C049E">
      <w:pPr>
        <w:shd w:val="clear" w:color="auto"/>
        <w:autoSpaceDE w:val="0"/>
        <w:autoSpaceDN w:val="0"/>
        <w:spacing w:line="360" w:lineRule="auto"/>
        <w:ind w:firstLine="6480" w:firstLineChars="27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2470166B">
      <w:pPr>
        <w:shd w:val="clear" w:color="auto"/>
        <w:rPr>
          <w:rFonts w:ascii="Times New Roman" w:hAnsi="Courier New" w:eastAsia="宋体" w:cs="Times New Roman"/>
          <w:color w:val="auto"/>
          <w:highlight w:val="none"/>
        </w:rPr>
      </w:pPr>
    </w:p>
    <w:p w14:paraId="6A886BD9">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ascii="宋体" w:hAnsi="Courier New" w:eastAsia="宋体" w:cs="Times New Roman"/>
          <w:color w:val="auto"/>
          <w:kern w:val="0"/>
          <w:sz w:val="32"/>
          <w:szCs w:val="21"/>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七、项目经理（或建造师）简历表</w:t>
      </w:r>
    </w:p>
    <w:p w14:paraId="183041B5">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项目经理（或建造师）简历表</w:t>
      </w:r>
    </w:p>
    <w:tbl>
      <w:tblPr>
        <w:tblStyle w:val="26"/>
        <w:tblW w:w="0" w:type="auto"/>
        <w:jc w:val="center"/>
        <w:tblLayout w:type="fixed"/>
        <w:tblCellMar>
          <w:top w:w="0" w:type="dxa"/>
          <w:left w:w="0" w:type="dxa"/>
          <w:bottom w:w="0" w:type="dxa"/>
          <w:right w:w="0" w:type="dxa"/>
        </w:tblCellMar>
      </w:tblPr>
      <w:tblGrid>
        <w:gridCol w:w="1158"/>
        <w:gridCol w:w="2005"/>
        <w:gridCol w:w="1155"/>
        <w:gridCol w:w="1565"/>
        <w:gridCol w:w="1060"/>
        <w:gridCol w:w="1670"/>
      </w:tblGrid>
      <w:tr w14:paraId="5FC69672">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0AECFF">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姓名</w:t>
            </w: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2590EA">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7C7AF8">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性别</w:t>
            </w:r>
          </w:p>
        </w:tc>
        <w:tc>
          <w:tcPr>
            <w:tcW w:w="156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FF4197">
            <w:pPr>
              <w:shd w:val="clear" w:color="auto"/>
              <w:jc w:val="center"/>
              <w:rPr>
                <w:rFonts w:ascii="Times New Roman" w:hAnsi="Courier New" w:eastAsia="宋体" w:cs="Times New Roman"/>
                <w:color w:val="auto"/>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8471AD">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年龄</w:t>
            </w: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D0DA9EF">
            <w:pPr>
              <w:shd w:val="clear" w:color="auto"/>
              <w:jc w:val="center"/>
              <w:rPr>
                <w:rFonts w:ascii="Times New Roman" w:hAnsi="Courier New" w:eastAsia="宋体" w:cs="Times New Roman"/>
                <w:color w:val="auto"/>
                <w:highlight w:val="none"/>
              </w:rPr>
            </w:pPr>
          </w:p>
        </w:tc>
      </w:tr>
      <w:tr w14:paraId="53EB468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896015E">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职务</w:t>
            </w: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AC7484F">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AB90DA">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职称</w:t>
            </w:r>
          </w:p>
        </w:tc>
        <w:tc>
          <w:tcPr>
            <w:tcW w:w="156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B7EB48">
            <w:pPr>
              <w:shd w:val="clear" w:color="auto"/>
              <w:jc w:val="center"/>
              <w:rPr>
                <w:rFonts w:ascii="Times New Roman" w:hAnsi="Courier New" w:eastAsia="宋体" w:cs="Times New Roman"/>
                <w:color w:val="auto"/>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9874B0">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学历</w:t>
            </w: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B26A84">
            <w:pPr>
              <w:shd w:val="clear" w:color="auto"/>
              <w:jc w:val="center"/>
              <w:rPr>
                <w:rFonts w:ascii="Times New Roman" w:hAnsi="Courier New" w:eastAsia="宋体" w:cs="Times New Roman"/>
                <w:color w:val="auto"/>
                <w:highlight w:val="none"/>
              </w:rPr>
            </w:pPr>
          </w:p>
        </w:tc>
      </w:tr>
      <w:tr w14:paraId="2BBCA14B">
        <w:tblPrEx>
          <w:tblCellMar>
            <w:top w:w="0" w:type="dxa"/>
            <w:left w:w="0" w:type="dxa"/>
            <w:bottom w:w="0" w:type="dxa"/>
            <w:right w:w="0" w:type="dxa"/>
          </w:tblCellMar>
        </w:tblPrEx>
        <w:trPr>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DB0C87">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参加工作时间</w:t>
            </w: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1FC496">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0C03E7">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从事项目经理（或建造师）年限</w:t>
            </w:r>
          </w:p>
        </w:tc>
        <w:tc>
          <w:tcPr>
            <w:tcW w:w="156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BA384D">
            <w:pPr>
              <w:shd w:val="clear" w:color="auto"/>
              <w:jc w:val="center"/>
              <w:rPr>
                <w:rFonts w:ascii="Times New Roman" w:hAnsi="Courier New" w:eastAsia="宋体" w:cs="Times New Roman"/>
                <w:color w:val="auto"/>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DC5510">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资质等级</w:t>
            </w: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85B6C5">
            <w:pPr>
              <w:shd w:val="clear" w:color="auto"/>
              <w:jc w:val="center"/>
              <w:rPr>
                <w:rFonts w:ascii="Times New Roman" w:hAnsi="Courier New" w:eastAsia="宋体" w:cs="Times New Roman"/>
                <w:color w:val="auto"/>
                <w:highlight w:val="none"/>
              </w:rPr>
            </w:pPr>
          </w:p>
        </w:tc>
      </w:tr>
      <w:tr w14:paraId="3E92278C">
        <w:tblPrEx>
          <w:tblCellMar>
            <w:top w:w="0" w:type="dxa"/>
            <w:left w:w="0" w:type="dxa"/>
            <w:bottom w:w="0" w:type="dxa"/>
            <w:right w:w="0" w:type="dxa"/>
          </w:tblCellMar>
        </w:tblPrEx>
        <w:trPr>
          <w:trHeight w:val="500" w:hRule="exact"/>
          <w:jc w:val="center"/>
        </w:trPr>
        <w:tc>
          <w:tcPr>
            <w:tcW w:w="4318"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FC7DE1">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拟在本工程中担任的工作和职务</w:t>
            </w:r>
          </w:p>
        </w:tc>
        <w:tc>
          <w:tcPr>
            <w:tcW w:w="4295"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DE9841">
            <w:pPr>
              <w:shd w:val="clear" w:color="auto"/>
              <w:jc w:val="center"/>
              <w:rPr>
                <w:rFonts w:ascii="Times New Roman" w:hAnsi="Courier New" w:eastAsia="宋体" w:cs="Times New Roman"/>
                <w:color w:val="auto"/>
                <w:highlight w:val="none"/>
              </w:rPr>
            </w:pPr>
          </w:p>
        </w:tc>
      </w:tr>
      <w:tr w14:paraId="055A51EC">
        <w:tblPrEx>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BF5C66">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已</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完</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工</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程</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项</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目</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情</w:t>
            </w: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况</w:t>
            </w:r>
          </w:p>
        </w:tc>
      </w:tr>
      <w:tr w14:paraId="25F159C1">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8F30CE">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建设单位</w:t>
            </w: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9A51BE">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项目名称</w:t>
            </w: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6633D5">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建筑规模</w:t>
            </w: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5ABF8B">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开竣工日期</w:t>
            </w: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5783AE">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质量等级</w:t>
            </w:r>
          </w:p>
        </w:tc>
      </w:tr>
      <w:tr w14:paraId="49BE915F">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D822D3">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E113ADD">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78E771">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F19800">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3E77D55">
            <w:pPr>
              <w:shd w:val="clear" w:color="auto"/>
              <w:jc w:val="center"/>
              <w:rPr>
                <w:rFonts w:ascii="Times New Roman" w:hAnsi="Courier New" w:eastAsia="宋体" w:cs="Times New Roman"/>
                <w:color w:val="auto"/>
                <w:highlight w:val="none"/>
              </w:rPr>
            </w:pPr>
          </w:p>
        </w:tc>
      </w:tr>
      <w:tr w14:paraId="1413AC6A">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C5A973">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2BCE9A">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9C07E5">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66D2465">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EDB84A">
            <w:pPr>
              <w:shd w:val="clear" w:color="auto"/>
              <w:jc w:val="center"/>
              <w:rPr>
                <w:rFonts w:ascii="Times New Roman" w:hAnsi="Courier New" w:eastAsia="宋体" w:cs="Times New Roman"/>
                <w:color w:val="auto"/>
                <w:highlight w:val="none"/>
              </w:rPr>
            </w:pPr>
          </w:p>
        </w:tc>
      </w:tr>
      <w:tr w14:paraId="2AA8BA7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6B66B5E">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6DD37E">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3BD065">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918310">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F4F03E">
            <w:pPr>
              <w:shd w:val="clear" w:color="auto"/>
              <w:jc w:val="center"/>
              <w:rPr>
                <w:rFonts w:ascii="Times New Roman" w:hAnsi="Courier New" w:eastAsia="宋体" w:cs="Times New Roman"/>
                <w:color w:val="auto"/>
                <w:highlight w:val="none"/>
              </w:rPr>
            </w:pPr>
          </w:p>
        </w:tc>
      </w:tr>
      <w:tr w14:paraId="539824A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9C6FB7">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3770D4">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A79CFB">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5DB400">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64F9232">
            <w:pPr>
              <w:shd w:val="clear" w:color="auto"/>
              <w:jc w:val="center"/>
              <w:rPr>
                <w:rFonts w:ascii="Times New Roman" w:hAnsi="Courier New" w:eastAsia="宋体" w:cs="Times New Roman"/>
                <w:color w:val="auto"/>
                <w:highlight w:val="none"/>
              </w:rPr>
            </w:pPr>
          </w:p>
        </w:tc>
      </w:tr>
      <w:tr w14:paraId="4CA70B43">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F0668C">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DE24B3">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C53D63">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15380D">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2D94BA">
            <w:pPr>
              <w:shd w:val="clear" w:color="auto"/>
              <w:jc w:val="center"/>
              <w:rPr>
                <w:rFonts w:ascii="Times New Roman" w:hAnsi="Courier New" w:eastAsia="宋体" w:cs="Times New Roman"/>
                <w:color w:val="auto"/>
                <w:highlight w:val="none"/>
              </w:rPr>
            </w:pPr>
          </w:p>
        </w:tc>
      </w:tr>
      <w:tr w14:paraId="26554C2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C7709C">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EAAE47">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7B70A7">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E64A1BD">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21EB36">
            <w:pPr>
              <w:shd w:val="clear" w:color="auto"/>
              <w:jc w:val="center"/>
              <w:rPr>
                <w:rFonts w:ascii="Times New Roman" w:hAnsi="Courier New" w:eastAsia="宋体" w:cs="Times New Roman"/>
                <w:color w:val="auto"/>
                <w:highlight w:val="none"/>
              </w:rPr>
            </w:pPr>
          </w:p>
        </w:tc>
      </w:tr>
      <w:tr w14:paraId="07B07E7A">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DF961B">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F8CF40">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1DADF9B">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B30D645">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A349F0C">
            <w:pPr>
              <w:shd w:val="clear" w:color="auto"/>
              <w:jc w:val="center"/>
              <w:rPr>
                <w:rFonts w:ascii="Times New Roman" w:hAnsi="Courier New" w:eastAsia="宋体" w:cs="Times New Roman"/>
                <w:color w:val="auto"/>
                <w:highlight w:val="none"/>
              </w:rPr>
            </w:pPr>
          </w:p>
        </w:tc>
      </w:tr>
      <w:tr w14:paraId="3EFB496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C6ABE5">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0AC54B5">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21D0C3">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F932DB8">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9CBF46">
            <w:pPr>
              <w:shd w:val="clear" w:color="auto"/>
              <w:jc w:val="center"/>
              <w:rPr>
                <w:rFonts w:ascii="Times New Roman" w:hAnsi="Courier New" w:eastAsia="宋体" w:cs="Times New Roman"/>
                <w:color w:val="auto"/>
                <w:highlight w:val="none"/>
              </w:rPr>
            </w:pPr>
          </w:p>
        </w:tc>
      </w:tr>
      <w:tr w14:paraId="22B540E9">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351C44">
            <w:pPr>
              <w:shd w:val="clear" w:color="auto"/>
              <w:jc w:val="center"/>
              <w:rPr>
                <w:rFonts w:ascii="Times New Roman" w:hAnsi="Courier New" w:eastAsia="宋体" w:cs="Times New Roman"/>
                <w:color w:val="auto"/>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80E7B0D">
            <w:pPr>
              <w:shd w:val="clear" w:color="auto"/>
              <w:jc w:val="center"/>
              <w:rPr>
                <w:rFonts w:ascii="Times New Roman" w:hAnsi="Courier New" w:eastAsia="宋体" w:cs="Times New Roman"/>
                <w:color w:val="auto"/>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6D020B0">
            <w:pPr>
              <w:shd w:val="clear" w:color="auto"/>
              <w:jc w:val="center"/>
              <w:rPr>
                <w:rFonts w:ascii="Times New Roman" w:hAnsi="Courier New" w:eastAsia="宋体" w:cs="Times New Roman"/>
                <w:color w:val="auto"/>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51F3C5">
            <w:pPr>
              <w:shd w:val="clear" w:color="auto"/>
              <w:jc w:val="center"/>
              <w:rPr>
                <w:rFonts w:ascii="Times New Roman" w:hAnsi="Courier New" w:eastAsia="宋体" w:cs="Times New Roman"/>
                <w:color w:val="auto"/>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E493E09">
            <w:pPr>
              <w:shd w:val="clear" w:color="auto"/>
              <w:jc w:val="center"/>
              <w:rPr>
                <w:rFonts w:ascii="Times New Roman" w:hAnsi="Courier New" w:eastAsia="宋体" w:cs="Times New Roman"/>
                <w:color w:val="auto"/>
                <w:highlight w:val="none"/>
              </w:rPr>
            </w:pPr>
          </w:p>
        </w:tc>
      </w:tr>
    </w:tbl>
    <w:p w14:paraId="7A72ADA2">
      <w:pPr>
        <w:shd w:val="clear" w:color="auto"/>
        <w:rPr>
          <w:rFonts w:ascii="Times New Roman" w:hAnsi="Courier New" w:eastAsia="宋体" w:cs="Times New Roman"/>
          <w:color w:val="auto"/>
          <w:szCs w:val="20"/>
          <w:highlight w:val="none"/>
        </w:rPr>
      </w:pPr>
    </w:p>
    <w:p w14:paraId="3D51625E">
      <w:pPr>
        <w:shd w:val="clear" w:color="auto"/>
        <w:rPr>
          <w:rFonts w:ascii="Times New Roman" w:hAnsi="Courier New" w:eastAsia="宋体" w:cs="Times New Roman"/>
          <w:b/>
          <w:color w:val="auto"/>
          <w:highlight w:val="none"/>
        </w:rPr>
      </w:pPr>
      <w:r>
        <w:rPr>
          <w:rFonts w:ascii="Times New Roman" w:hAnsi="Courier New" w:eastAsia="宋体" w:cs="Times New Roman"/>
          <w:color w:val="auto"/>
          <w:highlight w:val="none"/>
        </w:rPr>
        <w:t xml:space="preserve"> </w:t>
      </w:r>
      <w:r>
        <w:rPr>
          <w:rFonts w:ascii="Times New Roman" w:hAnsi="Courier New" w:eastAsia="宋体" w:cs="Times New Roman"/>
          <w:b/>
          <w:color w:val="auto"/>
          <w:highlight w:val="none"/>
        </w:rPr>
        <w:t xml:space="preserve"> </w:t>
      </w:r>
      <w:r>
        <w:rPr>
          <w:rFonts w:hint="eastAsia" w:ascii="Times New Roman" w:hAnsi="Courier New" w:eastAsia="宋体" w:cs="Times New Roman"/>
          <w:b/>
          <w:color w:val="auto"/>
          <w:highlight w:val="none"/>
        </w:rPr>
        <w:t>附：项目经理（或建造师）或注册建造师资质等级证书复印件及资质等级年检情况。</w:t>
      </w:r>
    </w:p>
    <w:p w14:paraId="337BEBFF">
      <w:pPr>
        <w:shd w:val="clear" w:color="auto"/>
        <w:rPr>
          <w:rFonts w:ascii="Times New Roman" w:hAnsi="Courier New" w:eastAsia="宋体" w:cs="Times New Roman"/>
          <w:b/>
          <w:color w:val="auto"/>
          <w:highlight w:val="none"/>
        </w:rPr>
      </w:pPr>
    </w:p>
    <w:p w14:paraId="22BE5DCE">
      <w:pPr>
        <w:shd w:val="clear" w:color="auto"/>
        <w:rPr>
          <w:rFonts w:ascii="Times New Roman" w:hAnsi="Courier New" w:eastAsia="宋体" w:cs="Times New Roman"/>
          <w:b/>
          <w:color w:val="auto"/>
          <w:highlight w:val="none"/>
        </w:rPr>
      </w:pPr>
    </w:p>
    <w:p w14:paraId="64FD3938">
      <w:pPr>
        <w:shd w:val="clear" w:color="auto"/>
        <w:rPr>
          <w:rFonts w:ascii="Times New Roman" w:hAnsi="Courier New" w:eastAsia="宋体" w:cs="Times New Roman"/>
          <w:b/>
          <w:color w:val="auto"/>
          <w:highlight w:val="none"/>
        </w:rPr>
      </w:pPr>
    </w:p>
    <w:p w14:paraId="5E1E390D">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A9A7BC3">
      <w:pPr>
        <w:shd w:val="clear" w:color="auto"/>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08739E9">
      <w:pPr>
        <w:shd w:val="clear" w:color="auto"/>
        <w:rPr>
          <w:rFonts w:ascii="Times New Roman" w:hAnsi="Courier New" w:eastAsia="宋体" w:cs="Times New Roman"/>
          <w:b/>
          <w:color w:val="auto"/>
          <w:highlight w:val="none"/>
        </w:rPr>
      </w:pPr>
    </w:p>
    <w:p w14:paraId="542E8A61">
      <w:pPr>
        <w:shd w:val="clear" w:color="auto"/>
        <w:rPr>
          <w:rFonts w:ascii="Times New Roman" w:hAnsi="Courier New" w:eastAsia="宋体" w:cs="Times New Roman"/>
          <w:b/>
          <w:color w:val="auto"/>
          <w:highlight w:val="none"/>
        </w:rPr>
      </w:pPr>
    </w:p>
    <w:p w14:paraId="0D2C38CF">
      <w:pPr>
        <w:shd w:val="clear" w:color="auto"/>
        <w:rPr>
          <w:rFonts w:ascii="Times New Roman" w:hAnsi="Courier New" w:eastAsia="宋体" w:cs="Times New Roman"/>
          <w:b/>
          <w:color w:val="auto"/>
          <w:highlight w:val="none"/>
        </w:rPr>
      </w:pPr>
    </w:p>
    <w:p w14:paraId="033488DE">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八、主要施工管理人员表</w:t>
      </w:r>
    </w:p>
    <w:p w14:paraId="7943F8DA">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主要施工管理人员表</w:t>
      </w:r>
    </w:p>
    <w:tbl>
      <w:tblPr>
        <w:tblStyle w:val="26"/>
        <w:tblW w:w="4997" w:type="pct"/>
        <w:jc w:val="center"/>
        <w:tblLayout w:type="autofit"/>
        <w:tblCellMar>
          <w:top w:w="0" w:type="dxa"/>
          <w:left w:w="0" w:type="dxa"/>
          <w:bottom w:w="0" w:type="dxa"/>
          <w:right w:w="0" w:type="dxa"/>
        </w:tblCellMar>
      </w:tblPr>
      <w:tblGrid>
        <w:gridCol w:w="1777"/>
        <w:gridCol w:w="1176"/>
        <w:gridCol w:w="1176"/>
        <w:gridCol w:w="1176"/>
        <w:gridCol w:w="4542"/>
      </w:tblGrid>
      <w:tr w14:paraId="12011C6B">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47B236">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职务</w:t>
            </w: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7B3143">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姓名</w:t>
            </w: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70B699">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职务</w:t>
            </w: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116CCB">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职称</w:t>
            </w: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93B9DF">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现任职务及资格经历</w:t>
            </w:r>
          </w:p>
        </w:tc>
      </w:tr>
      <w:tr w14:paraId="5D61B4EB">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135086">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6EBBE5">
            <w:pPr>
              <w:shd w:val="clear" w:color="auto"/>
              <w:jc w:val="center"/>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5EB55F4">
            <w:pPr>
              <w:shd w:val="clear" w:color="auto"/>
              <w:jc w:val="center"/>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B5DC90">
            <w:pPr>
              <w:shd w:val="clear" w:color="auto"/>
              <w:jc w:val="center"/>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CEC4EF">
            <w:pPr>
              <w:shd w:val="clear" w:color="auto"/>
              <w:jc w:val="center"/>
              <w:rPr>
                <w:rFonts w:ascii="Times New Roman" w:hAnsi="Courier New" w:eastAsia="宋体" w:cs="Times New Roman"/>
                <w:color w:val="auto"/>
                <w:highlight w:val="none"/>
              </w:rPr>
            </w:pPr>
          </w:p>
        </w:tc>
      </w:tr>
      <w:tr w14:paraId="33E2275E">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00AE16">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A94A867">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2F1B8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C1ED8AE">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EB90F6">
            <w:pPr>
              <w:shd w:val="clear" w:color="auto"/>
              <w:rPr>
                <w:rFonts w:ascii="Times New Roman" w:hAnsi="Courier New" w:eastAsia="宋体" w:cs="Times New Roman"/>
                <w:color w:val="auto"/>
                <w:highlight w:val="none"/>
              </w:rPr>
            </w:pPr>
          </w:p>
        </w:tc>
      </w:tr>
      <w:tr w14:paraId="5DE8657C">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FCCBDB1">
            <w:pPr>
              <w:shd w:val="clear" w:color="auto"/>
              <w:ind w:firstLine="377"/>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288F7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77D0002">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168A2B">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EB8C806">
            <w:pPr>
              <w:shd w:val="clear" w:color="auto"/>
              <w:rPr>
                <w:rFonts w:ascii="Times New Roman" w:hAnsi="Courier New" w:eastAsia="宋体" w:cs="Times New Roman"/>
                <w:color w:val="auto"/>
                <w:highlight w:val="none"/>
              </w:rPr>
            </w:pPr>
          </w:p>
        </w:tc>
      </w:tr>
      <w:tr w14:paraId="1FAE347F">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92D779">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54B91DB">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175431F">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70C836E">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25C7120">
            <w:pPr>
              <w:shd w:val="clear" w:color="auto"/>
              <w:rPr>
                <w:rFonts w:ascii="Times New Roman" w:hAnsi="Courier New" w:eastAsia="宋体" w:cs="Times New Roman"/>
                <w:color w:val="auto"/>
                <w:highlight w:val="none"/>
              </w:rPr>
            </w:pPr>
          </w:p>
        </w:tc>
      </w:tr>
      <w:tr w14:paraId="746938F1">
        <w:tblPrEx>
          <w:tblCellMar>
            <w:top w:w="0" w:type="dxa"/>
            <w:left w:w="0" w:type="dxa"/>
            <w:bottom w:w="0" w:type="dxa"/>
            <w:right w:w="0" w:type="dxa"/>
          </w:tblCellMar>
        </w:tblPrEx>
        <w:trPr>
          <w:trHeight w:val="701"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BEB71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AD0405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1CF3350">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712E9A">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DAD3F2">
            <w:pPr>
              <w:shd w:val="clear" w:color="auto"/>
              <w:rPr>
                <w:rFonts w:ascii="Times New Roman" w:hAnsi="Courier New" w:eastAsia="宋体" w:cs="Times New Roman"/>
                <w:color w:val="auto"/>
                <w:highlight w:val="none"/>
              </w:rPr>
            </w:pPr>
          </w:p>
        </w:tc>
      </w:tr>
      <w:tr w14:paraId="373C51C4">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A260D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C3842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F3E3D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8B10889">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90059A8">
            <w:pPr>
              <w:shd w:val="clear" w:color="auto"/>
              <w:rPr>
                <w:rFonts w:ascii="Times New Roman" w:hAnsi="Courier New" w:eastAsia="宋体" w:cs="Times New Roman"/>
                <w:color w:val="auto"/>
                <w:highlight w:val="none"/>
              </w:rPr>
            </w:pPr>
          </w:p>
        </w:tc>
      </w:tr>
      <w:tr w14:paraId="169E7E4B">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20245E">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F05E16">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2F0C5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2A75755">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8CBC6B">
            <w:pPr>
              <w:shd w:val="clear" w:color="auto"/>
              <w:rPr>
                <w:rFonts w:ascii="Times New Roman" w:hAnsi="Courier New" w:eastAsia="宋体" w:cs="Times New Roman"/>
                <w:color w:val="auto"/>
                <w:highlight w:val="none"/>
              </w:rPr>
            </w:pPr>
          </w:p>
        </w:tc>
      </w:tr>
      <w:tr w14:paraId="5E7FDE1D">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C3F2A3">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CA0CB6">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89C426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14776C">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B1264E">
            <w:pPr>
              <w:shd w:val="clear" w:color="auto"/>
              <w:rPr>
                <w:rFonts w:ascii="Times New Roman" w:hAnsi="Courier New" w:eastAsia="宋体" w:cs="Times New Roman"/>
                <w:color w:val="auto"/>
                <w:highlight w:val="none"/>
              </w:rPr>
            </w:pPr>
          </w:p>
        </w:tc>
      </w:tr>
      <w:tr w14:paraId="6203AEB6">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0D361F">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F3D8D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A7D666">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02A79FB">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94D642">
            <w:pPr>
              <w:shd w:val="clear" w:color="auto"/>
              <w:rPr>
                <w:rFonts w:ascii="Times New Roman" w:hAnsi="Courier New" w:eastAsia="宋体" w:cs="Times New Roman"/>
                <w:color w:val="auto"/>
                <w:highlight w:val="none"/>
              </w:rPr>
            </w:pPr>
          </w:p>
        </w:tc>
      </w:tr>
      <w:tr w14:paraId="0AF947A0">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0027FA">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7761CB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2245CD">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6E60FD">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67A312">
            <w:pPr>
              <w:shd w:val="clear" w:color="auto"/>
              <w:rPr>
                <w:rFonts w:ascii="Times New Roman" w:hAnsi="Courier New" w:eastAsia="宋体" w:cs="Times New Roman"/>
                <w:color w:val="auto"/>
                <w:highlight w:val="none"/>
              </w:rPr>
            </w:pPr>
          </w:p>
        </w:tc>
      </w:tr>
      <w:tr w14:paraId="3A68D802">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5B8468">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CF235CE">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058C25">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09C2A71">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6567CD">
            <w:pPr>
              <w:shd w:val="clear" w:color="auto"/>
              <w:rPr>
                <w:rFonts w:ascii="Times New Roman" w:hAnsi="Courier New" w:eastAsia="宋体" w:cs="Times New Roman"/>
                <w:color w:val="auto"/>
                <w:highlight w:val="none"/>
              </w:rPr>
            </w:pPr>
          </w:p>
        </w:tc>
      </w:tr>
      <w:tr w14:paraId="4826C294">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5379D22">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43DAED7">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28084C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637276">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6E001D2">
            <w:pPr>
              <w:shd w:val="clear" w:color="auto"/>
              <w:rPr>
                <w:rFonts w:ascii="Times New Roman" w:hAnsi="Courier New" w:eastAsia="宋体" w:cs="Times New Roman"/>
                <w:color w:val="auto"/>
                <w:highlight w:val="none"/>
              </w:rPr>
            </w:pPr>
          </w:p>
        </w:tc>
      </w:tr>
      <w:tr w14:paraId="6A813AC9">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960484">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15C6067">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DDEA5B8">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9E6A475">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8EA6CFE">
            <w:pPr>
              <w:shd w:val="clear" w:color="auto"/>
              <w:rPr>
                <w:rFonts w:ascii="Times New Roman" w:hAnsi="Courier New" w:eastAsia="宋体" w:cs="Times New Roman"/>
                <w:color w:val="auto"/>
                <w:highlight w:val="none"/>
              </w:rPr>
            </w:pPr>
          </w:p>
        </w:tc>
      </w:tr>
      <w:tr w14:paraId="770C3BAA">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AA6A2A3">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B120B49">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2C97D0">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4C8A8E">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3DE514">
            <w:pPr>
              <w:shd w:val="clear" w:color="auto"/>
              <w:rPr>
                <w:rFonts w:ascii="Times New Roman" w:hAnsi="Courier New" w:eastAsia="宋体" w:cs="Times New Roman"/>
                <w:color w:val="auto"/>
                <w:highlight w:val="none"/>
              </w:rPr>
            </w:pPr>
          </w:p>
        </w:tc>
      </w:tr>
      <w:tr w14:paraId="1C223D4E">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F6B823">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A514EE">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F36E53">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588096">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6C22F9">
            <w:pPr>
              <w:shd w:val="clear" w:color="auto"/>
              <w:rPr>
                <w:rFonts w:ascii="Times New Roman" w:hAnsi="Courier New" w:eastAsia="宋体" w:cs="Times New Roman"/>
                <w:color w:val="auto"/>
                <w:highlight w:val="none"/>
              </w:rPr>
            </w:pPr>
          </w:p>
        </w:tc>
      </w:tr>
      <w:tr w14:paraId="33C52C50">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C0F0D02">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C6CE8B">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CC047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9C0257">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E0B8C5F">
            <w:pPr>
              <w:shd w:val="clear" w:color="auto"/>
              <w:rPr>
                <w:rFonts w:ascii="Times New Roman" w:hAnsi="Courier New" w:eastAsia="宋体" w:cs="Times New Roman"/>
                <w:color w:val="auto"/>
                <w:highlight w:val="none"/>
              </w:rPr>
            </w:pPr>
          </w:p>
        </w:tc>
      </w:tr>
      <w:tr w14:paraId="2BCDAD7B">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538B357">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1801E3">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B66E28">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E8A3A9">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9C0232">
            <w:pPr>
              <w:shd w:val="clear" w:color="auto"/>
              <w:rPr>
                <w:rFonts w:ascii="Times New Roman" w:hAnsi="Courier New" w:eastAsia="宋体" w:cs="Times New Roman"/>
                <w:color w:val="auto"/>
                <w:highlight w:val="none"/>
              </w:rPr>
            </w:pPr>
          </w:p>
        </w:tc>
      </w:tr>
      <w:tr w14:paraId="2A7A3541">
        <w:tblPrEx>
          <w:tblCellMar>
            <w:top w:w="0" w:type="dxa"/>
            <w:left w:w="0" w:type="dxa"/>
            <w:bottom w:w="0" w:type="dxa"/>
            <w:right w:w="0" w:type="dxa"/>
          </w:tblCellMar>
        </w:tblPrEx>
        <w:trPr>
          <w:trHeight w:val="500" w:hRule="exact"/>
          <w:jc w:val="center"/>
        </w:trPr>
        <w:tc>
          <w:tcPr>
            <w:tcW w:w="90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3BFDDDF">
            <w:pPr>
              <w:shd w:val="clear" w:color="auto"/>
              <w:rPr>
                <w:rFonts w:ascii="Times New Roman" w:hAnsi="Courier New" w:eastAsia="宋体" w:cs="Times New Roman"/>
                <w:color w:val="auto"/>
                <w:highlight w:val="none"/>
              </w:rPr>
            </w:pPr>
            <w:r>
              <w:rPr>
                <w:rFonts w:ascii="Times New Roman" w:hAnsi="Courier New" w:eastAsia="宋体" w:cs="Times New Roman"/>
                <w:color w:val="auto"/>
                <w:highlight w:val="none"/>
              </w:rPr>
              <w:t>.....</w:t>
            </w: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EADFBC">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7CFE39D">
            <w:pPr>
              <w:shd w:val="clear" w:color="auto"/>
              <w:rPr>
                <w:rFonts w:ascii="Times New Roman" w:hAnsi="Courier New" w:eastAsia="宋体" w:cs="Times New Roman"/>
                <w:color w:val="auto"/>
                <w:highlight w:val="none"/>
              </w:rPr>
            </w:pPr>
          </w:p>
        </w:tc>
        <w:tc>
          <w:tcPr>
            <w:tcW w:w="597"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C1DC787">
            <w:pPr>
              <w:shd w:val="clear" w:color="auto"/>
              <w:rPr>
                <w:rFonts w:ascii="Times New Roman" w:hAnsi="Courier New" w:eastAsia="宋体" w:cs="Times New Roman"/>
                <w:color w:val="auto"/>
                <w:highlight w:val="none"/>
              </w:rPr>
            </w:pPr>
          </w:p>
        </w:tc>
        <w:tc>
          <w:tcPr>
            <w:tcW w:w="230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D100AA">
            <w:pPr>
              <w:shd w:val="clear" w:color="auto"/>
              <w:rPr>
                <w:rFonts w:ascii="Times New Roman" w:hAnsi="Courier New" w:eastAsia="宋体" w:cs="Times New Roman"/>
                <w:color w:val="auto"/>
                <w:highlight w:val="none"/>
              </w:rPr>
            </w:pPr>
          </w:p>
        </w:tc>
      </w:tr>
    </w:tbl>
    <w:p w14:paraId="3B827A42">
      <w:pPr>
        <w:shd w:val="clear" w:color="auto"/>
        <w:tabs>
          <w:tab w:val="left" w:pos="0"/>
        </w:tabs>
        <w:spacing w:line="360" w:lineRule="auto"/>
        <w:ind w:right="-210"/>
        <w:rPr>
          <w:rFonts w:hint="eastAsia" w:ascii="宋体" w:hAnsi="宋体" w:eastAsia="宋体" w:cs="宋体"/>
          <w:color w:val="auto"/>
          <w:highlight w:val="none"/>
        </w:rPr>
      </w:pPr>
      <w:r>
        <w:rPr>
          <w:rFonts w:hint="eastAsia" w:ascii="宋体" w:hAnsi="宋体" w:eastAsia="宋体" w:cs="宋体"/>
          <w:color w:val="auto"/>
          <w:highlight w:val="none"/>
        </w:rPr>
        <w:t>【备注：附各岗位人员资格证件（如有）扫描件。以上扫描件均为原件的扫描件】</w:t>
      </w:r>
    </w:p>
    <w:p w14:paraId="402B4BCD">
      <w:pPr>
        <w:shd w:val="clear" w:color="auto"/>
        <w:spacing w:line="440" w:lineRule="exact"/>
        <w:jc w:val="center"/>
        <w:rPr>
          <w:rFonts w:ascii="Times New Roman" w:hAnsi="Courier New" w:eastAsia="隶书" w:cs="Times New Roman"/>
          <w:b/>
          <w:color w:val="auto"/>
          <w:sz w:val="48"/>
          <w:highlight w:val="none"/>
        </w:rPr>
      </w:pPr>
    </w:p>
    <w:p w14:paraId="32395741">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7E6537E">
      <w:pPr>
        <w:shd w:val="clear" w:color="auto"/>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525B493">
      <w:pPr>
        <w:shd w:val="clear" w:color="auto"/>
        <w:spacing w:line="440" w:lineRule="exact"/>
        <w:jc w:val="center"/>
        <w:rPr>
          <w:rFonts w:ascii="Times New Roman" w:hAnsi="Courier New" w:eastAsia="隶书" w:cs="Times New Roman"/>
          <w:b/>
          <w:color w:val="auto"/>
          <w:sz w:val="48"/>
          <w:highlight w:val="none"/>
        </w:rPr>
      </w:pPr>
    </w:p>
    <w:p w14:paraId="59CAAEA5">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九、施工组织设计</w:t>
      </w:r>
    </w:p>
    <w:p w14:paraId="3EA862FB">
      <w:pPr>
        <w:keepNext w:val="0"/>
        <w:keepLines w:val="0"/>
        <w:pageBreakBefore w:val="0"/>
        <w:widowControl w:val="0"/>
        <w:shd w:val="clear" w:color="auto"/>
        <w:kinsoku/>
        <w:wordWrap/>
        <w:overflowPunct/>
        <w:topLinePunct w:val="0"/>
        <w:autoSpaceDE/>
        <w:autoSpaceDN/>
        <w:bidi w:val="0"/>
        <w:adjustRightInd/>
        <w:snapToGrid w:val="0"/>
        <w:spacing w:before="0" w:after="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施工方案或施工组织设计部份包括下列内容:</w:t>
      </w:r>
    </w:p>
    <w:p w14:paraId="0B2475D3">
      <w:pPr>
        <w:keepNext w:val="0"/>
        <w:keepLines w:val="0"/>
        <w:pageBreakBefore w:val="0"/>
        <w:widowControl w:val="0"/>
        <w:shd w:val="clear" w:color="auto"/>
        <w:kinsoku/>
        <w:wordWrap/>
        <w:overflowPunct/>
        <w:topLinePunct w:val="0"/>
        <w:autoSpaceDE/>
        <w:autoSpaceDN/>
        <w:bidi w:val="0"/>
        <w:adjustRightInd/>
        <w:snapToGrid w:val="0"/>
        <w:spacing w:before="0" w:after="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（一）施工方案或施工组织设计</w:t>
      </w:r>
    </w:p>
    <w:p w14:paraId="42A5FCE2">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供应商应递交完整的施工方案或施工组织设计，说明各分部分项工程的施工方法和布置，提交必须的图表、文字说明书等资料，至少应包括：</w:t>
      </w:r>
    </w:p>
    <w:p w14:paraId="0EDAAF6D">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1、各分部分项工程的完整的施工方案，保证施工进度、工期和质量的措施；</w:t>
      </w:r>
    </w:p>
    <w:p w14:paraId="24EEFDFA">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2、施工机械的进场计划；</w:t>
      </w:r>
    </w:p>
    <w:p w14:paraId="47AF17B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3、工程材料的采购和进场计划；</w:t>
      </w:r>
    </w:p>
    <w:p w14:paraId="4BC128AB">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4、冬、雨季施工措施；</w:t>
      </w:r>
    </w:p>
    <w:p w14:paraId="2CFE2EB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5、对原有管线的保护措施；</w:t>
      </w:r>
    </w:p>
    <w:p w14:paraId="6657E865">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6、保证安全生产，文明施工，减少扰民降低环境污染和噪音的措施。</w:t>
      </w:r>
    </w:p>
    <w:p w14:paraId="20243694">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（二）计划开、竣工日期和施工进度表</w:t>
      </w:r>
    </w:p>
    <w:p w14:paraId="02F22188">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供应商应提交初步的施工进度表，说明按竞争性磋商文件要求的工期进行施工的各个关键日期。成交的供应商还要按合同条件有关条款的要求提交详细的施工进度计划。</w:t>
      </w:r>
    </w:p>
    <w:p w14:paraId="67D14ECC">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初步施工进度表可采用横道图（或关键线路网络图）表示，说明计划开工日期和各分项工程各阶段的完工日期和分包合同签订的日期。</w:t>
      </w:r>
    </w:p>
    <w:p w14:paraId="2788AA8E">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施工进度计划应与施工方案或施工组织设计相适应。</w:t>
      </w:r>
    </w:p>
    <w:p w14:paraId="79D2878A">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（三）劳动力计划表</w:t>
      </w:r>
    </w:p>
    <w:p w14:paraId="7235754F">
      <w:pPr>
        <w:keepNext w:val="0"/>
        <w:keepLines w:val="0"/>
        <w:pageBreakBefore w:val="0"/>
        <w:widowControl w:val="0"/>
        <w:shd w:val="clear" w:color="auto"/>
        <w:kinsoku/>
        <w:wordWrap/>
        <w:overflowPunct/>
        <w:topLinePunct w:val="0"/>
        <w:autoSpaceDE/>
        <w:autoSpaceDN/>
        <w:bidi w:val="0"/>
        <w:adjustRightInd/>
        <w:snapToGrid/>
        <w:spacing w:line="400" w:lineRule="exact"/>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供应商应按所列格式提交包括分包人在内的估什的劳动力计划表。本计划表是以每班八小时工作制为基础。</w:t>
      </w:r>
    </w:p>
    <w:p w14:paraId="67569272">
      <w:pPr>
        <w:shd w:val="clear" w:color="auto"/>
        <w:jc w:val="right"/>
        <w:rPr>
          <w:rFonts w:ascii="Times New Roman" w:hAnsi="Courier New" w:eastAsia="宋体" w:cs="Times New Roman"/>
          <w:color w:val="auto"/>
          <w:highlight w:val="none"/>
        </w:rPr>
      </w:pPr>
      <w:r>
        <w:rPr>
          <w:rFonts w:ascii="Times New Roman" w:hAnsi="Courier New" w:eastAsia="宋体" w:cs="Times New Roman"/>
          <w:color w:val="auto"/>
          <w:highlight w:val="none"/>
        </w:rPr>
        <w:t xml:space="preserve">   </w:t>
      </w:r>
      <w:r>
        <w:rPr>
          <w:rFonts w:hint="eastAsia" w:ascii="Times New Roman" w:hAnsi="Courier New" w:eastAsia="宋体" w:cs="Times New Roman"/>
          <w:color w:val="auto"/>
          <w:highlight w:val="none"/>
        </w:rPr>
        <w:t>单位：人</w:t>
      </w:r>
    </w:p>
    <w:tbl>
      <w:tblPr>
        <w:tblStyle w:val="26"/>
        <w:tblW w:w="0" w:type="auto"/>
        <w:jc w:val="center"/>
        <w:tblLayout w:type="fixed"/>
        <w:tblCellMar>
          <w:top w:w="0" w:type="dxa"/>
          <w:left w:w="0" w:type="dxa"/>
          <w:bottom w:w="0" w:type="dxa"/>
          <w:right w:w="0" w:type="dxa"/>
        </w:tblCellMar>
      </w:tblPr>
      <w:tblGrid>
        <w:gridCol w:w="1350"/>
        <w:gridCol w:w="1140"/>
        <w:gridCol w:w="1154"/>
        <w:gridCol w:w="1125"/>
        <w:gridCol w:w="1243"/>
        <w:gridCol w:w="1243"/>
        <w:gridCol w:w="1140"/>
        <w:gridCol w:w="1036"/>
      </w:tblGrid>
      <w:tr w14:paraId="6C841133">
        <w:tblPrEx>
          <w:tblCellMar>
            <w:top w:w="0" w:type="dxa"/>
            <w:left w:w="0" w:type="dxa"/>
            <w:bottom w:w="0" w:type="dxa"/>
            <w:right w:w="0" w:type="dxa"/>
          </w:tblCellMar>
        </w:tblPrEx>
        <w:trPr>
          <w:trHeight w:val="365" w:hRule="exact"/>
          <w:jc w:val="center"/>
        </w:trPr>
        <w:tc>
          <w:tcPr>
            <w:tcW w:w="1350"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6B0BA26">
            <w:pPr>
              <w:shd w:val="clear" w:color="auto"/>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工种、级别</w:t>
            </w:r>
          </w:p>
        </w:tc>
        <w:tc>
          <w:tcPr>
            <w:tcW w:w="8081" w:type="dxa"/>
            <w:gridSpan w:val="7"/>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60EC82">
            <w:pPr>
              <w:shd w:val="clear" w:color="auto"/>
              <w:jc w:val="center"/>
              <w:rPr>
                <w:rFonts w:ascii="Times New Roman" w:hAnsi="Courier New" w:eastAsia="宋体" w:cs="Times New Roman"/>
                <w:color w:val="auto"/>
                <w:highlight w:val="none"/>
              </w:rPr>
            </w:pPr>
            <w:r>
              <w:rPr>
                <w:rFonts w:hint="eastAsia" w:ascii="Times New Roman" w:hAnsi="Courier New" w:eastAsia="宋体" w:cs="Times New Roman"/>
                <w:color w:val="auto"/>
                <w:highlight w:val="none"/>
              </w:rPr>
              <w:t>按工程施工阶段投入劳动力情况</w:t>
            </w:r>
          </w:p>
        </w:tc>
      </w:tr>
      <w:tr w14:paraId="2BB46EBE">
        <w:tblPrEx>
          <w:tblCellMar>
            <w:top w:w="0" w:type="dxa"/>
            <w:left w:w="0" w:type="dxa"/>
            <w:bottom w:w="0" w:type="dxa"/>
            <w:right w:w="0" w:type="dxa"/>
          </w:tblCellMar>
        </w:tblPrEx>
        <w:trPr>
          <w:trHeight w:val="365" w:hRule="exact"/>
          <w:jc w:val="center"/>
        </w:trPr>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485B3">
            <w:pPr>
              <w:widowControl/>
              <w:shd w:val="clear" w:color="auto"/>
              <w:jc w:val="left"/>
              <w:rPr>
                <w:rFonts w:ascii="Times New Roman" w:hAnsi="Courier New" w:eastAsia="宋体" w:cs="Times New Roman"/>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1728083">
            <w:pPr>
              <w:shd w:val="clear" w:color="auto"/>
              <w:rPr>
                <w:rFonts w:ascii="Times New Roman" w:hAnsi="Courier New" w:eastAsia="宋体" w:cs="Times New Roman"/>
                <w:color w:val="auto"/>
                <w:highlight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6CAA2E4">
            <w:pPr>
              <w:shd w:val="clear" w:color="auto"/>
              <w:rPr>
                <w:rFonts w:ascii="Times New Roman" w:hAnsi="Courier New" w:eastAsia="宋体" w:cs="Times New Roman"/>
                <w:color w:val="auto"/>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D22582">
            <w:pPr>
              <w:shd w:val="clear" w:color="auto"/>
              <w:rPr>
                <w:rFonts w:ascii="Times New Roman" w:hAnsi="Courier New" w:eastAsia="宋体" w:cs="Times New Roman"/>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CDD037">
            <w:pPr>
              <w:shd w:val="clear" w:color="auto"/>
              <w:rPr>
                <w:rFonts w:ascii="Times New Roman" w:hAnsi="Courier New" w:eastAsia="宋体" w:cs="Times New Roman"/>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9F6ACF4">
            <w:pPr>
              <w:shd w:val="clear" w:color="auto"/>
              <w:rPr>
                <w:rFonts w:ascii="Times New Roman" w:hAnsi="Courier New" w:eastAsia="宋体" w:cs="Times New Roman"/>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A02132">
            <w:pPr>
              <w:shd w:val="clear" w:color="auto"/>
              <w:rPr>
                <w:rFonts w:ascii="Times New Roman" w:hAnsi="Courier New" w:eastAsia="宋体" w:cs="Times New Roman"/>
                <w:color w:val="auto"/>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45BE14E">
            <w:pPr>
              <w:shd w:val="clear" w:color="auto"/>
              <w:rPr>
                <w:rFonts w:ascii="Times New Roman" w:hAnsi="Courier New" w:eastAsia="宋体" w:cs="Times New Roman"/>
                <w:color w:val="auto"/>
                <w:highlight w:val="none"/>
              </w:rPr>
            </w:pPr>
          </w:p>
        </w:tc>
      </w:tr>
      <w:tr w14:paraId="79473FD6">
        <w:tblPrEx>
          <w:tblCellMar>
            <w:top w:w="0" w:type="dxa"/>
            <w:left w:w="0" w:type="dxa"/>
            <w:bottom w:w="0" w:type="dxa"/>
            <w:right w:w="0" w:type="dxa"/>
          </w:tblCellMar>
        </w:tblPrEx>
        <w:trPr>
          <w:trHeight w:val="1251" w:hRule="atLeast"/>
          <w:jc w:val="center"/>
        </w:trPr>
        <w:tc>
          <w:tcPr>
            <w:tcW w:w="135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8D02182">
            <w:pPr>
              <w:shd w:val="clear" w:color="auto"/>
              <w:rPr>
                <w:rFonts w:ascii="Times New Roman" w:hAnsi="Courier New" w:eastAsia="宋体" w:cs="Times New Roman"/>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05E3405">
            <w:pPr>
              <w:shd w:val="clear" w:color="auto"/>
              <w:rPr>
                <w:rFonts w:ascii="Times New Roman" w:hAnsi="Courier New" w:eastAsia="宋体" w:cs="Times New Roman"/>
                <w:color w:val="auto"/>
                <w:highlight w:val="none"/>
              </w:rPr>
            </w:pPr>
          </w:p>
        </w:tc>
        <w:tc>
          <w:tcPr>
            <w:tcW w:w="115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B31D02">
            <w:pPr>
              <w:shd w:val="clear" w:color="auto"/>
              <w:rPr>
                <w:rFonts w:ascii="Times New Roman" w:hAnsi="Courier New" w:eastAsia="宋体" w:cs="Times New Roman"/>
                <w:color w:val="auto"/>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C52C27">
            <w:pPr>
              <w:shd w:val="clear" w:color="auto"/>
              <w:rPr>
                <w:rFonts w:ascii="Times New Roman" w:hAnsi="Courier New" w:eastAsia="宋体" w:cs="Times New Roman"/>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0E573D8">
            <w:pPr>
              <w:shd w:val="clear" w:color="auto"/>
              <w:rPr>
                <w:rFonts w:ascii="Times New Roman" w:hAnsi="Courier New" w:eastAsia="宋体" w:cs="Times New Roman"/>
                <w:color w:val="auto"/>
                <w:highlight w:val="none"/>
              </w:rPr>
            </w:pPr>
          </w:p>
        </w:tc>
        <w:tc>
          <w:tcPr>
            <w:tcW w:w="12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3B8EDD6">
            <w:pPr>
              <w:shd w:val="clear" w:color="auto"/>
              <w:rPr>
                <w:rFonts w:ascii="Times New Roman" w:hAnsi="Courier New" w:eastAsia="宋体" w:cs="Times New Roman"/>
                <w:color w:val="auto"/>
                <w:highlight w:val="none"/>
              </w:rPr>
            </w:pPr>
          </w:p>
        </w:tc>
        <w:tc>
          <w:tcPr>
            <w:tcW w:w="11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C0857A">
            <w:pPr>
              <w:shd w:val="clear" w:color="auto"/>
              <w:rPr>
                <w:rFonts w:ascii="Times New Roman" w:hAnsi="Courier New" w:eastAsia="宋体" w:cs="Times New Roman"/>
                <w:color w:val="auto"/>
                <w:highlight w:val="none"/>
              </w:rPr>
            </w:pPr>
          </w:p>
        </w:tc>
        <w:tc>
          <w:tcPr>
            <w:tcW w:w="103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17945A">
            <w:pPr>
              <w:shd w:val="clear" w:color="auto"/>
              <w:rPr>
                <w:rFonts w:ascii="Times New Roman" w:hAnsi="Courier New" w:eastAsia="宋体" w:cs="Times New Roman"/>
                <w:color w:val="auto"/>
                <w:highlight w:val="none"/>
              </w:rPr>
            </w:pPr>
          </w:p>
        </w:tc>
      </w:tr>
    </w:tbl>
    <w:p w14:paraId="5B4BB643">
      <w:pPr>
        <w:shd w:val="clear" w:color="auto"/>
        <w:spacing w:line="440" w:lineRule="exact"/>
        <w:jc w:val="center"/>
        <w:rPr>
          <w:rFonts w:ascii="Times New Roman" w:hAnsi="Courier New" w:eastAsia="隶书" w:cs="Times New Roman"/>
          <w:b/>
          <w:color w:val="auto"/>
          <w:sz w:val="48"/>
          <w:szCs w:val="20"/>
          <w:highlight w:val="none"/>
        </w:rPr>
      </w:pPr>
    </w:p>
    <w:p w14:paraId="6A02F4AC">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CE70ADF">
      <w:pPr>
        <w:shd w:val="clear" w:color="auto"/>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0C5D3B3">
      <w:pPr>
        <w:shd w:val="clear" w:color="auto"/>
        <w:spacing w:line="440" w:lineRule="exact"/>
        <w:jc w:val="center"/>
        <w:rPr>
          <w:rFonts w:ascii="Times New Roman" w:hAnsi="Courier New" w:eastAsia="隶书" w:cs="Times New Roman"/>
          <w:b/>
          <w:color w:val="auto"/>
          <w:sz w:val="48"/>
          <w:highlight w:val="none"/>
        </w:rPr>
      </w:pPr>
    </w:p>
    <w:p w14:paraId="2D812F99">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十、按本竞争性磋商文件规定提交的其它资料。</w:t>
      </w:r>
    </w:p>
    <w:p w14:paraId="34BE45FC">
      <w:pPr>
        <w:shd w:val="clear" w:color="auto"/>
        <w:spacing w:line="440" w:lineRule="exact"/>
        <w:jc w:val="center"/>
        <w:rPr>
          <w:rFonts w:ascii="Times New Roman" w:hAnsi="Courier New" w:eastAsia="隶书" w:cs="Times New Roman"/>
          <w:b/>
          <w:color w:val="auto"/>
          <w:sz w:val="48"/>
          <w:highlight w:val="none"/>
        </w:rPr>
      </w:pPr>
    </w:p>
    <w:p w14:paraId="07A183AC">
      <w:pPr>
        <w:shd w:val="clear" w:color="auto"/>
        <w:spacing w:line="520" w:lineRule="exact"/>
        <w:ind w:firstLine="600" w:firstLineChars="200"/>
        <w:jc w:val="left"/>
        <w:rPr>
          <w:rFonts w:hint="eastAsia" w:ascii="仿宋" w:hAnsi="仿宋" w:eastAsia="仿宋" w:cs="仿宋_GB2312"/>
          <w:b/>
          <w:color w:val="auto"/>
          <w:sz w:val="30"/>
          <w:szCs w:val="30"/>
          <w:highlight w:val="none"/>
        </w:rPr>
      </w:pPr>
    </w:p>
    <w:p w14:paraId="5D3DDA8B">
      <w:pPr>
        <w:shd w:val="clear" w:color="auto"/>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p>
    <w:p w14:paraId="3308E846">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21051AB">
      <w:pPr>
        <w:shd w:val="clear" w:color="auto"/>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90609A1">
      <w:pPr>
        <w:shd w:val="clear" w:color="auto"/>
        <w:autoSpaceDE w:val="0"/>
        <w:autoSpaceDN w:val="0"/>
        <w:spacing w:line="360" w:lineRule="auto"/>
        <w:ind w:firstLine="6480" w:firstLineChars="2700"/>
        <w:rPr>
          <w:rFonts w:hint="eastAsia" w:ascii="宋体" w:hAnsi="宋体" w:eastAsia="宋体" w:cs="宋体"/>
          <w:b/>
          <w:bCs/>
          <w:color w:val="auto"/>
          <w:sz w:val="24"/>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p>
    <w:p w14:paraId="7871A798">
      <w:pPr>
        <w:shd w:val="clear" w:color="auto"/>
        <w:autoSpaceDE w:val="0"/>
        <w:autoSpaceDN w:val="0"/>
        <w:spacing w:line="360" w:lineRule="auto"/>
        <w:ind w:firstLine="6480" w:firstLineChars="2700"/>
        <w:rPr>
          <w:rFonts w:ascii="仿宋_GB2312" w:hAnsi="仿宋" w:eastAsia="仿宋_GB2312" w:cs="仿宋_GB2312"/>
          <w:b/>
          <w:bCs/>
          <w:color w:val="auto"/>
          <w:sz w:val="24"/>
          <w:highlight w:val="none"/>
        </w:rPr>
      </w:pPr>
    </w:p>
    <w:p w14:paraId="3FB823C9">
      <w:pPr>
        <w:pStyle w:val="3"/>
        <w:shd w:val="clear" w:color="auto"/>
        <w:jc w:val="center"/>
        <w:rPr>
          <w:rFonts w:hint="eastAsia" w:ascii="宋体" w:hAnsi="宋体" w:eastAsia="宋体" w:cs="Times New Roman"/>
          <w:b/>
          <w:bCs/>
          <w:color w:val="auto"/>
          <w:highlight w:val="none"/>
        </w:rPr>
      </w:pPr>
      <w:bookmarkStart w:id="71" w:name="_Toc87898661"/>
      <w:bookmarkStart w:id="72" w:name="_Toc80205941"/>
      <w:r>
        <w:rPr>
          <w:rFonts w:hint="eastAsia" w:ascii="宋体" w:hAnsi="宋体" w:eastAsia="宋体" w:cs="Times New Roman"/>
          <w:b/>
          <w:bCs/>
          <w:color w:val="auto"/>
          <w:highlight w:val="none"/>
        </w:rPr>
        <w:t>第四节 报价文件格式</w:t>
      </w:r>
      <w:bookmarkEnd w:id="71"/>
      <w:bookmarkEnd w:id="72"/>
    </w:p>
    <w:p w14:paraId="644E4226">
      <w:pPr>
        <w:shd w:val="clear" w:color="auto"/>
        <w:snapToGrid w:val="0"/>
        <w:spacing w:before="120" w:beforeLines="50" w:after="50"/>
        <w:rPr>
          <w:rFonts w:hint="eastAsia" w:ascii="宋体" w:hAnsi="宋体" w:eastAsia="宋体" w:cs="Times New Roman"/>
          <w:bCs/>
          <w:color w:val="auto"/>
          <w:sz w:val="32"/>
          <w:szCs w:val="20"/>
          <w:highlight w:val="none"/>
        </w:rPr>
      </w:pPr>
      <w:r>
        <w:rPr>
          <w:rFonts w:hint="eastAsia" w:ascii="宋体" w:hAnsi="宋体" w:eastAsia="宋体" w:cs="Times New Roman"/>
          <w:color w:val="auto"/>
          <w:sz w:val="24"/>
          <w:highlight w:val="none"/>
        </w:rPr>
        <w:t xml:space="preserve">                                                    </w:t>
      </w:r>
      <w:r>
        <w:rPr>
          <w:rFonts w:hint="eastAsia" w:ascii="宋体" w:hAnsi="宋体" w:eastAsia="宋体" w:cs="Times New Roman"/>
          <w:bCs/>
          <w:color w:val="auto"/>
          <w:highlight w:val="none"/>
        </w:rPr>
        <w:t>全流程电子文件</w:t>
      </w:r>
    </w:p>
    <w:p w14:paraId="0840DB87">
      <w:pPr>
        <w:shd w:val="clear" w:color="auto"/>
        <w:snapToGrid w:val="0"/>
        <w:spacing w:before="120" w:beforeLines="50" w:after="50"/>
        <w:rPr>
          <w:rFonts w:hint="eastAsia" w:ascii="宋体" w:hAnsi="宋体" w:eastAsia="宋体" w:cs="Times New Roman"/>
          <w:color w:val="auto"/>
          <w:sz w:val="24"/>
          <w:szCs w:val="20"/>
          <w:highlight w:val="none"/>
        </w:rPr>
      </w:pPr>
    </w:p>
    <w:p w14:paraId="1260940D">
      <w:pPr>
        <w:shd w:val="clear" w:color="auto"/>
        <w:snapToGrid w:val="0"/>
        <w:spacing w:before="120" w:beforeLines="50" w:after="50"/>
        <w:rPr>
          <w:rFonts w:hint="eastAsia" w:ascii="宋体" w:hAnsi="宋体" w:eastAsia="宋体" w:cs="Times New Roman"/>
          <w:color w:val="auto"/>
          <w:sz w:val="24"/>
          <w:szCs w:val="20"/>
          <w:highlight w:val="none"/>
        </w:rPr>
      </w:pPr>
    </w:p>
    <w:p w14:paraId="45A1B2B3">
      <w:pPr>
        <w:shd w:val="clear" w:color="auto"/>
        <w:snapToGrid w:val="0"/>
        <w:spacing w:before="120" w:beforeLines="50" w:after="50"/>
        <w:rPr>
          <w:rFonts w:hint="eastAsia" w:ascii="宋体" w:hAnsi="宋体" w:eastAsia="宋体" w:cs="Times New Roman"/>
          <w:color w:val="auto"/>
          <w:sz w:val="24"/>
          <w:szCs w:val="20"/>
          <w:highlight w:val="none"/>
        </w:rPr>
      </w:pPr>
    </w:p>
    <w:p w14:paraId="11840930">
      <w:pPr>
        <w:shd w:val="clear" w:color="auto"/>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 xml:space="preserve">报 </w:t>
      </w:r>
      <w:r>
        <w:rPr>
          <w:rFonts w:ascii="方正小标宋简体" w:hAnsi="方正小标宋简体" w:eastAsia="方正小标宋简体" w:cs="方正小标宋简体"/>
          <w:bCs/>
          <w:color w:val="auto"/>
          <w:sz w:val="44"/>
          <w:szCs w:val="44"/>
          <w:highlight w:val="none"/>
        </w:rPr>
        <w:t xml:space="preserve"> </w:t>
      </w:r>
      <w:r>
        <w:rPr>
          <w:rFonts w:hint="eastAsia" w:ascii="方正小标宋简体" w:hAnsi="方正小标宋简体" w:eastAsia="方正小标宋简体" w:cs="方正小标宋简体"/>
          <w:bCs/>
          <w:color w:val="auto"/>
          <w:sz w:val="44"/>
          <w:szCs w:val="44"/>
          <w:highlight w:val="none"/>
        </w:rPr>
        <w:t>价  文  件（封面）</w:t>
      </w:r>
    </w:p>
    <w:p w14:paraId="47FA7841">
      <w:pPr>
        <w:shd w:val="clear" w:color="auto"/>
        <w:snapToGrid w:val="0"/>
        <w:spacing w:before="120" w:beforeLines="50" w:after="50"/>
        <w:rPr>
          <w:rFonts w:hint="eastAsia" w:ascii="宋体" w:hAnsi="宋体" w:eastAsia="宋体" w:cs="Times New Roman"/>
          <w:bCs/>
          <w:color w:val="auto"/>
          <w:sz w:val="24"/>
          <w:szCs w:val="20"/>
          <w:highlight w:val="none"/>
        </w:rPr>
      </w:pPr>
    </w:p>
    <w:p w14:paraId="2716E3EF">
      <w:pPr>
        <w:shd w:val="clear" w:color="auto"/>
        <w:snapToGrid w:val="0"/>
        <w:spacing w:before="120" w:beforeLines="50" w:after="50"/>
        <w:rPr>
          <w:rFonts w:hint="eastAsia" w:ascii="宋体" w:hAnsi="宋体" w:eastAsia="宋体" w:cs="Times New Roman"/>
          <w:bCs/>
          <w:color w:val="auto"/>
          <w:sz w:val="24"/>
          <w:szCs w:val="20"/>
          <w:highlight w:val="none"/>
        </w:rPr>
      </w:pPr>
    </w:p>
    <w:p w14:paraId="499A2DD2">
      <w:pPr>
        <w:shd w:val="clear" w:color="auto"/>
        <w:snapToGrid w:val="0"/>
        <w:spacing w:before="120" w:beforeLines="50" w:after="50"/>
        <w:rPr>
          <w:rFonts w:hint="eastAsia" w:ascii="宋体" w:hAnsi="宋体" w:eastAsia="宋体" w:cs="Times New Roman"/>
          <w:bCs/>
          <w:color w:val="auto"/>
          <w:sz w:val="24"/>
          <w:szCs w:val="20"/>
          <w:highlight w:val="none"/>
        </w:rPr>
      </w:pPr>
    </w:p>
    <w:p w14:paraId="7F978F01">
      <w:pPr>
        <w:shd w:val="clear" w:color="auto"/>
        <w:snapToGrid w:val="0"/>
        <w:spacing w:before="120" w:beforeLines="50" w:after="50"/>
        <w:rPr>
          <w:rFonts w:hint="eastAsia" w:ascii="宋体" w:hAnsi="宋体" w:eastAsia="宋体" w:cs="Times New Roman"/>
          <w:bCs/>
          <w:color w:val="auto"/>
          <w:sz w:val="24"/>
          <w:szCs w:val="20"/>
          <w:highlight w:val="none"/>
        </w:rPr>
      </w:pPr>
    </w:p>
    <w:p w14:paraId="4B69C302">
      <w:pPr>
        <w:shd w:val="clear" w:color="auto"/>
        <w:snapToGrid w:val="0"/>
        <w:spacing w:before="120" w:beforeLines="50" w:after="50"/>
        <w:rPr>
          <w:rFonts w:hint="eastAsia" w:ascii="宋体" w:hAnsi="宋体" w:eastAsia="宋体" w:cs="Times New Roman"/>
          <w:bCs/>
          <w:color w:val="auto"/>
          <w:sz w:val="24"/>
          <w:szCs w:val="20"/>
          <w:highlight w:val="none"/>
        </w:rPr>
      </w:pPr>
    </w:p>
    <w:p w14:paraId="133265BA">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项目名称：</w:t>
      </w:r>
    </w:p>
    <w:p w14:paraId="2ED76544">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p>
    <w:p w14:paraId="720B58C9">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项目编号：</w:t>
      </w:r>
    </w:p>
    <w:p w14:paraId="0DB52474">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 xml:space="preserve"> </w:t>
      </w:r>
    </w:p>
    <w:p w14:paraId="5AF6CF1C">
      <w:pPr>
        <w:shd w:val="clear" w:color="auto"/>
        <w:snapToGrid w:val="0"/>
        <w:spacing w:before="120" w:beforeLines="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所竞分标（如有则填写，无分标时填写“无”或者留空）：</w:t>
      </w:r>
    </w:p>
    <w:p w14:paraId="0B1DB09D">
      <w:pPr>
        <w:shd w:val="clear" w:color="auto"/>
        <w:snapToGrid w:val="0"/>
        <w:spacing w:before="120" w:beforeLines="50" w:after="50"/>
        <w:ind w:firstLine="720" w:firstLineChars="225"/>
        <w:rPr>
          <w:rFonts w:hint="eastAsia" w:ascii="宋体" w:hAnsi="宋体" w:eastAsia="宋体" w:cs="仿宋_GB2312"/>
          <w:bCs/>
          <w:color w:val="auto"/>
          <w:sz w:val="32"/>
          <w:szCs w:val="32"/>
          <w:highlight w:val="none"/>
        </w:rPr>
      </w:pPr>
    </w:p>
    <w:p w14:paraId="5CDC4ED3">
      <w:pPr>
        <w:pStyle w:val="7"/>
        <w:shd w:val="clear" w:color="auto"/>
        <w:snapToGrid w:val="0"/>
        <w:spacing w:before="50" w:after="50"/>
        <w:ind w:firstLine="640" w:firstLineChars="200"/>
        <w:rPr>
          <w:rFonts w:hint="eastAsia" w:ascii="宋体" w:hAnsi="宋体" w:eastAsia="宋体" w:cs="仿宋_GB2312"/>
          <w:bCs/>
          <w:color w:val="auto"/>
          <w:sz w:val="32"/>
          <w:szCs w:val="32"/>
          <w:highlight w:val="none"/>
        </w:rPr>
      </w:pPr>
      <w:r>
        <w:rPr>
          <w:rFonts w:hint="eastAsia" w:ascii="宋体" w:hAnsi="宋体" w:eastAsia="宋体" w:cs="仿宋_GB2312"/>
          <w:bCs/>
          <w:color w:val="auto"/>
          <w:sz w:val="32"/>
          <w:szCs w:val="32"/>
          <w:highlight w:val="none"/>
        </w:rPr>
        <w:t>供应商名称：</w:t>
      </w:r>
    </w:p>
    <w:p w14:paraId="5B42953D">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2C8CAAFA">
      <w:pPr>
        <w:pStyle w:val="7"/>
        <w:shd w:val="clear" w:color="auto"/>
        <w:snapToGrid w:val="0"/>
        <w:spacing w:before="50" w:after="50"/>
        <w:ind w:firstLine="720" w:firstLineChars="225"/>
        <w:rPr>
          <w:rFonts w:hint="eastAsia" w:ascii="宋体" w:hAnsi="宋体" w:eastAsia="宋体" w:cs="仿宋_GB2312"/>
          <w:bCs/>
          <w:color w:val="auto"/>
          <w:sz w:val="32"/>
          <w:szCs w:val="32"/>
          <w:highlight w:val="none"/>
        </w:rPr>
      </w:pPr>
    </w:p>
    <w:p w14:paraId="455507DB">
      <w:pPr>
        <w:pStyle w:val="7"/>
        <w:shd w:val="clear" w:color="auto"/>
        <w:snapToGrid w:val="0"/>
        <w:spacing w:before="50" w:after="50"/>
        <w:ind w:firstLine="1280" w:firstLineChars="400"/>
        <w:rPr>
          <w:rFonts w:hint="eastAsia" w:ascii="宋体" w:hAnsi="宋体" w:eastAsia="宋体" w:cs="仿宋_GB2312"/>
          <w:bCs/>
          <w:color w:val="auto"/>
          <w:sz w:val="32"/>
          <w:szCs w:val="32"/>
          <w:highlight w:val="none"/>
        </w:rPr>
      </w:pPr>
    </w:p>
    <w:p w14:paraId="4C4C1CA0">
      <w:pPr>
        <w:shd w:val="clear" w:color="auto"/>
        <w:snapToGrid w:val="0"/>
        <w:spacing w:before="120" w:beforeLines="50" w:after="50"/>
        <w:jc w:val="center"/>
        <w:rPr>
          <w:rFonts w:hint="eastAsia" w:ascii="宋体" w:hAnsi="宋体" w:eastAsia="宋体" w:cs="仿宋_GB2312"/>
          <w:color w:val="auto"/>
          <w:sz w:val="32"/>
          <w:szCs w:val="32"/>
          <w:highlight w:val="none"/>
        </w:rPr>
      </w:pPr>
      <w:r>
        <w:rPr>
          <w:rFonts w:hint="eastAsia" w:ascii="宋体" w:hAnsi="宋体" w:eastAsia="宋体" w:cs="仿宋_GB2312"/>
          <w:color w:val="auto"/>
          <w:sz w:val="32"/>
          <w:szCs w:val="32"/>
          <w:highlight w:val="none"/>
        </w:rPr>
        <w:t>年    月    日</w:t>
      </w:r>
    </w:p>
    <w:p w14:paraId="4AE67654">
      <w:pPr>
        <w:shd w:val="clear" w:color="auto"/>
        <w:snapToGrid w:val="0"/>
        <w:spacing w:before="120" w:beforeLines="50" w:after="50" w:line="400" w:lineRule="exact"/>
        <w:jc w:val="center"/>
        <w:rPr>
          <w:rFonts w:hint="eastAsia" w:ascii="宋体" w:hAnsi="宋体" w:eastAsia="宋体" w:cs="Times New Roman"/>
          <w:b/>
          <w:bCs/>
          <w:color w:val="auto"/>
          <w:sz w:val="32"/>
          <w:szCs w:val="32"/>
          <w:highlight w:val="none"/>
        </w:rPr>
      </w:pPr>
      <w:r>
        <w:rPr>
          <w:rFonts w:ascii="宋体" w:hAnsi="宋体" w:eastAsia="宋体" w:cs="Times New Roman"/>
          <w:color w:val="auto"/>
          <w:sz w:val="24"/>
          <w:highlight w:val="none"/>
        </w:rPr>
        <w:br w:type="page"/>
      </w:r>
      <w:r>
        <w:rPr>
          <w:rFonts w:hint="eastAsia" w:ascii="宋体" w:hAnsi="宋体" w:eastAsia="宋体" w:cs="Times New Roman"/>
          <w:b/>
          <w:bCs/>
          <w:color w:val="auto"/>
          <w:sz w:val="32"/>
          <w:szCs w:val="32"/>
          <w:highlight w:val="none"/>
        </w:rPr>
        <w:t>报价文件目录</w:t>
      </w:r>
    </w:p>
    <w:p w14:paraId="255EC388">
      <w:pPr>
        <w:shd w:val="clear" w:color="auto"/>
        <w:rPr>
          <w:rFonts w:hint="eastAsia" w:ascii="宋体" w:hAnsi="宋体" w:eastAsia="宋体" w:cs="宋体"/>
          <w:color w:val="auto"/>
          <w:highlight w:val="none"/>
        </w:rPr>
      </w:pPr>
    </w:p>
    <w:p w14:paraId="4D570525">
      <w:pPr>
        <w:keepNext w:val="0"/>
        <w:keepLines w:val="0"/>
        <w:pageBreakBefore w:val="0"/>
        <w:widowControl w:val="0"/>
        <w:shd w:val="clear" w:color="auto"/>
        <w:kinsoku/>
        <w:wordWrap/>
        <w:overflowPunct/>
        <w:topLinePunct w:val="0"/>
        <w:autoSpaceDE/>
        <w:autoSpaceDN/>
        <w:bidi w:val="0"/>
        <w:adjustRightInd/>
        <w:snapToGrid/>
        <w:spacing w:line="360" w:lineRule="auto"/>
        <w:textAlignment w:val="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一、响应函及附录…………………………………………………………………（页码）</w:t>
      </w:r>
    </w:p>
    <w:p w14:paraId="4C4EC288">
      <w:pPr>
        <w:keepNext w:val="0"/>
        <w:keepLines w:val="0"/>
        <w:pageBreakBefore w:val="0"/>
        <w:widowControl w:val="0"/>
        <w:shd w:val="clear" w:color="auto"/>
        <w:kinsoku/>
        <w:wordWrap/>
        <w:overflowPunct/>
        <w:topLinePunct w:val="0"/>
        <w:autoSpaceDE/>
        <w:autoSpaceDN/>
        <w:bidi w:val="0"/>
        <w:adjustRightInd/>
        <w:snapToGrid/>
        <w:spacing w:line="360" w:lineRule="auto"/>
        <w:textAlignment w:val="auto"/>
        <w:rPr>
          <w:rFonts w:hint="eastAsia"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二、响应报价表……………………………………………………………………（页码）</w:t>
      </w:r>
    </w:p>
    <w:p w14:paraId="6D330A30">
      <w:pPr>
        <w:keepNext w:val="0"/>
        <w:keepLines w:val="0"/>
        <w:pageBreakBefore w:val="0"/>
        <w:widowControl w:val="0"/>
        <w:shd w:val="clear" w:color="auto"/>
        <w:kinsoku/>
        <w:wordWrap/>
        <w:overflowPunct/>
        <w:topLinePunct w:val="0"/>
        <w:autoSpaceDE/>
        <w:autoSpaceDN/>
        <w:bidi w:val="0"/>
        <w:adjustRightInd/>
        <w:snapToGrid/>
        <w:spacing w:line="360" w:lineRule="auto"/>
        <w:textAlignment w:val="auto"/>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三、已标价的工程量清单报价文件………………………………………………（页码）</w:t>
      </w:r>
    </w:p>
    <w:p w14:paraId="448B7CFD">
      <w:pPr>
        <w:keepNext w:val="0"/>
        <w:keepLines w:val="0"/>
        <w:pageBreakBefore w:val="0"/>
        <w:widowControl w:val="0"/>
        <w:shd w:val="clear" w:color="auto"/>
        <w:kinsoku/>
        <w:wordWrap/>
        <w:overflowPunct/>
        <w:topLinePunct w:val="0"/>
        <w:autoSpaceDE/>
        <w:autoSpaceDN/>
        <w:bidi w:val="0"/>
        <w:adjustRightInd/>
        <w:snapToGrid/>
        <w:spacing w:line="360" w:lineRule="auto"/>
        <w:textAlignment w:val="auto"/>
        <w:rPr>
          <w:rFonts w:hint="eastAsia" w:ascii="仿宋_GB2312" w:hAnsi="仿宋" w:eastAsia="仿宋_GB2312" w:cs="仿宋_GB2312"/>
          <w:color w:val="auto"/>
          <w:sz w:val="24"/>
          <w:highlight w:val="none"/>
        </w:rPr>
      </w:pPr>
      <w:r>
        <w:rPr>
          <w:rFonts w:hint="eastAsia" w:ascii="仿宋_GB2312" w:hAnsi="仿宋" w:eastAsia="仿宋_GB2312" w:cs="仿宋_GB2312"/>
          <w:color w:val="auto"/>
          <w:kern w:val="0"/>
          <w:sz w:val="24"/>
          <w:highlight w:val="none"/>
        </w:rPr>
        <w:t>四</w:t>
      </w:r>
      <w:r>
        <w:rPr>
          <w:rFonts w:ascii="仿宋_GB2312" w:hAnsi="仿宋" w:eastAsia="仿宋_GB2312" w:cs="仿宋_GB2312"/>
          <w:color w:val="auto"/>
          <w:kern w:val="0"/>
          <w:sz w:val="24"/>
          <w:highlight w:val="none"/>
        </w:rPr>
        <w:t>、</w:t>
      </w:r>
      <w:r>
        <w:rPr>
          <w:rFonts w:hint="eastAsia" w:ascii="仿宋_GB2312" w:hAnsi="仿宋" w:eastAsia="仿宋_GB2312" w:cs="仿宋_GB2312"/>
          <w:color w:val="auto"/>
          <w:kern w:val="0"/>
          <w:sz w:val="24"/>
          <w:highlight w:val="none"/>
        </w:rPr>
        <w:t>中小企业声明函………………………………………………………………（页码）</w:t>
      </w:r>
    </w:p>
    <w:p w14:paraId="530CC61F">
      <w:pPr>
        <w:shd w:val="clear" w:color="auto"/>
        <w:snapToGrid w:val="0"/>
        <w:spacing w:before="120" w:beforeLines="50" w:after="50" w:line="360" w:lineRule="auto"/>
        <w:ind w:left="142" w:firstLine="640" w:firstLineChars="200"/>
        <w:jc w:val="left"/>
        <w:rPr>
          <w:rFonts w:hint="eastAsia" w:ascii="仿宋_GB2312" w:hAnsi="仿宋_GB2312" w:eastAsia="仿宋_GB2312" w:cs="仿宋_GB2312"/>
          <w:color w:val="auto"/>
          <w:sz w:val="32"/>
          <w:szCs w:val="32"/>
          <w:highlight w:val="none"/>
        </w:rPr>
      </w:pPr>
    </w:p>
    <w:p w14:paraId="043A1287">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ascii="宋体" w:hAnsi="宋体" w:eastAsia="宋体" w:cs="仿宋_GB2312"/>
          <w:color w:val="auto"/>
          <w:kern w:val="0"/>
          <w:sz w:val="24"/>
          <w:szCs w:val="21"/>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一、响应函及附录</w:t>
      </w:r>
    </w:p>
    <w:p w14:paraId="4FDED063">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响应函</w:t>
      </w:r>
    </w:p>
    <w:p w14:paraId="7E655AC9">
      <w:pPr>
        <w:keepNext w:val="0"/>
        <w:keepLines w:val="0"/>
        <w:pageBreakBefore w:val="0"/>
        <w:widowControl w:val="0"/>
        <w:shd w:val="clear" w:color="auto"/>
        <w:kinsoku/>
        <w:wordWrap/>
        <w:overflowPunct/>
        <w:topLinePunct w:val="0"/>
        <w:bidi w:val="0"/>
        <w:adjustRightInd/>
        <w:snapToGrid/>
        <w:spacing w:line="400" w:lineRule="exact"/>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致：</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（采购代理机构名称）</w:t>
      </w:r>
    </w:p>
    <w:p w14:paraId="06E3A7D1">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我方已仔细阅读了贵方组织的</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项目（项目编号：</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 xml:space="preserve">）的竞争性磋商采购文件的全部内容，现正式递交下述文件参加贵方组织的本次政府采购活动： </w:t>
      </w:r>
    </w:p>
    <w:p w14:paraId="5A9D9EC2">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一、首次报价文件电子版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份（包含按“第三章 供应商须知”提交的全部文件）；</w:t>
      </w:r>
    </w:p>
    <w:p w14:paraId="75176FE1">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二、技术文件电子版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份（包含按“第三章 供应商须知”提交的全部文件）；商务文件电子版</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份（包含按“第三章 供应商须知”提交的全部文件）；（商务技术文件已合并装订成册）</w:t>
      </w:r>
    </w:p>
    <w:p w14:paraId="170614DA">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据此函，签字人兹宣布：</w:t>
      </w:r>
    </w:p>
    <w:p w14:paraId="1109A8F7">
      <w:pPr>
        <w:keepNext w:val="0"/>
        <w:keepLines w:val="0"/>
        <w:pageBreakBefore w:val="0"/>
        <w:widowControl w:val="0"/>
        <w:shd w:val="clear" w:color="auto"/>
        <w:kinsoku/>
        <w:wordWrap/>
        <w:overflowPunct/>
        <w:topLinePunct w:val="0"/>
        <w:bidi w:val="0"/>
        <w:adjustRightInd/>
        <w:snapToGrid/>
        <w:spacing w:line="400" w:lineRule="exact"/>
        <w:ind w:left="0" w:leftChars="0" w:firstLine="428"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8"/>
          <w:sz w:val="21"/>
          <w:szCs w:val="21"/>
          <w:highlight w:val="none"/>
        </w:rPr>
        <w:t>我单位经考察现场和研究上述工程竞争性磋商文件的</w:t>
      </w:r>
      <w:r>
        <w:rPr>
          <w:rFonts w:hint="eastAsia" w:ascii="宋体" w:hAnsi="宋体" w:eastAsia="宋体" w:cs="宋体"/>
          <w:color w:val="auto"/>
          <w:sz w:val="21"/>
          <w:szCs w:val="21"/>
          <w:highlight w:val="none"/>
        </w:rPr>
        <w:t>磋商</w:t>
      </w:r>
      <w:r>
        <w:rPr>
          <w:rFonts w:hint="eastAsia" w:ascii="宋体" w:hAnsi="宋体" w:eastAsia="宋体" w:cs="宋体"/>
          <w:color w:val="auto"/>
          <w:spacing w:val="8"/>
          <w:sz w:val="21"/>
          <w:szCs w:val="21"/>
          <w:highlight w:val="none"/>
        </w:rPr>
        <w:t>须知、合同条件、技术规范、图纸和其他有关文件后，我方承接本项目</w:t>
      </w:r>
      <w:r>
        <w:rPr>
          <w:rFonts w:hint="eastAsia" w:ascii="宋体" w:hAnsi="宋体" w:eastAsia="宋体" w:cs="宋体"/>
          <w:color w:val="auto"/>
          <w:spacing w:val="8"/>
          <w:sz w:val="21"/>
          <w:szCs w:val="21"/>
          <w:highlight w:val="none"/>
          <w:u w:val="single"/>
        </w:rPr>
        <w:t xml:space="preserve">    </w:t>
      </w:r>
      <w:r>
        <w:rPr>
          <w:rFonts w:hint="eastAsia" w:ascii="宋体" w:hAnsi="宋体" w:eastAsia="宋体" w:cs="宋体"/>
          <w:color w:val="auto"/>
          <w:spacing w:val="8"/>
          <w:sz w:val="21"/>
          <w:szCs w:val="21"/>
          <w:highlight w:val="none"/>
        </w:rPr>
        <w:t>分标（如有）</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分标名称       </w:t>
      </w:r>
      <w:r>
        <w:rPr>
          <w:rFonts w:hint="eastAsia" w:ascii="宋体" w:hAnsi="宋体" w:eastAsia="宋体" w:cs="宋体"/>
          <w:color w:val="auto"/>
          <w:sz w:val="21"/>
          <w:szCs w:val="21"/>
          <w:highlight w:val="none"/>
        </w:rPr>
        <w:t>）</w:t>
      </w:r>
      <w:r>
        <w:rPr>
          <w:rFonts w:hint="eastAsia" w:ascii="宋体" w:hAnsi="宋体" w:eastAsia="宋体" w:cs="宋体"/>
          <w:color w:val="auto"/>
          <w:spacing w:val="8"/>
          <w:sz w:val="21"/>
          <w:szCs w:val="21"/>
          <w:highlight w:val="none"/>
        </w:rPr>
        <w:t>磋商报价为人民币</w:t>
      </w:r>
      <w:r>
        <w:rPr>
          <w:rFonts w:hint="eastAsia" w:ascii="宋体" w:hAnsi="宋体" w:eastAsia="宋体" w:cs="宋体"/>
          <w:color w:val="auto"/>
          <w:spacing w:val="8"/>
          <w:sz w:val="21"/>
          <w:szCs w:val="21"/>
          <w:highlight w:val="none"/>
          <w:u w:val="single"/>
        </w:rPr>
        <w:t xml:space="preserve">         （大写）      </w:t>
      </w:r>
      <w:r>
        <w:rPr>
          <w:rFonts w:hint="eastAsia" w:ascii="宋体" w:hAnsi="宋体" w:eastAsia="宋体" w:cs="宋体"/>
          <w:color w:val="auto"/>
          <w:spacing w:val="8"/>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8"/>
          <w:sz w:val="21"/>
          <w:szCs w:val="21"/>
          <w:highlight w:val="none"/>
        </w:rPr>
        <w:t>）</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w:t>
      </w:r>
      <w:r>
        <w:rPr>
          <w:rFonts w:hint="eastAsia" w:ascii="宋体" w:hAnsi="宋体" w:eastAsia="宋体" w:cs="宋体"/>
          <w:color w:val="auto"/>
          <w:spacing w:val="8"/>
          <w:sz w:val="21"/>
          <w:szCs w:val="21"/>
          <w:highlight w:val="none"/>
        </w:rPr>
        <w:t>。</w:t>
      </w:r>
      <w:r>
        <w:rPr>
          <w:rFonts w:hint="eastAsia" w:ascii="宋体" w:hAnsi="宋体" w:eastAsia="宋体" w:cs="宋体"/>
          <w:color w:val="auto"/>
          <w:sz w:val="21"/>
          <w:szCs w:val="21"/>
          <w:highlight w:val="none"/>
        </w:rPr>
        <w:t>按上述合同条件、技术规范、图纸的条件承包本采购范围内全部工程的施工、竣工和保修，保证工程质量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，并承担任何质量缺陷保修责任，完成合同的责任及义务。</w:t>
      </w:r>
    </w:p>
    <w:p w14:paraId="5A1E3DDC">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2、我方同意自本项目竞争性磋商采购文件采购公告规定的递交响应文件截止时间起遵循本响应函，并承诺在“第三章 供应商须知”规定的响应有效期内不修改、撤销响应文件。</w:t>
      </w:r>
    </w:p>
    <w:p w14:paraId="6BBDA0DD">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3、我方在此声明，所递交的响应文件及有关资料内容完整、真实和准确。</w:t>
      </w:r>
    </w:p>
    <w:p w14:paraId="247C5E03">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4、如本项目采购内容涉及须符合国家强制规定的，我方承诺我方本次竞标均符合国家有关强制规定。</w:t>
      </w:r>
    </w:p>
    <w:p w14:paraId="61A1E314">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5、我方承诺未被列入失信被执行人、重大税收违法案件当事人名单、政府采购严重违法失信行为记录名单，并已经具备《中华人民共和国政府采购法》中规定的参加政府采购活动的供应商应当具备的条件：</w:t>
      </w:r>
    </w:p>
    <w:p w14:paraId="4E42C71F">
      <w:pPr>
        <w:keepNext w:val="0"/>
        <w:keepLines w:val="0"/>
        <w:pageBreakBefore w:val="0"/>
        <w:widowControl w:val="0"/>
        <w:numPr>
          <w:ilvl w:val="0"/>
          <w:numId w:val="1"/>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具有独立承担民事责任的能力；</w:t>
      </w:r>
    </w:p>
    <w:p w14:paraId="022B947C">
      <w:pPr>
        <w:keepNext w:val="0"/>
        <w:keepLines w:val="0"/>
        <w:pageBreakBefore w:val="0"/>
        <w:widowControl w:val="0"/>
        <w:numPr>
          <w:ilvl w:val="0"/>
          <w:numId w:val="1"/>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具有良好的商业信誉和健全的财务会计制度；</w:t>
      </w:r>
    </w:p>
    <w:p w14:paraId="62B21912">
      <w:pPr>
        <w:keepNext w:val="0"/>
        <w:keepLines w:val="0"/>
        <w:pageBreakBefore w:val="0"/>
        <w:widowControl w:val="0"/>
        <w:numPr>
          <w:ilvl w:val="0"/>
          <w:numId w:val="1"/>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具有履行合同所必需的设备和专业技术能力；</w:t>
      </w:r>
    </w:p>
    <w:p w14:paraId="158B162A">
      <w:pPr>
        <w:keepNext w:val="0"/>
        <w:keepLines w:val="0"/>
        <w:pageBreakBefore w:val="0"/>
        <w:widowControl w:val="0"/>
        <w:numPr>
          <w:ilvl w:val="0"/>
          <w:numId w:val="1"/>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有依法缴纳税收和社会保障资金的良好记录；</w:t>
      </w:r>
    </w:p>
    <w:p w14:paraId="5BD4E993">
      <w:pPr>
        <w:keepNext w:val="0"/>
        <w:keepLines w:val="0"/>
        <w:pageBreakBefore w:val="0"/>
        <w:widowControl w:val="0"/>
        <w:numPr>
          <w:ilvl w:val="0"/>
          <w:numId w:val="1"/>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参加政府采购活动前三年内，在经营活动中没有重大违法记录；</w:t>
      </w:r>
    </w:p>
    <w:p w14:paraId="12A15A6D">
      <w:pPr>
        <w:keepNext w:val="0"/>
        <w:keepLines w:val="0"/>
        <w:pageBreakBefore w:val="0"/>
        <w:widowControl w:val="0"/>
        <w:numPr>
          <w:ilvl w:val="0"/>
          <w:numId w:val="1"/>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法律、行政法规规定的其他条件。</w:t>
      </w:r>
    </w:p>
    <w:p w14:paraId="70E5DE00">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00E4C2BC">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7、我方已详细审核竞争性磋商采购文件，我方知道必须放弃提出含糊不清或误解问题的权利。</w:t>
      </w:r>
    </w:p>
    <w:p w14:paraId="791F5ABB">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8、我方承诺满足竞争性磋商采购文件第六章“合同文本”的条款，承担完成合同的责任和义务。</w:t>
      </w:r>
    </w:p>
    <w:p w14:paraId="60458564">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9、我方同意应贵方要求提供与本竞标有关的任何数据或资料。若贵方需要，我方愿意提供我方作出的一切承诺的证明材料。</w:t>
      </w:r>
    </w:p>
    <w:p w14:paraId="785C3C76">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10、我方完全理解贵方不一定接受响应报价最低的竞标人为成交供应商的行为。</w:t>
      </w:r>
    </w:p>
    <w:p w14:paraId="012B3C68">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F08995A">
      <w:pPr>
        <w:keepNext w:val="0"/>
        <w:keepLines w:val="0"/>
        <w:pageBreakBefore w:val="0"/>
        <w:widowControl w:val="0"/>
        <w:numPr>
          <w:ilvl w:val="0"/>
          <w:numId w:val="2"/>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提供虚假材料谋取中标、成交的；</w:t>
      </w:r>
    </w:p>
    <w:p w14:paraId="553392D4">
      <w:pPr>
        <w:keepNext w:val="0"/>
        <w:keepLines w:val="0"/>
        <w:pageBreakBefore w:val="0"/>
        <w:widowControl w:val="0"/>
        <w:numPr>
          <w:ilvl w:val="0"/>
          <w:numId w:val="2"/>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采取不正当手段诋毁、排挤其他供应商的；</w:t>
      </w:r>
    </w:p>
    <w:p w14:paraId="33F4402C">
      <w:pPr>
        <w:keepNext w:val="0"/>
        <w:keepLines w:val="0"/>
        <w:pageBreakBefore w:val="0"/>
        <w:widowControl w:val="0"/>
        <w:numPr>
          <w:ilvl w:val="0"/>
          <w:numId w:val="2"/>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与采购人、其他供应商或者采购代理机构恶意串通的；</w:t>
      </w:r>
    </w:p>
    <w:p w14:paraId="4EA10403">
      <w:pPr>
        <w:keepNext w:val="0"/>
        <w:keepLines w:val="0"/>
        <w:pageBreakBefore w:val="0"/>
        <w:widowControl w:val="0"/>
        <w:numPr>
          <w:ilvl w:val="0"/>
          <w:numId w:val="2"/>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向采购人、采购代理机构行贿或者提供其他不正当利益的；</w:t>
      </w:r>
    </w:p>
    <w:p w14:paraId="3970D0E4">
      <w:pPr>
        <w:keepNext w:val="0"/>
        <w:keepLines w:val="0"/>
        <w:pageBreakBefore w:val="0"/>
        <w:widowControl w:val="0"/>
        <w:numPr>
          <w:ilvl w:val="0"/>
          <w:numId w:val="2"/>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在采购过程中与采购人进行协商谈判的；</w:t>
      </w:r>
    </w:p>
    <w:p w14:paraId="52773FD6">
      <w:pPr>
        <w:keepNext w:val="0"/>
        <w:keepLines w:val="0"/>
        <w:pageBreakBefore w:val="0"/>
        <w:widowControl w:val="0"/>
        <w:numPr>
          <w:ilvl w:val="0"/>
          <w:numId w:val="2"/>
        </w:numPr>
        <w:shd w:val="clear" w:color="auto"/>
        <w:tabs>
          <w:tab w:val="left" w:pos="945"/>
        </w:tabs>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拒绝有关部门监督检查或提供虚假情况的。</w:t>
      </w:r>
    </w:p>
    <w:p w14:paraId="7548C63C">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12.与本磋商有关的一切正式往来信函请寄：</w:t>
      </w:r>
    </w:p>
    <w:p w14:paraId="7A440BF7">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地址：</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 xml:space="preserve"> </w:t>
      </w:r>
    </w:p>
    <w:p w14:paraId="65976F13">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电话：</w:t>
      </w:r>
      <w:r>
        <w:rPr>
          <w:rFonts w:hint="eastAsia" w:ascii="宋体" w:hAnsi="宋体" w:eastAsia="宋体" w:cs="宋体"/>
          <w:color w:val="auto"/>
          <w:kern w:val="0"/>
          <w:sz w:val="21"/>
          <w:szCs w:val="21"/>
          <w:highlight w:val="none"/>
          <w:u w:val="single"/>
          <w:lang w:val="en-US" w:eastAsia="zh-CN" w:bidi="ar-SA"/>
        </w:rPr>
        <w:t xml:space="preserve">                                      　　　　　　　　　</w:t>
      </w:r>
    </w:p>
    <w:p w14:paraId="576D0EA8">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传真：</w:t>
      </w:r>
      <w:r>
        <w:rPr>
          <w:rFonts w:hint="eastAsia" w:ascii="宋体" w:hAnsi="宋体" w:eastAsia="宋体" w:cs="宋体"/>
          <w:color w:val="auto"/>
          <w:kern w:val="0"/>
          <w:sz w:val="21"/>
          <w:szCs w:val="21"/>
          <w:highlight w:val="none"/>
          <w:u w:val="single"/>
          <w:lang w:val="en-US" w:eastAsia="zh-CN" w:bidi="ar-SA"/>
        </w:rPr>
        <w:t>　　　　　　　　　　　　　　　　　　　　　　　　　　　　</w:t>
      </w:r>
    </w:p>
    <w:p w14:paraId="3FC80A11">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邮政编码：</w:t>
      </w:r>
      <w:r>
        <w:rPr>
          <w:rFonts w:hint="eastAsia" w:ascii="宋体" w:hAnsi="宋体" w:eastAsia="宋体" w:cs="宋体"/>
          <w:color w:val="auto"/>
          <w:kern w:val="0"/>
          <w:sz w:val="21"/>
          <w:szCs w:val="21"/>
          <w:highlight w:val="none"/>
          <w:u w:val="single"/>
          <w:lang w:val="en-US" w:eastAsia="zh-CN" w:bidi="ar-SA"/>
        </w:rPr>
        <w:t xml:space="preserve">                                                    </w:t>
      </w:r>
    </w:p>
    <w:p w14:paraId="2AFE1508">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开户名称：</w:t>
      </w:r>
      <w:r>
        <w:rPr>
          <w:rFonts w:hint="eastAsia" w:ascii="宋体" w:hAnsi="宋体" w:eastAsia="宋体" w:cs="宋体"/>
          <w:color w:val="auto"/>
          <w:kern w:val="0"/>
          <w:sz w:val="21"/>
          <w:szCs w:val="21"/>
          <w:highlight w:val="none"/>
          <w:u w:val="single"/>
          <w:lang w:val="en-US" w:eastAsia="zh-CN" w:bidi="ar-SA"/>
        </w:rPr>
        <w:t xml:space="preserve">                                                    </w:t>
      </w:r>
    </w:p>
    <w:p w14:paraId="576FED73">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开户银行：</w:t>
      </w:r>
      <w:r>
        <w:rPr>
          <w:rFonts w:hint="eastAsia" w:ascii="宋体" w:hAnsi="宋体" w:eastAsia="宋体" w:cs="宋体"/>
          <w:color w:val="auto"/>
          <w:kern w:val="0"/>
          <w:sz w:val="21"/>
          <w:szCs w:val="21"/>
          <w:highlight w:val="none"/>
          <w:u w:val="single"/>
          <w:lang w:val="en-US" w:eastAsia="zh-CN" w:bidi="ar-SA"/>
        </w:rPr>
        <w:t xml:space="preserve">                                                    </w:t>
      </w:r>
    </w:p>
    <w:p w14:paraId="599EC6F7">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银行账号：</w:t>
      </w:r>
      <w:r>
        <w:rPr>
          <w:rFonts w:hint="eastAsia" w:ascii="宋体" w:hAnsi="宋体" w:eastAsia="宋体" w:cs="宋体"/>
          <w:color w:val="auto"/>
          <w:kern w:val="0"/>
          <w:sz w:val="21"/>
          <w:szCs w:val="21"/>
          <w:highlight w:val="none"/>
          <w:u w:val="single"/>
          <w:lang w:val="en-US" w:eastAsia="zh-CN" w:bidi="ar-SA"/>
        </w:rPr>
        <w:t xml:space="preserve">                                                    </w:t>
      </w:r>
    </w:p>
    <w:p w14:paraId="7C85185C">
      <w:pPr>
        <w:pStyle w:val="14"/>
        <w:keepNext w:val="0"/>
        <w:keepLines w:val="0"/>
        <w:pageBreakBefore w:val="0"/>
        <w:widowControl w:val="0"/>
        <w:shd w:val="clear" w:color="auto"/>
        <w:tabs>
          <w:tab w:val="left" w:pos="939"/>
        </w:tabs>
        <w:kinsoku/>
        <w:wordWrap/>
        <w:overflowPunct/>
        <w:topLinePunct w:val="0"/>
        <w:bidi w:val="0"/>
        <w:adjustRightInd/>
        <w:snapToGrid/>
        <w:spacing w:line="40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59121EE3">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contextualSpacing/>
        <w:jc w:val="left"/>
        <w:textAlignment w:val="auto"/>
        <w:rPr>
          <w:rFonts w:hint="eastAsia" w:ascii="宋体" w:hAnsi="宋体" w:eastAsia="宋体" w:cs="宋体"/>
          <w:color w:val="auto"/>
          <w:sz w:val="21"/>
          <w:szCs w:val="21"/>
          <w:highlight w:val="none"/>
        </w:rPr>
      </w:pPr>
    </w:p>
    <w:p w14:paraId="27EF042D">
      <w:pPr>
        <w:keepNext w:val="0"/>
        <w:keepLines w:val="0"/>
        <w:pageBreakBefore w:val="0"/>
        <w:widowControl w:val="0"/>
        <w:shd w:val="clear" w:color="auto"/>
        <w:kinsoku/>
        <w:wordWrap w:val="0"/>
        <w:overflowPunct/>
        <w:topLinePunct w:val="0"/>
        <w:autoSpaceDE w:val="0"/>
        <w:autoSpaceDN w:val="0"/>
        <w:bidi w:val="0"/>
        <w:adjustRightInd/>
        <w:snapToGrid/>
        <w:spacing w:line="400" w:lineRule="exact"/>
        <w:ind w:left="0" w:leftChars="0" w:firstLine="420" w:firstLineChars="200"/>
        <w:jc w:val="righ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供应商名称（电子签章）：</w:t>
      </w:r>
      <w:r>
        <w:rPr>
          <w:rFonts w:hint="eastAsia" w:ascii="宋体" w:hAnsi="宋体" w:eastAsia="宋体" w:cs="宋体"/>
          <w:color w:val="auto"/>
          <w:kern w:val="0"/>
          <w:sz w:val="21"/>
          <w:szCs w:val="21"/>
          <w:highlight w:val="none"/>
          <w:lang w:val="en-US" w:eastAsia="zh-CN"/>
        </w:rPr>
        <w:t xml:space="preserve">          </w:t>
      </w:r>
    </w:p>
    <w:p w14:paraId="7E447C49">
      <w:pPr>
        <w:keepNext w:val="0"/>
        <w:keepLines w:val="0"/>
        <w:pageBreakBefore w:val="0"/>
        <w:widowControl w:val="0"/>
        <w:shd w:val="clear" w:color="auto"/>
        <w:kinsoku/>
        <w:wordWrap/>
        <w:overflowPunct/>
        <w:topLinePunct w:val="0"/>
        <w:autoSpaceDE w:val="0"/>
        <w:autoSpaceDN w:val="0"/>
        <w:bidi w:val="0"/>
        <w:adjustRightInd/>
        <w:snapToGrid/>
        <w:spacing w:line="400" w:lineRule="exact"/>
        <w:ind w:left="0" w:leftChars="0" w:firstLine="420" w:firstLineChars="200"/>
        <w:jc w:val="righ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45D36AC6">
      <w:pPr>
        <w:widowControl w:val="0"/>
        <w:shd w:val="clear" w:color="auto"/>
        <w:spacing w:line="500" w:lineRule="exact"/>
        <w:jc w:val="center"/>
        <w:rPr>
          <w:rFonts w:hint="eastAsia" w:ascii="宋体" w:hAnsi="宋体" w:eastAsia="宋体" w:cs="宋体"/>
          <w:b/>
          <w:bCs/>
          <w:color w:val="auto"/>
          <w:kern w:val="2"/>
          <w:sz w:val="32"/>
          <w:szCs w:val="32"/>
          <w:highlight w:val="none"/>
          <w:lang w:val="en-US" w:eastAsia="zh-CN" w:bidi="ar-SA"/>
        </w:rPr>
      </w:pPr>
      <w:r>
        <w:rPr>
          <w:rFonts w:ascii="仿宋_GB2312" w:hAnsi="仿宋" w:eastAsia="仿宋_GB2312" w:cs="仿宋_GB2312"/>
          <w:color w:val="auto"/>
          <w:kern w:val="0"/>
          <w:sz w:val="24"/>
          <w:szCs w:val="21"/>
          <w:highlight w:val="none"/>
          <w:lang w:val="zh-CN" w:eastAsia="zh-CN" w:bidi="ar-SA"/>
        </w:rPr>
        <w:br w:type="page"/>
      </w:r>
      <w:r>
        <w:rPr>
          <w:rFonts w:hint="eastAsia" w:ascii="宋体" w:hAnsi="宋体" w:eastAsia="宋体" w:cs="宋体"/>
          <w:b/>
          <w:bCs/>
          <w:color w:val="auto"/>
          <w:kern w:val="2"/>
          <w:sz w:val="32"/>
          <w:szCs w:val="32"/>
          <w:highlight w:val="none"/>
          <w:lang w:val="en-US" w:eastAsia="zh-CN" w:bidi="ar-SA"/>
        </w:rPr>
        <w:t>附录</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346"/>
        <w:gridCol w:w="1367"/>
        <w:gridCol w:w="2555"/>
        <w:gridCol w:w="1250"/>
      </w:tblGrid>
      <w:tr w14:paraId="7AA2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11208A5A">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序</w:t>
            </w:r>
            <w:r>
              <w:rPr>
                <w:rFonts w:ascii="Times New Roman" w:hAnsi="Times New Roman" w:eastAsia="宋体" w:cs="Times New Roman"/>
                <w:color w:val="auto"/>
                <w:szCs w:val="21"/>
                <w:highlight w:val="none"/>
              </w:rPr>
              <w:t xml:space="preserve"> </w:t>
            </w:r>
            <w:r>
              <w:rPr>
                <w:rFonts w:hint="eastAsia" w:ascii="Times New Roman" w:hAnsi="Times New Roman" w:eastAsia="宋体" w:cs="宋体"/>
                <w:color w:val="auto"/>
                <w:szCs w:val="21"/>
                <w:highlight w:val="none"/>
              </w:rPr>
              <w:t>号</w:t>
            </w:r>
          </w:p>
        </w:tc>
        <w:tc>
          <w:tcPr>
            <w:tcW w:w="2346" w:type="dxa"/>
            <w:noWrap w:val="0"/>
            <w:vAlign w:val="center"/>
          </w:tcPr>
          <w:p w14:paraId="19AEB700">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条款内容</w:t>
            </w:r>
          </w:p>
        </w:tc>
        <w:tc>
          <w:tcPr>
            <w:tcW w:w="1367" w:type="dxa"/>
            <w:noWrap w:val="0"/>
            <w:vAlign w:val="center"/>
          </w:tcPr>
          <w:p w14:paraId="7A9E4F60">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合同条款号</w:t>
            </w:r>
          </w:p>
        </w:tc>
        <w:tc>
          <w:tcPr>
            <w:tcW w:w="2555" w:type="dxa"/>
            <w:noWrap w:val="0"/>
            <w:vAlign w:val="center"/>
          </w:tcPr>
          <w:p w14:paraId="1DB2C06C">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约定内容</w:t>
            </w:r>
          </w:p>
        </w:tc>
        <w:tc>
          <w:tcPr>
            <w:tcW w:w="1250" w:type="dxa"/>
            <w:noWrap w:val="0"/>
            <w:vAlign w:val="center"/>
          </w:tcPr>
          <w:p w14:paraId="204B4CDA">
            <w:pPr>
              <w:shd w:val="clear" w:color="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备注</w:t>
            </w:r>
          </w:p>
        </w:tc>
      </w:tr>
      <w:tr w14:paraId="406B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375D9B3F">
            <w:pPr>
              <w:shd w:val="clear" w:color="auto"/>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w:t>
            </w:r>
          </w:p>
        </w:tc>
        <w:tc>
          <w:tcPr>
            <w:tcW w:w="2346" w:type="dxa"/>
            <w:noWrap w:val="0"/>
            <w:vAlign w:val="center"/>
          </w:tcPr>
          <w:p w14:paraId="24D04F30">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项目经理</w:t>
            </w:r>
          </w:p>
        </w:tc>
        <w:tc>
          <w:tcPr>
            <w:tcW w:w="1367" w:type="dxa"/>
            <w:noWrap w:val="0"/>
            <w:tcMar>
              <w:left w:w="170" w:type="dxa"/>
            </w:tcMar>
            <w:vAlign w:val="center"/>
          </w:tcPr>
          <w:p w14:paraId="3841E373">
            <w:pPr>
              <w:shd w:val="clear" w:color="auto"/>
              <w:jc w:val="center"/>
              <w:rPr>
                <w:rFonts w:ascii="Times New Roman" w:hAnsi="Times New Roman" w:eastAsia="宋体" w:cs="Times New Roman"/>
                <w:color w:val="auto"/>
                <w:szCs w:val="21"/>
                <w:highlight w:val="none"/>
              </w:rPr>
            </w:pPr>
          </w:p>
        </w:tc>
        <w:tc>
          <w:tcPr>
            <w:tcW w:w="2555" w:type="dxa"/>
            <w:noWrap w:val="0"/>
            <w:vAlign w:val="center"/>
          </w:tcPr>
          <w:p w14:paraId="0839AC37">
            <w:pPr>
              <w:shd w:val="clear" w:color="auto"/>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姓名：</w:t>
            </w:r>
            <w:r>
              <w:rPr>
                <w:rFonts w:ascii="Times New Roman" w:hAnsi="Times New Roman" w:eastAsia="宋体" w:cs="Times New Roman"/>
                <w:color w:val="auto"/>
                <w:szCs w:val="21"/>
                <w:highlight w:val="none"/>
                <w:u w:val="single"/>
              </w:rPr>
              <w:t xml:space="preserve">          </w:t>
            </w:r>
          </w:p>
        </w:tc>
        <w:tc>
          <w:tcPr>
            <w:tcW w:w="1250" w:type="dxa"/>
            <w:noWrap w:val="0"/>
            <w:vAlign w:val="center"/>
          </w:tcPr>
          <w:p w14:paraId="07886F36">
            <w:pPr>
              <w:shd w:val="clear" w:color="auto"/>
              <w:jc w:val="center"/>
              <w:rPr>
                <w:rFonts w:ascii="Times New Roman" w:hAnsi="Times New Roman" w:eastAsia="宋体" w:cs="Times New Roman"/>
                <w:color w:val="auto"/>
                <w:szCs w:val="21"/>
                <w:highlight w:val="none"/>
              </w:rPr>
            </w:pPr>
          </w:p>
        </w:tc>
      </w:tr>
      <w:tr w14:paraId="7935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2A66D527">
            <w:pPr>
              <w:shd w:val="clear" w:color="auto"/>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w:t>
            </w:r>
          </w:p>
        </w:tc>
        <w:tc>
          <w:tcPr>
            <w:tcW w:w="2346" w:type="dxa"/>
            <w:noWrap w:val="0"/>
            <w:vAlign w:val="center"/>
          </w:tcPr>
          <w:p w14:paraId="5B3A70FC">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工期</w:t>
            </w:r>
          </w:p>
        </w:tc>
        <w:tc>
          <w:tcPr>
            <w:tcW w:w="1367" w:type="dxa"/>
            <w:noWrap w:val="0"/>
            <w:tcMar>
              <w:left w:w="170" w:type="dxa"/>
            </w:tcMar>
            <w:vAlign w:val="center"/>
          </w:tcPr>
          <w:p w14:paraId="6207B944">
            <w:pPr>
              <w:shd w:val="clear" w:color="auto"/>
              <w:jc w:val="center"/>
              <w:rPr>
                <w:rFonts w:ascii="Times New Roman" w:hAnsi="Times New Roman" w:eastAsia="宋体" w:cs="Times New Roman"/>
                <w:color w:val="auto"/>
                <w:szCs w:val="21"/>
                <w:highlight w:val="none"/>
              </w:rPr>
            </w:pPr>
          </w:p>
        </w:tc>
        <w:tc>
          <w:tcPr>
            <w:tcW w:w="2555" w:type="dxa"/>
            <w:noWrap w:val="0"/>
            <w:vAlign w:val="center"/>
          </w:tcPr>
          <w:p w14:paraId="69C35D87">
            <w:pPr>
              <w:shd w:val="clear" w:color="auto"/>
              <w:jc w:val="center"/>
              <w:rPr>
                <w:rFonts w:ascii="Times New Roman" w:hAnsi="Times New Roman" w:eastAsia="宋体" w:cs="Times New Roman"/>
                <w:color w:val="auto"/>
                <w:szCs w:val="21"/>
                <w:highlight w:val="none"/>
                <w:u w:val="single"/>
              </w:rPr>
            </w:pPr>
            <w:r>
              <w:rPr>
                <w:rFonts w:hint="eastAsia" w:ascii="Times New Roman" w:hAnsi="Times New Roman" w:eastAsia="宋体" w:cs="Times New Roman"/>
                <w:color w:val="auto"/>
                <w:szCs w:val="21"/>
                <w:highlight w:val="none"/>
              </w:rPr>
              <w:t>天数：</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宋体"/>
                <w:color w:val="auto"/>
                <w:szCs w:val="21"/>
                <w:highlight w:val="none"/>
              </w:rPr>
              <w:t>日历天</w:t>
            </w:r>
          </w:p>
        </w:tc>
        <w:tc>
          <w:tcPr>
            <w:tcW w:w="1250" w:type="dxa"/>
            <w:noWrap w:val="0"/>
            <w:vAlign w:val="center"/>
          </w:tcPr>
          <w:p w14:paraId="1F959B60">
            <w:pPr>
              <w:shd w:val="clear" w:color="auto"/>
              <w:jc w:val="center"/>
              <w:rPr>
                <w:rFonts w:ascii="Times New Roman" w:hAnsi="Times New Roman" w:eastAsia="宋体" w:cs="Times New Roman"/>
                <w:color w:val="auto"/>
                <w:szCs w:val="21"/>
                <w:highlight w:val="none"/>
              </w:rPr>
            </w:pPr>
          </w:p>
        </w:tc>
      </w:tr>
      <w:tr w14:paraId="08A6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7C0F256">
            <w:pPr>
              <w:shd w:val="clear" w:color="auto"/>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w:t>
            </w:r>
          </w:p>
        </w:tc>
        <w:tc>
          <w:tcPr>
            <w:tcW w:w="2346" w:type="dxa"/>
            <w:noWrap w:val="0"/>
            <w:vAlign w:val="center"/>
          </w:tcPr>
          <w:p w14:paraId="1C02F999">
            <w:pPr>
              <w:shd w:val="clear" w:color="auto"/>
              <w:jc w:val="center"/>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缺陷责任期</w:t>
            </w:r>
          </w:p>
          <w:p w14:paraId="2953BBA3">
            <w:pPr>
              <w:shd w:val="clear" w:color="auto"/>
              <w:jc w:val="center"/>
              <w:rPr>
                <w:rFonts w:hint="eastAsia"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（工程质量保修期）</w:t>
            </w:r>
          </w:p>
        </w:tc>
        <w:tc>
          <w:tcPr>
            <w:tcW w:w="1367" w:type="dxa"/>
            <w:noWrap w:val="0"/>
            <w:tcMar>
              <w:left w:w="170" w:type="dxa"/>
            </w:tcMar>
            <w:vAlign w:val="center"/>
          </w:tcPr>
          <w:p w14:paraId="632E60C5">
            <w:pPr>
              <w:shd w:val="clear" w:color="auto"/>
              <w:jc w:val="center"/>
              <w:rPr>
                <w:rFonts w:ascii="Times New Roman" w:hAnsi="Times New Roman" w:eastAsia="宋体" w:cs="Times New Roman"/>
                <w:color w:val="auto"/>
                <w:szCs w:val="21"/>
                <w:highlight w:val="none"/>
              </w:rPr>
            </w:pPr>
          </w:p>
        </w:tc>
        <w:tc>
          <w:tcPr>
            <w:tcW w:w="2555" w:type="dxa"/>
            <w:noWrap w:val="0"/>
            <w:vAlign w:val="center"/>
          </w:tcPr>
          <w:p w14:paraId="1E52EE67">
            <w:pPr>
              <w:shd w:val="clear" w:color="auto"/>
              <w:jc w:val="center"/>
              <w:rPr>
                <w:rFonts w:ascii="Times New Roman" w:hAnsi="Times New Roman" w:eastAsia="宋体" w:cs="Times New Roman"/>
                <w:color w:val="auto"/>
                <w:szCs w:val="21"/>
                <w:highlight w:val="none"/>
              </w:rPr>
            </w:pPr>
          </w:p>
        </w:tc>
        <w:tc>
          <w:tcPr>
            <w:tcW w:w="1250" w:type="dxa"/>
            <w:noWrap w:val="0"/>
            <w:vAlign w:val="center"/>
          </w:tcPr>
          <w:p w14:paraId="5DFFD837">
            <w:pPr>
              <w:shd w:val="clear" w:color="auto"/>
              <w:jc w:val="center"/>
              <w:rPr>
                <w:rFonts w:ascii="Times New Roman" w:hAnsi="Times New Roman" w:eastAsia="宋体" w:cs="Times New Roman"/>
                <w:color w:val="auto"/>
                <w:szCs w:val="21"/>
                <w:highlight w:val="none"/>
              </w:rPr>
            </w:pPr>
          </w:p>
        </w:tc>
      </w:tr>
      <w:tr w14:paraId="608C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76012627">
            <w:pPr>
              <w:shd w:val="clear" w:color="auto"/>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4</w:t>
            </w:r>
          </w:p>
        </w:tc>
        <w:tc>
          <w:tcPr>
            <w:tcW w:w="2346" w:type="dxa"/>
            <w:noWrap w:val="0"/>
            <w:vAlign w:val="center"/>
          </w:tcPr>
          <w:p w14:paraId="0A4DDB86">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宋体"/>
                <w:color w:val="auto"/>
                <w:szCs w:val="21"/>
                <w:highlight w:val="none"/>
              </w:rPr>
              <w:t>分包</w:t>
            </w:r>
          </w:p>
        </w:tc>
        <w:tc>
          <w:tcPr>
            <w:tcW w:w="1367" w:type="dxa"/>
            <w:noWrap w:val="0"/>
            <w:tcMar>
              <w:left w:w="170" w:type="dxa"/>
            </w:tcMar>
            <w:vAlign w:val="center"/>
          </w:tcPr>
          <w:p w14:paraId="7AE63B08">
            <w:pPr>
              <w:shd w:val="clear" w:color="auto"/>
              <w:jc w:val="center"/>
              <w:rPr>
                <w:rFonts w:ascii="Times New Roman" w:hAnsi="Times New Roman" w:eastAsia="宋体" w:cs="Times New Roman"/>
                <w:color w:val="auto"/>
                <w:szCs w:val="21"/>
                <w:highlight w:val="none"/>
              </w:rPr>
            </w:pPr>
          </w:p>
        </w:tc>
        <w:tc>
          <w:tcPr>
            <w:tcW w:w="2555" w:type="dxa"/>
            <w:noWrap w:val="0"/>
            <w:vAlign w:val="center"/>
          </w:tcPr>
          <w:p w14:paraId="1ACB7322">
            <w:pPr>
              <w:shd w:val="clear" w:color="auto"/>
              <w:jc w:val="center"/>
              <w:rPr>
                <w:rFonts w:ascii="Times New Roman" w:hAnsi="Times New Roman" w:eastAsia="宋体" w:cs="Times New Roman"/>
                <w:color w:val="auto"/>
                <w:szCs w:val="21"/>
                <w:highlight w:val="none"/>
              </w:rPr>
            </w:pPr>
          </w:p>
        </w:tc>
        <w:tc>
          <w:tcPr>
            <w:tcW w:w="1250" w:type="dxa"/>
            <w:noWrap w:val="0"/>
            <w:vAlign w:val="center"/>
          </w:tcPr>
          <w:p w14:paraId="38BFFE64">
            <w:pPr>
              <w:shd w:val="clear" w:color="auto"/>
              <w:jc w:val="center"/>
              <w:rPr>
                <w:rFonts w:ascii="Times New Roman" w:hAnsi="Times New Roman" w:eastAsia="宋体" w:cs="Times New Roman"/>
                <w:color w:val="auto"/>
                <w:szCs w:val="21"/>
                <w:highlight w:val="none"/>
              </w:rPr>
            </w:pPr>
          </w:p>
        </w:tc>
      </w:tr>
      <w:tr w14:paraId="3103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18D38DE9">
            <w:pPr>
              <w:shd w:val="clear" w:color="auto"/>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w:t>
            </w:r>
          </w:p>
        </w:tc>
        <w:tc>
          <w:tcPr>
            <w:tcW w:w="2346" w:type="dxa"/>
            <w:noWrap w:val="0"/>
            <w:vAlign w:val="center"/>
          </w:tcPr>
          <w:p w14:paraId="42F5E423">
            <w:pPr>
              <w:shd w:val="clear" w:color="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价格调整的差额计算</w:t>
            </w:r>
          </w:p>
        </w:tc>
        <w:tc>
          <w:tcPr>
            <w:tcW w:w="1367" w:type="dxa"/>
            <w:noWrap w:val="0"/>
            <w:tcMar>
              <w:left w:w="170" w:type="dxa"/>
            </w:tcMar>
            <w:vAlign w:val="center"/>
          </w:tcPr>
          <w:p w14:paraId="7A5BC141">
            <w:pPr>
              <w:shd w:val="clear" w:color="auto"/>
              <w:jc w:val="center"/>
              <w:rPr>
                <w:rFonts w:ascii="Times New Roman" w:hAnsi="Times New Roman" w:eastAsia="宋体" w:cs="Times New Roman"/>
                <w:color w:val="auto"/>
                <w:szCs w:val="21"/>
                <w:highlight w:val="none"/>
              </w:rPr>
            </w:pPr>
          </w:p>
        </w:tc>
        <w:tc>
          <w:tcPr>
            <w:tcW w:w="2555" w:type="dxa"/>
            <w:noWrap w:val="0"/>
            <w:vAlign w:val="center"/>
          </w:tcPr>
          <w:p w14:paraId="79DDF4B0">
            <w:pPr>
              <w:shd w:val="clear" w:color="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见价格指数权重表</w:t>
            </w:r>
          </w:p>
        </w:tc>
        <w:tc>
          <w:tcPr>
            <w:tcW w:w="1250" w:type="dxa"/>
            <w:noWrap w:val="0"/>
            <w:vAlign w:val="center"/>
          </w:tcPr>
          <w:p w14:paraId="669B3260">
            <w:pPr>
              <w:shd w:val="clear" w:color="auto"/>
              <w:jc w:val="center"/>
              <w:rPr>
                <w:rFonts w:ascii="Times New Roman" w:hAnsi="Times New Roman" w:eastAsia="宋体" w:cs="Times New Roman"/>
                <w:color w:val="auto"/>
                <w:szCs w:val="21"/>
                <w:highlight w:val="none"/>
              </w:rPr>
            </w:pPr>
          </w:p>
        </w:tc>
      </w:tr>
      <w:tr w14:paraId="384F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009DD0D3">
            <w:pPr>
              <w:shd w:val="clear" w:color="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2346" w:type="dxa"/>
            <w:noWrap w:val="0"/>
            <w:vAlign w:val="center"/>
          </w:tcPr>
          <w:p w14:paraId="5970C65A">
            <w:pPr>
              <w:shd w:val="clear" w:color="auto"/>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1367" w:type="dxa"/>
            <w:noWrap w:val="0"/>
            <w:tcMar>
              <w:left w:w="170" w:type="dxa"/>
            </w:tcMar>
            <w:vAlign w:val="center"/>
          </w:tcPr>
          <w:p w14:paraId="78118887">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2555" w:type="dxa"/>
            <w:noWrap w:val="0"/>
            <w:vAlign w:val="center"/>
          </w:tcPr>
          <w:p w14:paraId="768CEA35">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1250" w:type="dxa"/>
            <w:noWrap w:val="0"/>
            <w:vAlign w:val="center"/>
          </w:tcPr>
          <w:p w14:paraId="434BE4B3">
            <w:pPr>
              <w:shd w:val="clear" w:color="auto"/>
              <w:jc w:val="center"/>
              <w:rPr>
                <w:rFonts w:ascii="Times New Roman" w:hAnsi="Times New Roman" w:eastAsia="宋体" w:cs="Times New Roman"/>
                <w:color w:val="auto"/>
                <w:szCs w:val="21"/>
                <w:highlight w:val="none"/>
              </w:rPr>
            </w:pPr>
          </w:p>
        </w:tc>
      </w:tr>
      <w:tr w14:paraId="5718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noWrap w:val="0"/>
            <w:vAlign w:val="center"/>
          </w:tcPr>
          <w:p w14:paraId="6B743367">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2346" w:type="dxa"/>
            <w:noWrap w:val="0"/>
            <w:vAlign w:val="center"/>
          </w:tcPr>
          <w:p w14:paraId="1ED8F545">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1367" w:type="dxa"/>
            <w:noWrap w:val="0"/>
            <w:tcMar>
              <w:left w:w="170" w:type="dxa"/>
            </w:tcMar>
            <w:vAlign w:val="center"/>
          </w:tcPr>
          <w:p w14:paraId="3447C52D">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2555" w:type="dxa"/>
            <w:noWrap w:val="0"/>
            <w:vAlign w:val="center"/>
          </w:tcPr>
          <w:p w14:paraId="4714ADA1">
            <w:pPr>
              <w:shd w:val="clear" w:color="auto"/>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p>
        </w:tc>
        <w:tc>
          <w:tcPr>
            <w:tcW w:w="1250" w:type="dxa"/>
            <w:noWrap w:val="0"/>
            <w:vAlign w:val="center"/>
          </w:tcPr>
          <w:p w14:paraId="23E57C44">
            <w:pPr>
              <w:shd w:val="clear" w:color="auto"/>
              <w:jc w:val="center"/>
              <w:rPr>
                <w:rFonts w:ascii="Times New Roman" w:hAnsi="Times New Roman" w:eastAsia="宋体" w:cs="Times New Roman"/>
                <w:color w:val="auto"/>
                <w:szCs w:val="21"/>
                <w:highlight w:val="none"/>
              </w:rPr>
            </w:pPr>
          </w:p>
        </w:tc>
      </w:tr>
    </w:tbl>
    <w:p w14:paraId="6B3DE26C">
      <w:pPr>
        <w:shd w:val="clear" w:color="auto"/>
        <w:autoSpaceDE w:val="0"/>
        <w:autoSpaceDN w:val="0"/>
        <w:spacing w:line="360" w:lineRule="auto"/>
        <w:ind w:left="4335" w:leftChars="1950" w:hanging="240" w:hangingChars="100"/>
        <w:rPr>
          <w:rFonts w:hint="eastAsia" w:ascii="仿宋_GB2312" w:hAnsi="仿宋" w:eastAsia="仿宋_GB2312" w:cs="仿宋_GB2312"/>
          <w:color w:val="auto"/>
          <w:kern w:val="0"/>
          <w:sz w:val="24"/>
          <w:highlight w:val="none"/>
        </w:rPr>
      </w:pPr>
    </w:p>
    <w:p w14:paraId="455138CC">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941754B">
      <w:pPr>
        <w:shd w:val="clear" w:color="auto"/>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F3BB7B7">
      <w:pPr>
        <w:shd w:val="clear" w:color="auto"/>
        <w:autoSpaceDE w:val="0"/>
        <w:autoSpaceDN w:val="0"/>
        <w:spacing w:line="360" w:lineRule="auto"/>
        <w:ind w:firstLine="6480" w:firstLineChars="2700"/>
        <w:rPr>
          <w:rFonts w:hint="eastAsia" w:ascii="仿宋_GB2312" w:hAnsi="仿宋" w:eastAsia="仿宋_GB2312" w:cs="仿宋_GB2312"/>
          <w:color w:val="auto"/>
          <w:kern w:val="0"/>
          <w:sz w:val="24"/>
          <w:highlight w:val="none"/>
          <w:lang w:val="zh-CN"/>
        </w:rPr>
      </w:pPr>
    </w:p>
    <w:p w14:paraId="217E598B">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二、响应报价表</w:t>
      </w:r>
    </w:p>
    <w:p w14:paraId="036ADB87">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响应报价表</w:t>
      </w:r>
    </w:p>
    <w:p w14:paraId="347624F3">
      <w:pPr>
        <w:keepNext w:val="0"/>
        <w:keepLines w:val="0"/>
        <w:pageBreakBefore w:val="0"/>
        <w:widowControl w:val="0"/>
        <w:shd w:val="clear" w:color="auto"/>
        <w:kinsoku/>
        <w:wordWrap/>
        <w:overflowPunct/>
        <w:topLinePunct w:val="0"/>
        <w:autoSpaceDE/>
        <w:autoSpaceDN/>
        <w:bidi w:val="0"/>
        <w:adjustRightInd/>
        <w:snapToGrid/>
        <w:spacing w:line="400" w:lineRule="exact"/>
        <w:ind w:left="0"/>
        <w:textAlignment w:val="auto"/>
        <w:rPr>
          <w:rFonts w:hint="eastAsia" w:ascii="宋体" w:hAnsi="宋体" w:eastAsia="宋体" w:cs="Times New Roman"/>
          <w:color w:val="auto"/>
          <w:sz w:val="24"/>
          <w:highlight w:val="none"/>
          <w:u w:val="single"/>
        </w:rPr>
      </w:pPr>
      <w:r>
        <w:rPr>
          <w:rFonts w:hint="eastAsia" w:ascii="宋体" w:hAnsi="宋体" w:eastAsia="宋体" w:cs="Times New Roman"/>
          <w:color w:val="auto"/>
          <w:sz w:val="24"/>
          <w:highlight w:val="none"/>
        </w:rPr>
        <w:t>项目名称：</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ascii="宋体" w:hAnsi="宋体" w:eastAsia="宋体" w:cs="Times New Roman"/>
          <w:color w:val="auto"/>
          <w:sz w:val="24"/>
          <w:highlight w:val="none"/>
        </w:rPr>
        <w:t xml:space="preserve">         </w:t>
      </w:r>
      <w:r>
        <w:rPr>
          <w:rFonts w:hint="eastAsia" w:ascii="宋体" w:hAnsi="宋体" w:eastAsia="宋体" w:cs="Times New Roman"/>
          <w:color w:val="auto"/>
          <w:sz w:val="24"/>
          <w:highlight w:val="none"/>
        </w:rPr>
        <w:t>项目编号：</w:t>
      </w:r>
      <w:r>
        <w:rPr>
          <w:rFonts w:hint="eastAsia" w:ascii="宋体" w:hAnsi="宋体" w:eastAsia="宋体" w:cs="Times New Roman"/>
          <w:color w:val="auto"/>
          <w:sz w:val="24"/>
          <w:highlight w:val="none"/>
          <w:u w:val="single"/>
        </w:rPr>
        <w:t xml:space="preserve">  </w:t>
      </w:r>
      <w:r>
        <w:rPr>
          <w:rFonts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 xml:space="preserve">         分标：</w:t>
      </w:r>
      <w:r>
        <w:rPr>
          <w:rFonts w:hint="eastAsia" w:ascii="宋体" w:hAnsi="宋体" w:eastAsia="宋体" w:cs="Times New Roman"/>
          <w:color w:val="auto"/>
          <w:sz w:val="24"/>
          <w:highlight w:val="none"/>
          <w:u w:val="single"/>
        </w:rPr>
        <w:t xml:space="preserve">           </w:t>
      </w:r>
    </w:p>
    <w:p w14:paraId="10671401">
      <w:pPr>
        <w:keepNext w:val="0"/>
        <w:keepLines w:val="0"/>
        <w:pageBreakBefore w:val="0"/>
        <w:widowControl w:val="0"/>
        <w:shd w:val="clear" w:color="auto"/>
        <w:kinsoku/>
        <w:wordWrap/>
        <w:overflowPunct/>
        <w:topLinePunct w:val="0"/>
        <w:autoSpaceDE/>
        <w:autoSpaceDN/>
        <w:bidi w:val="0"/>
        <w:adjustRightInd/>
        <w:snapToGrid/>
        <w:spacing w:line="400" w:lineRule="exact"/>
        <w:ind w:left="0"/>
        <w:textAlignment w:val="auto"/>
        <w:rPr>
          <w:rFonts w:ascii="宋体" w:hAnsi="宋体" w:eastAsia="宋体" w:cs="仿宋_GB2312"/>
          <w:color w:val="auto"/>
          <w:sz w:val="24"/>
          <w:highlight w:val="none"/>
        </w:rPr>
      </w:pPr>
      <w:r>
        <w:rPr>
          <w:rFonts w:hint="eastAsia" w:ascii="Times New Roman" w:hAnsi="宋体" w:eastAsia="宋体" w:cs="Times New Roman"/>
          <w:color w:val="auto"/>
          <w:sz w:val="24"/>
          <w:highlight w:val="none"/>
        </w:rPr>
        <w:t>供应商名称：</w:t>
      </w:r>
      <w:r>
        <w:rPr>
          <w:rFonts w:hint="eastAsia" w:ascii="Times New Roman" w:hAnsi="宋体"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 xml:space="preserve">  </w:t>
      </w:r>
      <w:r>
        <w:rPr>
          <w:rFonts w:hint="eastAsia" w:ascii="宋体" w:hAnsi="宋体" w:eastAsia="宋体" w:cs="仿宋_GB2312"/>
          <w:color w:val="auto"/>
          <w:sz w:val="24"/>
          <w:highlight w:val="none"/>
        </w:rPr>
        <w:t xml:space="preserve">                    </w:t>
      </w:r>
    </w:p>
    <w:p w14:paraId="5B9002D0">
      <w:pPr>
        <w:keepNext w:val="0"/>
        <w:keepLines w:val="0"/>
        <w:pageBreakBefore w:val="0"/>
        <w:widowControl w:val="0"/>
        <w:shd w:val="clear" w:color="auto"/>
        <w:kinsoku/>
        <w:wordWrap/>
        <w:overflowPunct/>
        <w:topLinePunct w:val="0"/>
        <w:autoSpaceDE/>
        <w:autoSpaceDN/>
        <w:bidi w:val="0"/>
        <w:adjustRightInd/>
        <w:snapToGrid/>
        <w:spacing w:line="400" w:lineRule="exact"/>
        <w:ind w:left="0"/>
        <w:textAlignment w:val="auto"/>
        <w:rPr>
          <w:rFonts w:ascii="宋体" w:hAnsi="宋体" w:eastAsia="宋体" w:cs="Times New Roman"/>
          <w:color w:val="auto"/>
          <w:kern w:val="0"/>
          <w:sz w:val="24"/>
          <w:highlight w:val="none"/>
          <w:vertAlign w:val="superscript"/>
        </w:rPr>
      </w:pPr>
      <w:r>
        <w:rPr>
          <w:rFonts w:hint="eastAsia" w:ascii="Times New Roman" w:hAnsi="宋体" w:eastAsia="宋体" w:cs="Times New Roman"/>
          <w:color w:val="auto"/>
          <w:sz w:val="24"/>
          <w:highlight w:val="none"/>
        </w:rPr>
        <w:t>币种</w:t>
      </w:r>
      <w:r>
        <w:rPr>
          <w:rFonts w:hint="eastAsia" w:ascii="宋体" w:hAnsi="宋体" w:eastAsia="宋体" w:cs="Times New Roman"/>
          <w:color w:val="auto"/>
          <w:sz w:val="24"/>
          <w:highlight w:val="none"/>
        </w:rPr>
        <w:t>：人民币</w:t>
      </w:r>
      <w:r>
        <w:rPr>
          <w:rFonts w:hint="eastAsia" w:ascii="宋体" w:hAnsi="宋体" w:eastAsia="宋体" w:cs="Times New Roman"/>
          <w:color w:val="auto"/>
          <w:sz w:val="24"/>
          <w:highlight w:val="none"/>
          <w:vertAlign w:val="superscript"/>
        </w:rPr>
        <w:t xml:space="preserve"> </w:t>
      </w:r>
    </w:p>
    <w:p w14:paraId="440A0DC4">
      <w:pPr>
        <w:shd w:val="clear" w:color="auto"/>
        <w:spacing w:line="120" w:lineRule="exact"/>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p>
    <w:tbl>
      <w:tblPr>
        <w:tblStyle w:val="26"/>
        <w:tblW w:w="4999" w:type="pct"/>
        <w:jc w:val="center"/>
        <w:tblLayout w:type="autofit"/>
        <w:tblCellMar>
          <w:top w:w="0" w:type="dxa"/>
          <w:left w:w="0" w:type="dxa"/>
          <w:bottom w:w="0" w:type="dxa"/>
          <w:right w:w="0" w:type="dxa"/>
        </w:tblCellMar>
      </w:tblPr>
      <w:tblGrid>
        <w:gridCol w:w="1171"/>
        <w:gridCol w:w="4592"/>
        <w:gridCol w:w="3882"/>
      </w:tblGrid>
      <w:tr w14:paraId="77D3DB36">
        <w:tblPrEx>
          <w:tblCellMar>
            <w:top w:w="0" w:type="dxa"/>
            <w:left w:w="0" w:type="dxa"/>
            <w:bottom w:w="0" w:type="dxa"/>
            <w:right w:w="0" w:type="dxa"/>
          </w:tblCellMar>
        </w:tblPrEx>
        <w:trPr>
          <w:trHeight w:val="1122" w:hRule="atLeast"/>
          <w:jc w:val="center"/>
        </w:trPr>
        <w:tc>
          <w:tcPr>
            <w:tcW w:w="607" w:type="pct"/>
            <w:tcBorders>
              <w:top w:val="single" w:color="000000" w:sz="4" w:space="0"/>
              <w:left w:val="single" w:color="000000" w:sz="4" w:space="0"/>
              <w:bottom w:val="single" w:color="000000" w:sz="4" w:space="0"/>
              <w:right w:val="single" w:color="000000" w:sz="4" w:space="0"/>
            </w:tcBorders>
            <w:noWrap w:val="0"/>
            <w:vAlign w:val="center"/>
          </w:tcPr>
          <w:p w14:paraId="53861908">
            <w:pPr>
              <w:shd w:val="clear" w:color="auto"/>
              <w:autoSpaceDE w:val="0"/>
              <w:spacing w:line="560" w:lineRule="exact"/>
              <w:rPr>
                <w:rFonts w:hint="eastAsia" w:ascii="宋体" w:hAnsi="宋体" w:eastAsia="宋体" w:cs="Times New Roman"/>
                <w:color w:val="auto"/>
                <w:sz w:val="24"/>
                <w:highlight w:val="none"/>
              </w:rPr>
            </w:pPr>
          </w:p>
        </w:tc>
        <w:tc>
          <w:tcPr>
            <w:tcW w:w="2380" w:type="pct"/>
            <w:tcBorders>
              <w:top w:val="single" w:color="000000" w:sz="4" w:space="0"/>
              <w:left w:val="nil"/>
              <w:bottom w:val="single" w:color="000000" w:sz="4" w:space="0"/>
              <w:right w:val="single" w:color="000000" w:sz="4" w:space="0"/>
            </w:tcBorders>
            <w:noWrap w:val="0"/>
            <w:vAlign w:val="center"/>
          </w:tcPr>
          <w:p w14:paraId="0EFBA1D0">
            <w:pPr>
              <w:shd w:val="clear" w:color="auto"/>
              <w:autoSpaceDE w:val="0"/>
              <w:rPr>
                <w:rFonts w:hint="eastAsia" w:ascii="方正隶书简体" w:hAnsi="Courier New" w:eastAsia="方正隶书简体" w:cs="Times New Roman"/>
                <w:b/>
                <w:color w:val="auto"/>
                <w:sz w:val="30"/>
                <w:szCs w:val="30"/>
                <w:highlight w:val="none"/>
              </w:rPr>
            </w:pPr>
            <w:r>
              <w:rPr>
                <w:rFonts w:hint="eastAsia" w:ascii="宋体" w:hAnsi="宋体" w:eastAsia="宋体" w:cs="Times New Roman"/>
                <w:color w:val="auto"/>
                <w:sz w:val="24"/>
                <w:highlight w:val="none"/>
              </w:rPr>
              <w:t>总报价（一）＋（二）＋(三)+…</w:t>
            </w:r>
          </w:p>
        </w:tc>
        <w:tc>
          <w:tcPr>
            <w:tcW w:w="2012" w:type="pct"/>
            <w:tcBorders>
              <w:top w:val="single" w:color="000000" w:sz="4" w:space="0"/>
              <w:left w:val="nil"/>
              <w:bottom w:val="single" w:color="000000" w:sz="4" w:space="0"/>
              <w:right w:val="single" w:color="000000" w:sz="4" w:space="0"/>
            </w:tcBorders>
            <w:noWrap w:val="0"/>
            <w:vAlign w:val="center"/>
          </w:tcPr>
          <w:p w14:paraId="0CA4C2D4">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56F88258">
        <w:tblPrEx>
          <w:tblCellMar>
            <w:top w:w="0" w:type="dxa"/>
            <w:left w:w="0" w:type="dxa"/>
            <w:bottom w:w="0" w:type="dxa"/>
            <w:right w:w="0" w:type="dxa"/>
          </w:tblCellMar>
        </w:tblPrEx>
        <w:trPr>
          <w:trHeight w:val="701" w:hRule="atLeast"/>
          <w:jc w:val="center"/>
        </w:trPr>
        <w:tc>
          <w:tcPr>
            <w:tcW w:w="607" w:type="pct"/>
            <w:tcBorders>
              <w:top w:val="single" w:color="000000" w:sz="4" w:space="0"/>
              <w:left w:val="single" w:color="000000" w:sz="4" w:space="0"/>
              <w:bottom w:val="single" w:color="000000" w:sz="4" w:space="0"/>
              <w:right w:val="single" w:color="000000" w:sz="4" w:space="0"/>
            </w:tcBorders>
            <w:noWrap w:val="0"/>
            <w:vAlign w:val="center"/>
          </w:tcPr>
          <w:p w14:paraId="4D136C28">
            <w:pPr>
              <w:shd w:val="clear" w:color="auto"/>
              <w:autoSpaceDE w:val="0"/>
              <w:spacing w:line="560" w:lineRule="exact"/>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（一）</w:t>
            </w:r>
          </w:p>
        </w:tc>
        <w:tc>
          <w:tcPr>
            <w:tcW w:w="2380" w:type="pct"/>
            <w:tcBorders>
              <w:top w:val="single" w:color="000000" w:sz="4" w:space="0"/>
              <w:left w:val="nil"/>
              <w:bottom w:val="single" w:color="000000" w:sz="4" w:space="0"/>
              <w:right w:val="single" w:color="000000" w:sz="4" w:space="0"/>
            </w:tcBorders>
            <w:noWrap w:val="0"/>
            <w:vAlign w:val="center"/>
          </w:tcPr>
          <w:p w14:paraId="647FB9C4">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669A36BA">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74F45043">
        <w:tblPrEx>
          <w:tblCellMar>
            <w:top w:w="0" w:type="dxa"/>
            <w:left w:w="0" w:type="dxa"/>
            <w:bottom w:w="0" w:type="dxa"/>
            <w:right w:w="0" w:type="dxa"/>
          </w:tblCellMar>
        </w:tblPrEx>
        <w:trPr>
          <w:trHeight w:val="625" w:hRule="atLeast"/>
          <w:jc w:val="center"/>
        </w:trPr>
        <w:tc>
          <w:tcPr>
            <w:tcW w:w="607" w:type="pct"/>
            <w:tcBorders>
              <w:top w:val="single" w:color="000000" w:sz="4" w:space="0"/>
              <w:left w:val="single" w:color="000000" w:sz="4" w:space="0"/>
              <w:bottom w:val="single" w:color="000000" w:sz="4" w:space="0"/>
              <w:right w:val="single" w:color="000000" w:sz="4" w:space="0"/>
            </w:tcBorders>
            <w:noWrap w:val="0"/>
            <w:vAlign w:val="center"/>
          </w:tcPr>
          <w:p w14:paraId="31A25E30">
            <w:pPr>
              <w:shd w:val="clear" w:color="auto"/>
              <w:autoSpaceDE w:val="0"/>
              <w:spacing w:line="560" w:lineRule="exact"/>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（二）</w:t>
            </w:r>
          </w:p>
        </w:tc>
        <w:tc>
          <w:tcPr>
            <w:tcW w:w="2380" w:type="pct"/>
            <w:tcBorders>
              <w:top w:val="single" w:color="000000" w:sz="4" w:space="0"/>
              <w:left w:val="nil"/>
              <w:bottom w:val="single" w:color="000000" w:sz="4" w:space="0"/>
              <w:right w:val="single" w:color="000000" w:sz="4" w:space="0"/>
            </w:tcBorders>
            <w:noWrap w:val="0"/>
            <w:vAlign w:val="center"/>
          </w:tcPr>
          <w:p w14:paraId="0E3E2619">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6092F064">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7270BA1F">
        <w:tblPrEx>
          <w:tblCellMar>
            <w:top w:w="0" w:type="dxa"/>
            <w:left w:w="0" w:type="dxa"/>
            <w:bottom w:w="0" w:type="dxa"/>
            <w:right w:w="0" w:type="dxa"/>
          </w:tblCellMar>
        </w:tblPrEx>
        <w:trPr>
          <w:trHeight w:val="625" w:hRule="atLeast"/>
          <w:jc w:val="center"/>
        </w:trPr>
        <w:tc>
          <w:tcPr>
            <w:tcW w:w="607" w:type="pct"/>
            <w:tcBorders>
              <w:top w:val="single" w:color="000000" w:sz="4" w:space="0"/>
              <w:left w:val="single" w:color="000000" w:sz="4" w:space="0"/>
              <w:bottom w:val="single" w:color="000000" w:sz="4" w:space="0"/>
              <w:right w:val="single" w:color="000000" w:sz="4" w:space="0"/>
            </w:tcBorders>
            <w:noWrap w:val="0"/>
            <w:vAlign w:val="center"/>
          </w:tcPr>
          <w:p w14:paraId="4289FAA2">
            <w:pPr>
              <w:shd w:val="clear" w:color="auto"/>
              <w:autoSpaceDE w:val="0"/>
              <w:spacing w:line="560" w:lineRule="exact"/>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(三)</w:t>
            </w:r>
          </w:p>
        </w:tc>
        <w:tc>
          <w:tcPr>
            <w:tcW w:w="2380" w:type="pct"/>
            <w:tcBorders>
              <w:top w:val="single" w:color="000000" w:sz="4" w:space="0"/>
              <w:left w:val="nil"/>
              <w:bottom w:val="single" w:color="000000" w:sz="4" w:space="0"/>
              <w:right w:val="single" w:color="000000" w:sz="4" w:space="0"/>
            </w:tcBorders>
            <w:noWrap w:val="0"/>
            <w:vAlign w:val="center"/>
          </w:tcPr>
          <w:p w14:paraId="473A0027">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7381D61C">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7CD5D35A">
        <w:tblPrEx>
          <w:tblCellMar>
            <w:top w:w="0" w:type="dxa"/>
            <w:left w:w="0" w:type="dxa"/>
            <w:bottom w:w="0" w:type="dxa"/>
            <w:right w:w="0" w:type="dxa"/>
          </w:tblCellMar>
        </w:tblPrEx>
        <w:trPr>
          <w:trHeight w:val="604" w:hRule="atLeast"/>
          <w:jc w:val="center"/>
        </w:trPr>
        <w:tc>
          <w:tcPr>
            <w:tcW w:w="607" w:type="pct"/>
            <w:tcBorders>
              <w:top w:val="single" w:color="000000" w:sz="4" w:space="0"/>
              <w:left w:val="single" w:color="000000" w:sz="4" w:space="0"/>
              <w:bottom w:val="single" w:color="000000" w:sz="4" w:space="0"/>
              <w:right w:val="single" w:color="000000" w:sz="4" w:space="0"/>
            </w:tcBorders>
            <w:noWrap w:val="0"/>
            <w:vAlign w:val="center"/>
          </w:tcPr>
          <w:p w14:paraId="7DE361F5">
            <w:pPr>
              <w:shd w:val="clear" w:color="auto"/>
              <w:autoSpaceDE w:val="0"/>
              <w:spacing w:line="560" w:lineRule="exact"/>
              <w:jc w:val="center"/>
              <w:rPr>
                <w:rFonts w:hint="eastAsia" w:ascii="宋体" w:hAnsi="宋体" w:eastAsia="宋体" w:cs="Times New Roman"/>
                <w:color w:val="auto"/>
                <w:sz w:val="24"/>
                <w:highlight w:val="none"/>
              </w:rPr>
            </w:pPr>
            <w:r>
              <w:rPr>
                <w:rFonts w:ascii="Times New Roman" w:hAnsi="Times New Roman" w:eastAsia="宋体" w:cs="Times New Roman"/>
                <w:color w:val="auto"/>
                <w:sz w:val="24"/>
                <w:highlight w:val="none"/>
              </w:rPr>
              <w:t>…</w:t>
            </w:r>
          </w:p>
        </w:tc>
        <w:tc>
          <w:tcPr>
            <w:tcW w:w="2380" w:type="pct"/>
            <w:tcBorders>
              <w:top w:val="single" w:color="000000" w:sz="4" w:space="0"/>
              <w:left w:val="nil"/>
              <w:bottom w:val="single" w:color="000000" w:sz="4" w:space="0"/>
              <w:right w:val="single" w:color="000000" w:sz="4" w:space="0"/>
            </w:tcBorders>
            <w:noWrap w:val="0"/>
            <w:vAlign w:val="center"/>
          </w:tcPr>
          <w:p w14:paraId="5D0540F1">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5C148915">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1FCA96E4">
        <w:tblPrEx>
          <w:tblCellMar>
            <w:top w:w="0" w:type="dxa"/>
            <w:left w:w="0" w:type="dxa"/>
            <w:bottom w:w="0" w:type="dxa"/>
            <w:right w:w="0" w:type="dxa"/>
          </w:tblCellMar>
        </w:tblPrEx>
        <w:trPr>
          <w:trHeight w:val="821" w:hRule="atLeast"/>
          <w:jc w:val="center"/>
        </w:trPr>
        <w:tc>
          <w:tcPr>
            <w:tcW w:w="607" w:type="pct"/>
            <w:vMerge w:val="restart"/>
            <w:tcBorders>
              <w:top w:val="nil"/>
              <w:left w:val="single" w:color="000000" w:sz="4" w:space="0"/>
              <w:bottom w:val="single" w:color="000000" w:sz="4" w:space="0"/>
              <w:right w:val="single" w:color="000000" w:sz="4" w:space="0"/>
            </w:tcBorders>
            <w:noWrap w:val="0"/>
            <w:vAlign w:val="center"/>
          </w:tcPr>
          <w:p w14:paraId="29D63984">
            <w:pPr>
              <w:shd w:val="clear" w:color="auto"/>
              <w:autoSpaceDE w:val="0"/>
              <w:spacing w:line="560" w:lineRule="exact"/>
              <w:jc w:val="center"/>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其中：</w:t>
            </w:r>
          </w:p>
        </w:tc>
        <w:tc>
          <w:tcPr>
            <w:tcW w:w="2380" w:type="pct"/>
            <w:tcBorders>
              <w:top w:val="single" w:color="000000" w:sz="4" w:space="0"/>
              <w:left w:val="nil"/>
              <w:bottom w:val="single" w:color="000000" w:sz="4" w:space="0"/>
              <w:right w:val="single" w:color="000000" w:sz="4" w:space="0"/>
            </w:tcBorders>
            <w:noWrap w:val="0"/>
            <w:vAlign w:val="center"/>
          </w:tcPr>
          <w:p w14:paraId="1531FFCA">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19698807">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1EA042FA">
        <w:tblPrEx>
          <w:tblCellMar>
            <w:top w:w="0" w:type="dxa"/>
            <w:left w:w="0" w:type="dxa"/>
            <w:bottom w:w="0" w:type="dxa"/>
            <w:right w:w="0" w:type="dxa"/>
          </w:tblCellMar>
        </w:tblPrEx>
        <w:trPr>
          <w:trHeight w:val="290" w:hRule="atLeast"/>
          <w:jc w:val="center"/>
        </w:trPr>
        <w:tc>
          <w:tcPr>
            <w:tcW w:w="607" w:type="pct"/>
            <w:vMerge w:val="continue"/>
            <w:tcBorders>
              <w:top w:val="nil"/>
              <w:left w:val="single" w:color="000000" w:sz="4" w:space="0"/>
              <w:bottom w:val="single" w:color="000000" w:sz="4" w:space="0"/>
              <w:right w:val="single" w:color="000000" w:sz="4" w:space="0"/>
            </w:tcBorders>
            <w:noWrap w:val="0"/>
            <w:vAlign w:val="center"/>
          </w:tcPr>
          <w:p w14:paraId="188FB2ED">
            <w:pPr>
              <w:widowControl/>
              <w:shd w:val="clear" w:color="auto"/>
              <w:autoSpaceDE w:val="0"/>
              <w:jc w:val="left"/>
              <w:rPr>
                <w:rFonts w:ascii="宋体" w:hAnsi="宋体" w:eastAsia="宋体" w:cs="Times New Roman"/>
                <w:color w:val="auto"/>
                <w:sz w:val="24"/>
                <w:highlight w:val="none"/>
              </w:rPr>
            </w:pPr>
          </w:p>
        </w:tc>
        <w:tc>
          <w:tcPr>
            <w:tcW w:w="2380" w:type="pct"/>
            <w:tcBorders>
              <w:top w:val="single" w:color="000000" w:sz="4" w:space="0"/>
              <w:left w:val="nil"/>
              <w:bottom w:val="single" w:color="000000" w:sz="4" w:space="0"/>
              <w:right w:val="single" w:color="000000" w:sz="4" w:space="0"/>
            </w:tcBorders>
            <w:noWrap w:val="0"/>
            <w:vAlign w:val="center"/>
          </w:tcPr>
          <w:p w14:paraId="71D517FB">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47E8A75A">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5320606B">
        <w:tblPrEx>
          <w:tblCellMar>
            <w:top w:w="0" w:type="dxa"/>
            <w:left w:w="0" w:type="dxa"/>
            <w:bottom w:w="0" w:type="dxa"/>
            <w:right w:w="0" w:type="dxa"/>
          </w:tblCellMar>
        </w:tblPrEx>
        <w:trPr>
          <w:trHeight w:val="290" w:hRule="atLeast"/>
          <w:jc w:val="center"/>
        </w:trPr>
        <w:tc>
          <w:tcPr>
            <w:tcW w:w="607" w:type="pct"/>
            <w:vMerge w:val="continue"/>
            <w:tcBorders>
              <w:top w:val="nil"/>
              <w:left w:val="single" w:color="000000" w:sz="4" w:space="0"/>
              <w:bottom w:val="single" w:color="000000" w:sz="4" w:space="0"/>
              <w:right w:val="single" w:color="000000" w:sz="4" w:space="0"/>
            </w:tcBorders>
            <w:noWrap w:val="0"/>
            <w:vAlign w:val="center"/>
          </w:tcPr>
          <w:p w14:paraId="5F1A35FA">
            <w:pPr>
              <w:widowControl/>
              <w:shd w:val="clear" w:color="auto"/>
              <w:autoSpaceDE w:val="0"/>
              <w:jc w:val="left"/>
              <w:rPr>
                <w:rFonts w:ascii="宋体" w:hAnsi="宋体" w:eastAsia="宋体" w:cs="Times New Roman"/>
                <w:color w:val="auto"/>
                <w:sz w:val="24"/>
                <w:highlight w:val="none"/>
              </w:rPr>
            </w:pPr>
          </w:p>
        </w:tc>
        <w:tc>
          <w:tcPr>
            <w:tcW w:w="2380" w:type="pct"/>
            <w:tcBorders>
              <w:top w:val="single" w:color="000000" w:sz="4" w:space="0"/>
              <w:left w:val="nil"/>
              <w:bottom w:val="single" w:color="000000" w:sz="4" w:space="0"/>
              <w:right w:val="single" w:color="000000" w:sz="4" w:space="0"/>
            </w:tcBorders>
            <w:noWrap w:val="0"/>
            <w:vAlign w:val="center"/>
          </w:tcPr>
          <w:p w14:paraId="53722AC0">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19C6E6F0">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r w14:paraId="2BE008CA">
        <w:tblPrEx>
          <w:tblCellMar>
            <w:top w:w="0" w:type="dxa"/>
            <w:left w:w="0" w:type="dxa"/>
            <w:bottom w:w="0" w:type="dxa"/>
            <w:right w:w="0" w:type="dxa"/>
          </w:tblCellMar>
        </w:tblPrEx>
        <w:trPr>
          <w:trHeight w:val="290" w:hRule="atLeast"/>
          <w:jc w:val="center"/>
        </w:trPr>
        <w:tc>
          <w:tcPr>
            <w:tcW w:w="607" w:type="pct"/>
            <w:vMerge w:val="continue"/>
            <w:tcBorders>
              <w:top w:val="nil"/>
              <w:left w:val="single" w:color="000000" w:sz="4" w:space="0"/>
              <w:bottom w:val="single" w:color="000000" w:sz="4" w:space="0"/>
              <w:right w:val="single" w:color="000000" w:sz="4" w:space="0"/>
            </w:tcBorders>
            <w:noWrap w:val="0"/>
            <w:vAlign w:val="center"/>
          </w:tcPr>
          <w:p w14:paraId="32FDA1BC">
            <w:pPr>
              <w:widowControl/>
              <w:shd w:val="clear" w:color="auto"/>
              <w:autoSpaceDE w:val="0"/>
              <w:jc w:val="left"/>
              <w:rPr>
                <w:rFonts w:ascii="宋体" w:hAnsi="宋体" w:eastAsia="宋体" w:cs="Times New Roman"/>
                <w:color w:val="auto"/>
                <w:sz w:val="24"/>
                <w:highlight w:val="none"/>
              </w:rPr>
            </w:pPr>
          </w:p>
        </w:tc>
        <w:tc>
          <w:tcPr>
            <w:tcW w:w="2380" w:type="pct"/>
            <w:tcBorders>
              <w:top w:val="single" w:color="000000" w:sz="4" w:space="0"/>
              <w:left w:val="nil"/>
              <w:bottom w:val="single" w:color="000000" w:sz="4" w:space="0"/>
              <w:right w:val="single" w:color="000000" w:sz="4" w:space="0"/>
            </w:tcBorders>
            <w:noWrap w:val="0"/>
            <w:vAlign w:val="center"/>
          </w:tcPr>
          <w:p w14:paraId="5014EED3">
            <w:pPr>
              <w:shd w:val="clear" w:color="auto"/>
              <w:autoSpaceDE w:val="0"/>
              <w:spacing w:line="560" w:lineRule="exact"/>
              <w:rPr>
                <w:rFonts w:hint="eastAsia" w:ascii="宋体" w:hAnsi="宋体" w:eastAsia="宋体" w:cs="Times New Roman"/>
                <w:color w:val="auto"/>
                <w:sz w:val="24"/>
                <w:highlight w:val="none"/>
              </w:rPr>
            </w:pPr>
          </w:p>
        </w:tc>
        <w:tc>
          <w:tcPr>
            <w:tcW w:w="2012" w:type="pct"/>
            <w:tcBorders>
              <w:top w:val="single" w:color="000000" w:sz="4" w:space="0"/>
              <w:left w:val="nil"/>
              <w:bottom w:val="single" w:color="000000" w:sz="4" w:space="0"/>
              <w:right w:val="single" w:color="000000" w:sz="4" w:space="0"/>
            </w:tcBorders>
            <w:noWrap w:val="0"/>
            <w:vAlign w:val="center"/>
          </w:tcPr>
          <w:p w14:paraId="2664C75D">
            <w:pPr>
              <w:shd w:val="clear" w:color="auto"/>
              <w:autoSpaceDE w:val="0"/>
              <w:spacing w:line="560" w:lineRule="exact"/>
              <w:jc w:val="righ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（万元）</w:t>
            </w:r>
          </w:p>
        </w:tc>
      </w:tr>
    </w:tbl>
    <w:p w14:paraId="038AD067">
      <w:pPr>
        <w:shd w:val="clear" w:color="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 xml:space="preserve"> </w:t>
      </w:r>
    </w:p>
    <w:p w14:paraId="58552880">
      <w:pPr>
        <w:shd w:val="clear" w:color="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备注：总报价含建安劳保费</w:t>
      </w:r>
    </w:p>
    <w:p w14:paraId="63E6AE2B">
      <w:pPr>
        <w:shd w:val="clear" w:color="auto"/>
        <w:snapToGrid w:val="0"/>
        <w:spacing w:before="50" w:after="50" w:line="360" w:lineRule="auto"/>
        <w:rPr>
          <w:rFonts w:hint="eastAsia" w:ascii="宋体" w:hAnsi="宋体" w:eastAsia="宋体" w:cs="宋体"/>
          <w:color w:val="auto"/>
          <w:sz w:val="24"/>
          <w:szCs w:val="24"/>
          <w:highlight w:val="none"/>
          <w:u w:val="single"/>
        </w:rPr>
      </w:pPr>
    </w:p>
    <w:p w14:paraId="6CA5CF92">
      <w:pPr>
        <w:shd w:val="clear" w:color="auto"/>
        <w:snapToGrid w:val="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注：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27FF6563">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p>
    <w:p w14:paraId="08D0B4DB">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451DCE7F">
      <w:pPr>
        <w:shd w:val="clear" w:color="auto"/>
        <w:spacing w:line="500" w:lineRule="exact"/>
        <w:ind w:firstLine="6360" w:firstLineChars="2650"/>
        <w:rPr>
          <w:rFonts w:hint="eastAsia" w:ascii="宋体" w:hAnsi="宋体" w:eastAsia="宋体" w:cs="宋体"/>
          <w:color w:val="auto"/>
          <w:sz w:val="24"/>
          <w:szCs w:val="24"/>
          <w:highlight w:val="none"/>
          <w:lang w:val="zh-CN"/>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r>
        <w:rPr>
          <w:rFonts w:hint="eastAsia" w:ascii="宋体" w:hAnsi="宋体" w:eastAsia="宋体" w:cs="宋体"/>
          <w:color w:val="auto"/>
          <w:kern w:val="0"/>
          <w:sz w:val="24"/>
          <w:szCs w:val="24"/>
          <w:highlight w:val="none"/>
          <w:lang w:val="zh-CN" w:eastAsia="zh-CN" w:bidi="ar-SA"/>
        </w:rPr>
        <w:t>日期：  年  月   日</w:t>
      </w:r>
    </w:p>
    <w:p w14:paraId="0DE2D52C">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t>三、已标价的工程量清单报价文件</w:t>
      </w:r>
    </w:p>
    <w:p w14:paraId="4F26D6E6">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06FC8E26">
      <w:pPr>
        <w:shd w:val="clear" w:color="auto"/>
        <w:spacing w:line="500" w:lineRule="exact"/>
        <w:ind w:firstLine="420"/>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按 “工程量清单”中的相关表格及投标报价说明填写。</w:t>
      </w:r>
    </w:p>
    <w:p w14:paraId="26060712">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4F34CC50">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5C98A8FA">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34D35D85">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179979C5">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10835BF2">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7D425D62">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515B4363">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50BFEFD8">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5606C4BF">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021FC1DC">
      <w:pPr>
        <w:widowControl w:val="0"/>
        <w:shd w:val="clear" w:color="auto"/>
        <w:spacing w:line="500" w:lineRule="exact"/>
        <w:ind w:firstLine="600" w:firstLineChars="200"/>
        <w:jc w:val="both"/>
        <w:rPr>
          <w:rFonts w:ascii="仿宋" w:hAnsi="仿宋" w:eastAsia="仿宋" w:cs="仿宋_GB2312"/>
          <w:b/>
          <w:color w:val="auto"/>
          <w:kern w:val="2"/>
          <w:sz w:val="30"/>
          <w:szCs w:val="30"/>
          <w:highlight w:val="none"/>
          <w:lang w:val="en-US" w:eastAsia="zh-CN" w:bidi="ar-SA"/>
        </w:rPr>
      </w:pPr>
    </w:p>
    <w:p w14:paraId="4D2B79E3">
      <w:pPr>
        <w:widowControl w:val="0"/>
        <w:shd w:val="clear" w:color="auto"/>
        <w:spacing w:line="500" w:lineRule="exact"/>
        <w:ind w:firstLine="600" w:firstLineChars="200"/>
        <w:jc w:val="both"/>
        <w:rPr>
          <w:rFonts w:hint="eastAsia" w:ascii="仿宋" w:hAnsi="仿宋" w:eastAsia="仿宋" w:cs="仿宋_GB2312"/>
          <w:b/>
          <w:color w:val="auto"/>
          <w:kern w:val="2"/>
          <w:sz w:val="30"/>
          <w:szCs w:val="30"/>
          <w:highlight w:val="none"/>
          <w:lang w:val="en-US" w:eastAsia="zh-CN" w:bidi="ar-SA"/>
        </w:rPr>
      </w:pPr>
    </w:p>
    <w:p w14:paraId="540294BD">
      <w:pPr>
        <w:keepNext w:val="0"/>
        <w:keepLines w:val="0"/>
        <w:pageBreakBefore w:val="0"/>
        <w:widowControl w:val="0"/>
        <w:shd w:val="clear" w:color="auto"/>
        <w:kinsoku/>
        <w:wordWrap/>
        <w:overflowPunct/>
        <w:topLinePunct w:val="0"/>
        <w:autoSpaceDE/>
        <w:autoSpaceDN/>
        <w:bidi w:val="0"/>
        <w:adjustRightInd/>
        <w:snapToGrid/>
        <w:spacing w:before="0" w:beforeLines="100" w:after="0" w:afterLines="100" w:line="240" w:lineRule="auto"/>
        <w:jc w:val="both"/>
        <w:textAlignment w:val="auto"/>
        <w:rPr>
          <w:rFonts w:hint="eastAsia" w:ascii="仿宋" w:hAnsi="仿宋" w:eastAsia="仿宋" w:cs="仿宋_GB2312"/>
          <w:b/>
          <w:color w:val="auto"/>
          <w:kern w:val="0"/>
          <w:sz w:val="28"/>
          <w:szCs w:val="28"/>
          <w:highlight w:val="none"/>
          <w:lang w:val="en-US" w:eastAsia="zh-CN" w:bidi="ar-SA"/>
        </w:rPr>
      </w:pPr>
      <w:r>
        <w:rPr>
          <w:rFonts w:hint="eastAsia" w:ascii="仿宋" w:hAnsi="仿宋" w:eastAsia="仿宋" w:cs="仿宋_GB2312"/>
          <w:b/>
          <w:color w:val="auto"/>
          <w:kern w:val="0"/>
          <w:sz w:val="28"/>
          <w:szCs w:val="28"/>
          <w:highlight w:val="none"/>
          <w:lang w:val="en-US" w:eastAsia="zh-CN" w:bidi="ar-SA"/>
        </w:rPr>
        <w:br w:type="page"/>
      </w:r>
      <w:r>
        <w:rPr>
          <w:rFonts w:hint="eastAsia" w:ascii="仿宋" w:hAnsi="仿宋" w:eastAsia="仿宋" w:cs="仿宋_GB2312"/>
          <w:b/>
          <w:color w:val="auto"/>
          <w:kern w:val="0"/>
          <w:sz w:val="28"/>
          <w:szCs w:val="28"/>
          <w:highlight w:val="none"/>
          <w:lang w:val="en-US" w:eastAsia="zh-CN" w:bidi="ar-SA"/>
        </w:rPr>
        <w:t>四、中小企业声明函</w:t>
      </w:r>
    </w:p>
    <w:p w14:paraId="2AB3865B">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中小企业声明函（工程）</w:t>
      </w:r>
    </w:p>
    <w:p w14:paraId="30AC5F0E">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本公司（联合体）郑重声明，根据《政府采购促进中小企业发展管理办法》（财库﹝2020﹞46号）的规定，本公司（联合体）参加</w:t>
      </w:r>
      <w:r>
        <w:rPr>
          <w:rFonts w:hint="eastAsia" w:ascii="宋体" w:hAnsi="宋体" w:eastAsia="宋体" w:cs="宋体"/>
          <w:color w:val="auto"/>
          <w:kern w:val="0"/>
          <w:sz w:val="24"/>
          <w:szCs w:val="24"/>
          <w:highlight w:val="none"/>
          <w:u w:val="single"/>
          <w:lang w:val="en-US" w:eastAsia="zh-CN" w:bidi="ar-SA"/>
        </w:rPr>
        <w:t>（单位名称）</w:t>
      </w:r>
      <w:r>
        <w:rPr>
          <w:rFonts w:hint="eastAsia" w:ascii="宋体" w:hAnsi="宋体" w:eastAsia="宋体" w:cs="宋体"/>
          <w:color w:val="auto"/>
          <w:kern w:val="0"/>
          <w:sz w:val="24"/>
          <w:szCs w:val="24"/>
          <w:highlight w:val="none"/>
          <w:lang w:val="en-US" w:eastAsia="zh-CN" w:bidi="ar-SA"/>
        </w:rPr>
        <w:t>的</w:t>
      </w:r>
      <w:r>
        <w:rPr>
          <w:rFonts w:hint="eastAsia" w:ascii="宋体" w:hAnsi="宋体" w:eastAsia="宋体" w:cs="宋体"/>
          <w:color w:val="auto"/>
          <w:kern w:val="0"/>
          <w:sz w:val="24"/>
          <w:szCs w:val="24"/>
          <w:highlight w:val="none"/>
          <w:u w:val="single"/>
          <w:lang w:val="en-US" w:eastAsia="zh-CN" w:bidi="ar-SA"/>
        </w:rPr>
        <w:t>（项目名称）</w:t>
      </w:r>
      <w:r>
        <w:rPr>
          <w:rFonts w:hint="eastAsia" w:ascii="宋体" w:hAnsi="宋体" w:eastAsia="宋体" w:cs="宋体"/>
          <w:color w:val="auto"/>
          <w:kern w:val="0"/>
          <w:sz w:val="24"/>
          <w:szCs w:val="24"/>
          <w:highlight w:val="none"/>
          <w:lang w:val="en-US" w:eastAsia="zh-CN" w:bidi="ar-SA"/>
        </w:rPr>
        <w:t>采购活动，工程的施工单位全部为符合政策要求的中小企业。相关企业（含联合体中的中小企业、签订分包意向协议的中小企业）的具体情况如下：</w:t>
      </w:r>
    </w:p>
    <w:p w14:paraId="1DA59097">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u w:val="single"/>
          <w:lang w:val="en-US" w:eastAsia="zh-CN" w:bidi="ar-SA"/>
        </w:rPr>
        <w:t>（标的名称）</w:t>
      </w:r>
      <w:r>
        <w:rPr>
          <w:rFonts w:hint="eastAsia" w:ascii="宋体" w:hAnsi="宋体" w:eastAsia="宋体" w:cs="宋体"/>
          <w:color w:val="auto"/>
          <w:kern w:val="0"/>
          <w:sz w:val="24"/>
          <w:szCs w:val="24"/>
          <w:highlight w:val="none"/>
          <w:lang w:val="en-US" w:eastAsia="zh-CN" w:bidi="ar-SA"/>
        </w:rPr>
        <w:t>，属于</w:t>
      </w:r>
      <w:r>
        <w:rPr>
          <w:rFonts w:hint="eastAsia" w:ascii="宋体" w:hAnsi="宋体" w:eastAsia="宋体" w:cs="宋体"/>
          <w:color w:val="auto"/>
          <w:kern w:val="0"/>
          <w:sz w:val="24"/>
          <w:szCs w:val="24"/>
          <w:highlight w:val="none"/>
          <w:u w:val="single"/>
          <w:lang w:val="en-US" w:eastAsia="zh-CN" w:bidi="ar-SA"/>
        </w:rPr>
        <w:t>（采购文件中明确的所属行业）</w:t>
      </w:r>
      <w:r>
        <w:rPr>
          <w:rFonts w:hint="eastAsia" w:ascii="宋体" w:hAnsi="宋体" w:eastAsia="宋体" w:cs="宋体"/>
          <w:color w:val="auto"/>
          <w:kern w:val="0"/>
          <w:sz w:val="24"/>
          <w:szCs w:val="24"/>
          <w:highlight w:val="none"/>
          <w:lang w:val="en-US" w:eastAsia="zh-CN" w:bidi="ar-SA"/>
        </w:rPr>
        <w:t>行业；</w:t>
      </w:r>
      <w:r>
        <w:rPr>
          <w:rFonts w:hint="eastAsia" w:ascii="宋体" w:hAnsi="宋体" w:cs="宋体"/>
          <w:color w:val="auto"/>
          <w:kern w:val="0"/>
          <w:sz w:val="24"/>
          <w:szCs w:val="24"/>
          <w:highlight w:val="none"/>
          <w:lang w:val="en-US" w:eastAsia="zh-CN" w:bidi="ar-SA"/>
        </w:rPr>
        <w:t>承接人</w:t>
      </w:r>
      <w:r>
        <w:rPr>
          <w:rFonts w:hint="eastAsia" w:ascii="宋体" w:hAnsi="宋体" w:eastAsia="宋体" w:cs="宋体"/>
          <w:color w:val="auto"/>
          <w:kern w:val="0"/>
          <w:sz w:val="24"/>
          <w:szCs w:val="24"/>
          <w:highlight w:val="none"/>
          <w:lang w:val="en-US" w:eastAsia="zh-CN" w:bidi="ar-SA"/>
        </w:rPr>
        <w:t>为</w:t>
      </w:r>
      <w:r>
        <w:rPr>
          <w:rFonts w:hint="eastAsia" w:ascii="宋体" w:hAnsi="宋体" w:eastAsia="宋体" w:cs="宋体"/>
          <w:color w:val="auto"/>
          <w:kern w:val="0"/>
          <w:sz w:val="24"/>
          <w:szCs w:val="24"/>
          <w:highlight w:val="none"/>
          <w:u w:val="single"/>
          <w:lang w:val="en-US" w:eastAsia="zh-CN" w:bidi="ar-SA"/>
        </w:rPr>
        <w:t>（企业名称）</w:t>
      </w:r>
      <w:r>
        <w:rPr>
          <w:rFonts w:hint="eastAsia" w:ascii="宋体" w:hAnsi="宋体" w:eastAsia="宋体" w:cs="宋体"/>
          <w:color w:val="auto"/>
          <w:kern w:val="0"/>
          <w:sz w:val="24"/>
          <w:szCs w:val="24"/>
          <w:highlight w:val="none"/>
          <w:lang w:val="en-US" w:eastAsia="zh-CN" w:bidi="ar-SA"/>
        </w:rPr>
        <w:t>，从业人员</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人，营业收入为</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万元，资产总额为</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万元，属于</w:t>
      </w:r>
      <w:r>
        <w:rPr>
          <w:rFonts w:hint="eastAsia" w:ascii="宋体" w:hAnsi="宋体" w:eastAsia="宋体" w:cs="宋体"/>
          <w:color w:val="auto"/>
          <w:kern w:val="0"/>
          <w:sz w:val="24"/>
          <w:szCs w:val="24"/>
          <w:highlight w:val="none"/>
          <w:u w:val="single"/>
          <w:lang w:val="en-US" w:eastAsia="zh-CN" w:bidi="ar-SA"/>
        </w:rPr>
        <w:t>（中型企业、小型企业、微型企业）</w:t>
      </w:r>
      <w:r>
        <w:rPr>
          <w:rFonts w:hint="eastAsia" w:ascii="宋体" w:hAnsi="宋体" w:eastAsia="宋体" w:cs="宋体"/>
          <w:color w:val="auto"/>
          <w:kern w:val="0"/>
          <w:sz w:val="24"/>
          <w:szCs w:val="24"/>
          <w:highlight w:val="none"/>
          <w:lang w:val="en-US" w:eastAsia="zh-CN" w:bidi="ar-SA"/>
        </w:rPr>
        <w:t>；</w:t>
      </w:r>
    </w:p>
    <w:p w14:paraId="351320A6">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u w:val="single"/>
          <w:lang w:val="en-US" w:eastAsia="zh-CN" w:bidi="ar-SA"/>
        </w:rPr>
        <w:t>（标的名称）</w:t>
      </w:r>
      <w:r>
        <w:rPr>
          <w:rFonts w:hint="eastAsia" w:ascii="宋体" w:hAnsi="宋体" w:eastAsia="宋体" w:cs="宋体"/>
          <w:color w:val="auto"/>
          <w:kern w:val="0"/>
          <w:sz w:val="24"/>
          <w:szCs w:val="24"/>
          <w:highlight w:val="none"/>
          <w:lang w:val="en-US" w:eastAsia="zh-CN" w:bidi="ar-SA"/>
        </w:rPr>
        <w:t>，属于</w:t>
      </w:r>
      <w:r>
        <w:rPr>
          <w:rFonts w:hint="eastAsia" w:ascii="宋体" w:hAnsi="宋体" w:eastAsia="宋体" w:cs="宋体"/>
          <w:color w:val="auto"/>
          <w:kern w:val="0"/>
          <w:sz w:val="24"/>
          <w:szCs w:val="24"/>
          <w:highlight w:val="none"/>
          <w:u w:val="single"/>
          <w:lang w:val="en-US" w:eastAsia="zh-CN" w:bidi="ar-SA"/>
        </w:rPr>
        <w:t>（采购文件中明确的所属行业）</w:t>
      </w:r>
      <w:r>
        <w:rPr>
          <w:rFonts w:hint="eastAsia" w:ascii="宋体" w:hAnsi="宋体" w:eastAsia="宋体" w:cs="宋体"/>
          <w:color w:val="auto"/>
          <w:kern w:val="0"/>
          <w:sz w:val="24"/>
          <w:szCs w:val="24"/>
          <w:highlight w:val="none"/>
          <w:lang w:val="en-US" w:eastAsia="zh-CN" w:bidi="ar-SA"/>
        </w:rPr>
        <w:t>行业；</w:t>
      </w:r>
      <w:r>
        <w:rPr>
          <w:rFonts w:hint="eastAsia" w:ascii="宋体" w:hAnsi="宋体" w:cs="宋体"/>
          <w:color w:val="auto"/>
          <w:kern w:val="0"/>
          <w:sz w:val="24"/>
          <w:szCs w:val="24"/>
          <w:highlight w:val="none"/>
          <w:lang w:val="en-US" w:eastAsia="zh-CN" w:bidi="ar-SA"/>
        </w:rPr>
        <w:t>承接人</w:t>
      </w:r>
      <w:r>
        <w:rPr>
          <w:rFonts w:hint="eastAsia" w:ascii="宋体" w:hAnsi="宋体" w:eastAsia="宋体" w:cs="宋体"/>
          <w:color w:val="auto"/>
          <w:kern w:val="0"/>
          <w:sz w:val="24"/>
          <w:szCs w:val="24"/>
          <w:highlight w:val="none"/>
          <w:lang w:val="en-US" w:eastAsia="zh-CN" w:bidi="ar-SA"/>
        </w:rPr>
        <w:t>为</w:t>
      </w:r>
      <w:r>
        <w:rPr>
          <w:rFonts w:hint="eastAsia" w:ascii="宋体" w:hAnsi="宋体" w:eastAsia="宋体" w:cs="宋体"/>
          <w:color w:val="auto"/>
          <w:kern w:val="0"/>
          <w:sz w:val="24"/>
          <w:szCs w:val="24"/>
          <w:highlight w:val="none"/>
          <w:u w:val="single"/>
          <w:lang w:val="en-US" w:eastAsia="zh-CN" w:bidi="ar-SA"/>
        </w:rPr>
        <w:t>（企业名称）</w:t>
      </w:r>
      <w:r>
        <w:rPr>
          <w:rFonts w:hint="eastAsia" w:ascii="宋体" w:hAnsi="宋体" w:eastAsia="宋体" w:cs="宋体"/>
          <w:color w:val="auto"/>
          <w:kern w:val="0"/>
          <w:sz w:val="24"/>
          <w:szCs w:val="24"/>
          <w:highlight w:val="none"/>
          <w:lang w:val="en-US" w:eastAsia="zh-CN" w:bidi="ar-SA"/>
        </w:rPr>
        <w:t>，从业人员</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人，营业收入为</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万元，资产总额为</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万元，属于</w:t>
      </w:r>
      <w:r>
        <w:rPr>
          <w:rFonts w:hint="eastAsia" w:ascii="宋体" w:hAnsi="宋体" w:eastAsia="宋体" w:cs="宋体"/>
          <w:color w:val="auto"/>
          <w:kern w:val="0"/>
          <w:sz w:val="24"/>
          <w:szCs w:val="24"/>
          <w:highlight w:val="none"/>
          <w:u w:val="single"/>
          <w:lang w:val="en-US" w:eastAsia="zh-CN" w:bidi="ar-SA"/>
        </w:rPr>
        <w:t>（中型企业、小型企业、微型企业）</w:t>
      </w:r>
      <w:r>
        <w:rPr>
          <w:rFonts w:hint="eastAsia" w:ascii="宋体" w:hAnsi="宋体" w:eastAsia="宋体" w:cs="宋体"/>
          <w:color w:val="auto"/>
          <w:kern w:val="0"/>
          <w:sz w:val="24"/>
          <w:szCs w:val="24"/>
          <w:highlight w:val="none"/>
          <w:lang w:val="en-US" w:eastAsia="zh-CN" w:bidi="ar-SA"/>
        </w:rPr>
        <w:t>；</w:t>
      </w:r>
    </w:p>
    <w:p w14:paraId="68804918">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 </w:t>
      </w:r>
    </w:p>
    <w:p w14:paraId="42846762">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以上企业，不属于大企业的分支机构，不存在控股股东为大企业的情形，也不存在与大企业的负责人为同一人的情形。</w:t>
      </w:r>
    </w:p>
    <w:p w14:paraId="46B34107">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本企业对上述声明内容的真实性负责。如有虚假，将依法承担相应责任。</w:t>
      </w:r>
    </w:p>
    <w:p w14:paraId="36D70E07">
      <w:pPr>
        <w:pStyle w:val="12"/>
        <w:shd w:val="clear" w:color="auto"/>
        <w:spacing w:after="0" w:line="360" w:lineRule="auto"/>
        <w:ind w:left="3960" w:right="1808"/>
        <w:contextualSpacing/>
        <w:rPr>
          <w:rFonts w:hint="eastAsia" w:ascii="宋体" w:hAnsi="宋体" w:eastAsia="宋体" w:cs="宋体"/>
          <w:color w:val="auto"/>
          <w:sz w:val="24"/>
          <w:szCs w:val="24"/>
          <w:highlight w:val="none"/>
        </w:rPr>
      </w:pPr>
    </w:p>
    <w:p w14:paraId="3752429F">
      <w:pPr>
        <w:shd w:val="clear" w:color="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75C1EC10">
      <w:pPr>
        <w:shd w:val="clear" w:color="auto"/>
        <w:autoSpaceDE w:val="0"/>
        <w:autoSpaceDN w:val="0"/>
        <w:spacing w:line="360" w:lineRule="auto"/>
        <w:ind w:left="0" w:leftChars="0" w:firstLine="0" w:firstLineChars="0"/>
        <w:jc w:val="right"/>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val="zh-CN"/>
        </w:rPr>
        <w:t>年    月    日</w:t>
      </w:r>
    </w:p>
    <w:p w14:paraId="7F807F89">
      <w:pPr>
        <w:pStyle w:val="12"/>
        <w:shd w:val="clear" w:color="auto"/>
        <w:spacing w:after="0" w:line="360" w:lineRule="auto"/>
        <w:ind w:left="-405" w:leftChars="-193" w:right="142" w:firstLine="396" w:firstLineChars="189"/>
        <w:contextualSpacing/>
        <w:rPr>
          <w:rFonts w:ascii="Times New Roman" w:hAnsi="Times New Roman" w:eastAsia="宋体" w:cs="Times New Roman"/>
          <w:color w:val="auto"/>
          <w:highlight w:val="none"/>
        </w:rPr>
      </w:pPr>
    </w:p>
    <w:p w14:paraId="1D565399">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从业人员、营业收入、资产总额填报上一年度数据，无上一年度数据的新成立企业可不填报。</w:t>
      </w:r>
    </w:p>
    <w:p w14:paraId="4F26BC20">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p>
    <w:p w14:paraId="241321E6">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19EBB2E">
      <w:pPr>
        <w:keepNext w:val="0"/>
        <w:keepLines w:val="0"/>
        <w:pageBreakBefore w:val="0"/>
        <w:widowControl w:val="0"/>
        <w:shd w:val="clear" w:color="auto"/>
        <w:kinsoku/>
        <w:wordWrap/>
        <w:overflowPunct/>
        <w:topLinePunct w:val="0"/>
        <w:bidi w:val="0"/>
        <w:adjustRightInd/>
        <w:snapToGrid/>
        <w:spacing w:line="400" w:lineRule="exact"/>
        <w:ind w:left="0" w:leftChars="0" w:firstLine="420" w:firstLineChars="200"/>
        <w:textAlignment w:val="auto"/>
        <w:rPr>
          <w:rFonts w:hint="eastAsia" w:ascii="宋体" w:hAnsi="宋体" w:eastAsia="宋体" w:cs="宋体"/>
          <w:color w:val="auto"/>
          <w:sz w:val="21"/>
          <w:szCs w:val="21"/>
          <w:highlight w:val="none"/>
        </w:rPr>
        <w:sectPr>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bookmarkStart w:id="73" w:name="_Toc35611516"/>
      <w:bookmarkStart w:id="74" w:name="_Toc31723070"/>
      <w:bookmarkStart w:id="75" w:name="_Toc35611438"/>
      <w:bookmarkStart w:id="76" w:name="_Toc31728084"/>
      <w:bookmarkStart w:id="77" w:name="_Toc44229899"/>
    </w:p>
    <w:bookmarkEnd w:id="73"/>
    <w:bookmarkEnd w:id="74"/>
    <w:bookmarkEnd w:id="75"/>
    <w:bookmarkEnd w:id="76"/>
    <w:bookmarkEnd w:id="77"/>
    <w:p w14:paraId="03E17F6A">
      <w:pPr>
        <w:pStyle w:val="3"/>
        <w:shd w:val="clear" w:color="auto"/>
        <w:jc w:val="center"/>
        <w:rPr>
          <w:rFonts w:ascii="宋体" w:hAnsi="宋体" w:eastAsia="宋体" w:cs="Times New Roman"/>
          <w:b w:val="0"/>
          <w:bCs/>
          <w:color w:val="auto"/>
          <w:highlight w:val="none"/>
        </w:rPr>
      </w:pPr>
      <w:bookmarkStart w:id="78" w:name="_Toc80205942"/>
      <w:bookmarkStart w:id="79" w:name="_Toc87898662"/>
      <w:r>
        <w:rPr>
          <w:rFonts w:hint="eastAsia" w:ascii="宋体" w:hAnsi="宋体" w:eastAsia="宋体" w:cs="Times New Roman"/>
          <w:b/>
          <w:bCs/>
          <w:color w:val="auto"/>
          <w:highlight w:val="none"/>
        </w:rPr>
        <w:t>第五节 其他文书、文件格式</w:t>
      </w:r>
      <w:bookmarkEnd w:id="78"/>
      <w:bookmarkEnd w:id="79"/>
    </w:p>
    <w:p w14:paraId="0B50C723">
      <w:pPr>
        <w:keepNext w:val="0"/>
        <w:keepLines w:val="0"/>
        <w:pageBreakBefore w:val="0"/>
        <w:widowControl w:val="0"/>
        <w:shd w:val="clear" w:color="auto"/>
        <w:kinsoku/>
        <w:wordWrap/>
        <w:overflowPunct/>
        <w:topLinePunct w:val="0"/>
        <w:autoSpaceDE/>
        <w:autoSpaceDN/>
        <w:bidi w:val="0"/>
        <w:adjustRightInd/>
        <w:snapToGrid w:val="0"/>
        <w:spacing w:before="0" w:beforeLines="100" w:after="0" w:afterLines="50" w:line="240" w:lineRule="auto"/>
        <w:jc w:val="center"/>
        <w:textAlignment w:val="auto"/>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残疾人福利性单位声明函</w:t>
      </w:r>
    </w:p>
    <w:p w14:paraId="27C9CA5B">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单位的</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项目采购活动由本单位提供服务。</w:t>
      </w:r>
    </w:p>
    <w:p w14:paraId="48E89AC6">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本单位对上述声明的真实性负责。如有虚假，将依法承担相应责任。</w:t>
      </w:r>
    </w:p>
    <w:p w14:paraId="3B5C6CA6">
      <w:pPr>
        <w:shd w:val="clear" w:color="auto"/>
        <w:spacing w:line="360" w:lineRule="auto"/>
        <w:contextualSpacing/>
        <w:rPr>
          <w:rFonts w:hint="eastAsia" w:ascii="宋体" w:hAnsi="宋体" w:eastAsia="宋体" w:cs="仿宋_GB2312"/>
          <w:color w:val="auto"/>
          <w:sz w:val="24"/>
          <w:highlight w:val="none"/>
        </w:rPr>
      </w:pPr>
    </w:p>
    <w:p w14:paraId="17368F7C">
      <w:pPr>
        <w:shd w:val="clear" w:color="auto"/>
        <w:spacing w:line="360" w:lineRule="auto"/>
        <w:contextualSpacing/>
        <w:rPr>
          <w:rFonts w:hint="eastAsia" w:ascii="宋体" w:hAnsi="宋体" w:eastAsia="宋体" w:cs="仿宋_GB2312"/>
          <w:color w:val="auto"/>
          <w:sz w:val="24"/>
          <w:highlight w:val="none"/>
        </w:rPr>
      </w:pPr>
    </w:p>
    <w:p w14:paraId="7DDB5D6D">
      <w:pPr>
        <w:shd w:val="clear" w:color="auto"/>
        <w:spacing w:line="360" w:lineRule="auto"/>
        <w:contextualSpacing/>
        <w:rPr>
          <w:rFonts w:hint="eastAsia" w:ascii="宋体" w:hAnsi="宋体" w:eastAsia="宋体" w:cs="仿宋_GB2312"/>
          <w:color w:val="auto"/>
          <w:sz w:val="24"/>
          <w:highlight w:val="none"/>
        </w:rPr>
      </w:pPr>
    </w:p>
    <w:p w14:paraId="26C69600">
      <w:pPr>
        <w:keepNext w:val="0"/>
        <w:keepLines w:val="0"/>
        <w:pageBreakBefore w:val="0"/>
        <w:widowControl w:val="0"/>
        <w:shd w:val="clear" w:color="auto"/>
        <w:kinsoku/>
        <w:wordWrap w:val="0"/>
        <w:overflowPunct/>
        <w:topLinePunct w:val="0"/>
        <w:autoSpaceDE/>
        <w:autoSpaceDN/>
        <w:bidi w:val="0"/>
        <w:adjustRightInd/>
        <w:snapToGrid/>
        <w:spacing w:line="400" w:lineRule="exact"/>
        <w:ind w:left="0" w:leftChars="0" w:firstLine="480" w:firstLineChars="200"/>
        <w:jc w:val="right"/>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供应商名称（电子签章）：                 </w:t>
      </w:r>
    </w:p>
    <w:p w14:paraId="4D4FB9A7">
      <w:pPr>
        <w:keepNext w:val="0"/>
        <w:keepLines w:val="0"/>
        <w:pageBreakBefore w:val="0"/>
        <w:widowControl w:val="0"/>
        <w:shd w:val="clear" w:color="auto"/>
        <w:kinsoku/>
        <w:wordWrap/>
        <w:overflowPunct/>
        <w:topLinePunct w:val="0"/>
        <w:autoSpaceDE/>
        <w:autoSpaceDN/>
        <w:bidi w:val="0"/>
        <w:adjustRightInd/>
        <w:snapToGrid/>
        <w:spacing w:line="400" w:lineRule="exact"/>
        <w:ind w:left="0" w:leftChars="0" w:firstLine="480" w:firstLineChars="200"/>
        <w:jc w:val="righ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日  期：     年   月   日</w:t>
      </w:r>
    </w:p>
    <w:p w14:paraId="01B33EEC">
      <w:pPr>
        <w:shd w:val="clear" w:color="auto"/>
        <w:spacing w:line="360" w:lineRule="auto"/>
        <w:contextualSpacing/>
        <w:rPr>
          <w:rFonts w:hint="eastAsia" w:ascii="宋体" w:hAnsi="宋体" w:eastAsia="宋体" w:cs="仿宋_GB2312"/>
          <w:color w:val="auto"/>
          <w:sz w:val="24"/>
          <w:highlight w:val="none"/>
        </w:rPr>
      </w:pPr>
    </w:p>
    <w:p w14:paraId="360684C9">
      <w:pPr>
        <w:shd w:val="clear" w:color="auto"/>
        <w:spacing w:line="360" w:lineRule="auto"/>
        <w:contextualSpacing/>
        <w:rPr>
          <w:rFonts w:hint="eastAsia" w:ascii="宋体" w:hAnsi="宋体" w:eastAsia="宋体" w:cs="仿宋_GB2312"/>
          <w:color w:val="auto"/>
          <w:sz w:val="24"/>
          <w:highlight w:val="none"/>
        </w:rPr>
      </w:pPr>
    </w:p>
    <w:p w14:paraId="4A88531F">
      <w:pPr>
        <w:shd w:val="clear" w:color="auto"/>
        <w:spacing w:line="360" w:lineRule="auto"/>
        <w:contextualSpacing/>
        <w:rPr>
          <w:rFonts w:hint="eastAsia" w:ascii="宋体" w:hAnsi="宋体" w:eastAsia="宋体" w:cs="仿宋_GB2312"/>
          <w:color w:val="auto"/>
          <w:sz w:val="24"/>
          <w:highlight w:val="none"/>
        </w:rPr>
      </w:pPr>
    </w:p>
    <w:p w14:paraId="569E7232">
      <w:pPr>
        <w:keepNext w:val="0"/>
        <w:keepLines w:val="0"/>
        <w:pageBreakBefore w:val="0"/>
        <w:widowControl w:val="0"/>
        <w:shd w:val="clear" w:color="auto"/>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注：请根据自己的真实情况出具《残疾人福利性单位声明函》。依法享受中小企业优惠政策的，采购人或者采购代理机构在公告中标结果时，同时公告其《残疾人福利性单位声明函》，接受社会监督。</w:t>
      </w:r>
    </w:p>
    <w:p w14:paraId="211A9F9B">
      <w:pPr>
        <w:shd w:val="clear" w:color="auto"/>
        <w:spacing w:line="520" w:lineRule="exact"/>
        <w:jc w:val="center"/>
        <w:rPr>
          <w:rFonts w:ascii="宋体" w:hAnsi="宋体" w:eastAsia="宋体" w:cs="Times New Roman"/>
          <w:color w:val="auto"/>
          <w:sz w:val="24"/>
          <w:highlight w:val="none"/>
        </w:rPr>
      </w:pPr>
    </w:p>
    <w:p w14:paraId="2D640B91">
      <w:pPr>
        <w:shd w:val="clear" w:color="auto"/>
        <w:spacing w:line="520" w:lineRule="exact"/>
        <w:jc w:val="center"/>
        <w:rPr>
          <w:rFonts w:ascii="宋体" w:hAnsi="宋体" w:eastAsia="宋体" w:cs="Times New Roman"/>
          <w:color w:val="auto"/>
          <w:sz w:val="24"/>
          <w:highlight w:val="none"/>
        </w:rPr>
      </w:pPr>
    </w:p>
    <w:p w14:paraId="3454F50B">
      <w:pPr>
        <w:shd w:val="clear" w:color="auto"/>
        <w:spacing w:line="520" w:lineRule="exact"/>
        <w:jc w:val="center"/>
        <w:rPr>
          <w:rFonts w:ascii="宋体" w:hAnsi="宋体" w:eastAsia="宋体" w:cs="Times New Roman"/>
          <w:color w:val="auto"/>
          <w:sz w:val="24"/>
          <w:highlight w:val="none"/>
        </w:rPr>
      </w:pPr>
    </w:p>
    <w:p w14:paraId="3C550F89">
      <w:pPr>
        <w:shd w:val="clear" w:color="auto"/>
        <w:spacing w:line="520" w:lineRule="exact"/>
        <w:jc w:val="center"/>
        <w:rPr>
          <w:rFonts w:ascii="宋体" w:hAnsi="宋体" w:eastAsia="宋体" w:cs="Times New Roman"/>
          <w:color w:val="auto"/>
          <w:sz w:val="24"/>
          <w:highlight w:val="none"/>
        </w:rPr>
      </w:pPr>
    </w:p>
    <w:p w14:paraId="66137A6C">
      <w:pPr>
        <w:shd w:val="clear" w:color="auto"/>
        <w:spacing w:line="520" w:lineRule="exact"/>
        <w:jc w:val="center"/>
        <w:rPr>
          <w:rFonts w:ascii="宋体" w:hAnsi="宋体" w:eastAsia="宋体" w:cs="Times New Roman"/>
          <w:color w:val="auto"/>
          <w:sz w:val="24"/>
          <w:highlight w:val="none"/>
        </w:rPr>
      </w:pPr>
    </w:p>
    <w:p w14:paraId="5A36C90E">
      <w:pPr>
        <w:shd w:val="clear" w:color="auto"/>
        <w:spacing w:line="520" w:lineRule="exact"/>
        <w:jc w:val="center"/>
        <w:rPr>
          <w:rFonts w:ascii="宋体" w:hAnsi="宋体" w:eastAsia="宋体" w:cs="Times New Roman"/>
          <w:color w:val="auto"/>
          <w:sz w:val="24"/>
          <w:highlight w:val="none"/>
        </w:rPr>
      </w:pPr>
    </w:p>
    <w:p w14:paraId="787AB9E4">
      <w:pPr>
        <w:shd w:val="clear" w:color="auto"/>
        <w:spacing w:line="520" w:lineRule="exact"/>
        <w:jc w:val="center"/>
        <w:rPr>
          <w:rFonts w:ascii="宋体" w:hAnsi="宋体" w:eastAsia="宋体" w:cs="Times New Roman"/>
          <w:color w:val="auto"/>
          <w:sz w:val="24"/>
          <w:highlight w:val="none"/>
        </w:rPr>
      </w:pPr>
    </w:p>
    <w:p w14:paraId="1F574EBD">
      <w:pPr>
        <w:shd w:val="clear" w:color="auto"/>
        <w:spacing w:line="520" w:lineRule="exact"/>
        <w:jc w:val="center"/>
        <w:rPr>
          <w:rFonts w:ascii="宋体" w:hAnsi="宋体" w:eastAsia="宋体" w:cs="Times New Roman"/>
          <w:color w:val="auto"/>
          <w:sz w:val="24"/>
          <w:highlight w:val="none"/>
        </w:rPr>
      </w:pPr>
    </w:p>
    <w:p w14:paraId="18FC99B4">
      <w:pPr>
        <w:shd w:val="clear" w:color="auto"/>
        <w:spacing w:line="520" w:lineRule="exact"/>
        <w:jc w:val="center"/>
        <w:rPr>
          <w:rFonts w:ascii="宋体" w:hAnsi="宋体" w:eastAsia="宋体" w:cs="Times New Roman"/>
          <w:color w:val="auto"/>
          <w:sz w:val="24"/>
          <w:highlight w:val="none"/>
        </w:rPr>
      </w:pPr>
    </w:p>
    <w:p w14:paraId="315E25C9">
      <w:pPr>
        <w:shd w:val="clear" w:color="auto"/>
        <w:spacing w:line="520" w:lineRule="exact"/>
        <w:jc w:val="center"/>
        <w:rPr>
          <w:rFonts w:ascii="宋体" w:hAnsi="宋体" w:eastAsia="宋体" w:cs="Times New Roman"/>
          <w:color w:val="auto"/>
          <w:sz w:val="24"/>
          <w:highlight w:val="none"/>
        </w:rPr>
      </w:pPr>
    </w:p>
    <w:p w14:paraId="326455C3">
      <w:pPr>
        <w:shd w:val="clear" w:color="auto"/>
        <w:spacing w:line="520" w:lineRule="exact"/>
        <w:jc w:val="center"/>
        <w:rPr>
          <w:rFonts w:ascii="宋体" w:hAnsi="宋体" w:eastAsia="宋体" w:cs="Times New Roman"/>
          <w:color w:val="auto"/>
          <w:sz w:val="24"/>
          <w:highlight w:val="none"/>
        </w:rPr>
      </w:pPr>
    </w:p>
    <w:p w14:paraId="175572B6">
      <w:pPr>
        <w:shd w:val="clear" w:color="auto"/>
        <w:spacing w:line="520" w:lineRule="exact"/>
        <w:jc w:val="center"/>
        <w:rPr>
          <w:rFonts w:ascii="宋体" w:hAnsi="宋体" w:eastAsia="宋体" w:cs="Times New Roman"/>
          <w:color w:val="auto"/>
          <w:sz w:val="24"/>
          <w:highlight w:val="none"/>
        </w:rPr>
      </w:pPr>
    </w:p>
    <w:p w14:paraId="79C20A21">
      <w:pPr>
        <w:shd w:val="clear" w:color="auto"/>
        <w:spacing w:line="520" w:lineRule="exact"/>
        <w:jc w:val="center"/>
        <w:rPr>
          <w:rFonts w:ascii="宋体" w:hAnsi="宋体" w:eastAsia="宋体" w:cs="Times New Roman"/>
          <w:color w:val="auto"/>
          <w:sz w:val="24"/>
          <w:highlight w:val="none"/>
        </w:rPr>
      </w:pPr>
    </w:p>
    <w:p w14:paraId="57EA0DA9">
      <w:pPr>
        <w:shd w:val="clear" w:color="auto"/>
        <w:spacing w:line="520" w:lineRule="exact"/>
        <w:jc w:val="center"/>
        <w:rPr>
          <w:rFonts w:ascii="宋体" w:hAnsi="宋体" w:eastAsia="宋体" w:cs="Times New Roman"/>
          <w:color w:val="auto"/>
          <w:sz w:val="24"/>
          <w:highlight w:val="none"/>
        </w:rPr>
      </w:pPr>
    </w:p>
    <w:p w14:paraId="7C25EA76">
      <w:pPr>
        <w:shd w:val="clear" w:color="auto"/>
        <w:spacing w:line="520" w:lineRule="exact"/>
        <w:jc w:val="center"/>
        <w:rPr>
          <w:rFonts w:ascii="宋体" w:hAnsi="宋体" w:eastAsia="宋体" w:cs="Times New Roman"/>
          <w:color w:val="auto"/>
          <w:sz w:val="24"/>
          <w:highlight w:val="none"/>
        </w:rPr>
      </w:pPr>
    </w:p>
    <w:p w14:paraId="5F11B297">
      <w:pPr>
        <w:pStyle w:val="94"/>
        <w:shd w:val="clear" w:color="auto"/>
        <w:rPr>
          <w:rFonts w:ascii="宋体" w:hAnsi="宋体"/>
          <w:color w:val="auto"/>
          <w:sz w:val="24"/>
          <w:highlight w:val="none"/>
        </w:rPr>
      </w:pPr>
    </w:p>
    <w:p w14:paraId="0168F484">
      <w:pPr>
        <w:pStyle w:val="94"/>
        <w:shd w:val="clear" w:color="auto"/>
        <w:rPr>
          <w:rFonts w:ascii="宋体" w:hAnsi="宋体"/>
          <w:color w:val="auto"/>
          <w:sz w:val="24"/>
          <w:highlight w:val="none"/>
        </w:rPr>
      </w:pPr>
    </w:p>
    <w:p w14:paraId="58672788">
      <w:pPr>
        <w:pStyle w:val="94"/>
        <w:shd w:val="clear" w:color="auto"/>
        <w:rPr>
          <w:rFonts w:ascii="宋体" w:hAnsi="宋体"/>
          <w:color w:val="auto"/>
          <w:sz w:val="24"/>
          <w:highlight w:val="none"/>
        </w:rPr>
      </w:pPr>
    </w:p>
    <w:p w14:paraId="3DF933E8">
      <w:pPr>
        <w:pStyle w:val="94"/>
        <w:shd w:val="clear" w:color="auto"/>
        <w:rPr>
          <w:rFonts w:ascii="宋体" w:hAnsi="宋体"/>
          <w:color w:val="auto"/>
          <w:sz w:val="24"/>
          <w:highlight w:val="none"/>
        </w:rPr>
      </w:pPr>
    </w:p>
    <w:p w14:paraId="4A4D7832">
      <w:pPr>
        <w:pStyle w:val="94"/>
        <w:shd w:val="clear" w:color="auto"/>
        <w:rPr>
          <w:rFonts w:ascii="宋体" w:hAnsi="宋体"/>
          <w:color w:val="auto"/>
          <w:sz w:val="24"/>
          <w:highlight w:val="none"/>
        </w:rPr>
      </w:pPr>
    </w:p>
    <w:p w14:paraId="5716E81D">
      <w:pPr>
        <w:keepNext/>
        <w:keepLines/>
        <w:widowControl w:val="0"/>
        <w:shd w:val="clear" w:color="auto"/>
        <w:spacing w:before="180" w:after="180" w:line="240" w:lineRule="auto"/>
        <w:jc w:val="center"/>
        <w:outlineLvl w:val="0"/>
        <w:rPr>
          <w:rFonts w:hint="eastAsia" w:ascii="宋体" w:hAnsi="宋体" w:eastAsia="宋体" w:cs="Times New Roman"/>
          <w:b/>
          <w:bCs/>
          <w:color w:val="auto"/>
          <w:kern w:val="44"/>
          <w:sz w:val="32"/>
          <w:szCs w:val="44"/>
          <w:highlight w:val="none"/>
          <w:lang w:val="en-US" w:eastAsia="zh-CN" w:bidi="ar-SA"/>
        </w:rPr>
      </w:pPr>
      <w:bookmarkStart w:id="80" w:name="_Toc87898663"/>
      <w:r>
        <w:rPr>
          <w:rFonts w:hint="eastAsia" w:ascii="宋体" w:hAnsi="宋体" w:eastAsia="宋体" w:cs="Times New Roman"/>
          <w:b/>
          <w:bCs/>
          <w:color w:val="auto"/>
          <w:kern w:val="44"/>
          <w:sz w:val="32"/>
          <w:szCs w:val="44"/>
          <w:highlight w:val="none"/>
          <w:lang w:val="en-US" w:eastAsia="zh-CN" w:bidi="ar-SA"/>
        </w:rPr>
        <w:t xml:space="preserve">第六章 </w:t>
      </w:r>
      <w:r>
        <w:rPr>
          <w:rFonts w:ascii="宋体" w:hAnsi="宋体" w:eastAsia="宋体" w:cs="Times New Roman"/>
          <w:b/>
          <w:bCs/>
          <w:color w:val="auto"/>
          <w:kern w:val="44"/>
          <w:sz w:val="32"/>
          <w:szCs w:val="44"/>
          <w:highlight w:val="none"/>
          <w:lang w:val="en-US" w:eastAsia="zh-CN" w:bidi="ar-SA"/>
        </w:rPr>
        <w:t xml:space="preserve"> </w:t>
      </w:r>
      <w:r>
        <w:rPr>
          <w:rFonts w:hint="eastAsia" w:ascii="宋体" w:hAnsi="宋体" w:eastAsia="宋体" w:cs="Times New Roman"/>
          <w:b/>
          <w:bCs/>
          <w:color w:val="auto"/>
          <w:kern w:val="44"/>
          <w:sz w:val="32"/>
          <w:szCs w:val="44"/>
          <w:highlight w:val="none"/>
          <w:lang w:val="en-US" w:eastAsia="zh-CN" w:bidi="ar-SA"/>
        </w:rPr>
        <w:t>合同文本</w:t>
      </w:r>
      <w:bookmarkEnd w:id="80"/>
    </w:p>
    <w:p w14:paraId="55B66CD3">
      <w:pPr>
        <w:shd w:val="clear" w:color="auto"/>
        <w:rPr>
          <w:rFonts w:hint="eastAsia" w:ascii="仿宋_GB2312" w:hAnsi="楷体" w:eastAsia="仿宋_GB2312" w:cs="Times New Roman"/>
          <w:color w:val="auto"/>
          <w:sz w:val="24"/>
          <w:highlight w:val="none"/>
        </w:rPr>
      </w:pPr>
      <w:r>
        <w:rPr>
          <w:rFonts w:hint="eastAsia" w:ascii="仿宋_GB2312" w:hAnsi="楷体" w:eastAsia="仿宋_GB2312" w:cs="Times New Roman"/>
          <w:color w:val="auto"/>
          <w:sz w:val="24"/>
          <w:highlight w:val="none"/>
        </w:rPr>
        <w:br w:type="page"/>
      </w:r>
    </w:p>
    <w:p w14:paraId="0B29FA1D">
      <w:pPr>
        <w:keepNext/>
        <w:keepLines/>
        <w:widowControl w:val="0"/>
        <w:shd w:val="clear"/>
        <w:spacing w:line="360" w:lineRule="auto"/>
        <w:jc w:val="center"/>
        <w:outlineLvl w:val="0"/>
        <w:rPr>
          <w:rFonts w:ascii="Times New Roman" w:hAnsi="Times New Roman" w:eastAsia="黑体" w:cs="Times New Roman"/>
          <w:b/>
          <w:bCs/>
          <w:color w:val="auto"/>
          <w:kern w:val="44"/>
          <w:sz w:val="28"/>
          <w:szCs w:val="28"/>
          <w:highlight w:val="none"/>
          <w:lang w:val="zh-CN" w:eastAsia="zh-CN" w:bidi="ar-SA"/>
        </w:rPr>
      </w:pPr>
      <w:bookmarkStart w:id="81" w:name="_Toc296890982"/>
      <w:bookmarkStart w:id="82" w:name="_Toc389065255"/>
      <w:bookmarkStart w:id="83" w:name="_Toc4704"/>
      <w:bookmarkStart w:id="84" w:name="_Toc296503025"/>
      <w:bookmarkStart w:id="85" w:name="_Toc407135191"/>
      <w:bookmarkStart w:id="86" w:name="_Toc373227552"/>
      <w:bookmarkStart w:id="87" w:name="_Toc373478199"/>
      <w:bookmarkStart w:id="88" w:name="_Toc351203480"/>
      <w:bookmarkStart w:id="89" w:name="_Toc78449777"/>
      <w:bookmarkStart w:id="90" w:name="_Toc724920571"/>
      <w:r>
        <w:rPr>
          <w:rFonts w:hint="eastAsia" w:ascii="Times New Roman" w:hAnsi="Times New Roman" w:eastAsia="黑体" w:cs="黑体"/>
          <w:b/>
          <w:bCs/>
          <w:color w:val="auto"/>
          <w:kern w:val="44"/>
          <w:sz w:val="28"/>
          <w:szCs w:val="28"/>
          <w:highlight w:val="none"/>
          <w:lang w:val="zh-CN" w:eastAsia="zh-CN" w:bidi="ar-SA"/>
        </w:rPr>
        <w:t>第一部分</w:t>
      </w:r>
      <w:r>
        <w:rPr>
          <w:rFonts w:ascii="Times New Roman" w:hAnsi="Times New Roman" w:eastAsia="黑体" w:cs="Times New Roman"/>
          <w:b/>
          <w:bCs/>
          <w:color w:val="auto"/>
          <w:kern w:val="44"/>
          <w:sz w:val="28"/>
          <w:szCs w:val="28"/>
          <w:highlight w:val="none"/>
          <w:lang w:val="zh-CN" w:eastAsia="zh-CN" w:bidi="ar-SA"/>
        </w:rPr>
        <w:t xml:space="preserve"> </w:t>
      </w:r>
      <w:r>
        <w:rPr>
          <w:rFonts w:hint="eastAsia" w:ascii="Times New Roman" w:hAnsi="Times New Roman" w:eastAsia="黑体" w:cs="黑体"/>
          <w:b/>
          <w:bCs/>
          <w:color w:val="auto"/>
          <w:kern w:val="44"/>
          <w:sz w:val="28"/>
          <w:szCs w:val="28"/>
          <w:highlight w:val="none"/>
          <w:lang w:val="zh-CN" w:eastAsia="zh-CN" w:bidi="ar-SA"/>
        </w:rPr>
        <w:t>合同协议书</w:t>
      </w:r>
      <w:bookmarkEnd w:id="81"/>
      <w:bookmarkEnd w:id="82"/>
      <w:bookmarkEnd w:id="83"/>
      <w:bookmarkEnd w:id="84"/>
      <w:bookmarkEnd w:id="85"/>
      <w:bookmarkEnd w:id="86"/>
      <w:bookmarkEnd w:id="87"/>
      <w:bookmarkEnd w:id="88"/>
      <w:bookmarkEnd w:id="89"/>
      <w:bookmarkEnd w:id="90"/>
    </w:p>
    <w:p w14:paraId="4942FF2D">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发包人（全称）：</w:t>
      </w:r>
      <w:r>
        <w:rPr>
          <w:rFonts w:hint="eastAsia" w:ascii="宋体" w:hAnsi="宋体" w:eastAsia="宋体" w:cs="宋体"/>
          <w:color w:val="auto"/>
          <w:szCs w:val="21"/>
          <w:highlight w:val="none"/>
          <w:u w:val="single"/>
        </w:rPr>
        <w:t xml:space="preserve">                              </w:t>
      </w:r>
    </w:p>
    <w:p w14:paraId="4E9193DB">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承包人（全称）：</w:t>
      </w:r>
      <w:r>
        <w:rPr>
          <w:rFonts w:hint="eastAsia" w:ascii="宋体" w:hAnsi="宋体" w:eastAsia="宋体" w:cs="宋体"/>
          <w:color w:val="auto"/>
          <w:szCs w:val="21"/>
          <w:highlight w:val="none"/>
          <w:u w:val="single"/>
        </w:rPr>
        <w:t xml:space="preserve">                              </w:t>
      </w:r>
    </w:p>
    <w:p w14:paraId="08311E59">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中华人民共和国建筑法》及有关法律规定，遵循平等、自愿、公平和诚实信用的原则，双方就</w:t>
      </w:r>
      <w:r>
        <w:rPr>
          <w:rFonts w:hint="eastAsia" w:ascii="宋体" w:hAnsi="宋体" w:cs="宋体"/>
          <w:color w:val="auto"/>
          <w:szCs w:val="21"/>
          <w:highlight w:val="none"/>
          <w:u w:val="single"/>
          <w:lang w:eastAsia="zh-CN"/>
        </w:rPr>
        <w:t>南宁市人行道净化工程（二期）-照明箱变迁移工程</w:t>
      </w:r>
      <w:r>
        <w:rPr>
          <w:rFonts w:hint="eastAsia" w:ascii="宋体" w:hAnsi="宋体" w:eastAsia="宋体" w:cs="宋体"/>
          <w:color w:val="auto"/>
          <w:szCs w:val="21"/>
          <w:highlight w:val="none"/>
        </w:rPr>
        <w:t>工程施工及有关事项协商一致，共同达成如下协议：</w:t>
      </w:r>
      <w:bookmarkStart w:id="91" w:name="_Toc351203481"/>
    </w:p>
    <w:p w14:paraId="29A0B84F">
      <w:pPr>
        <w:keepNext w:val="0"/>
        <w:keepLines w:val="0"/>
        <w:pageBreakBefore w:val="0"/>
        <w:widowControl w:val="0"/>
        <w:shd w:val="clear"/>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一、工程概况</w:t>
      </w:r>
      <w:bookmarkEnd w:id="91"/>
    </w:p>
    <w:p w14:paraId="4E69AB01">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 工程名称：</w:t>
      </w:r>
      <w:r>
        <w:rPr>
          <w:rFonts w:hint="eastAsia" w:ascii="宋体" w:hAnsi="宋体" w:cs="宋体"/>
          <w:color w:val="auto"/>
          <w:szCs w:val="21"/>
          <w:highlight w:val="none"/>
          <w:u w:val="single"/>
          <w:lang w:eastAsia="zh-CN"/>
        </w:rPr>
        <w:t>南宁市人行道净化工程（二期）-照明箱变迁移工程</w:t>
      </w:r>
      <w:r>
        <w:rPr>
          <w:rFonts w:hint="eastAsia" w:ascii="宋体" w:hAnsi="宋体" w:eastAsia="宋体" w:cs="宋体"/>
          <w:color w:val="auto"/>
          <w:szCs w:val="21"/>
          <w:highlight w:val="none"/>
        </w:rPr>
        <w:t>。</w:t>
      </w:r>
    </w:p>
    <w:p w14:paraId="5219456D">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工程地点：</w:t>
      </w:r>
      <w:r>
        <w:rPr>
          <w:rFonts w:hint="eastAsia" w:ascii="宋体" w:hAnsi="宋体" w:cs="宋体"/>
          <w:color w:val="auto"/>
          <w:szCs w:val="21"/>
          <w:highlight w:val="none"/>
          <w:u w:val="single"/>
          <w:lang w:val="en-US" w:eastAsia="zh-CN"/>
        </w:rPr>
        <w:t>南宁市</w:t>
      </w:r>
      <w:r>
        <w:rPr>
          <w:rFonts w:hint="eastAsia" w:ascii="宋体" w:hAnsi="宋体" w:eastAsia="宋体" w:cs="宋体"/>
          <w:color w:val="auto"/>
          <w:szCs w:val="21"/>
          <w:highlight w:val="none"/>
        </w:rPr>
        <w:t>。</w:t>
      </w:r>
    </w:p>
    <w:p w14:paraId="2AF12567">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工程立项批准文号：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BE10DA6">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4. 资金来源：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4B2050B">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工程内容：</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5042A35A">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群体工程应附《承包人承揽工程项目一览表》（附件1）。</w:t>
      </w:r>
    </w:p>
    <w:p w14:paraId="2FDD6F33">
      <w:pPr>
        <w:keepNext w:val="0"/>
        <w:keepLines w:val="0"/>
        <w:pageBreakBefore w:val="0"/>
        <w:widowControl w:val="0"/>
        <w:shd w:val="clear"/>
        <w:kinsoku/>
        <w:wordWrap/>
        <w:overflowPunct/>
        <w:topLinePunct w:val="0"/>
        <w:bidi w:val="0"/>
        <w:snapToGrid/>
        <w:spacing w:line="4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6. 工程承包范围：</w:t>
      </w:r>
      <w:r>
        <w:rPr>
          <w:rFonts w:hint="eastAsia" w:ascii="宋体" w:hAnsi="宋体" w:eastAsia="宋体" w:cs="宋体"/>
          <w:color w:val="auto"/>
          <w:szCs w:val="21"/>
          <w:highlight w:val="none"/>
          <w:u w:val="single"/>
        </w:rPr>
        <w:t>包括招标工程量清单及施工图纸的所有内容</w:t>
      </w:r>
      <w:r>
        <w:rPr>
          <w:rFonts w:hint="eastAsia" w:ascii="宋体" w:hAnsi="宋体" w:eastAsia="宋体" w:cs="宋体"/>
          <w:color w:val="auto"/>
          <w:szCs w:val="21"/>
          <w:highlight w:val="none"/>
        </w:rPr>
        <w:t>。</w:t>
      </w:r>
    </w:p>
    <w:p w14:paraId="645500DF">
      <w:pPr>
        <w:keepNext w:val="0"/>
        <w:keepLines w:val="0"/>
        <w:pageBreakBefore w:val="0"/>
        <w:widowControl w:val="0"/>
        <w:shd w:val="clear"/>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bookmarkStart w:id="92" w:name="_Toc351203482"/>
      <w:r>
        <w:rPr>
          <w:rFonts w:hint="eastAsia" w:ascii="宋体" w:hAnsi="宋体" w:eastAsia="宋体" w:cs="宋体"/>
          <w:b/>
          <w:bCs/>
          <w:color w:val="auto"/>
          <w:szCs w:val="21"/>
          <w:highlight w:val="none"/>
        </w:rPr>
        <w:t>二、合同工期</w:t>
      </w:r>
      <w:bookmarkEnd w:id="92"/>
    </w:p>
    <w:p w14:paraId="7A048B9F">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计划开工日期：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日。（具体以发包人书面通知为准）</w:t>
      </w:r>
    </w:p>
    <w:p w14:paraId="07ED13D3">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计划竣工日期：</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lang w:eastAsia="zh-CN"/>
        </w:rPr>
        <w:t xml:space="preserve">      </w:t>
      </w:r>
      <w:r>
        <w:rPr>
          <w:rFonts w:hint="eastAsia" w:ascii="宋体" w:hAnsi="宋体" w:eastAsia="宋体" w:cs="宋体"/>
          <w:color w:val="auto"/>
          <w:szCs w:val="21"/>
          <w:highlight w:val="none"/>
        </w:rPr>
        <w:t>日。</w:t>
      </w:r>
    </w:p>
    <w:p w14:paraId="7672C675">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工期总日历天数：</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天。工期总日历天数与根据前述计划开竣工日期计算的工期天数不一致的，以工期总日历天数为准。</w:t>
      </w:r>
    </w:p>
    <w:p w14:paraId="18D37E31">
      <w:pPr>
        <w:keepNext w:val="0"/>
        <w:keepLines w:val="0"/>
        <w:pageBreakBefore w:val="0"/>
        <w:widowControl w:val="0"/>
        <w:shd w:val="clear"/>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bookmarkStart w:id="93" w:name="_Toc351203483"/>
      <w:r>
        <w:rPr>
          <w:rFonts w:hint="eastAsia" w:ascii="宋体" w:hAnsi="宋体" w:eastAsia="宋体" w:cs="宋体"/>
          <w:b/>
          <w:bCs/>
          <w:color w:val="auto"/>
          <w:szCs w:val="21"/>
          <w:highlight w:val="none"/>
        </w:rPr>
        <w:t>三、质量标准</w:t>
      </w:r>
      <w:bookmarkEnd w:id="93"/>
    </w:p>
    <w:p w14:paraId="5CE568CC">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工程质量符合</w:t>
      </w:r>
      <w:r>
        <w:rPr>
          <w:rFonts w:hint="eastAsia" w:ascii="宋体" w:hAnsi="宋体" w:eastAsia="宋体" w:cs="宋体"/>
          <w:color w:val="auto"/>
          <w:szCs w:val="21"/>
          <w:highlight w:val="none"/>
          <w:u w:val="single"/>
          <w:lang w:val="en-US" w:eastAsia="zh-CN"/>
        </w:rPr>
        <w:t xml:space="preserve"> 施工内容所有施工严格按照施工图、国家及广西现行工程规范实施，工程整体质量验收合格 </w:t>
      </w:r>
      <w:r>
        <w:rPr>
          <w:rFonts w:hint="eastAsia" w:ascii="宋体" w:hAnsi="宋体" w:eastAsia="宋体" w:cs="宋体"/>
          <w:color w:val="auto"/>
          <w:szCs w:val="21"/>
          <w:highlight w:val="none"/>
        </w:rPr>
        <w:t>标准。</w:t>
      </w:r>
    </w:p>
    <w:p w14:paraId="1D6E5664">
      <w:pPr>
        <w:keepNext w:val="0"/>
        <w:keepLines w:val="0"/>
        <w:pageBreakBefore w:val="0"/>
        <w:widowControl w:val="0"/>
        <w:shd w:val="clear"/>
        <w:kinsoku/>
        <w:wordWrap/>
        <w:overflowPunct/>
        <w:topLinePunct w:val="0"/>
        <w:bidi w:val="0"/>
        <w:snapToGrid/>
        <w:spacing w:line="400" w:lineRule="exact"/>
        <w:ind w:firstLine="422" w:firstLineChars="200"/>
        <w:rPr>
          <w:rFonts w:hint="eastAsia" w:ascii="宋体" w:hAnsi="宋体" w:eastAsia="宋体" w:cs="宋体"/>
          <w:b/>
          <w:bCs/>
          <w:color w:val="auto"/>
          <w:szCs w:val="21"/>
          <w:highlight w:val="none"/>
        </w:rPr>
      </w:pPr>
      <w:bookmarkStart w:id="94" w:name="_Toc351203484"/>
      <w:r>
        <w:rPr>
          <w:rFonts w:hint="eastAsia" w:ascii="宋体" w:hAnsi="宋体" w:eastAsia="宋体" w:cs="宋体"/>
          <w:b/>
          <w:bCs/>
          <w:color w:val="auto"/>
          <w:szCs w:val="21"/>
          <w:highlight w:val="none"/>
        </w:rPr>
        <w:t>四、签约合同价与合同价格形式</w:t>
      </w:r>
      <w:bookmarkEnd w:id="94"/>
    </w:p>
    <w:p w14:paraId="08811BCD">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签约合同价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含税）</w:t>
      </w:r>
      <w:r>
        <w:rPr>
          <w:rFonts w:hint="eastAsia" w:ascii="宋体" w:hAnsi="宋体" w:eastAsia="宋体" w:cs="宋体"/>
          <w:color w:val="auto"/>
          <w:szCs w:val="21"/>
          <w:highlight w:val="none"/>
        </w:rPr>
        <w:t>为：</w:t>
      </w:r>
    </w:p>
    <w:p w14:paraId="05606BD6">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建筑安装工程费（含税）：人民币（大写）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元）；增值税税率</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637F129">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p w14:paraId="1E786CA3">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①安全</w:t>
      </w:r>
      <w:r>
        <w:rPr>
          <w:rFonts w:hint="eastAsia" w:ascii="宋体" w:hAnsi="宋体" w:eastAsia="宋体" w:cs="宋体"/>
          <w:color w:val="auto"/>
          <w:szCs w:val="21"/>
          <w:highlight w:val="none"/>
          <w:lang w:val="en-US" w:eastAsia="zh-CN"/>
        </w:rPr>
        <w:t>生产</w:t>
      </w:r>
      <w:r>
        <w:rPr>
          <w:rFonts w:hint="eastAsia" w:ascii="宋体" w:hAnsi="宋体" w:eastAsia="宋体" w:cs="宋体"/>
          <w:color w:val="auto"/>
          <w:szCs w:val="21"/>
          <w:highlight w:val="none"/>
        </w:rPr>
        <w:t>费</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333C56FD">
      <w:pPr>
        <w:keepNext w:val="0"/>
        <w:keepLines w:val="0"/>
        <w:pageBreakBefore w:val="0"/>
        <w:widowControl w:val="0"/>
        <w:shd w:val="clear"/>
        <w:kinsoku/>
        <w:wordWrap/>
        <w:overflowPunct/>
        <w:topLinePunct w:val="0"/>
        <w:bidi w:val="0"/>
        <w:snapToGrid/>
        <w:spacing w:line="400" w:lineRule="exact"/>
        <w:ind w:left="420" w:leftChars="200"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2D0F53F5">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②材料暂估价金额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40E351BC">
      <w:pPr>
        <w:keepNext w:val="0"/>
        <w:keepLines w:val="0"/>
        <w:pageBreakBefore w:val="0"/>
        <w:widowControl w:val="0"/>
        <w:shd w:val="clear"/>
        <w:kinsoku/>
        <w:wordWrap/>
        <w:overflowPunct/>
        <w:topLinePunct w:val="0"/>
        <w:bidi w:val="0"/>
        <w:snapToGrid/>
        <w:spacing w:line="400" w:lineRule="exact"/>
        <w:ind w:firstLine="945" w:firstLineChars="4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70AEFD89">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③专业工程暂估价金额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1011F7F4">
      <w:pPr>
        <w:keepNext w:val="0"/>
        <w:keepLines w:val="0"/>
        <w:pageBreakBefore w:val="0"/>
        <w:widowControl w:val="0"/>
        <w:shd w:val="clear"/>
        <w:kinsoku/>
        <w:wordWrap/>
        <w:overflowPunct/>
        <w:topLinePunct w:val="0"/>
        <w:bidi w:val="0"/>
        <w:snapToGrid/>
        <w:spacing w:line="400" w:lineRule="exact"/>
        <w:ind w:firstLine="945" w:firstLineChars="4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033A9A0A">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④暂列金额</w:t>
      </w:r>
      <w:r>
        <w:rPr>
          <w:rFonts w:hint="eastAsia" w:ascii="宋体" w:hAnsi="宋体" w:eastAsia="宋体" w:cs="宋体"/>
          <w:color w:val="auto"/>
          <w:szCs w:val="21"/>
          <w:highlight w:val="none"/>
          <w:lang w:eastAsia="zh-CN"/>
        </w:rPr>
        <w:t>（含税）</w:t>
      </w:r>
      <w:r>
        <w:rPr>
          <w:rFonts w:hint="eastAsia" w:ascii="宋体" w:hAnsi="宋体" w:eastAsia="宋体" w:cs="宋体"/>
          <w:color w:val="auto"/>
          <w:szCs w:val="21"/>
          <w:highlight w:val="none"/>
        </w:rPr>
        <w:t>：</w:t>
      </w:r>
    </w:p>
    <w:p w14:paraId="003E1694">
      <w:pPr>
        <w:keepNext w:val="0"/>
        <w:keepLines w:val="0"/>
        <w:pageBreakBefore w:val="0"/>
        <w:widowControl w:val="0"/>
        <w:shd w:val="clear"/>
        <w:kinsoku/>
        <w:wordWrap/>
        <w:overflowPunct/>
        <w:topLinePunct w:val="0"/>
        <w:bidi w:val="0"/>
        <w:snapToGrid/>
        <w:spacing w:line="400" w:lineRule="exact"/>
        <w:ind w:firstLine="945" w:firstLineChars="4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lang w:eastAsia="zh-CN"/>
        </w:rPr>
        <w:t>；</w:t>
      </w:r>
    </w:p>
    <w:p w14:paraId="330CC1A2">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kern w:val="2"/>
          <w:sz w:val="21"/>
          <w:szCs w:val="24"/>
          <w:highlight w:val="none"/>
          <w:lang w:val="en-US" w:eastAsia="zh-CN" w:bidi="ar-SA"/>
        </w:rPr>
        <w:t>（2）</w:t>
      </w:r>
      <w:r>
        <w:rPr>
          <w:rFonts w:hint="eastAsia" w:ascii="宋体" w:hAnsi="宋体" w:eastAsia="宋体" w:cs="宋体"/>
          <w:color w:val="auto"/>
          <w:highlight w:val="none"/>
          <w:lang w:eastAsia="zh-CN"/>
        </w:rPr>
        <w:t>设备购置费（含税）：</w:t>
      </w:r>
    </w:p>
    <w:p w14:paraId="03D8BA7C">
      <w:pPr>
        <w:keepNext w:val="0"/>
        <w:keepLines w:val="0"/>
        <w:pageBreakBefore w:val="0"/>
        <w:widowControl w:val="0"/>
        <w:numPr>
          <w:ilvl w:val="0"/>
          <w:numId w:val="0"/>
        </w:numPr>
        <w:shd w:val="clear"/>
        <w:kinsoku/>
        <w:wordWrap/>
        <w:overflowPunct/>
        <w:topLinePunct w:val="0"/>
        <w:bidi w:val="0"/>
        <w:adjustRightInd w:val="0"/>
        <w:snapToGrid/>
        <w:spacing w:before="0" w:after="0" w:line="400" w:lineRule="exact"/>
        <w:ind w:left="483" w:leftChars="230" w:right="63" w:rightChars="30" w:firstLine="420" w:firstLineChars="200"/>
        <w:jc w:val="both"/>
        <w:textAlignment w:val="baseline"/>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人民币（大写）</w:t>
      </w:r>
      <w:r>
        <w:rPr>
          <w:rFonts w:hint="eastAsia" w:ascii="宋体" w:hAnsi="宋体" w:eastAsia="宋体" w:cs="宋体"/>
          <w:color w:val="auto"/>
          <w:kern w:val="2"/>
          <w:sz w:val="21"/>
          <w:szCs w:val="24"/>
          <w:highlight w:val="none"/>
          <w:u w:val="single"/>
          <w:lang w:val="en-US" w:eastAsia="zh-CN" w:bidi="ar-SA"/>
        </w:rPr>
        <w:t xml:space="preserve">              </w:t>
      </w:r>
      <w:r>
        <w:rPr>
          <w:rFonts w:hint="eastAsia" w:ascii="宋体" w:hAnsi="宋体" w:eastAsia="宋体" w:cs="宋体"/>
          <w:color w:val="auto"/>
          <w:kern w:val="2"/>
          <w:sz w:val="21"/>
          <w:szCs w:val="24"/>
          <w:highlight w:val="none"/>
          <w:lang w:val="en-US" w:eastAsia="zh-CN" w:bidi="ar-SA"/>
        </w:rPr>
        <w:t xml:space="preserve"> （¥</w:t>
      </w:r>
      <w:r>
        <w:rPr>
          <w:rFonts w:hint="eastAsia" w:ascii="宋体" w:hAnsi="宋体" w:eastAsia="宋体" w:cs="宋体"/>
          <w:color w:val="auto"/>
          <w:kern w:val="2"/>
          <w:sz w:val="21"/>
          <w:szCs w:val="24"/>
          <w:highlight w:val="none"/>
          <w:u w:val="single"/>
          <w:lang w:val="en-US" w:eastAsia="zh-CN" w:bidi="ar-SA"/>
        </w:rPr>
        <w:t xml:space="preserve">          </w:t>
      </w:r>
      <w:r>
        <w:rPr>
          <w:rFonts w:hint="eastAsia" w:ascii="宋体" w:hAnsi="宋体" w:eastAsia="宋体" w:cs="宋体"/>
          <w:color w:val="auto"/>
          <w:kern w:val="2"/>
          <w:sz w:val="21"/>
          <w:szCs w:val="24"/>
          <w:highlight w:val="none"/>
          <w:lang w:val="en-US" w:eastAsia="zh-CN" w:bidi="ar-SA"/>
        </w:rPr>
        <w:t>元）；增值税税率</w:t>
      </w:r>
      <w:r>
        <w:rPr>
          <w:rFonts w:hint="eastAsia" w:ascii="宋体" w:hAnsi="宋体" w:eastAsia="宋体" w:cs="宋体"/>
          <w:color w:val="auto"/>
          <w:kern w:val="2"/>
          <w:sz w:val="21"/>
          <w:szCs w:val="24"/>
          <w:highlight w:val="none"/>
          <w:u w:val="single"/>
          <w:lang w:val="en-US" w:eastAsia="zh-CN" w:bidi="ar-SA"/>
        </w:rPr>
        <w:t xml:space="preserve">    </w:t>
      </w:r>
      <w:r>
        <w:rPr>
          <w:rFonts w:hint="eastAsia" w:ascii="宋体" w:hAnsi="宋体" w:eastAsia="宋体" w:cs="宋体"/>
          <w:color w:val="auto"/>
          <w:kern w:val="2"/>
          <w:sz w:val="21"/>
          <w:szCs w:val="24"/>
          <w:highlight w:val="none"/>
          <w:lang w:val="en-US" w:eastAsia="zh-CN" w:bidi="ar-SA"/>
        </w:rPr>
        <w:t>%。</w:t>
      </w:r>
    </w:p>
    <w:p w14:paraId="0038F918">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合同价格形式：</w:t>
      </w:r>
      <w:r>
        <w:rPr>
          <w:rFonts w:hint="eastAsia" w:ascii="宋体" w:hAnsi="宋体" w:eastAsia="宋体" w:cs="宋体"/>
          <w:color w:val="auto"/>
          <w:szCs w:val="21"/>
          <w:highlight w:val="none"/>
          <w:u w:val="single"/>
          <w:lang w:val="en-US" w:eastAsia="zh-CN"/>
        </w:rPr>
        <w:t>固定综合单价合同</w:t>
      </w:r>
      <w:r>
        <w:rPr>
          <w:rFonts w:hint="eastAsia" w:ascii="宋体" w:hAnsi="宋体" w:eastAsia="宋体" w:cs="宋体"/>
          <w:color w:val="auto"/>
          <w:szCs w:val="21"/>
          <w:highlight w:val="none"/>
        </w:rPr>
        <w:t>。</w:t>
      </w:r>
    </w:p>
    <w:p w14:paraId="422723D4">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95" w:name="_Toc351203485"/>
      <w:r>
        <w:rPr>
          <w:rFonts w:hint="eastAsia" w:ascii="宋体" w:hAnsi="宋体" w:eastAsia="宋体" w:cs="宋体"/>
          <w:b/>
          <w:bCs/>
          <w:color w:val="auto"/>
          <w:szCs w:val="21"/>
          <w:highlight w:val="none"/>
        </w:rPr>
        <w:t>五、</w:t>
      </w:r>
      <w:bookmarkEnd w:id="95"/>
      <w:r>
        <w:rPr>
          <w:rFonts w:hint="eastAsia" w:ascii="宋体" w:hAnsi="宋体" w:eastAsia="宋体" w:cs="宋体"/>
          <w:b/>
          <w:bCs/>
          <w:color w:val="auto"/>
          <w:szCs w:val="21"/>
          <w:highlight w:val="none"/>
        </w:rPr>
        <w:t>项目经理</w:t>
      </w:r>
    </w:p>
    <w:p w14:paraId="594AEB34">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E26A0AB">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96" w:name="_Toc351203486"/>
      <w:r>
        <w:rPr>
          <w:rFonts w:hint="eastAsia" w:ascii="宋体" w:hAnsi="宋体" w:eastAsia="宋体" w:cs="宋体"/>
          <w:b/>
          <w:bCs/>
          <w:color w:val="auto"/>
          <w:szCs w:val="21"/>
          <w:highlight w:val="none"/>
        </w:rPr>
        <w:t>六、合同文件构成</w:t>
      </w:r>
      <w:bookmarkEnd w:id="96"/>
    </w:p>
    <w:p w14:paraId="0A07537D">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本协议书与下列文件一起构成合同文件：</w:t>
      </w:r>
    </w:p>
    <w:p w14:paraId="22566589">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（1）中标通知书（如有）；</w:t>
      </w:r>
    </w:p>
    <w:p w14:paraId="4B19C784">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（2）投标函及其附录（如有）； </w:t>
      </w:r>
    </w:p>
    <w:p w14:paraId="66B12A35">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（3）专用合同条款及其附件；</w:t>
      </w:r>
    </w:p>
    <w:p w14:paraId="5417C868">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（4）通用合同条款；</w:t>
      </w:r>
    </w:p>
    <w:p w14:paraId="1ACD5381">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（5）标准、规范及有关技术文件；</w:t>
      </w:r>
    </w:p>
    <w:p w14:paraId="68C6D563">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（6）已标价工程量清单；</w:t>
      </w:r>
    </w:p>
    <w:p w14:paraId="5C3A3EF3">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）其他合同文件</w:t>
      </w:r>
      <w:r>
        <w:rPr>
          <w:rFonts w:hint="eastAsia" w:ascii="宋体" w:hAnsi="宋体" w:eastAsia="宋体" w:cs="宋体"/>
          <w:color w:val="auto"/>
          <w:szCs w:val="21"/>
          <w:highlight w:val="none"/>
          <w:lang w:eastAsia="zh-CN"/>
        </w:rPr>
        <w:t>；</w:t>
      </w:r>
    </w:p>
    <w:p w14:paraId="14983BD3">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p>
    <w:p w14:paraId="7107F331">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215E2467">
      <w:pPr>
        <w:keepNext w:val="0"/>
        <w:keepLines w:val="0"/>
        <w:pageBreakBefore w:val="0"/>
        <w:widowControl w:val="0"/>
        <w:shd w:val="clear"/>
        <w:kinsoku/>
        <w:wordWrap/>
        <w:overflowPunct/>
        <w:topLinePunct w:val="0"/>
        <w:autoSpaceDE w:val="0"/>
        <w:autoSpaceDN w:val="0"/>
        <w:bidi w:val="0"/>
        <w:adjustRightInd w:val="0"/>
        <w:snapToGrid/>
        <w:spacing w:line="400" w:lineRule="exact"/>
        <w:ind w:firstLine="422" w:firstLineChars="200"/>
        <w:jc w:val="left"/>
        <w:outlineLvl w:val="0"/>
        <w:rPr>
          <w:rFonts w:hint="eastAsia" w:ascii="宋体" w:hAnsi="宋体" w:eastAsia="宋体" w:cs="宋体"/>
          <w:b/>
          <w:bCs/>
          <w:color w:val="auto"/>
          <w:szCs w:val="21"/>
          <w:highlight w:val="none"/>
        </w:rPr>
      </w:pPr>
      <w:bookmarkStart w:id="97" w:name="_Toc351203487"/>
      <w:r>
        <w:rPr>
          <w:rFonts w:hint="eastAsia" w:ascii="宋体" w:hAnsi="宋体" w:eastAsia="宋体" w:cs="宋体"/>
          <w:b/>
          <w:bCs/>
          <w:color w:val="auto"/>
          <w:szCs w:val="21"/>
          <w:highlight w:val="none"/>
        </w:rPr>
        <w:t>七、承诺</w:t>
      </w:r>
      <w:bookmarkEnd w:id="97"/>
    </w:p>
    <w:p w14:paraId="6642DA9C">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发包人承诺按照法律规定履行项目审批手续、筹集工程建设资金并按照合同约定的期限和方式支付合同价款。</w:t>
      </w:r>
    </w:p>
    <w:p w14:paraId="62410578">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承包人承诺按照法律规定及合同约定组织完成工程施工，确保工程质量和安全，不进行转包及违法分包，并在缺陷责任期及保修期内承担相应的工程维修责任。</w:t>
      </w:r>
    </w:p>
    <w:p w14:paraId="7A65BC26">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发包人和承包人通过招投标形式签订合同的，双方理解并承诺不再就同一工程另行签订与合同实质性内容相背离的协议。</w:t>
      </w:r>
      <w:bookmarkStart w:id="98" w:name="_Toc351203488"/>
    </w:p>
    <w:p w14:paraId="63FF2195">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八、词语含义</w:t>
      </w:r>
      <w:bookmarkEnd w:id="98"/>
    </w:p>
    <w:p w14:paraId="4943EB81">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本协议书中词语含义与第二部分通用合同条款中赋予的含义相同。</w:t>
      </w:r>
    </w:p>
    <w:p w14:paraId="0F5DFEBE">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99" w:name="_Toc351203489"/>
      <w:r>
        <w:rPr>
          <w:rFonts w:hint="eastAsia" w:ascii="宋体" w:hAnsi="宋体" w:eastAsia="宋体" w:cs="宋体"/>
          <w:b/>
          <w:bCs/>
          <w:color w:val="auto"/>
          <w:szCs w:val="21"/>
          <w:highlight w:val="none"/>
        </w:rPr>
        <w:t>九、签订时间</w:t>
      </w:r>
      <w:bookmarkEnd w:id="99"/>
    </w:p>
    <w:p w14:paraId="14B3803F">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日签订。</w:t>
      </w:r>
    </w:p>
    <w:p w14:paraId="0C2EE4D7">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100" w:name="_Toc351203490"/>
      <w:r>
        <w:rPr>
          <w:rFonts w:hint="eastAsia" w:ascii="宋体" w:hAnsi="宋体" w:eastAsia="宋体" w:cs="宋体"/>
          <w:b/>
          <w:bCs/>
          <w:color w:val="auto"/>
          <w:szCs w:val="21"/>
          <w:highlight w:val="none"/>
        </w:rPr>
        <w:t>十、签订地点</w:t>
      </w:r>
      <w:bookmarkEnd w:id="100"/>
    </w:p>
    <w:p w14:paraId="7AEA49C7">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签订。</w:t>
      </w:r>
    </w:p>
    <w:p w14:paraId="5A39870A">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101" w:name="_Toc351203491"/>
      <w:r>
        <w:rPr>
          <w:rFonts w:hint="eastAsia" w:ascii="宋体" w:hAnsi="宋体" w:eastAsia="宋体" w:cs="宋体"/>
          <w:b/>
          <w:bCs/>
          <w:color w:val="auto"/>
          <w:szCs w:val="21"/>
          <w:highlight w:val="none"/>
        </w:rPr>
        <w:t>十一、补充协议</w:t>
      </w:r>
      <w:bookmarkEnd w:id="101"/>
    </w:p>
    <w:p w14:paraId="7FB2715C">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合同未尽事宜，合同当事人另行签订补充协议，补充协议是合同的组成部分。</w:t>
      </w:r>
    </w:p>
    <w:p w14:paraId="26CD684A">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102" w:name="_Toc351203492"/>
      <w:r>
        <w:rPr>
          <w:rFonts w:hint="eastAsia" w:ascii="宋体" w:hAnsi="宋体" w:eastAsia="宋体" w:cs="宋体"/>
          <w:b/>
          <w:bCs/>
          <w:color w:val="auto"/>
          <w:szCs w:val="21"/>
          <w:highlight w:val="none"/>
        </w:rPr>
        <w:t>十二、合同生效</w:t>
      </w:r>
      <w:bookmarkEnd w:id="102"/>
    </w:p>
    <w:p w14:paraId="4227F6D5">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生效。</w:t>
      </w:r>
    </w:p>
    <w:p w14:paraId="20690A16">
      <w:pPr>
        <w:keepNext w:val="0"/>
        <w:keepLines w:val="0"/>
        <w:pageBreakBefore w:val="0"/>
        <w:widowControl w:val="0"/>
        <w:shd w:val="clear"/>
        <w:kinsoku/>
        <w:wordWrap/>
        <w:overflowPunct/>
        <w:topLinePunct w:val="0"/>
        <w:bidi w:val="0"/>
        <w:snapToGrid/>
        <w:spacing w:line="400" w:lineRule="exact"/>
        <w:ind w:firstLine="422" w:firstLineChars="200"/>
        <w:outlineLvl w:val="0"/>
        <w:rPr>
          <w:rFonts w:hint="eastAsia" w:ascii="宋体" w:hAnsi="宋体" w:eastAsia="宋体" w:cs="宋体"/>
          <w:b/>
          <w:bCs/>
          <w:color w:val="auto"/>
          <w:szCs w:val="21"/>
          <w:highlight w:val="none"/>
        </w:rPr>
      </w:pPr>
      <w:bookmarkStart w:id="103" w:name="_Toc351203493"/>
      <w:r>
        <w:rPr>
          <w:rFonts w:hint="eastAsia" w:ascii="宋体" w:hAnsi="宋体" w:eastAsia="宋体" w:cs="宋体"/>
          <w:b/>
          <w:bCs/>
          <w:color w:val="auto"/>
          <w:szCs w:val="21"/>
          <w:highlight w:val="none"/>
        </w:rPr>
        <w:t>十三、合同份数</w:t>
      </w:r>
      <w:bookmarkEnd w:id="103"/>
    </w:p>
    <w:p w14:paraId="2F7238F8">
      <w:pPr>
        <w:keepNext w:val="0"/>
        <w:keepLines w:val="0"/>
        <w:pageBreakBefore w:val="0"/>
        <w:widowControl w:val="0"/>
        <w:shd w:val="clear"/>
        <w:kinsoku/>
        <w:wordWrap/>
        <w:overflowPunct/>
        <w:topLinePunct w:val="0"/>
        <w:bidi w:val="0"/>
        <w:snapToGrid/>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份，均具有同等法律效力，发包人执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份，承包人执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w:t>
      </w:r>
    </w:p>
    <w:p w14:paraId="6196E9E5">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p>
    <w:p w14:paraId="3AD9BF8E">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p>
    <w:p w14:paraId="658BDEC7">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  （公章）                              承包人：  （公章）</w:t>
      </w:r>
    </w:p>
    <w:p w14:paraId="21D1ADB5">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                                 </w:t>
      </w:r>
    </w:p>
    <w:p w14:paraId="44F9D580">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                    法定代表人或其委托代理人：</w:t>
      </w:r>
    </w:p>
    <w:p w14:paraId="66188698">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                                     （签字）</w:t>
      </w:r>
    </w:p>
    <w:p w14:paraId="7251F866">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u w:val="single"/>
        </w:rPr>
      </w:pPr>
    </w:p>
    <w:p w14:paraId="6DC0D53D">
      <w:pPr>
        <w:keepNext w:val="0"/>
        <w:keepLines w:val="0"/>
        <w:pageBreakBefore w:val="0"/>
        <w:widowControl w:val="0"/>
        <w:shd w:val="clear"/>
        <w:tabs>
          <w:tab w:val="left" w:pos="4410"/>
        </w:tabs>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统一社会信用代码：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0105E5E">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地  址：</w:t>
      </w:r>
      <w:r>
        <w:rPr>
          <w:rFonts w:hint="eastAsia" w:ascii="宋体" w:hAnsi="宋体" w:eastAsia="宋体" w:cs="宋体"/>
          <w:color w:val="auto"/>
          <w:szCs w:val="21"/>
          <w:highlight w:val="none"/>
          <w:u w:val="single"/>
        </w:rPr>
        <w:t xml:space="preserve">                            </w:t>
      </w:r>
    </w:p>
    <w:p w14:paraId="4A77FE38">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邮政编码：</w:t>
      </w:r>
      <w:r>
        <w:rPr>
          <w:rFonts w:hint="eastAsia" w:ascii="宋体" w:hAnsi="宋体" w:eastAsia="宋体" w:cs="宋体"/>
          <w:color w:val="auto"/>
          <w:szCs w:val="21"/>
          <w:highlight w:val="none"/>
          <w:u w:val="single"/>
        </w:rPr>
        <w:t xml:space="preserve">                          </w:t>
      </w:r>
    </w:p>
    <w:p w14:paraId="5C9E966E">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法定代表人：</w:t>
      </w:r>
      <w:r>
        <w:rPr>
          <w:rFonts w:hint="eastAsia" w:ascii="宋体" w:hAnsi="宋体" w:eastAsia="宋体" w:cs="宋体"/>
          <w:color w:val="auto"/>
          <w:szCs w:val="21"/>
          <w:highlight w:val="none"/>
          <w:u w:val="single"/>
        </w:rPr>
        <w:t xml:space="preserve">                        </w:t>
      </w:r>
    </w:p>
    <w:p w14:paraId="47074665">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委托代理人：</w:t>
      </w:r>
      <w:r>
        <w:rPr>
          <w:rFonts w:hint="eastAsia" w:ascii="宋体" w:hAnsi="宋体" w:eastAsia="宋体" w:cs="宋体"/>
          <w:color w:val="auto"/>
          <w:szCs w:val="21"/>
          <w:highlight w:val="none"/>
          <w:u w:val="single"/>
        </w:rPr>
        <w:t xml:space="preserve">                         </w:t>
      </w:r>
    </w:p>
    <w:p w14:paraId="5EAD314D">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  话：</w:t>
      </w:r>
      <w:r>
        <w:rPr>
          <w:rFonts w:hint="eastAsia" w:ascii="宋体" w:hAnsi="宋体" w:eastAsia="宋体" w:cs="宋体"/>
          <w:color w:val="auto"/>
          <w:szCs w:val="21"/>
          <w:highlight w:val="none"/>
          <w:u w:val="single"/>
        </w:rPr>
        <w:t xml:space="preserve">                            </w:t>
      </w:r>
    </w:p>
    <w:p w14:paraId="3D754EAA">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传  真：</w:t>
      </w:r>
      <w:r>
        <w:rPr>
          <w:rFonts w:hint="eastAsia" w:ascii="宋体" w:hAnsi="宋体" w:eastAsia="宋体" w:cs="宋体"/>
          <w:color w:val="auto"/>
          <w:szCs w:val="21"/>
          <w:highlight w:val="none"/>
          <w:u w:val="single"/>
        </w:rPr>
        <w:t xml:space="preserve">                             </w:t>
      </w:r>
    </w:p>
    <w:p w14:paraId="6AD8E8C4">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电子信箱：</w:t>
      </w:r>
      <w:r>
        <w:rPr>
          <w:rFonts w:hint="eastAsia" w:ascii="宋体" w:hAnsi="宋体" w:eastAsia="宋体" w:cs="宋体"/>
          <w:color w:val="auto"/>
          <w:szCs w:val="21"/>
          <w:highlight w:val="none"/>
          <w:u w:val="single"/>
        </w:rPr>
        <w:t xml:space="preserve">                         </w:t>
      </w:r>
    </w:p>
    <w:p w14:paraId="489872A4">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开户银行：</w:t>
      </w:r>
      <w:r>
        <w:rPr>
          <w:rFonts w:hint="eastAsia" w:ascii="宋体" w:hAnsi="宋体" w:eastAsia="宋体" w:cs="宋体"/>
          <w:color w:val="auto"/>
          <w:szCs w:val="21"/>
          <w:highlight w:val="none"/>
          <w:u w:val="single"/>
        </w:rPr>
        <w:t xml:space="preserve">                         </w:t>
      </w:r>
    </w:p>
    <w:p w14:paraId="709E75D0">
      <w:pPr>
        <w:keepNext w:val="0"/>
        <w:keepLines w:val="0"/>
        <w:pageBreakBefore w:val="0"/>
        <w:widowControl w:val="0"/>
        <w:shd w:val="clear"/>
        <w:kinsoku/>
        <w:wordWrap/>
        <w:overflowPunct/>
        <w:topLinePunct w:val="0"/>
        <w:bidi w:val="0"/>
        <w:snapToGrid/>
        <w:spacing w:line="40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账  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账  号：</w:t>
      </w:r>
      <w:r>
        <w:rPr>
          <w:rFonts w:hint="eastAsia" w:ascii="宋体" w:hAnsi="宋体" w:eastAsia="宋体" w:cs="宋体"/>
          <w:color w:val="auto"/>
          <w:szCs w:val="21"/>
          <w:highlight w:val="none"/>
          <w:u w:val="single"/>
        </w:rPr>
        <w:t xml:space="preserve">                           </w:t>
      </w:r>
    </w:p>
    <w:p w14:paraId="515438F1">
      <w:pPr>
        <w:widowControl/>
        <w:shd w:val="clear"/>
        <w:jc w:val="lef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br w:type="page"/>
      </w:r>
    </w:p>
    <w:p w14:paraId="72CE23FA">
      <w:pPr>
        <w:keepNext/>
        <w:keepLines/>
        <w:widowControl w:val="0"/>
        <w:shd w:val="clear"/>
        <w:spacing w:line="360" w:lineRule="auto"/>
        <w:jc w:val="center"/>
        <w:outlineLvl w:val="0"/>
        <w:rPr>
          <w:rFonts w:hint="eastAsia" w:ascii="Times New Roman" w:hAnsi="Times New Roman" w:eastAsia="黑体" w:cs="黑体"/>
          <w:b/>
          <w:bCs/>
          <w:color w:val="auto"/>
          <w:kern w:val="44"/>
          <w:sz w:val="28"/>
          <w:szCs w:val="28"/>
          <w:highlight w:val="none"/>
          <w:lang w:val="zh-CN" w:eastAsia="zh-CN" w:bidi="ar-SA"/>
        </w:rPr>
      </w:pPr>
      <w:bookmarkStart w:id="104" w:name="_Toc7212"/>
      <w:bookmarkStart w:id="105" w:name="_Toc86847323"/>
      <w:bookmarkStart w:id="106" w:name="_Toc389065256"/>
      <w:bookmarkStart w:id="107" w:name="_Toc407135192"/>
      <w:bookmarkStart w:id="108" w:name="_Toc78449778"/>
      <w:bookmarkStart w:id="109" w:name="_Toc351203632"/>
      <w:bookmarkStart w:id="110" w:name="_Toc373478338"/>
      <w:bookmarkStart w:id="111" w:name="_Toc373227691"/>
      <w:r>
        <w:rPr>
          <w:rFonts w:hint="eastAsia" w:ascii="Times New Roman" w:hAnsi="Times New Roman" w:eastAsia="黑体" w:cs="黑体"/>
          <w:b/>
          <w:bCs/>
          <w:color w:val="auto"/>
          <w:kern w:val="44"/>
          <w:sz w:val="28"/>
          <w:szCs w:val="28"/>
          <w:highlight w:val="none"/>
          <w:lang w:val="zh-CN" w:eastAsia="zh-CN" w:bidi="ar-SA"/>
        </w:rPr>
        <w:t>第二部分 通用合同条款</w:t>
      </w:r>
      <w:bookmarkEnd w:id="104"/>
      <w:bookmarkEnd w:id="105"/>
      <w:bookmarkEnd w:id="106"/>
      <w:bookmarkEnd w:id="107"/>
      <w:bookmarkEnd w:id="108"/>
    </w:p>
    <w:p w14:paraId="4D06E2A3">
      <w:pPr>
        <w:shd w:val="clear"/>
        <w:spacing w:line="360" w:lineRule="auto"/>
        <w:jc w:val="center"/>
        <w:rPr>
          <w:rFonts w:hint="eastAsia" w:ascii="Times New Roman" w:hAnsi="宋体" w:eastAsia="宋体" w:cs="宋体"/>
          <w:b/>
          <w:bCs/>
          <w:color w:val="auto"/>
          <w:kern w:val="0"/>
          <w:szCs w:val="21"/>
          <w:highlight w:val="none"/>
        </w:rPr>
      </w:pPr>
      <w:r>
        <w:rPr>
          <w:rFonts w:hint="eastAsia" w:ascii="Times New Roman" w:hAnsi="宋体" w:eastAsia="宋体" w:cs="宋体"/>
          <w:b/>
          <w:bCs/>
          <w:color w:val="auto"/>
          <w:kern w:val="0"/>
          <w:szCs w:val="21"/>
          <w:highlight w:val="none"/>
        </w:rPr>
        <w:t>采用《建设工程施工合同（示范文本）》（</w:t>
      </w:r>
      <w:r>
        <w:rPr>
          <w:rFonts w:ascii="Times New Roman" w:hAnsi="宋体" w:eastAsia="宋体" w:cs="Times New Roman"/>
          <w:b/>
          <w:bCs/>
          <w:color w:val="auto"/>
          <w:kern w:val="0"/>
          <w:szCs w:val="21"/>
          <w:highlight w:val="none"/>
        </w:rPr>
        <w:t>GF</w:t>
      </w:r>
      <w:r>
        <w:rPr>
          <w:rFonts w:ascii="Times New Roman" w:hAnsi="宋体" w:eastAsia="宋体" w:cs="宋体"/>
          <w:b/>
          <w:bCs/>
          <w:color w:val="auto"/>
          <w:kern w:val="0"/>
          <w:szCs w:val="21"/>
          <w:highlight w:val="none"/>
        </w:rPr>
        <w:t>—</w:t>
      </w:r>
      <w:r>
        <w:rPr>
          <w:rFonts w:ascii="Times New Roman" w:hAnsi="宋体" w:eastAsia="宋体" w:cs="Times New Roman"/>
          <w:b/>
          <w:bCs/>
          <w:color w:val="auto"/>
          <w:kern w:val="0"/>
          <w:szCs w:val="21"/>
          <w:highlight w:val="none"/>
        </w:rPr>
        <w:t>201</w:t>
      </w:r>
      <w:r>
        <w:rPr>
          <w:rFonts w:hint="eastAsia" w:ascii="Times New Roman" w:hAnsi="宋体" w:eastAsia="宋体" w:cs="Times New Roman"/>
          <w:b/>
          <w:bCs/>
          <w:color w:val="auto"/>
          <w:kern w:val="0"/>
          <w:szCs w:val="21"/>
          <w:highlight w:val="none"/>
        </w:rPr>
        <w:t>7</w:t>
      </w:r>
      <w:r>
        <w:rPr>
          <w:rFonts w:ascii="Times New Roman" w:hAnsi="宋体" w:eastAsia="宋体" w:cs="宋体"/>
          <w:b/>
          <w:bCs/>
          <w:color w:val="auto"/>
          <w:kern w:val="0"/>
          <w:szCs w:val="21"/>
          <w:highlight w:val="none"/>
        </w:rPr>
        <w:t>—</w:t>
      </w:r>
      <w:r>
        <w:rPr>
          <w:rFonts w:ascii="Times New Roman" w:hAnsi="宋体" w:eastAsia="宋体" w:cs="Times New Roman"/>
          <w:b/>
          <w:bCs/>
          <w:color w:val="auto"/>
          <w:kern w:val="0"/>
          <w:szCs w:val="21"/>
          <w:highlight w:val="none"/>
        </w:rPr>
        <w:t>0201</w:t>
      </w:r>
      <w:r>
        <w:rPr>
          <w:rFonts w:hint="eastAsia" w:ascii="Times New Roman" w:hAnsi="宋体" w:eastAsia="宋体" w:cs="宋体"/>
          <w:b/>
          <w:bCs/>
          <w:color w:val="auto"/>
          <w:kern w:val="0"/>
          <w:szCs w:val="21"/>
          <w:highlight w:val="none"/>
        </w:rPr>
        <w:t>）。</w:t>
      </w:r>
    </w:p>
    <w:p w14:paraId="0546C0A9">
      <w:pPr>
        <w:widowControl w:val="0"/>
        <w:shd w:val="clear"/>
        <w:adjustRightInd w:val="0"/>
        <w:spacing w:before="0" w:after="120" w:line="360" w:lineRule="atLeast"/>
        <w:ind w:left="63" w:leftChars="30" w:right="63" w:rightChars="30" w:firstLine="210" w:firstLineChars="100"/>
        <w:jc w:val="both"/>
        <w:textAlignment w:val="baseline"/>
        <w:rPr>
          <w:rFonts w:ascii="Times New Roman" w:hAnsi="Times New Roman" w:eastAsia="宋体" w:cs="Times New Roman"/>
          <w:color w:val="auto"/>
          <w:kern w:val="2"/>
          <w:sz w:val="21"/>
          <w:szCs w:val="24"/>
          <w:highlight w:val="none"/>
          <w:lang w:val="en-US" w:eastAsia="zh-CN" w:bidi="ar-SA"/>
        </w:rPr>
      </w:pPr>
    </w:p>
    <w:p w14:paraId="328B8636">
      <w:pPr>
        <w:keepNext/>
        <w:keepLines/>
        <w:widowControl w:val="0"/>
        <w:shd w:val="clear"/>
        <w:spacing w:line="360" w:lineRule="auto"/>
        <w:jc w:val="center"/>
        <w:outlineLvl w:val="0"/>
        <w:rPr>
          <w:rFonts w:hint="eastAsia" w:ascii="Times New Roman" w:hAnsi="Times New Roman" w:eastAsia="黑体" w:cs="黑体"/>
          <w:b/>
          <w:bCs/>
          <w:color w:val="auto"/>
          <w:kern w:val="44"/>
          <w:sz w:val="28"/>
          <w:szCs w:val="28"/>
          <w:highlight w:val="none"/>
          <w:lang w:val="zh-CN" w:eastAsia="zh-CN" w:bidi="ar-SA"/>
        </w:rPr>
      </w:pPr>
      <w:bookmarkStart w:id="112" w:name="_Toc704444909"/>
      <w:bookmarkStart w:id="113" w:name="_Toc15440"/>
      <w:bookmarkStart w:id="114" w:name="_Toc407135193"/>
      <w:bookmarkStart w:id="115" w:name="_Toc389065257"/>
      <w:bookmarkStart w:id="116" w:name="_Toc78449779"/>
      <w:r>
        <w:rPr>
          <w:rFonts w:hint="eastAsia" w:ascii="Times New Roman" w:hAnsi="Times New Roman" w:eastAsia="黑体" w:cs="黑体"/>
          <w:b/>
          <w:bCs/>
          <w:color w:val="auto"/>
          <w:kern w:val="44"/>
          <w:sz w:val="28"/>
          <w:szCs w:val="28"/>
          <w:highlight w:val="none"/>
          <w:lang w:val="zh-CN" w:eastAsia="zh-CN" w:bidi="ar-SA"/>
        </w:rPr>
        <w:t>第三部分 专用合同条款</w:t>
      </w:r>
      <w:bookmarkEnd w:id="109"/>
      <w:bookmarkEnd w:id="110"/>
      <w:bookmarkEnd w:id="111"/>
      <w:bookmarkEnd w:id="112"/>
      <w:bookmarkEnd w:id="113"/>
      <w:bookmarkEnd w:id="114"/>
      <w:bookmarkEnd w:id="115"/>
      <w:bookmarkEnd w:id="116"/>
    </w:p>
    <w:p w14:paraId="52E69568">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17" w:name="_Toc389065258"/>
      <w:bookmarkStart w:id="118" w:name="_Toc1013968286"/>
      <w:bookmarkStart w:id="119" w:name="_Toc407135194"/>
      <w:bookmarkStart w:id="120" w:name="_Toc373478339"/>
      <w:bookmarkStart w:id="121" w:name="_Toc351203633"/>
      <w:bookmarkStart w:id="122" w:name="_Toc373227692"/>
      <w:bookmarkStart w:id="123" w:name="_Toc78449780"/>
      <w:bookmarkStart w:id="124" w:name="_Toc7869"/>
      <w:r>
        <w:rPr>
          <w:rFonts w:ascii="Arial" w:hAnsi="Arial" w:eastAsia="黑体" w:cs="Times New Roman"/>
          <w:b/>
          <w:bCs/>
          <w:color w:val="auto"/>
          <w:kern w:val="2"/>
          <w:sz w:val="21"/>
          <w:szCs w:val="21"/>
          <w:highlight w:val="none"/>
          <w:lang w:val="zh-CN" w:eastAsia="zh-CN" w:bidi="ar-SA"/>
        </w:rPr>
        <w:t>1</w:t>
      </w:r>
      <w:bookmarkStart w:id="125" w:name="_Toc296347155"/>
      <w:bookmarkStart w:id="126" w:name="_Toc292559866"/>
      <w:bookmarkStart w:id="127" w:name="_Toc292559361"/>
      <w:bookmarkStart w:id="128" w:name="_Toc296891196"/>
      <w:bookmarkStart w:id="129" w:name="_Toc296503156"/>
      <w:bookmarkStart w:id="130" w:name="_Toc297048342"/>
      <w:bookmarkStart w:id="131" w:name="_Toc296346657"/>
      <w:bookmarkStart w:id="132" w:name="_Toc296890984"/>
      <w:bookmarkStart w:id="133" w:name="_Toc296944495"/>
      <w:bookmarkStart w:id="134" w:name="_Toc297120456"/>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一般约定</w:t>
      </w:r>
      <w:bookmarkEnd w:id="117"/>
      <w:bookmarkEnd w:id="118"/>
      <w:bookmarkEnd w:id="119"/>
      <w:bookmarkEnd w:id="120"/>
      <w:bookmarkEnd w:id="121"/>
      <w:bookmarkEnd w:id="122"/>
      <w:bookmarkEnd w:id="123"/>
      <w:bookmarkEnd w:id="124"/>
    </w:p>
    <w:bookmarkEnd w:id="125"/>
    <w:bookmarkEnd w:id="126"/>
    <w:bookmarkEnd w:id="127"/>
    <w:bookmarkEnd w:id="128"/>
    <w:bookmarkEnd w:id="129"/>
    <w:bookmarkEnd w:id="130"/>
    <w:bookmarkEnd w:id="131"/>
    <w:bookmarkEnd w:id="132"/>
    <w:bookmarkEnd w:id="133"/>
    <w:bookmarkEnd w:id="134"/>
    <w:p w14:paraId="064E96D4">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35" w:name="_Toc17652"/>
      <w:bookmarkStart w:id="136" w:name="_Toc389065259"/>
      <w:bookmarkStart w:id="137" w:name="_Toc407135195"/>
      <w:bookmarkStart w:id="138" w:name="_Toc78449781"/>
      <w:bookmarkStart w:id="139" w:name="_Toc31903"/>
      <w:bookmarkStart w:id="140" w:name="_Toc1618220701"/>
      <w:bookmarkStart w:id="141" w:name="_Toc373227693"/>
      <w:bookmarkStart w:id="142" w:name="_Toc373478340"/>
      <w:r>
        <w:rPr>
          <w:rFonts w:ascii="Times New Roman" w:hAnsi="Times New Roman" w:eastAsia="黑体" w:cs="Times New Roman"/>
          <w:b/>
          <w:bCs/>
          <w:color w:val="auto"/>
          <w:kern w:val="2"/>
          <w:sz w:val="21"/>
          <w:szCs w:val="21"/>
          <w:highlight w:val="none"/>
          <w:lang w:val="zh-CN" w:eastAsia="zh-CN" w:bidi="ar-SA"/>
        </w:rPr>
        <w:t xml:space="preserve">1.1 </w:t>
      </w:r>
      <w:r>
        <w:rPr>
          <w:rFonts w:hint="eastAsia" w:ascii="Times New Roman" w:hAnsi="宋体" w:eastAsia="黑体" w:cs="黑体"/>
          <w:b/>
          <w:bCs/>
          <w:color w:val="auto"/>
          <w:kern w:val="2"/>
          <w:sz w:val="21"/>
          <w:szCs w:val="21"/>
          <w:highlight w:val="none"/>
          <w:lang w:val="zh-CN" w:eastAsia="zh-CN" w:bidi="ar-SA"/>
        </w:rPr>
        <w:t>词语定义</w:t>
      </w:r>
      <w:bookmarkEnd w:id="135"/>
      <w:bookmarkEnd w:id="136"/>
      <w:bookmarkEnd w:id="137"/>
      <w:bookmarkEnd w:id="138"/>
      <w:bookmarkEnd w:id="139"/>
      <w:bookmarkEnd w:id="140"/>
      <w:bookmarkEnd w:id="141"/>
      <w:bookmarkEnd w:id="142"/>
    </w:p>
    <w:p w14:paraId="3A2AF73D">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1.1.1 </w:t>
      </w:r>
      <w:r>
        <w:rPr>
          <w:rFonts w:hint="eastAsia" w:ascii="Times New Roman" w:hAnsi="宋体" w:eastAsia="宋体" w:cs="宋体"/>
          <w:color w:val="auto"/>
          <w:kern w:val="0"/>
          <w:sz w:val="21"/>
          <w:szCs w:val="21"/>
          <w:highlight w:val="none"/>
        </w:rPr>
        <w:t>合同</w:t>
      </w:r>
    </w:p>
    <w:p w14:paraId="16EEAB10">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1.1.1.10 </w:t>
      </w:r>
      <w:r>
        <w:rPr>
          <w:rFonts w:hint="eastAsia" w:ascii="Times New Roman" w:hAnsi="宋体" w:eastAsia="宋体" w:cs="宋体"/>
          <w:color w:val="auto"/>
          <w:kern w:val="0"/>
          <w:sz w:val="21"/>
          <w:szCs w:val="21"/>
          <w:highlight w:val="none"/>
        </w:rPr>
        <w:t>其他合同文件包括：</w:t>
      </w:r>
      <w:r>
        <w:rPr>
          <w:rFonts w:hint="eastAsia" w:ascii="Times New Roman" w:hAnsi="宋体" w:eastAsia="宋体" w:cs="宋体"/>
          <w:color w:val="auto"/>
          <w:kern w:val="0"/>
          <w:sz w:val="21"/>
          <w:szCs w:val="21"/>
          <w:highlight w:val="none"/>
          <w:u w:val="single"/>
        </w:rPr>
        <w:t>自治区建设行政主管部门颁布的建设工程全过程计价规范及多层级工程量清单计算规范，投标文件澄清或说明的文件和回复文件，</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39971B77">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 </w:t>
      </w:r>
      <w:r>
        <w:rPr>
          <w:rFonts w:hint="eastAsia" w:ascii="Times New Roman" w:hAnsi="宋体" w:eastAsia="宋体" w:cs="宋体"/>
          <w:color w:val="auto"/>
          <w:sz w:val="21"/>
          <w:szCs w:val="21"/>
          <w:highlight w:val="none"/>
        </w:rPr>
        <w:t>合同当事人及其他相关方</w:t>
      </w:r>
    </w:p>
    <w:p w14:paraId="5427D6D3">
      <w:pPr>
        <w:shd w:val="clear"/>
        <w:spacing w:line="360" w:lineRule="auto"/>
        <w:ind w:firstLine="420" w:firstLineChars="20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1.1.2.4 </w:t>
      </w:r>
      <w:r>
        <w:rPr>
          <w:rFonts w:hint="eastAsia" w:ascii="Times New Roman" w:hAnsi="宋体" w:eastAsia="宋体" w:cs="宋体"/>
          <w:color w:val="auto"/>
          <w:sz w:val="21"/>
          <w:szCs w:val="21"/>
          <w:highlight w:val="none"/>
        </w:rPr>
        <w:t>监理人：</w:t>
      </w:r>
    </w:p>
    <w:p w14:paraId="34F92A99">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名</w:t>
      </w:r>
      <w:r>
        <w:rPr>
          <w:rFonts w:ascii="Times New Roman" w:hAnsi="Times New Roman"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称：</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0F8EDC6">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资质类别和等级：</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4955614C">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联系电话：</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5A708F2">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电子信箱：</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12CE2016">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通信地址：</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4855B0A">
      <w:pPr>
        <w:shd w:val="clear"/>
        <w:spacing w:line="360" w:lineRule="auto"/>
        <w:ind w:firstLine="420" w:firstLineChars="20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1.1.2.5 </w:t>
      </w:r>
      <w:r>
        <w:rPr>
          <w:rFonts w:hint="eastAsia" w:ascii="Times New Roman" w:hAnsi="宋体" w:eastAsia="宋体" w:cs="宋体"/>
          <w:color w:val="auto"/>
          <w:sz w:val="21"/>
          <w:szCs w:val="21"/>
          <w:highlight w:val="none"/>
        </w:rPr>
        <w:t>设计人：</w:t>
      </w:r>
    </w:p>
    <w:p w14:paraId="5FC1AF42">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名</w:t>
      </w:r>
      <w:r>
        <w:rPr>
          <w:rFonts w:ascii="Times New Roman" w:hAnsi="Times New Roman"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称：</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86244DE">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资质类别和等级：</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7F0E4CD9">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联系电话：</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3A2C318E">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电子信箱：</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7A4AC646">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通信地址：</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rPr>
        <w:t>。</w:t>
      </w:r>
    </w:p>
    <w:p w14:paraId="056E469C">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 </w:t>
      </w:r>
      <w:r>
        <w:rPr>
          <w:rFonts w:hint="eastAsia" w:ascii="Times New Roman" w:hAnsi="宋体" w:eastAsia="宋体" w:cs="宋体"/>
          <w:color w:val="auto"/>
          <w:sz w:val="21"/>
          <w:szCs w:val="21"/>
          <w:highlight w:val="none"/>
        </w:rPr>
        <w:t>工程和设备</w:t>
      </w:r>
    </w:p>
    <w:p w14:paraId="181F599F">
      <w:pPr>
        <w:shd w:val="clear"/>
        <w:spacing w:line="360" w:lineRule="auto"/>
        <w:ind w:firstLine="420" w:firstLineChars="200"/>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1.1.3.7 </w:t>
      </w:r>
      <w:r>
        <w:rPr>
          <w:rFonts w:hint="eastAsia" w:ascii="Times New Roman" w:hAnsi="宋体" w:eastAsia="宋体" w:cs="宋体"/>
          <w:color w:val="auto"/>
          <w:sz w:val="21"/>
          <w:szCs w:val="21"/>
          <w:highlight w:val="none"/>
        </w:rPr>
        <w:t>作为施工现场组成部分的其他场所包括：</w:t>
      </w:r>
      <w:r>
        <w:rPr>
          <w:rFonts w:hint="eastAsia" w:ascii="Times New Roman" w:hAnsi="Times New Roman" w:eastAsia="宋体" w:cs="Times New Roman"/>
          <w:color w:val="auto"/>
          <w:sz w:val="21"/>
          <w:szCs w:val="21"/>
          <w:highlight w:val="none"/>
          <w:u w:val="single"/>
        </w:rPr>
        <w:t>按现有条件施工</w:t>
      </w:r>
      <w:r>
        <w:rPr>
          <w:rFonts w:hint="eastAsia" w:ascii="Times New Roman" w:hAnsi="宋体" w:eastAsia="宋体" w:cs="宋体"/>
          <w:color w:val="auto"/>
          <w:sz w:val="21"/>
          <w:szCs w:val="21"/>
          <w:highlight w:val="none"/>
        </w:rPr>
        <w:t>。</w:t>
      </w:r>
    </w:p>
    <w:p w14:paraId="0A421F42">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1.1.3.9 </w:t>
      </w:r>
      <w:r>
        <w:rPr>
          <w:rFonts w:hint="eastAsia" w:ascii="Times New Roman" w:hAnsi="宋体" w:eastAsia="宋体" w:cs="宋体"/>
          <w:color w:val="auto"/>
          <w:kern w:val="0"/>
          <w:sz w:val="21"/>
          <w:szCs w:val="21"/>
          <w:highlight w:val="none"/>
        </w:rPr>
        <w:t>永久占地包括：</w:t>
      </w:r>
      <w:r>
        <w:rPr>
          <w:rFonts w:hint="eastAsia" w:ascii="Times New Roman" w:hAnsi="Times New Roman" w:eastAsia="宋体" w:cs="Times New Roman"/>
          <w:color w:val="auto"/>
          <w:sz w:val="21"/>
          <w:szCs w:val="21"/>
          <w:highlight w:val="none"/>
          <w:u w:val="single"/>
        </w:rPr>
        <w:t>施工图所示占地线范围，范围、坐标详见施工图</w:t>
      </w:r>
      <w:r>
        <w:rPr>
          <w:rFonts w:hint="eastAsia" w:ascii="Times New Roman" w:hAnsi="宋体" w:eastAsia="宋体" w:cs="宋体"/>
          <w:color w:val="auto"/>
          <w:kern w:val="0"/>
          <w:sz w:val="21"/>
          <w:szCs w:val="21"/>
          <w:highlight w:val="none"/>
        </w:rPr>
        <w:t>。</w:t>
      </w:r>
    </w:p>
    <w:p w14:paraId="06300BBD">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highlight w:val="none"/>
        </w:rPr>
        <w:t xml:space="preserve">1.1.3.10 </w:t>
      </w:r>
      <w:r>
        <w:rPr>
          <w:rFonts w:hint="eastAsia" w:ascii="Times New Roman" w:hAnsi="宋体" w:eastAsia="宋体" w:cs="宋体"/>
          <w:color w:val="auto"/>
          <w:kern w:val="0"/>
          <w:sz w:val="21"/>
          <w:szCs w:val="21"/>
          <w:highlight w:val="none"/>
        </w:rPr>
        <w:t>临时占地包括：</w:t>
      </w:r>
      <w:r>
        <w:rPr>
          <w:rFonts w:hint="eastAsia" w:ascii="Times New Roman" w:hAnsi="Times New Roman" w:eastAsia="宋体" w:cs="Times New Roman"/>
          <w:color w:val="auto"/>
          <w:sz w:val="21"/>
          <w:szCs w:val="21"/>
          <w:highlight w:val="none"/>
          <w:u w:val="single"/>
        </w:rPr>
        <w:t>发包人用地红线内双方指定的用于承包人堆放施工材料、设备及办公生活等临时用地，超出指定用地范围须不得影响其它项目施工和通行等，且须报经建设单位同意</w:t>
      </w:r>
      <w:r>
        <w:rPr>
          <w:rFonts w:hint="eastAsia" w:ascii="Times New Roman" w:hAnsi="宋体" w:eastAsia="宋体" w:cs="宋体"/>
          <w:color w:val="auto"/>
          <w:kern w:val="0"/>
          <w:sz w:val="21"/>
          <w:szCs w:val="21"/>
          <w:highlight w:val="none"/>
        </w:rPr>
        <w:t>。</w:t>
      </w:r>
    </w:p>
    <w:p w14:paraId="73A86E3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43" w:name="_Toc78449782"/>
      <w:bookmarkStart w:id="144" w:name="_Toc1162259329"/>
      <w:bookmarkStart w:id="145" w:name="_Toc16494"/>
      <w:bookmarkStart w:id="146" w:name="_Toc373227694"/>
      <w:bookmarkStart w:id="147" w:name="_Toc407135196"/>
      <w:bookmarkStart w:id="148" w:name="_Toc373478341"/>
      <w:bookmarkStart w:id="149" w:name="_Toc389065260"/>
      <w:bookmarkStart w:id="150" w:name="_Toc10861"/>
      <w:r>
        <w:rPr>
          <w:rFonts w:ascii="Times New Roman" w:hAnsi="Times New Roman" w:eastAsia="黑体" w:cs="Times New Roman"/>
          <w:b/>
          <w:bCs/>
          <w:color w:val="auto"/>
          <w:kern w:val="2"/>
          <w:sz w:val="21"/>
          <w:szCs w:val="21"/>
          <w:highlight w:val="none"/>
          <w:lang w:val="zh-CN" w:eastAsia="zh-CN" w:bidi="ar-SA"/>
        </w:rPr>
        <w:t xml:space="preserve">1.3 </w:t>
      </w:r>
      <w:r>
        <w:rPr>
          <w:rFonts w:hint="eastAsia" w:ascii="Times New Roman" w:hAnsi="宋体" w:eastAsia="黑体" w:cs="黑体"/>
          <w:b/>
          <w:bCs/>
          <w:color w:val="auto"/>
          <w:kern w:val="2"/>
          <w:sz w:val="21"/>
          <w:szCs w:val="21"/>
          <w:highlight w:val="none"/>
          <w:lang w:val="zh-CN" w:eastAsia="zh-CN" w:bidi="ar-SA"/>
        </w:rPr>
        <w:t>法律</w:t>
      </w:r>
      <w:bookmarkEnd w:id="143"/>
      <w:bookmarkEnd w:id="144"/>
      <w:bookmarkEnd w:id="145"/>
      <w:bookmarkEnd w:id="146"/>
      <w:bookmarkEnd w:id="147"/>
      <w:bookmarkEnd w:id="148"/>
      <w:bookmarkEnd w:id="149"/>
      <w:bookmarkEnd w:id="150"/>
    </w:p>
    <w:p w14:paraId="2ED852B6">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适用于合同的其他规范性文件：</w:t>
      </w:r>
      <w:r>
        <w:rPr>
          <w:rFonts w:hint="eastAsia" w:ascii="Times New Roman" w:hAnsi="宋体" w:eastAsia="宋体" w:cs="Times New Roman"/>
          <w:color w:val="auto"/>
          <w:sz w:val="21"/>
          <w:szCs w:val="21"/>
          <w:highlight w:val="none"/>
          <w:u w:val="single"/>
        </w:rPr>
        <w:t>按合同签订时国家现行法律、行政法规及工程所在地政府有关法规和规章</w:t>
      </w:r>
      <w:r>
        <w:rPr>
          <w:rFonts w:hint="eastAsia" w:ascii="Times New Roman" w:hAnsi="宋体" w:eastAsia="宋体" w:cs="宋体"/>
          <w:color w:val="auto"/>
          <w:sz w:val="21"/>
          <w:szCs w:val="21"/>
          <w:highlight w:val="none"/>
        </w:rPr>
        <w:t>。</w:t>
      </w:r>
    </w:p>
    <w:p w14:paraId="41CB6AD4">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51" w:name="_Toc1492"/>
      <w:bookmarkStart w:id="152" w:name="_Toc1694357896"/>
      <w:bookmarkStart w:id="153" w:name="_Toc16410"/>
      <w:bookmarkStart w:id="154" w:name="_Toc373478342"/>
      <w:bookmarkStart w:id="155" w:name="_Toc373227695"/>
      <w:bookmarkStart w:id="156" w:name="_Toc407135197"/>
      <w:bookmarkStart w:id="157" w:name="_Toc389065261"/>
      <w:bookmarkStart w:id="158" w:name="_Toc78449783"/>
      <w:r>
        <w:rPr>
          <w:rFonts w:ascii="Times New Roman" w:hAnsi="Times New Roman" w:eastAsia="黑体" w:cs="Times New Roman"/>
          <w:b/>
          <w:bCs/>
          <w:color w:val="auto"/>
          <w:kern w:val="2"/>
          <w:sz w:val="21"/>
          <w:szCs w:val="21"/>
          <w:highlight w:val="none"/>
          <w:lang w:val="zh-CN" w:eastAsia="zh-CN" w:bidi="ar-SA"/>
        </w:rPr>
        <w:t xml:space="preserve">1.4 </w:t>
      </w:r>
      <w:r>
        <w:rPr>
          <w:rFonts w:hint="eastAsia" w:ascii="Times New Roman" w:hAnsi="宋体" w:eastAsia="黑体" w:cs="黑体"/>
          <w:b/>
          <w:bCs/>
          <w:color w:val="auto"/>
          <w:kern w:val="2"/>
          <w:sz w:val="21"/>
          <w:szCs w:val="21"/>
          <w:highlight w:val="none"/>
          <w:lang w:val="zh-CN" w:eastAsia="zh-CN" w:bidi="ar-SA"/>
        </w:rPr>
        <w:t>标准和规范</w:t>
      </w:r>
      <w:bookmarkEnd w:id="151"/>
      <w:bookmarkEnd w:id="152"/>
      <w:bookmarkEnd w:id="153"/>
      <w:bookmarkEnd w:id="154"/>
      <w:bookmarkEnd w:id="155"/>
      <w:bookmarkEnd w:id="156"/>
      <w:bookmarkEnd w:id="157"/>
      <w:bookmarkEnd w:id="158"/>
    </w:p>
    <w:p w14:paraId="3C5C35A2">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1.4.1 </w:t>
      </w:r>
      <w:r>
        <w:rPr>
          <w:rFonts w:hint="eastAsia" w:ascii="Times New Roman" w:hAnsi="宋体" w:eastAsia="宋体" w:cs="宋体"/>
          <w:color w:val="auto"/>
          <w:sz w:val="21"/>
          <w:szCs w:val="21"/>
          <w:highlight w:val="none"/>
        </w:rPr>
        <w:t>适用于工程的标准规范包括：</w:t>
      </w:r>
      <w:r>
        <w:rPr>
          <w:rFonts w:hint="eastAsia" w:ascii="Times New Roman" w:hAnsi="宋体" w:eastAsia="宋体" w:cs="Times New Roman"/>
          <w:color w:val="auto"/>
          <w:sz w:val="21"/>
          <w:szCs w:val="21"/>
          <w:highlight w:val="none"/>
          <w:u w:val="single"/>
        </w:rPr>
        <w:t>《中华人民共和国民法典》《中华人民共和国建筑法》《中华人民共和国安全生产法》《建设工程质量管理条例》及合同签订时国家、行业、地方现行法律、行政法规及工程所在地政府的有关现行法规和规章</w:t>
      </w:r>
      <w:r>
        <w:rPr>
          <w:rFonts w:hint="eastAsia" w:ascii="Times New Roman" w:hAnsi="宋体" w:eastAsia="宋体" w:cs="宋体"/>
          <w:color w:val="auto"/>
          <w:sz w:val="21"/>
          <w:szCs w:val="21"/>
          <w:highlight w:val="none"/>
        </w:rPr>
        <w:t>。</w:t>
      </w:r>
    </w:p>
    <w:p w14:paraId="4F21D936">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1.4.2 </w:t>
      </w:r>
      <w:r>
        <w:rPr>
          <w:rFonts w:hint="eastAsia" w:ascii="Times New Roman" w:hAnsi="宋体" w:eastAsia="宋体" w:cs="宋体"/>
          <w:color w:val="auto"/>
          <w:kern w:val="0"/>
          <w:sz w:val="21"/>
          <w:szCs w:val="21"/>
          <w:highlight w:val="none"/>
        </w:rPr>
        <w:t>发包人提供国外标准、规范的名称：</w:t>
      </w:r>
      <w:r>
        <w:rPr>
          <w:rFonts w:hint="eastAsia" w:ascii="Times New Roman" w:hAnsi="宋体" w:eastAsia="宋体" w:cs="Times New Roman"/>
          <w:color w:val="auto"/>
          <w:sz w:val="21"/>
          <w:szCs w:val="21"/>
          <w:highlight w:val="none"/>
          <w:u w:val="single"/>
          <w:lang w:val="en-US" w:eastAsia="zh-CN"/>
        </w:rPr>
        <w:t xml:space="preserve"> 无 </w:t>
      </w:r>
      <w:r>
        <w:rPr>
          <w:rFonts w:hint="eastAsia" w:ascii="Times New Roman" w:hAnsi="宋体" w:eastAsia="宋体" w:cs="宋体"/>
          <w:color w:val="auto"/>
          <w:sz w:val="21"/>
          <w:szCs w:val="21"/>
          <w:highlight w:val="none"/>
        </w:rPr>
        <w:t>；</w:t>
      </w:r>
    </w:p>
    <w:p w14:paraId="507A6298">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发包人提供国外标准、规范的份数：</w:t>
      </w:r>
      <w:r>
        <w:rPr>
          <w:rFonts w:hint="eastAsia" w:ascii="Times New Roman" w:hAnsi="Times New Roman" w:eastAsia="宋体" w:cs="Times New Roman"/>
          <w:color w:val="auto"/>
          <w:kern w:val="0"/>
          <w:sz w:val="21"/>
          <w:szCs w:val="21"/>
          <w:highlight w:val="none"/>
          <w:u w:val="single"/>
        </w:rPr>
        <w:t xml:space="preserve"> 无 </w:t>
      </w:r>
      <w:r>
        <w:rPr>
          <w:rFonts w:hint="eastAsia" w:ascii="Times New Roman" w:hAnsi="宋体" w:eastAsia="宋体" w:cs="宋体"/>
          <w:color w:val="auto"/>
          <w:kern w:val="0"/>
          <w:sz w:val="21"/>
          <w:szCs w:val="21"/>
          <w:highlight w:val="none"/>
        </w:rPr>
        <w:t>；</w:t>
      </w:r>
    </w:p>
    <w:p w14:paraId="481080E1">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发包人提供国外标准、规范的名称：</w:t>
      </w:r>
      <w:r>
        <w:rPr>
          <w:rFonts w:hint="eastAsia" w:ascii="Times New Roman" w:hAnsi="Times New Roman" w:eastAsia="宋体" w:cs="Times New Roman"/>
          <w:color w:val="auto"/>
          <w:kern w:val="0"/>
          <w:sz w:val="21"/>
          <w:szCs w:val="21"/>
          <w:highlight w:val="none"/>
          <w:u w:val="single"/>
        </w:rPr>
        <w:t xml:space="preserve"> 无 </w:t>
      </w:r>
      <w:r>
        <w:rPr>
          <w:rFonts w:hint="eastAsia" w:ascii="Times New Roman" w:hAnsi="宋体" w:eastAsia="宋体" w:cs="宋体"/>
          <w:color w:val="auto"/>
          <w:kern w:val="0"/>
          <w:sz w:val="21"/>
          <w:szCs w:val="21"/>
          <w:highlight w:val="none"/>
        </w:rPr>
        <w:t>。</w:t>
      </w:r>
    </w:p>
    <w:p w14:paraId="67EE9A2F">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1.4.3 </w:t>
      </w:r>
      <w:r>
        <w:rPr>
          <w:rFonts w:hint="eastAsia" w:ascii="Times New Roman" w:hAnsi="宋体" w:eastAsia="宋体" w:cs="宋体"/>
          <w:color w:val="auto"/>
          <w:sz w:val="21"/>
          <w:szCs w:val="21"/>
          <w:highlight w:val="none"/>
        </w:rPr>
        <w:t>发包人对工程的技术标准和功能要求的特殊要求：</w:t>
      </w:r>
      <w:r>
        <w:rPr>
          <w:rFonts w:hint="eastAsia" w:ascii="Times New Roman" w:hAnsi="Times New Roman" w:eastAsia="宋体" w:cs="Times New Roman"/>
          <w:color w:val="auto"/>
          <w:sz w:val="21"/>
          <w:szCs w:val="21"/>
          <w:highlight w:val="none"/>
          <w:u w:val="single"/>
        </w:rPr>
        <w:t>以发包人的书面通知为准</w:t>
      </w:r>
      <w:r>
        <w:rPr>
          <w:rFonts w:hint="eastAsia" w:ascii="Times New Roman" w:hAnsi="宋体" w:eastAsia="宋体" w:cs="宋体"/>
          <w:color w:val="auto"/>
          <w:sz w:val="21"/>
          <w:szCs w:val="21"/>
          <w:highlight w:val="none"/>
        </w:rPr>
        <w:t>。</w:t>
      </w:r>
    </w:p>
    <w:p w14:paraId="4FCB9521">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59" w:name="_Toc24431861"/>
      <w:bookmarkStart w:id="160" w:name="_Toc373478343"/>
      <w:bookmarkStart w:id="161" w:name="_Toc373227696"/>
      <w:bookmarkStart w:id="162" w:name="_Toc407135198"/>
      <w:bookmarkStart w:id="163" w:name="_Toc389065262"/>
      <w:bookmarkStart w:id="164" w:name="_Toc78449784"/>
      <w:bookmarkStart w:id="165" w:name="_Toc5118"/>
      <w:bookmarkStart w:id="166" w:name="_Toc21404"/>
      <w:r>
        <w:rPr>
          <w:rFonts w:ascii="Times New Roman" w:hAnsi="Times New Roman" w:eastAsia="黑体" w:cs="Times New Roman"/>
          <w:b/>
          <w:bCs/>
          <w:color w:val="auto"/>
          <w:kern w:val="2"/>
          <w:sz w:val="21"/>
          <w:szCs w:val="21"/>
          <w:highlight w:val="none"/>
          <w:lang w:val="zh-CN" w:eastAsia="zh-CN" w:bidi="ar-SA"/>
        </w:rPr>
        <w:t xml:space="preserve">1.5 </w:t>
      </w:r>
      <w:r>
        <w:rPr>
          <w:rFonts w:hint="eastAsia" w:ascii="Times New Roman" w:hAnsi="Times New Roman" w:eastAsia="黑体" w:cs="黑体"/>
          <w:b/>
          <w:bCs/>
          <w:color w:val="auto"/>
          <w:kern w:val="2"/>
          <w:sz w:val="21"/>
          <w:szCs w:val="21"/>
          <w:highlight w:val="none"/>
          <w:lang w:val="zh-CN" w:eastAsia="zh-CN" w:bidi="ar-SA"/>
        </w:rPr>
        <w:t>合同文件的优先顺序</w:t>
      </w:r>
      <w:bookmarkEnd w:id="159"/>
      <w:bookmarkEnd w:id="160"/>
      <w:bookmarkEnd w:id="161"/>
      <w:bookmarkEnd w:id="162"/>
      <w:bookmarkEnd w:id="163"/>
      <w:bookmarkEnd w:id="164"/>
      <w:bookmarkEnd w:id="165"/>
      <w:bookmarkEnd w:id="166"/>
    </w:p>
    <w:p w14:paraId="23108257">
      <w:pPr>
        <w:shd w:val="clea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sz w:val="21"/>
          <w:szCs w:val="21"/>
          <w:highlight w:val="none"/>
        </w:rPr>
        <w:t>合同文件组成及优先顺序为：</w:t>
      </w:r>
    </w:p>
    <w:p w14:paraId="6196689F">
      <w:pPr>
        <w:shd w:val="clear"/>
        <w:spacing w:line="360" w:lineRule="auto"/>
        <w:ind w:firstLine="420" w:firstLineChars="200"/>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）合同协议书；</w:t>
      </w:r>
    </w:p>
    <w:p w14:paraId="3851DEFA">
      <w:pPr>
        <w:shd w:val="clear"/>
        <w:spacing w:line="360" w:lineRule="auto"/>
        <w:ind w:firstLine="420" w:firstLineChars="200"/>
        <w:rPr>
          <w:rFonts w:hint="eastAsia" w:ascii="Times New Roman" w:hAnsi="宋体" w:eastAsia="宋体" w:cs="宋体"/>
          <w:color w:val="auto"/>
          <w:kern w:val="0"/>
          <w:sz w:val="21"/>
          <w:szCs w:val="21"/>
          <w:highlight w:val="none"/>
        </w:rPr>
      </w:pPr>
      <w:bookmarkStart w:id="167" w:name="bookmark916"/>
      <w:bookmarkEnd w:id="167"/>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）中标通知书；</w:t>
      </w:r>
    </w:p>
    <w:p w14:paraId="6354FCAF">
      <w:pPr>
        <w:shd w:val="clear"/>
        <w:spacing w:line="360" w:lineRule="auto"/>
        <w:ind w:firstLineChars="200"/>
        <w:rPr>
          <w:rFonts w:hint="eastAsia" w:ascii="Times New Roman" w:hAnsi="宋体" w:eastAsia="宋体" w:cs="宋体"/>
          <w:color w:val="auto"/>
          <w:kern w:val="0"/>
          <w:sz w:val="21"/>
          <w:szCs w:val="21"/>
          <w:highlight w:val="none"/>
        </w:rPr>
      </w:pPr>
      <w:bookmarkStart w:id="168" w:name="bookmark917"/>
      <w:bookmarkEnd w:id="168"/>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）投标函及投标函附录；</w:t>
      </w:r>
    </w:p>
    <w:p w14:paraId="7BC20ACB">
      <w:pPr>
        <w:shd w:val="clear"/>
        <w:spacing w:line="360" w:lineRule="auto"/>
        <w:ind w:firstLineChars="200"/>
        <w:rPr>
          <w:rFonts w:hint="eastAsia" w:ascii="Times New Roman" w:hAnsi="宋体" w:eastAsia="宋体" w:cs="宋体"/>
          <w:color w:val="auto"/>
          <w:kern w:val="0"/>
          <w:sz w:val="21"/>
          <w:szCs w:val="21"/>
          <w:highlight w:val="none"/>
        </w:rPr>
      </w:pPr>
      <w:bookmarkStart w:id="169" w:name="bookmark918"/>
      <w:bookmarkEnd w:id="169"/>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）专用合同条款；</w:t>
      </w:r>
    </w:p>
    <w:p w14:paraId="668FA4DA">
      <w:pPr>
        <w:shd w:val="clear"/>
        <w:spacing w:line="360" w:lineRule="auto"/>
        <w:ind w:firstLineChars="200"/>
        <w:rPr>
          <w:rFonts w:hint="eastAsia" w:ascii="Times New Roman" w:hAnsi="宋体" w:eastAsia="宋体" w:cs="宋体"/>
          <w:color w:val="auto"/>
          <w:kern w:val="0"/>
          <w:sz w:val="21"/>
          <w:szCs w:val="21"/>
          <w:highlight w:val="none"/>
        </w:rPr>
      </w:pPr>
      <w:bookmarkStart w:id="170" w:name="bookmark919"/>
      <w:bookmarkEnd w:id="170"/>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）通用合同条款；</w:t>
      </w:r>
    </w:p>
    <w:p w14:paraId="6E59356B">
      <w:pPr>
        <w:shd w:val="clear"/>
        <w:spacing w:line="360" w:lineRule="auto"/>
        <w:ind w:firstLineChars="200"/>
        <w:rPr>
          <w:rFonts w:hint="eastAsia" w:ascii="Times New Roman" w:hAnsi="宋体" w:eastAsia="宋体" w:cs="宋体"/>
          <w:color w:val="auto"/>
          <w:kern w:val="0"/>
          <w:sz w:val="21"/>
          <w:szCs w:val="21"/>
          <w:highlight w:val="none"/>
        </w:rPr>
      </w:pPr>
      <w:bookmarkStart w:id="171" w:name="bookmark920"/>
      <w:bookmarkEnd w:id="171"/>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6</w:t>
      </w:r>
      <w:r>
        <w:rPr>
          <w:rFonts w:hint="eastAsia" w:ascii="Times New Roman" w:hAnsi="宋体" w:eastAsia="宋体" w:cs="宋体"/>
          <w:color w:val="auto"/>
          <w:kern w:val="0"/>
          <w:sz w:val="21"/>
          <w:szCs w:val="21"/>
          <w:highlight w:val="none"/>
        </w:rPr>
        <w:t>）技术标准和要求；</w:t>
      </w:r>
    </w:p>
    <w:p w14:paraId="20EE1841">
      <w:pPr>
        <w:shd w:val="clear"/>
        <w:spacing w:line="360" w:lineRule="auto"/>
        <w:ind w:firstLineChars="200"/>
        <w:rPr>
          <w:rFonts w:hint="eastAsia" w:ascii="Times New Roman" w:hAnsi="宋体" w:eastAsia="宋体" w:cs="宋体"/>
          <w:color w:val="auto"/>
          <w:kern w:val="0"/>
          <w:sz w:val="21"/>
          <w:szCs w:val="21"/>
          <w:highlight w:val="none"/>
        </w:rPr>
      </w:pPr>
      <w:bookmarkStart w:id="172" w:name="bookmark921"/>
      <w:bookmarkEnd w:id="172"/>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）图纸；</w:t>
      </w:r>
    </w:p>
    <w:p w14:paraId="78C2C990">
      <w:pPr>
        <w:shd w:val="clear"/>
        <w:spacing w:line="360" w:lineRule="auto"/>
        <w:ind w:firstLine="420" w:firstLineChars="200"/>
        <w:rPr>
          <w:rFonts w:hint="eastAsia" w:ascii="Times New Roman" w:hAnsi="宋体" w:eastAsia="宋体" w:cs="宋体"/>
          <w:color w:val="auto"/>
          <w:kern w:val="0"/>
          <w:sz w:val="21"/>
          <w:szCs w:val="21"/>
          <w:highlight w:val="none"/>
        </w:rPr>
      </w:pPr>
      <w:bookmarkStart w:id="173" w:name="bookmark922"/>
      <w:bookmarkEnd w:id="173"/>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rPr>
        <w:t>）已标价工程量清单；</w:t>
      </w:r>
    </w:p>
    <w:p w14:paraId="5150E4B2">
      <w:pPr>
        <w:shd w:val="clear"/>
        <w:autoSpaceDE/>
        <w:autoSpaceDN/>
        <w:adjustRightInd/>
        <w:spacing w:line="360" w:lineRule="auto"/>
        <w:ind w:firstLine="420" w:firstLineChars="200"/>
        <w:jc w:val="left"/>
        <w:rPr>
          <w:rFonts w:hint="eastAsia" w:ascii="Times New Roman" w:hAnsi="宋体" w:eastAsia="宋体" w:cs="宋体"/>
          <w:color w:val="auto"/>
          <w:kern w:val="0"/>
          <w:sz w:val="21"/>
          <w:szCs w:val="21"/>
          <w:highlight w:val="none"/>
          <w:u w:val="none"/>
        </w:rPr>
      </w:pP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u w:val="none"/>
        </w:rPr>
        <w:t>其他合同文件：</w:t>
      </w:r>
    </w:p>
    <w:p w14:paraId="046C165B">
      <w:pPr>
        <w:shd w:val="clear"/>
        <w:spacing w:line="360" w:lineRule="auto"/>
        <w:ind w:firstLine="420" w:firstLineChars="200"/>
        <w:rPr>
          <w:rFonts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上述各项合同文件包括合同当事人就该项合同文件所作出的补充和修改，属于同一类内容的文件，应以最新签署的为准（违反招标文件</w:t>
      </w:r>
      <w:r>
        <w:rPr>
          <w:rFonts w:ascii="Times New Roman" w:hAnsi="宋体" w:eastAsia="宋体" w:cs="宋体"/>
          <w:color w:val="auto"/>
          <w:kern w:val="0"/>
          <w:sz w:val="21"/>
          <w:szCs w:val="21"/>
          <w:highlight w:val="none"/>
        </w:rPr>
        <w:t>实质性内容的约定除外</w:t>
      </w:r>
      <w:r>
        <w:rPr>
          <w:rFonts w:hint="eastAsia" w:ascii="Times New Roman" w:hAnsi="宋体" w:eastAsia="宋体" w:cs="宋体"/>
          <w:color w:val="auto"/>
          <w:kern w:val="0"/>
          <w:sz w:val="21"/>
          <w:szCs w:val="21"/>
          <w:highlight w:val="none"/>
        </w:rPr>
        <w:t>）。专用合同条款及其附件须经合同当事人签字或盖章。</w:t>
      </w:r>
    </w:p>
    <w:p w14:paraId="38FB75D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74" w:name="_Toc78449785"/>
      <w:bookmarkStart w:id="175" w:name="_Toc389065263"/>
      <w:bookmarkStart w:id="176" w:name="_Toc373227697"/>
      <w:bookmarkStart w:id="177" w:name="_Toc1531480704"/>
      <w:bookmarkStart w:id="178" w:name="_Toc25614"/>
      <w:bookmarkStart w:id="179" w:name="_Toc407135199"/>
      <w:bookmarkStart w:id="180" w:name="_Toc24316"/>
      <w:bookmarkStart w:id="181" w:name="_Toc373478344"/>
      <w:r>
        <w:rPr>
          <w:rFonts w:ascii="Times New Roman" w:hAnsi="Times New Roman" w:eastAsia="黑体" w:cs="Times New Roman"/>
          <w:b/>
          <w:bCs/>
          <w:color w:val="auto"/>
          <w:kern w:val="2"/>
          <w:sz w:val="21"/>
          <w:szCs w:val="21"/>
          <w:highlight w:val="none"/>
          <w:lang w:val="zh-CN" w:eastAsia="zh-CN" w:bidi="ar-SA"/>
        </w:rPr>
        <w:t xml:space="preserve">1.6 </w:t>
      </w:r>
      <w:r>
        <w:rPr>
          <w:rFonts w:hint="eastAsia" w:ascii="Times New Roman" w:hAnsi="Times New Roman" w:eastAsia="黑体" w:cs="黑体"/>
          <w:b/>
          <w:bCs/>
          <w:color w:val="auto"/>
          <w:kern w:val="2"/>
          <w:sz w:val="21"/>
          <w:szCs w:val="21"/>
          <w:highlight w:val="none"/>
          <w:lang w:val="zh-CN" w:eastAsia="zh-CN" w:bidi="ar-SA"/>
        </w:rPr>
        <w:t>图纸和承包人文件</w:t>
      </w:r>
      <w:bookmarkEnd w:id="174"/>
      <w:bookmarkEnd w:id="175"/>
      <w:bookmarkEnd w:id="176"/>
      <w:bookmarkEnd w:id="177"/>
      <w:bookmarkEnd w:id="178"/>
      <w:bookmarkEnd w:id="179"/>
      <w:bookmarkEnd w:id="180"/>
      <w:bookmarkEnd w:id="181"/>
      <w:r>
        <w:rPr>
          <w:rFonts w:ascii="Times New Roman" w:hAnsi="Times New Roman" w:eastAsia="黑体" w:cs="Times New Roman"/>
          <w:b/>
          <w:bCs/>
          <w:color w:val="auto"/>
          <w:kern w:val="2"/>
          <w:sz w:val="21"/>
          <w:szCs w:val="21"/>
          <w:highlight w:val="none"/>
          <w:lang w:val="zh-CN" w:eastAsia="zh-CN" w:bidi="ar-SA"/>
        </w:rPr>
        <w:tab/>
      </w:r>
    </w:p>
    <w:p w14:paraId="10B427FA">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 </w:t>
      </w:r>
      <w:r>
        <w:rPr>
          <w:rFonts w:hint="eastAsia" w:ascii="Times New Roman" w:hAnsi="宋体" w:eastAsia="宋体" w:cs="宋体"/>
          <w:color w:val="auto"/>
          <w:sz w:val="21"/>
          <w:szCs w:val="21"/>
          <w:highlight w:val="none"/>
        </w:rPr>
        <w:t>图纸的提供</w:t>
      </w:r>
    </w:p>
    <w:p w14:paraId="353AFA9F">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发包人向承包人提供图纸的期限：</w:t>
      </w:r>
      <w:r>
        <w:rPr>
          <w:rFonts w:hint="eastAsia" w:ascii="Times New Roman" w:hAnsi="Times New Roman" w:eastAsia="宋体" w:cs="Times New Roman"/>
          <w:color w:val="auto"/>
          <w:sz w:val="21"/>
          <w:szCs w:val="21"/>
          <w:highlight w:val="none"/>
          <w:u w:val="single"/>
        </w:rPr>
        <w:t>开工前七日内</w:t>
      </w:r>
      <w:r>
        <w:rPr>
          <w:rFonts w:hint="eastAsia" w:ascii="Times New Roman" w:hAnsi="宋体" w:eastAsia="宋体" w:cs="宋体"/>
          <w:color w:val="auto"/>
          <w:sz w:val="21"/>
          <w:szCs w:val="21"/>
          <w:highlight w:val="none"/>
        </w:rPr>
        <w:t>；</w:t>
      </w:r>
    </w:p>
    <w:p w14:paraId="19EC47A0">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发包人向承包人提供图纸的数量：</w:t>
      </w:r>
      <w:r>
        <w:rPr>
          <w:rFonts w:hint="eastAsia" w:ascii="Times New Roman" w:hAnsi="宋体" w:eastAsia="宋体" w:cs="宋体"/>
          <w:color w:val="auto"/>
          <w:sz w:val="21"/>
          <w:szCs w:val="21"/>
          <w:highlight w:val="none"/>
          <w:u w:val="single"/>
        </w:rPr>
        <w:t>壹</w:t>
      </w:r>
      <w:r>
        <w:rPr>
          <w:rFonts w:hint="eastAsia" w:ascii="Times New Roman" w:hAnsi="宋体" w:eastAsia="宋体" w:cs="宋体"/>
          <w:color w:val="auto"/>
          <w:sz w:val="21"/>
          <w:szCs w:val="21"/>
          <w:highlight w:val="none"/>
        </w:rPr>
        <w:t>套（承包人需要增加图纸套数的，发包人应代为复制，复制费用由承包人承担）；</w:t>
      </w:r>
    </w:p>
    <w:p w14:paraId="05666FAF">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发包人向承包人提供图纸的内容：</w:t>
      </w:r>
      <w:r>
        <w:rPr>
          <w:rFonts w:hint="eastAsia" w:ascii="Times New Roman" w:hAnsi="Times New Roman" w:eastAsia="宋体" w:cs="Times New Roman"/>
          <w:color w:val="auto"/>
          <w:sz w:val="21"/>
          <w:szCs w:val="21"/>
          <w:highlight w:val="none"/>
          <w:u w:val="single"/>
        </w:rPr>
        <w:t>完整并盖有经审图机构审核合格的施工图纸、设计变更后的变更图纸及相关的技术资料</w:t>
      </w:r>
      <w:r>
        <w:rPr>
          <w:rFonts w:hint="eastAsia" w:ascii="Times New Roman" w:hAnsi="宋体" w:eastAsia="宋体" w:cs="宋体"/>
          <w:color w:val="auto"/>
          <w:sz w:val="21"/>
          <w:szCs w:val="21"/>
          <w:highlight w:val="none"/>
        </w:rPr>
        <w:t>。</w:t>
      </w:r>
    </w:p>
    <w:p w14:paraId="0A442C20">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1.6.4 </w:t>
      </w:r>
      <w:r>
        <w:rPr>
          <w:rFonts w:hint="eastAsia" w:ascii="Times New Roman" w:hAnsi="宋体" w:eastAsia="宋体" w:cs="宋体"/>
          <w:color w:val="auto"/>
          <w:sz w:val="21"/>
          <w:szCs w:val="21"/>
          <w:highlight w:val="none"/>
        </w:rPr>
        <w:t>承包人文件</w:t>
      </w:r>
    </w:p>
    <w:p w14:paraId="63193812">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需要由承包人提供的文件，包括：</w:t>
      </w:r>
      <w:r>
        <w:rPr>
          <w:rFonts w:hint="eastAsia" w:ascii="Times New Roman" w:hAnsi="Times New Roman" w:eastAsia="宋体" w:cs="Times New Roman"/>
          <w:color w:val="auto"/>
          <w:sz w:val="21"/>
          <w:szCs w:val="21"/>
          <w:highlight w:val="none"/>
          <w:u w:val="single"/>
        </w:rPr>
        <w:t>（1）施工组织设计、总平面布置图、施工进度网络计划、项目管理机构等；（2）有关的专项施工方案、二次深化设计文件、必要的加工图和大样图；（3）工程竣工备案资料（含竣工图）、工程结算书及资料等；其他需要由承包人提供的文件由双方另行确定</w:t>
      </w:r>
      <w:r>
        <w:rPr>
          <w:rFonts w:hint="eastAsia" w:ascii="Times New Roman" w:hAnsi="宋体" w:eastAsia="宋体" w:cs="宋体"/>
          <w:color w:val="auto"/>
          <w:sz w:val="21"/>
          <w:szCs w:val="21"/>
          <w:highlight w:val="none"/>
        </w:rPr>
        <w:t>；</w:t>
      </w:r>
    </w:p>
    <w:p w14:paraId="004D9F34">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承包人提供的文件的期限为：</w:t>
      </w:r>
      <w:r>
        <w:rPr>
          <w:rFonts w:hint="eastAsia" w:ascii="Times New Roman" w:hAnsi="Times New Roman" w:eastAsia="宋体" w:cs="Times New Roman"/>
          <w:color w:val="auto"/>
          <w:sz w:val="21"/>
          <w:szCs w:val="21"/>
          <w:highlight w:val="none"/>
          <w:u w:val="single"/>
        </w:rPr>
        <w:t>（1）以上第（1）部分内容的资料在签订合同之日起1日内；（2）以上第（2）部分内容的资料在项目计划实施前5日内；（3）以上第（3）部分内容的资料在工程竣工验收合格后15日内</w:t>
      </w:r>
      <w:r>
        <w:rPr>
          <w:rFonts w:hint="eastAsia" w:ascii="Times New Roman" w:hAnsi="宋体" w:eastAsia="宋体" w:cs="宋体"/>
          <w:color w:val="auto"/>
          <w:sz w:val="21"/>
          <w:szCs w:val="21"/>
          <w:highlight w:val="none"/>
        </w:rPr>
        <w:t>；</w:t>
      </w:r>
    </w:p>
    <w:p w14:paraId="565208AB">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承包人提供的文件的数量为：</w:t>
      </w:r>
      <w:r>
        <w:rPr>
          <w:rFonts w:hint="eastAsia" w:ascii="Times New Roman" w:hAnsi="Times New Roman" w:eastAsia="宋体" w:cs="Times New Roman"/>
          <w:color w:val="auto"/>
          <w:sz w:val="21"/>
          <w:szCs w:val="21"/>
          <w:highlight w:val="none"/>
          <w:u w:val="single"/>
        </w:rPr>
        <w:t>工程竣工备案资料（含竣工图）2套，其余资料均2套</w:t>
      </w:r>
      <w:r>
        <w:rPr>
          <w:rFonts w:hint="eastAsia" w:ascii="Times New Roman" w:hAnsi="宋体" w:eastAsia="宋体" w:cs="宋体"/>
          <w:color w:val="auto"/>
          <w:sz w:val="21"/>
          <w:szCs w:val="21"/>
          <w:highlight w:val="none"/>
        </w:rPr>
        <w:t>；</w:t>
      </w:r>
    </w:p>
    <w:p w14:paraId="0817D378">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承包人提供的文件的形式为：</w:t>
      </w:r>
      <w:r>
        <w:rPr>
          <w:rFonts w:hint="eastAsia" w:ascii="Times New Roman" w:hAnsi="Times New Roman" w:eastAsia="宋体" w:cs="Times New Roman"/>
          <w:color w:val="auto"/>
          <w:sz w:val="21"/>
          <w:szCs w:val="21"/>
          <w:highlight w:val="none"/>
          <w:u w:val="single"/>
        </w:rPr>
        <w:t>书面、电子文档</w:t>
      </w:r>
      <w:r>
        <w:rPr>
          <w:rFonts w:hint="eastAsia" w:ascii="Times New Roman" w:hAnsi="宋体" w:eastAsia="宋体" w:cs="宋体"/>
          <w:color w:val="auto"/>
          <w:sz w:val="21"/>
          <w:szCs w:val="21"/>
          <w:highlight w:val="none"/>
        </w:rPr>
        <w:t>；</w:t>
      </w:r>
    </w:p>
    <w:p w14:paraId="5191CA9A">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发包人审批承包人文件的期限：</w:t>
      </w:r>
      <w:r>
        <w:rPr>
          <w:rFonts w:hint="eastAsia" w:ascii="Times New Roman" w:hAnsi="Times New Roman" w:eastAsia="宋体" w:cs="Times New Roman"/>
          <w:color w:val="auto"/>
          <w:sz w:val="21"/>
          <w:szCs w:val="21"/>
          <w:highlight w:val="none"/>
          <w:u w:val="single"/>
        </w:rPr>
        <w:t>（1）以上第（1）部分内容的资料在收到后3日内；（2）以上第（2）部分内容的资料在收到后3日内；（3）以上第（3）部分内容的资料在收到后20日内</w:t>
      </w:r>
      <w:r>
        <w:rPr>
          <w:rFonts w:hint="eastAsia" w:ascii="Times New Roman" w:hAnsi="宋体" w:eastAsia="宋体" w:cs="宋体"/>
          <w:color w:val="auto"/>
          <w:sz w:val="21"/>
          <w:szCs w:val="21"/>
          <w:highlight w:val="none"/>
        </w:rPr>
        <w:t>。</w:t>
      </w:r>
    </w:p>
    <w:p w14:paraId="5E7C79CD">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1.6.5 </w:t>
      </w:r>
      <w:r>
        <w:rPr>
          <w:rFonts w:hint="eastAsia" w:ascii="Times New Roman" w:hAnsi="宋体" w:eastAsia="宋体" w:cs="宋体"/>
          <w:color w:val="auto"/>
          <w:sz w:val="21"/>
          <w:szCs w:val="21"/>
          <w:highlight w:val="none"/>
        </w:rPr>
        <w:t>现场图纸准备</w:t>
      </w:r>
    </w:p>
    <w:p w14:paraId="3D746D53">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关于现场图纸准备的约定：</w:t>
      </w:r>
      <w:r>
        <w:rPr>
          <w:rFonts w:hint="eastAsia" w:ascii="Times New Roman" w:hAnsi="Times New Roman" w:eastAsia="宋体" w:cs="Times New Roman"/>
          <w:color w:val="auto"/>
          <w:sz w:val="21"/>
          <w:szCs w:val="21"/>
          <w:highlight w:val="none"/>
          <w:u w:val="single"/>
        </w:rPr>
        <w:t>承包人应在施工现场另外保存一套完整的图纸和承包人文件， 供发包人、监理人及有关人员进行工程检查时使用</w:t>
      </w:r>
      <w:r>
        <w:rPr>
          <w:rFonts w:hint="eastAsia" w:ascii="Times New Roman" w:hAnsi="宋体" w:eastAsia="宋体" w:cs="宋体"/>
          <w:color w:val="auto"/>
          <w:sz w:val="21"/>
          <w:szCs w:val="21"/>
          <w:highlight w:val="none"/>
        </w:rPr>
        <w:t>。</w:t>
      </w:r>
    </w:p>
    <w:p w14:paraId="5058A510">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82" w:name="_Toc110523719"/>
      <w:bookmarkStart w:id="183" w:name="_Toc78449786"/>
      <w:bookmarkStart w:id="184" w:name="_Toc854"/>
      <w:bookmarkStart w:id="185" w:name="_Toc24741"/>
      <w:bookmarkStart w:id="186" w:name="_Toc407135200"/>
      <w:bookmarkStart w:id="187" w:name="_Toc389065264"/>
      <w:bookmarkStart w:id="188" w:name="_Toc373227698"/>
      <w:bookmarkStart w:id="189" w:name="_Toc373478345"/>
      <w:r>
        <w:rPr>
          <w:rFonts w:ascii="Times New Roman" w:hAnsi="Times New Roman" w:eastAsia="黑体" w:cs="Times New Roman"/>
          <w:b/>
          <w:bCs/>
          <w:color w:val="auto"/>
          <w:kern w:val="2"/>
          <w:sz w:val="21"/>
          <w:szCs w:val="21"/>
          <w:highlight w:val="none"/>
          <w:lang w:val="zh-CN" w:eastAsia="zh-CN" w:bidi="ar-SA"/>
        </w:rPr>
        <w:t xml:space="preserve">1.7 </w:t>
      </w:r>
      <w:r>
        <w:rPr>
          <w:rFonts w:hint="eastAsia" w:ascii="Times New Roman" w:hAnsi="宋体" w:eastAsia="黑体" w:cs="黑体"/>
          <w:b/>
          <w:bCs/>
          <w:color w:val="auto"/>
          <w:kern w:val="2"/>
          <w:sz w:val="21"/>
          <w:szCs w:val="21"/>
          <w:highlight w:val="none"/>
          <w:lang w:val="zh-CN" w:eastAsia="zh-CN" w:bidi="ar-SA"/>
        </w:rPr>
        <w:t>联络</w:t>
      </w:r>
      <w:bookmarkEnd w:id="182"/>
      <w:bookmarkEnd w:id="183"/>
      <w:bookmarkEnd w:id="184"/>
      <w:bookmarkEnd w:id="185"/>
      <w:bookmarkEnd w:id="186"/>
      <w:bookmarkEnd w:id="187"/>
      <w:bookmarkEnd w:id="188"/>
      <w:bookmarkEnd w:id="189"/>
    </w:p>
    <w:p w14:paraId="0D04D7BC">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1.7.1</w:t>
      </w:r>
      <w:r>
        <w:rPr>
          <w:rFonts w:hint="eastAsia" w:ascii="Times New Roman" w:hAnsi="宋体" w:eastAsia="宋体" w:cs="宋体"/>
          <w:color w:val="auto"/>
          <w:kern w:val="0"/>
          <w:sz w:val="21"/>
          <w:szCs w:val="21"/>
          <w:highlight w:val="none"/>
        </w:rPr>
        <w:t>发包人和承包人应当在</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lang w:val="en-US" w:eastAsia="zh-CN"/>
        </w:rPr>
        <w:t>7</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kern w:val="0"/>
          <w:sz w:val="21"/>
          <w:szCs w:val="21"/>
          <w:highlight w:val="none"/>
        </w:rPr>
        <w:t>天内将与合同有关的通知、批准、证明、证书、指示、指令、要求、请求、同意、意见、确定和决定等书面函件送达对方当事人。</w:t>
      </w:r>
    </w:p>
    <w:p w14:paraId="61D17658">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1.7.2 </w:t>
      </w:r>
      <w:r>
        <w:rPr>
          <w:rFonts w:hint="eastAsia" w:ascii="Times New Roman" w:hAnsi="宋体" w:eastAsia="宋体" w:cs="宋体"/>
          <w:color w:val="auto"/>
          <w:kern w:val="0"/>
          <w:sz w:val="21"/>
          <w:szCs w:val="21"/>
          <w:highlight w:val="none"/>
        </w:rPr>
        <w:t>发包人接收文件的地点：</w:t>
      </w:r>
      <w:r>
        <w:rPr>
          <w:rFonts w:hint="eastAsia" w:ascii="Times New Roman" w:hAnsi="Times New Roman" w:eastAsia="宋体" w:cs="Times New Roman"/>
          <w:color w:val="auto"/>
          <w:sz w:val="21"/>
          <w:szCs w:val="21"/>
          <w:highlight w:val="none"/>
          <w:u w:val="single"/>
        </w:rPr>
        <w:t>发包人工程管理机构的办公地点</w:t>
      </w:r>
      <w:r>
        <w:rPr>
          <w:rFonts w:hint="eastAsia" w:ascii="Times New Roman" w:hAnsi="宋体" w:eastAsia="宋体" w:cs="宋体"/>
          <w:color w:val="auto"/>
          <w:kern w:val="0"/>
          <w:sz w:val="21"/>
          <w:szCs w:val="21"/>
          <w:highlight w:val="none"/>
        </w:rPr>
        <w:t>；</w:t>
      </w:r>
    </w:p>
    <w:p w14:paraId="4A66004C">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发包人指定的接收人为：</w:t>
      </w:r>
      <w:r>
        <w:rPr>
          <w:rFonts w:hint="eastAsia" w:ascii="Times New Roman" w:hAnsi="Times New Roman" w:eastAsia="宋体" w:cs="Times New Roman"/>
          <w:color w:val="auto"/>
          <w:sz w:val="21"/>
          <w:szCs w:val="21"/>
          <w:highlight w:val="none"/>
          <w:u w:val="single"/>
        </w:rPr>
        <w:t>业主代表</w:t>
      </w:r>
      <w:r>
        <w:rPr>
          <w:rFonts w:hint="eastAsia" w:ascii="Times New Roman" w:hAnsi="宋体" w:eastAsia="宋体" w:cs="宋体"/>
          <w:color w:val="auto"/>
          <w:kern w:val="0"/>
          <w:sz w:val="21"/>
          <w:szCs w:val="21"/>
          <w:highlight w:val="none"/>
        </w:rPr>
        <w:t>。</w:t>
      </w:r>
    </w:p>
    <w:p w14:paraId="49384AB8">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承包人接收文件的地点：</w:t>
      </w:r>
      <w:r>
        <w:rPr>
          <w:rFonts w:hint="eastAsia" w:ascii="Times New Roman" w:hAnsi="Times New Roman" w:eastAsia="宋体" w:cs="Times New Roman"/>
          <w:color w:val="auto"/>
          <w:sz w:val="21"/>
          <w:szCs w:val="21"/>
          <w:highlight w:val="none"/>
          <w:u w:val="single"/>
        </w:rPr>
        <w:t>施工现场</w:t>
      </w:r>
      <w:r>
        <w:rPr>
          <w:rFonts w:hint="eastAsia" w:ascii="Times New Roman" w:hAnsi="宋体" w:eastAsia="宋体" w:cs="宋体"/>
          <w:color w:val="auto"/>
          <w:kern w:val="0"/>
          <w:sz w:val="21"/>
          <w:szCs w:val="21"/>
          <w:highlight w:val="none"/>
        </w:rPr>
        <w:t>；</w:t>
      </w:r>
    </w:p>
    <w:p w14:paraId="581E182C">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承包人指定的接收人为：</w:t>
      </w:r>
      <w:r>
        <w:rPr>
          <w:rFonts w:hint="eastAsia" w:ascii="Times New Roman" w:hAnsi="Times New Roman" w:eastAsia="宋体" w:cs="Times New Roman"/>
          <w:color w:val="auto"/>
          <w:sz w:val="21"/>
          <w:szCs w:val="21"/>
          <w:highlight w:val="none"/>
          <w:u w:val="single"/>
        </w:rPr>
        <w:t>项目经理</w:t>
      </w:r>
      <w:r>
        <w:rPr>
          <w:rFonts w:hint="eastAsia" w:ascii="Times New Roman" w:hAnsi="宋体" w:eastAsia="宋体" w:cs="宋体"/>
          <w:color w:val="auto"/>
          <w:kern w:val="0"/>
          <w:sz w:val="21"/>
          <w:szCs w:val="21"/>
          <w:highlight w:val="none"/>
        </w:rPr>
        <w:t>。</w:t>
      </w:r>
    </w:p>
    <w:p w14:paraId="03B37EA2">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监理人接收文件的地点：</w:t>
      </w:r>
      <w:r>
        <w:rPr>
          <w:rFonts w:hint="eastAsia" w:ascii="Times New Roman" w:hAnsi="Times New Roman" w:eastAsia="宋体" w:cs="Times New Roman"/>
          <w:color w:val="auto"/>
          <w:sz w:val="21"/>
          <w:szCs w:val="21"/>
          <w:highlight w:val="none"/>
          <w:u w:val="single"/>
        </w:rPr>
        <w:t>施工现场</w:t>
      </w:r>
      <w:r>
        <w:rPr>
          <w:rFonts w:hint="eastAsia" w:ascii="Times New Roman" w:hAnsi="宋体" w:eastAsia="宋体" w:cs="宋体"/>
          <w:color w:val="auto"/>
          <w:kern w:val="0"/>
          <w:sz w:val="21"/>
          <w:szCs w:val="21"/>
          <w:highlight w:val="none"/>
        </w:rPr>
        <w:t>；</w:t>
      </w:r>
    </w:p>
    <w:p w14:paraId="4E715FBB">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监理人指定的接收人为：</w:t>
      </w:r>
      <w:r>
        <w:rPr>
          <w:rFonts w:hint="eastAsia" w:ascii="Times New Roman" w:hAnsi="Times New Roman" w:eastAsia="宋体" w:cs="Times New Roman"/>
          <w:color w:val="auto"/>
          <w:sz w:val="21"/>
          <w:szCs w:val="21"/>
          <w:highlight w:val="none"/>
          <w:u w:val="single"/>
        </w:rPr>
        <w:t>项目总监</w:t>
      </w:r>
      <w:r>
        <w:rPr>
          <w:rFonts w:hint="eastAsia" w:ascii="Times New Roman" w:hAnsi="宋体" w:eastAsia="宋体" w:cs="宋体"/>
          <w:color w:val="auto"/>
          <w:kern w:val="0"/>
          <w:sz w:val="21"/>
          <w:szCs w:val="21"/>
          <w:highlight w:val="none"/>
        </w:rPr>
        <w:t>。</w:t>
      </w:r>
    </w:p>
    <w:p w14:paraId="6007F6EC">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90" w:name="_Toc373478346"/>
      <w:bookmarkStart w:id="191" w:name="_Toc24324"/>
      <w:bookmarkStart w:id="192" w:name="_Toc78449787"/>
      <w:bookmarkStart w:id="193" w:name="_Toc407135201"/>
      <w:bookmarkStart w:id="194" w:name="_Toc10879"/>
      <w:bookmarkStart w:id="195" w:name="_Toc389065265"/>
      <w:bookmarkStart w:id="196" w:name="_Toc373227699"/>
      <w:bookmarkStart w:id="197" w:name="_Toc1387231545"/>
      <w:r>
        <w:rPr>
          <w:rFonts w:ascii="Times New Roman" w:hAnsi="Times New Roman" w:eastAsia="黑体" w:cs="Times New Roman"/>
          <w:b/>
          <w:bCs/>
          <w:color w:val="auto"/>
          <w:kern w:val="2"/>
          <w:sz w:val="21"/>
          <w:szCs w:val="21"/>
          <w:highlight w:val="none"/>
          <w:lang w:val="zh-CN" w:eastAsia="zh-CN" w:bidi="ar-SA"/>
        </w:rPr>
        <w:t xml:space="preserve">1.10 </w:t>
      </w:r>
      <w:r>
        <w:rPr>
          <w:rFonts w:hint="eastAsia" w:ascii="Times New Roman" w:hAnsi="宋体" w:eastAsia="黑体" w:cs="黑体"/>
          <w:b/>
          <w:bCs/>
          <w:color w:val="auto"/>
          <w:kern w:val="2"/>
          <w:sz w:val="21"/>
          <w:szCs w:val="21"/>
          <w:highlight w:val="none"/>
          <w:lang w:val="zh-CN" w:eastAsia="zh-CN" w:bidi="ar-SA"/>
        </w:rPr>
        <w:t>交通运输</w:t>
      </w:r>
      <w:bookmarkEnd w:id="190"/>
      <w:bookmarkEnd w:id="191"/>
      <w:bookmarkEnd w:id="192"/>
      <w:bookmarkEnd w:id="193"/>
      <w:bookmarkEnd w:id="194"/>
      <w:bookmarkEnd w:id="195"/>
      <w:bookmarkEnd w:id="196"/>
      <w:bookmarkEnd w:id="197"/>
    </w:p>
    <w:p w14:paraId="7B136B88">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bookmarkStart w:id="198" w:name="_Toc303539100"/>
      <w:bookmarkStart w:id="199" w:name="_Toc318581155"/>
      <w:bookmarkStart w:id="200" w:name="_Toc300934943"/>
      <w:bookmarkStart w:id="201" w:name="_Toc312677986"/>
      <w:bookmarkStart w:id="202" w:name="_Toc304295521"/>
      <w:r>
        <w:rPr>
          <w:rFonts w:ascii="Times New Roman" w:hAnsi="Times New Roman" w:eastAsia="宋体" w:cs="Times New Roman"/>
          <w:color w:val="auto"/>
          <w:sz w:val="21"/>
          <w:szCs w:val="21"/>
          <w:highlight w:val="none"/>
        </w:rPr>
        <w:t xml:space="preserve">.10.1 </w:t>
      </w:r>
      <w:r>
        <w:rPr>
          <w:rFonts w:hint="eastAsia" w:ascii="Times New Roman" w:hAnsi="宋体" w:eastAsia="宋体" w:cs="宋体"/>
          <w:color w:val="auto"/>
          <w:sz w:val="21"/>
          <w:szCs w:val="21"/>
          <w:highlight w:val="none"/>
        </w:rPr>
        <w:t>出入现场的权利</w:t>
      </w:r>
    </w:p>
    <w:p w14:paraId="6F4AC801">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关于出入现场的权利的约定：</w:t>
      </w:r>
      <w:r>
        <w:rPr>
          <w:rFonts w:hint="eastAsia" w:ascii="Times New Roman" w:hAnsi="Times New Roman" w:eastAsia="宋体" w:cs="Times New Roman"/>
          <w:color w:val="auto"/>
          <w:sz w:val="21"/>
          <w:szCs w:val="21"/>
          <w:highlight w:val="none"/>
          <w:u w:val="single"/>
        </w:rPr>
        <w:t>由承包人按发包人要求办理出入施工现场所需的批准手续，在发包人确定的路线和活动区域内开展施工，自觉遵守发包人的管理规定。承包人负责施工所需的场内临时道路和交通设施的修建、维护、养护和管理，相关费用由承包人承担。发包人和监理人有权无偿使用承包人修建的临时道路和交通设施，不需要缴纳任何费用</w:t>
      </w:r>
      <w:r>
        <w:rPr>
          <w:rFonts w:hint="eastAsia" w:ascii="Times New Roman" w:hAnsi="宋体" w:eastAsia="宋体" w:cs="宋体"/>
          <w:color w:val="auto"/>
          <w:sz w:val="21"/>
          <w:szCs w:val="21"/>
          <w:highlight w:val="none"/>
        </w:rPr>
        <w:t>。</w:t>
      </w:r>
    </w:p>
    <w:bookmarkEnd w:id="198"/>
    <w:bookmarkEnd w:id="199"/>
    <w:bookmarkEnd w:id="200"/>
    <w:bookmarkEnd w:id="201"/>
    <w:bookmarkEnd w:id="202"/>
    <w:p w14:paraId="7453FB1D">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bookmarkStart w:id="203" w:name="_Toc318581156"/>
      <w:bookmarkStart w:id="204" w:name="_Toc312677987"/>
      <w:bookmarkStart w:id="205" w:name="_Toc303539101"/>
      <w:bookmarkStart w:id="206" w:name="_Toc300934944"/>
      <w:bookmarkStart w:id="207" w:name="_Toc304295522"/>
      <w:r>
        <w:rPr>
          <w:rFonts w:ascii="Times New Roman" w:hAnsi="Times New Roman" w:eastAsia="宋体" w:cs="Times New Roman"/>
          <w:color w:val="auto"/>
          <w:sz w:val="21"/>
          <w:szCs w:val="21"/>
          <w:highlight w:val="none"/>
        </w:rPr>
        <w:t xml:space="preserve">.10.3 </w:t>
      </w:r>
      <w:r>
        <w:rPr>
          <w:rFonts w:hint="eastAsia" w:ascii="Times New Roman" w:hAnsi="宋体" w:eastAsia="宋体" w:cs="宋体"/>
          <w:color w:val="auto"/>
          <w:sz w:val="21"/>
          <w:szCs w:val="21"/>
          <w:highlight w:val="none"/>
        </w:rPr>
        <w:t>场内交通</w:t>
      </w:r>
    </w:p>
    <w:p w14:paraId="58C64566">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关于场外交通和场内交通的边界的约定：</w:t>
      </w:r>
      <w:r>
        <w:rPr>
          <w:rFonts w:hint="eastAsia" w:ascii="Times New Roman" w:hAnsi="Times New Roman" w:eastAsia="宋体" w:cs="Times New Roman"/>
          <w:color w:val="auto"/>
          <w:sz w:val="21"/>
          <w:szCs w:val="21"/>
          <w:highlight w:val="none"/>
          <w:u w:val="single"/>
        </w:rPr>
        <w:t>以现场实际施工条件为准</w:t>
      </w:r>
      <w:r>
        <w:rPr>
          <w:rFonts w:hint="eastAsia" w:ascii="Times New Roman" w:hAnsi="宋体" w:eastAsia="宋体" w:cs="宋体"/>
          <w:color w:val="auto"/>
          <w:sz w:val="21"/>
          <w:szCs w:val="21"/>
          <w:highlight w:val="none"/>
        </w:rPr>
        <w:t>。</w:t>
      </w:r>
    </w:p>
    <w:p w14:paraId="453B74B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关于发包人向承包人免费提供满足工程施工需要的场内道路和交通设施的约定：</w:t>
      </w:r>
      <w:r>
        <w:rPr>
          <w:rFonts w:hint="eastAsia" w:ascii="Times New Roman" w:hAnsi="宋体" w:eastAsia="宋体" w:cs="Times New Roman"/>
          <w:color w:val="auto"/>
          <w:sz w:val="21"/>
          <w:szCs w:val="21"/>
          <w:highlight w:val="none"/>
          <w:u w:val="single"/>
          <w:lang w:eastAsia="zh-CN"/>
        </w:rPr>
        <w:t>不提供，承包人自理</w:t>
      </w:r>
      <w:r>
        <w:rPr>
          <w:rFonts w:ascii="Times New Roman" w:hAnsi="宋体" w:eastAsia="宋体" w:cs="Times New Roman"/>
          <w:color w:val="auto"/>
          <w:sz w:val="21"/>
          <w:szCs w:val="21"/>
          <w:highlight w:val="none"/>
        </w:rPr>
        <w:t>。</w:t>
      </w:r>
      <w:bookmarkEnd w:id="203"/>
      <w:bookmarkEnd w:id="204"/>
      <w:bookmarkEnd w:id="205"/>
      <w:bookmarkEnd w:id="206"/>
      <w:bookmarkEnd w:id="207"/>
      <w:bookmarkStart w:id="208" w:name="_Toc318581157"/>
    </w:p>
    <w:p w14:paraId="476A221F">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1.10.4 </w:t>
      </w:r>
      <w:r>
        <w:rPr>
          <w:rFonts w:hint="eastAsia" w:ascii="Times New Roman" w:hAnsi="宋体" w:eastAsia="宋体" w:cs="宋体"/>
          <w:color w:val="auto"/>
          <w:sz w:val="21"/>
          <w:szCs w:val="21"/>
          <w:highlight w:val="none"/>
        </w:rPr>
        <w:t>超大件和超重件的运输</w:t>
      </w:r>
    </w:p>
    <w:p w14:paraId="222826DF">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运输超大件或超重件所需的道路和桥梁临时加固改造费用和其他有关费用由</w:t>
      </w:r>
      <w:r>
        <w:rPr>
          <w:rFonts w:hint="eastAsia" w:ascii="Times New Roman" w:hAnsi="Times New Roman" w:eastAsia="宋体" w:cs="Times New Roman"/>
          <w:color w:val="auto"/>
          <w:sz w:val="21"/>
          <w:szCs w:val="21"/>
          <w:highlight w:val="none"/>
          <w:u w:val="single"/>
        </w:rPr>
        <w:t>承包人</w:t>
      </w:r>
      <w:r>
        <w:rPr>
          <w:rFonts w:hint="eastAsia" w:ascii="Times New Roman" w:hAnsi="宋体" w:eastAsia="宋体" w:cs="宋体"/>
          <w:color w:val="auto"/>
          <w:sz w:val="21"/>
          <w:szCs w:val="21"/>
          <w:highlight w:val="none"/>
        </w:rPr>
        <w:t>承担。</w:t>
      </w:r>
    </w:p>
    <w:bookmarkEnd w:id="208"/>
    <w:p w14:paraId="0ED75B74">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09" w:name="_Toc407135202"/>
      <w:bookmarkStart w:id="210" w:name="_Toc10139"/>
      <w:bookmarkStart w:id="211" w:name="_Toc373227700"/>
      <w:bookmarkStart w:id="212" w:name="_Toc29152"/>
      <w:bookmarkStart w:id="213" w:name="_Toc78449788"/>
      <w:bookmarkStart w:id="214" w:name="_Toc1495098807"/>
      <w:bookmarkStart w:id="215" w:name="_Toc389065266"/>
      <w:bookmarkStart w:id="216" w:name="_Toc373478347"/>
      <w:r>
        <w:rPr>
          <w:rFonts w:ascii="Times New Roman" w:hAnsi="Times New Roman" w:eastAsia="黑体" w:cs="Times New Roman"/>
          <w:b/>
          <w:bCs/>
          <w:color w:val="auto"/>
          <w:kern w:val="2"/>
          <w:sz w:val="21"/>
          <w:szCs w:val="21"/>
          <w:highlight w:val="none"/>
          <w:lang w:val="zh-CN" w:eastAsia="zh-CN" w:bidi="ar-SA"/>
        </w:rPr>
        <w:t xml:space="preserve">1.11 </w:t>
      </w:r>
      <w:r>
        <w:rPr>
          <w:rFonts w:hint="eastAsia" w:ascii="Times New Roman" w:hAnsi="宋体" w:eastAsia="黑体" w:cs="黑体"/>
          <w:b/>
          <w:bCs/>
          <w:color w:val="auto"/>
          <w:kern w:val="2"/>
          <w:sz w:val="21"/>
          <w:szCs w:val="21"/>
          <w:highlight w:val="none"/>
          <w:lang w:val="zh-CN" w:eastAsia="zh-CN" w:bidi="ar-SA"/>
        </w:rPr>
        <w:t>知识产权</w:t>
      </w:r>
      <w:bookmarkEnd w:id="209"/>
      <w:bookmarkEnd w:id="210"/>
      <w:bookmarkEnd w:id="211"/>
      <w:bookmarkEnd w:id="212"/>
      <w:bookmarkEnd w:id="213"/>
      <w:bookmarkEnd w:id="214"/>
      <w:bookmarkEnd w:id="215"/>
      <w:bookmarkEnd w:id="216"/>
    </w:p>
    <w:p w14:paraId="4B18E6B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1.11.1 </w:t>
      </w:r>
      <w:r>
        <w:rPr>
          <w:rFonts w:hint="eastAsia" w:ascii="Times New Roman" w:hAnsi="宋体" w:eastAsia="宋体" w:cs="宋体"/>
          <w:color w:val="auto"/>
          <w:sz w:val="21"/>
          <w:szCs w:val="21"/>
          <w:highlight w:val="none"/>
        </w:rPr>
        <w:t>关于发包人提供给承包人的图纸、发包人为实施工程自行编制或委托编制的技术规范以及反映发包人关于合同要求或其他类似性质的文件的著作权的归属：</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497B26F9">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关于发包人提供的上述文件的使用限制的要求：</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2C1B0DB7">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1.11.2 </w:t>
      </w:r>
      <w:r>
        <w:rPr>
          <w:rFonts w:hint="eastAsia" w:ascii="Times New Roman" w:hAnsi="宋体" w:eastAsia="宋体" w:cs="宋体"/>
          <w:color w:val="auto"/>
          <w:sz w:val="21"/>
          <w:szCs w:val="21"/>
          <w:highlight w:val="none"/>
        </w:rPr>
        <w:t>关于承包人为实施工程所编制文件的著作权的归属：</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38265362">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关于承包人提供的上述文件的使用限制的要求：</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sz w:val="21"/>
          <w:szCs w:val="21"/>
          <w:highlight w:val="none"/>
        </w:rPr>
        <w:t>。</w:t>
      </w:r>
    </w:p>
    <w:p w14:paraId="23A0C534">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sz w:val="21"/>
          <w:szCs w:val="21"/>
          <w:highlight w:val="none"/>
        </w:rPr>
        <w:t xml:space="preserve">1.11.4 </w:t>
      </w:r>
      <w:r>
        <w:rPr>
          <w:rFonts w:hint="eastAsia" w:ascii="Times New Roman" w:hAnsi="宋体" w:eastAsia="宋体" w:cs="宋体"/>
          <w:color w:val="auto"/>
          <w:sz w:val="21"/>
          <w:szCs w:val="21"/>
          <w:highlight w:val="none"/>
        </w:rPr>
        <w:t>承包人在施工过程中所采用的专利、专有技术、技术秘密的使用费的承担方式：</w:t>
      </w:r>
      <w:r>
        <w:rPr>
          <w:rFonts w:hint="eastAsia" w:ascii="Times New Roman" w:hAnsi="Times New Roman" w:eastAsia="宋体" w:cs="Times New Roman"/>
          <w:color w:val="auto"/>
          <w:sz w:val="21"/>
          <w:szCs w:val="21"/>
          <w:highlight w:val="none"/>
          <w:u w:val="single"/>
        </w:rPr>
        <w:t>按通用合同条款1.11条执行</w:t>
      </w:r>
      <w:r>
        <w:rPr>
          <w:rFonts w:hint="eastAsia" w:ascii="Times New Roman" w:hAnsi="宋体" w:eastAsia="宋体" w:cs="宋体"/>
          <w:color w:val="auto"/>
          <w:kern w:val="0"/>
          <w:sz w:val="21"/>
          <w:szCs w:val="21"/>
          <w:highlight w:val="none"/>
        </w:rPr>
        <w:t>。</w:t>
      </w:r>
    </w:p>
    <w:p w14:paraId="6BD54805">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17" w:name="_Toc373227701"/>
      <w:bookmarkStart w:id="218" w:name="_Toc373478348"/>
      <w:bookmarkStart w:id="219" w:name="_Toc389065267"/>
      <w:bookmarkStart w:id="220" w:name="_Toc14497"/>
      <w:bookmarkStart w:id="221" w:name="_Toc407135203"/>
      <w:bookmarkStart w:id="222" w:name="_Toc25183"/>
      <w:bookmarkStart w:id="223" w:name="_Toc78449789"/>
      <w:bookmarkStart w:id="224" w:name="_Toc267680563"/>
      <w:r>
        <w:rPr>
          <w:rFonts w:ascii="Times New Roman" w:hAnsi="Times New Roman" w:eastAsia="黑体" w:cs="Times New Roman"/>
          <w:b/>
          <w:bCs/>
          <w:color w:val="auto"/>
          <w:kern w:val="2"/>
          <w:sz w:val="21"/>
          <w:szCs w:val="21"/>
          <w:highlight w:val="none"/>
          <w:lang w:val="zh-CN" w:eastAsia="zh-CN" w:bidi="ar-SA"/>
        </w:rPr>
        <w:t>1.13</w:t>
      </w:r>
      <w:r>
        <w:rPr>
          <w:rFonts w:hint="eastAsia" w:ascii="Times New Roman" w:hAnsi="Times New Roman" w:eastAsia="黑体" w:cs="黑体"/>
          <w:b/>
          <w:bCs/>
          <w:color w:val="auto"/>
          <w:kern w:val="2"/>
          <w:sz w:val="21"/>
          <w:szCs w:val="21"/>
          <w:highlight w:val="none"/>
          <w:lang w:val="zh-CN" w:eastAsia="zh-CN" w:bidi="ar-SA"/>
        </w:rPr>
        <w:t>工程量清单错误的修正</w:t>
      </w:r>
      <w:bookmarkEnd w:id="217"/>
      <w:bookmarkEnd w:id="218"/>
      <w:bookmarkEnd w:id="219"/>
      <w:bookmarkEnd w:id="220"/>
      <w:bookmarkEnd w:id="221"/>
      <w:bookmarkEnd w:id="222"/>
      <w:bookmarkEnd w:id="223"/>
      <w:bookmarkEnd w:id="224"/>
    </w:p>
    <w:p w14:paraId="107E88B0">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出现工程量清单工程量偏差时，是否调整合同</w:t>
      </w:r>
      <w:r>
        <w:rPr>
          <w:rFonts w:hint="eastAsia" w:ascii="Times New Roman" w:hAnsi="宋体" w:eastAsia="宋体" w:cs="宋体"/>
          <w:color w:val="auto"/>
          <w:sz w:val="21"/>
          <w:szCs w:val="21"/>
          <w:highlight w:val="none"/>
          <w:lang w:eastAsia="zh-CN"/>
        </w:rPr>
        <w:t>单价</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eastAsia="zh-CN"/>
        </w:rPr>
        <w:t>按</w:t>
      </w:r>
      <w:r>
        <w:rPr>
          <w:rFonts w:hint="eastAsia" w:ascii="Times New Roman" w:hAnsi="宋体" w:eastAsia="宋体" w:cs="宋体"/>
          <w:color w:val="auto"/>
          <w:sz w:val="21"/>
          <w:szCs w:val="21"/>
          <w:highlight w:val="none"/>
          <w:lang w:val="en-US" w:eastAsia="zh-CN"/>
        </w:rPr>
        <w:t>10.4.1（9）约定执行</w:t>
      </w:r>
      <w:r>
        <w:rPr>
          <w:rFonts w:hint="eastAsia" w:ascii="Times New Roman" w:hAnsi="宋体" w:eastAsia="宋体" w:cs="宋体"/>
          <w:color w:val="auto"/>
          <w:kern w:val="0"/>
          <w:sz w:val="21"/>
          <w:szCs w:val="21"/>
          <w:highlight w:val="none"/>
        </w:rPr>
        <w:t>。</w:t>
      </w:r>
    </w:p>
    <w:p w14:paraId="050A6E8C">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225" w:name="_Toc10918"/>
      <w:bookmarkStart w:id="226" w:name="_Toc373478349"/>
      <w:bookmarkStart w:id="227" w:name="_Toc389065268"/>
      <w:bookmarkStart w:id="228" w:name="_Toc373227702"/>
      <w:bookmarkStart w:id="229" w:name="_Toc407135204"/>
      <w:bookmarkStart w:id="230" w:name="_Toc143780453"/>
      <w:bookmarkStart w:id="231" w:name="_Toc78449790"/>
      <w:bookmarkStart w:id="232" w:name="_Toc351203634"/>
      <w:r>
        <w:rPr>
          <w:rFonts w:ascii="Arial" w:hAnsi="Arial" w:eastAsia="黑体" w:cs="Times New Roman"/>
          <w:b/>
          <w:bCs/>
          <w:color w:val="auto"/>
          <w:kern w:val="2"/>
          <w:sz w:val="21"/>
          <w:szCs w:val="21"/>
          <w:highlight w:val="none"/>
          <w:lang w:val="zh-CN" w:eastAsia="zh-CN" w:bidi="ar-SA"/>
        </w:rPr>
        <w:t>2</w:t>
      </w:r>
      <w:bookmarkStart w:id="233" w:name="_Toc296890985"/>
      <w:bookmarkStart w:id="234" w:name="_Toc292559867"/>
      <w:bookmarkStart w:id="235" w:name="_Toc296944496"/>
      <w:bookmarkStart w:id="236" w:name="_Toc297120457"/>
      <w:bookmarkStart w:id="237" w:name="_Toc296347156"/>
      <w:bookmarkStart w:id="238" w:name="_Toc296503157"/>
      <w:bookmarkStart w:id="239" w:name="_Toc297048343"/>
      <w:bookmarkStart w:id="240" w:name="_Toc296891197"/>
      <w:bookmarkStart w:id="241" w:name="_Toc292559362"/>
      <w:bookmarkStart w:id="242" w:name="_Toc296346658"/>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发包人</w:t>
      </w:r>
      <w:bookmarkEnd w:id="225"/>
      <w:bookmarkEnd w:id="226"/>
      <w:bookmarkEnd w:id="227"/>
      <w:bookmarkEnd w:id="228"/>
      <w:bookmarkEnd w:id="229"/>
      <w:bookmarkEnd w:id="230"/>
      <w:bookmarkEnd w:id="231"/>
      <w:bookmarkEnd w:id="232"/>
    </w:p>
    <w:bookmarkEnd w:id="233"/>
    <w:bookmarkEnd w:id="234"/>
    <w:bookmarkEnd w:id="235"/>
    <w:bookmarkEnd w:id="236"/>
    <w:bookmarkEnd w:id="237"/>
    <w:bookmarkEnd w:id="238"/>
    <w:bookmarkEnd w:id="239"/>
    <w:bookmarkEnd w:id="240"/>
    <w:bookmarkEnd w:id="241"/>
    <w:bookmarkEnd w:id="242"/>
    <w:p w14:paraId="473C57D6">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43" w:name="_Toc373227703"/>
      <w:bookmarkStart w:id="244" w:name="_Toc78449791"/>
      <w:bookmarkStart w:id="245" w:name="_Toc27372"/>
      <w:bookmarkStart w:id="246" w:name="_Toc389065269"/>
      <w:bookmarkStart w:id="247" w:name="_Toc373478350"/>
      <w:bookmarkStart w:id="248" w:name="_Toc26971"/>
      <w:bookmarkStart w:id="249" w:name="_Toc407135205"/>
      <w:bookmarkStart w:id="250" w:name="_Toc971240048"/>
      <w:r>
        <w:rPr>
          <w:rFonts w:ascii="Times New Roman" w:hAnsi="Times New Roman" w:eastAsia="黑体" w:cs="Times New Roman"/>
          <w:b/>
          <w:bCs/>
          <w:color w:val="auto"/>
          <w:kern w:val="2"/>
          <w:sz w:val="21"/>
          <w:szCs w:val="21"/>
          <w:highlight w:val="none"/>
          <w:lang w:val="zh-CN" w:eastAsia="zh-CN" w:bidi="ar-SA"/>
        </w:rPr>
        <w:t xml:space="preserve">2.2 </w:t>
      </w:r>
      <w:r>
        <w:rPr>
          <w:rFonts w:hint="eastAsia" w:ascii="Times New Roman" w:hAnsi="宋体" w:eastAsia="黑体" w:cs="黑体"/>
          <w:b/>
          <w:bCs/>
          <w:color w:val="auto"/>
          <w:kern w:val="2"/>
          <w:sz w:val="21"/>
          <w:szCs w:val="21"/>
          <w:highlight w:val="none"/>
          <w:lang w:val="zh-CN" w:eastAsia="zh-CN" w:bidi="ar-SA"/>
        </w:rPr>
        <w:t>发包人代表</w:t>
      </w:r>
      <w:bookmarkEnd w:id="243"/>
      <w:bookmarkEnd w:id="244"/>
      <w:bookmarkEnd w:id="245"/>
      <w:bookmarkEnd w:id="246"/>
      <w:bookmarkEnd w:id="247"/>
      <w:bookmarkEnd w:id="248"/>
      <w:bookmarkEnd w:id="249"/>
      <w:bookmarkEnd w:id="250"/>
    </w:p>
    <w:p w14:paraId="18916D84">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发包人代表：</w:t>
      </w:r>
    </w:p>
    <w:p w14:paraId="1AE47600">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207D99C">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身份证号：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0233D75A">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职</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务：</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CD23FC3">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68B00EE">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6FDC45C">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3FC9C99B">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发包人对发包人代表的授权范围如下：</w:t>
      </w:r>
      <w:r>
        <w:rPr>
          <w:rFonts w:hint="eastAsia" w:ascii="Times New Roman" w:hAnsi="Times New Roman" w:eastAsia="宋体" w:cs="Times New Roman"/>
          <w:color w:val="auto"/>
          <w:sz w:val="21"/>
          <w:szCs w:val="21"/>
          <w:highlight w:val="none"/>
          <w:u w:val="single"/>
        </w:rPr>
        <w:t>督促指导监理工程师行使职权，协调工程参建各方的关系，协调处理工程质量、进度和安全文明施工存在的问题，办理有关设计变更、现场经济技术签证，审核工程进度报表和进度款支付凭据，审核工程结算书等</w:t>
      </w:r>
      <w:r>
        <w:rPr>
          <w:rFonts w:hint="eastAsia" w:ascii="Times New Roman" w:hAnsi="宋体" w:eastAsia="宋体" w:cs="宋体"/>
          <w:color w:val="auto"/>
          <w:sz w:val="21"/>
          <w:szCs w:val="21"/>
          <w:highlight w:val="none"/>
        </w:rPr>
        <w:t>。</w:t>
      </w:r>
    </w:p>
    <w:p w14:paraId="4476CB58">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51" w:name="_Toc373227704"/>
      <w:bookmarkStart w:id="252" w:name="_Toc389065270"/>
      <w:bookmarkStart w:id="253" w:name="_Toc2077499244"/>
      <w:bookmarkStart w:id="254" w:name="_Toc78449792"/>
      <w:bookmarkStart w:id="255" w:name="_Toc373478351"/>
      <w:bookmarkStart w:id="256" w:name="_Toc27528"/>
      <w:bookmarkStart w:id="257" w:name="_Toc407135206"/>
      <w:bookmarkStart w:id="258" w:name="_Toc17202"/>
      <w:r>
        <w:rPr>
          <w:rFonts w:ascii="Times New Roman" w:hAnsi="Times New Roman" w:eastAsia="黑体" w:cs="Times New Roman"/>
          <w:b/>
          <w:bCs/>
          <w:color w:val="auto"/>
          <w:kern w:val="2"/>
          <w:sz w:val="21"/>
          <w:szCs w:val="21"/>
          <w:highlight w:val="none"/>
          <w:lang w:val="zh-CN" w:eastAsia="zh-CN" w:bidi="ar-SA"/>
        </w:rPr>
        <w:t xml:space="preserve">2.4 </w:t>
      </w:r>
      <w:r>
        <w:rPr>
          <w:rFonts w:hint="eastAsia" w:ascii="Times New Roman" w:hAnsi="Times New Roman" w:eastAsia="黑体" w:cs="黑体"/>
          <w:b/>
          <w:bCs/>
          <w:color w:val="auto"/>
          <w:kern w:val="2"/>
          <w:sz w:val="21"/>
          <w:szCs w:val="21"/>
          <w:highlight w:val="none"/>
          <w:lang w:val="zh-CN" w:eastAsia="zh-CN" w:bidi="ar-SA"/>
        </w:rPr>
        <w:t>施工现场、施工条件和基础资料的提供</w:t>
      </w:r>
      <w:bookmarkEnd w:id="251"/>
      <w:bookmarkEnd w:id="252"/>
      <w:bookmarkEnd w:id="253"/>
      <w:bookmarkEnd w:id="254"/>
      <w:bookmarkEnd w:id="255"/>
      <w:bookmarkEnd w:id="256"/>
      <w:bookmarkEnd w:id="257"/>
      <w:bookmarkEnd w:id="258"/>
    </w:p>
    <w:p w14:paraId="3A3AFF33">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2.4.1 </w:t>
      </w:r>
      <w:r>
        <w:rPr>
          <w:rFonts w:hint="eastAsia" w:ascii="Times New Roman" w:hAnsi="宋体" w:eastAsia="宋体" w:cs="宋体"/>
          <w:color w:val="auto"/>
          <w:sz w:val="21"/>
          <w:szCs w:val="21"/>
          <w:highlight w:val="none"/>
        </w:rPr>
        <w:t>提供施工现场</w:t>
      </w:r>
    </w:p>
    <w:p w14:paraId="20DA27CB">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关于发包人移交施工现场的期限要求：</w:t>
      </w:r>
      <w:r>
        <w:rPr>
          <w:rFonts w:hint="eastAsia" w:ascii="Times New Roman" w:hAnsi="Times New Roman" w:eastAsia="宋体" w:cs="Times New Roman"/>
          <w:color w:val="auto"/>
          <w:sz w:val="21"/>
          <w:szCs w:val="21"/>
          <w:highlight w:val="none"/>
          <w:u w:val="single"/>
        </w:rPr>
        <w:t>开工前7天</w:t>
      </w:r>
      <w:r>
        <w:rPr>
          <w:rFonts w:hint="eastAsia" w:ascii="Times New Roman" w:hAnsi="宋体" w:eastAsia="宋体" w:cs="宋体"/>
          <w:color w:val="auto"/>
          <w:sz w:val="21"/>
          <w:szCs w:val="21"/>
          <w:highlight w:val="none"/>
        </w:rPr>
        <w:t>。</w:t>
      </w:r>
    </w:p>
    <w:p w14:paraId="5BA6EE87">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2.4.2 </w:t>
      </w:r>
      <w:r>
        <w:rPr>
          <w:rFonts w:hint="eastAsia" w:ascii="Times New Roman" w:hAnsi="宋体" w:eastAsia="宋体" w:cs="宋体"/>
          <w:color w:val="auto"/>
          <w:sz w:val="21"/>
          <w:szCs w:val="21"/>
          <w:highlight w:val="none"/>
        </w:rPr>
        <w:t>提供施工条件</w:t>
      </w:r>
    </w:p>
    <w:p w14:paraId="23D84EF2">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关于发包人应负责提供施工所需要的条件，包括：</w:t>
      </w:r>
      <w:r>
        <w:rPr>
          <w:rFonts w:hint="eastAsia" w:ascii="Times New Roman" w:hAnsi="Times New Roman" w:eastAsia="宋体" w:cs="Times New Roman"/>
          <w:color w:val="auto"/>
          <w:sz w:val="21"/>
          <w:szCs w:val="21"/>
          <w:highlight w:val="none"/>
          <w:u w:val="single"/>
        </w:rPr>
        <w:t>施工用水、用电及电讯线路由承包人自行解决，费用由承包人在各项综合单价中自行考虑，水、电由承包人在指定接线位置装表计量、接至现场各施工地点并自行承担相关费用 。若供电部门的原因造成停电，承包人必须自行解决施工用电，费用由承包人负责</w:t>
      </w:r>
      <w:r>
        <w:rPr>
          <w:rFonts w:hint="eastAsia" w:ascii="Times New Roman" w:hAnsi="宋体" w:eastAsia="宋体" w:cs="宋体"/>
          <w:color w:val="auto"/>
          <w:sz w:val="21"/>
          <w:szCs w:val="21"/>
          <w:highlight w:val="none"/>
        </w:rPr>
        <w:t>。</w:t>
      </w:r>
    </w:p>
    <w:p w14:paraId="2E766246">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59" w:name="_Toc389065271"/>
      <w:bookmarkStart w:id="260" w:name="_Toc407135207"/>
      <w:bookmarkStart w:id="261" w:name="_Toc373478352"/>
      <w:bookmarkStart w:id="262" w:name="_Toc7688"/>
      <w:bookmarkStart w:id="263" w:name="_Toc373227705"/>
      <w:bookmarkStart w:id="264" w:name="_Toc1238195908"/>
      <w:bookmarkStart w:id="265" w:name="_Toc22558"/>
      <w:bookmarkStart w:id="266" w:name="_Toc78449793"/>
      <w:r>
        <w:rPr>
          <w:rFonts w:ascii="Times New Roman" w:hAnsi="Times New Roman" w:eastAsia="黑体" w:cs="Times New Roman"/>
          <w:b/>
          <w:bCs/>
          <w:color w:val="auto"/>
          <w:kern w:val="2"/>
          <w:sz w:val="21"/>
          <w:szCs w:val="21"/>
          <w:highlight w:val="none"/>
          <w:lang w:val="zh-CN" w:eastAsia="zh-CN" w:bidi="ar-SA"/>
        </w:rPr>
        <w:t xml:space="preserve">2.5 </w:t>
      </w:r>
      <w:r>
        <w:rPr>
          <w:rFonts w:hint="eastAsia" w:ascii="Times New Roman" w:hAnsi="Times New Roman" w:eastAsia="黑体" w:cs="黑体"/>
          <w:b/>
          <w:bCs/>
          <w:color w:val="auto"/>
          <w:kern w:val="2"/>
          <w:sz w:val="21"/>
          <w:szCs w:val="21"/>
          <w:highlight w:val="none"/>
          <w:lang w:val="zh-CN" w:eastAsia="zh-CN" w:bidi="ar-SA"/>
        </w:rPr>
        <w:t>资金来源证明及支付担保</w:t>
      </w:r>
      <w:bookmarkEnd w:id="259"/>
      <w:bookmarkEnd w:id="260"/>
      <w:bookmarkEnd w:id="261"/>
      <w:bookmarkEnd w:id="262"/>
      <w:bookmarkEnd w:id="263"/>
      <w:bookmarkEnd w:id="264"/>
      <w:bookmarkEnd w:id="265"/>
      <w:bookmarkEnd w:id="266"/>
    </w:p>
    <w:p w14:paraId="01E7E837">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发包人提供资金来源证明的期限要求：</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501C0270">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发包人是否提供支付担保：</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人要求</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人提供履约担保的，应当同时向</w:t>
      </w:r>
      <w:r>
        <w:rPr>
          <w:rFonts w:hint="eastAsia" w:ascii="Times New Roman" w:hAnsi="宋体" w:eastAsia="宋体" w:cs="宋体"/>
          <w:i w:val="0"/>
          <w:caps w:val="0"/>
          <w:color w:val="auto"/>
          <w:spacing w:val="0"/>
          <w:sz w:val="21"/>
          <w:szCs w:val="21"/>
          <w:highlight w:val="none"/>
          <w:lang w:eastAsia="zh-CN"/>
        </w:rPr>
        <w:t>承包</w:t>
      </w:r>
      <w:r>
        <w:rPr>
          <w:rFonts w:hint="eastAsia" w:ascii="Times New Roman" w:hAnsi="宋体" w:eastAsia="宋体" w:cs="宋体"/>
          <w:i w:val="0"/>
          <w:caps w:val="0"/>
          <w:color w:val="auto"/>
          <w:spacing w:val="0"/>
          <w:sz w:val="21"/>
          <w:szCs w:val="21"/>
          <w:highlight w:val="none"/>
        </w:rPr>
        <w:t>人提供工程款支付担保。工程款支付担保可以全额担保，也可以分阶段担保。分阶段担保的，除保修金以外的全部款项，完成一个阶段清算后再进入下一阶段，有效期截至工程竣工结算款支付完毕。</w:t>
      </w:r>
      <w:r>
        <w:rPr>
          <w:rFonts w:hint="eastAsia" w:ascii="Times New Roman" w:hAnsi="宋体" w:eastAsia="宋体" w:cs="宋体"/>
          <w:i w:val="0"/>
          <w:caps w:val="0"/>
          <w:color w:val="auto"/>
          <w:spacing w:val="0"/>
          <w:sz w:val="21"/>
          <w:szCs w:val="21"/>
          <w:highlight w:val="none"/>
          <w:lang w:eastAsia="zh-CN"/>
        </w:rPr>
        <w:t>发包</w:t>
      </w:r>
      <w:r>
        <w:rPr>
          <w:rFonts w:hint="eastAsia" w:ascii="Times New Roman" w:hAnsi="宋体" w:eastAsia="宋体" w:cs="宋体"/>
          <w:i w:val="0"/>
          <w:caps w:val="0"/>
          <w:color w:val="auto"/>
          <w:spacing w:val="0"/>
          <w:sz w:val="21"/>
          <w:szCs w:val="21"/>
          <w:highlight w:val="none"/>
        </w:rPr>
        <w:t>人未按合同约定及时支付工程款的，工程担保保证人需承担担保责任。对政府投资项目，由建设单位提供落实财政资金来源的证明文件</w:t>
      </w:r>
      <w:r>
        <w:rPr>
          <w:rFonts w:hint="eastAsia" w:ascii="Times New Roman" w:hAnsi="宋体" w:eastAsia="宋体" w:cs="宋体"/>
          <w:i w:val="0"/>
          <w:caps w:val="0"/>
          <w:color w:val="auto"/>
          <w:spacing w:val="0"/>
          <w:sz w:val="21"/>
          <w:szCs w:val="21"/>
          <w:highlight w:val="none"/>
          <w:lang w:eastAsia="zh-CN"/>
        </w:rPr>
        <w:t>】</w:t>
      </w:r>
    </w:p>
    <w:p w14:paraId="44AF52A1">
      <w:pPr>
        <w:shd w:val="clear"/>
        <w:spacing w:line="360" w:lineRule="auto"/>
        <w:ind w:firstLine="420" w:firstLineChars="200"/>
        <w:rPr>
          <w:rFonts w:hint="eastAsia" w:ascii="Times New Roman" w:hAnsi="宋体" w:eastAsia="宋体" w:cs="宋体"/>
          <w:color w:val="auto"/>
          <w:sz w:val="21"/>
          <w:szCs w:val="21"/>
          <w:highlight w:val="none"/>
          <w:lang w:val="en" w:eastAsia="zh-CN"/>
        </w:rPr>
      </w:pPr>
      <w:r>
        <w:rPr>
          <w:rFonts w:hint="eastAsia" w:ascii="Times New Roman" w:hAnsi="宋体" w:eastAsia="宋体" w:cs="宋体"/>
          <w:color w:val="auto"/>
          <w:sz w:val="21"/>
          <w:szCs w:val="21"/>
          <w:highlight w:val="none"/>
        </w:rPr>
        <w:t>发包人提供支付担保的形式：</w:t>
      </w:r>
      <w:r>
        <w:rPr>
          <w:rFonts w:hint="eastAsia" w:ascii="Times New Roman" w:hAnsi="Times New Roman" w:eastAsia="宋体" w:cs="Times New Roman"/>
          <w:color w:val="auto"/>
          <w:sz w:val="21"/>
          <w:szCs w:val="21"/>
          <w:highlight w:val="none"/>
          <w:u w:val="single"/>
          <w:lang w:eastAsia="zh-CN"/>
        </w:rPr>
        <w:t>可以是</w:t>
      </w:r>
      <w:r>
        <w:rPr>
          <w:rFonts w:hint="eastAsia" w:ascii="Times New Roman" w:hAnsi="宋体" w:eastAsia="宋体" w:cs="宋体"/>
          <w:color w:val="auto"/>
          <w:sz w:val="21"/>
          <w:szCs w:val="21"/>
          <w:highlight w:val="none"/>
          <w:u w:val="single"/>
        </w:rPr>
        <w:t>银行转账、电汇或网上支付、保函（银行保函、电子</w:t>
      </w:r>
      <w:r>
        <w:rPr>
          <w:rFonts w:ascii="Times New Roman" w:hAnsi="宋体" w:eastAsia="宋体" w:cs="宋体"/>
          <w:color w:val="auto"/>
          <w:sz w:val="21"/>
          <w:szCs w:val="21"/>
          <w:highlight w:val="none"/>
          <w:u w:val="single"/>
        </w:rPr>
        <w:t>保函</w:t>
      </w:r>
      <w:r>
        <w:rPr>
          <w:rFonts w:hint="eastAsia" w:ascii="Times New Roman" w:hAnsi="宋体" w:eastAsia="宋体" w:cs="宋体"/>
          <w:color w:val="auto"/>
          <w:sz w:val="21"/>
          <w:szCs w:val="21"/>
          <w:highlight w:val="none"/>
          <w:u w:val="single"/>
        </w:rPr>
        <w:t>、保证保险保函、工程担保保函）</w:t>
      </w:r>
      <w:r>
        <w:rPr>
          <w:rFonts w:hint="eastAsia" w:ascii="Times New Roman" w:hAnsi="宋体" w:eastAsia="宋体" w:cs="Times New Roman"/>
          <w:color w:val="auto"/>
          <w:sz w:val="21"/>
          <w:szCs w:val="21"/>
          <w:highlight w:val="none"/>
          <w:u w:val="single"/>
        </w:rPr>
        <w:t>等</w:t>
      </w:r>
      <w:r>
        <w:rPr>
          <w:rFonts w:hint="eastAsia" w:ascii="Times New Roman" w:hAnsi="宋体" w:eastAsia="宋体" w:cs="宋体"/>
          <w:color w:val="auto"/>
          <w:sz w:val="21"/>
          <w:szCs w:val="21"/>
          <w:highlight w:val="none"/>
          <w:u w:val="single"/>
        </w:rPr>
        <w:t>形</w:t>
      </w:r>
      <w:r>
        <w:rPr>
          <w:rFonts w:hint="eastAsia" w:ascii="Times New Roman" w:hAnsi="宋体" w:eastAsia="宋体" w:cs="Times New Roman"/>
          <w:color w:val="auto"/>
          <w:sz w:val="21"/>
          <w:szCs w:val="21"/>
          <w:highlight w:val="none"/>
          <w:u w:val="single"/>
        </w:rPr>
        <w:t>式</w:t>
      </w:r>
      <w:r>
        <w:rPr>
          <w:rFonts w:hint="eastAsia" w:ascii="Times New Roman" w:hAnsi="宋体" w:eastAsia="宋体" w:cs="宋体"/>
          <w:color w:val="auto"/>
          <w:sz w:val="21"/>
          <w:szCs w:val="21"/>
          <w:highlight w:val="none"/>
        </w:rPr>
        <w:t>。</w:t>
      </w:r>
    </w:p>
    <w:p w14:paraId="48E710CC">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发包人提供的支付担保格式见合同附件</w:t>
      </w:r>
      <w:r>
        <w:rPr>
          <w:rFonts w:hint="eastAsia" w:ascii="Times New Roman" w:hAnsi="宋体" w:eastAsia="宋体" w:cs="Times New Roman"/>
          <w:color w:val="auto"/>
          <w:sz w:val="21"/>
          <w:szCs w:val="21"/>
          <w:highlight w:val="none"/>
        </w:rPr>
        <w:t>9</w:t>
      </w:r>
      <w:r>
        <w:rPr>
          <w:rFonts w:hint="eastAsia" w:ascii="Times New Roman" w:hAnsi="宋体" w:eastAsia="宋体" w:cs="宋体"/>
          <w:color w:val="auto"/>
          <w:sz w:val="21"/>
          <w:szCs w:val="21"/>
          <w:highlight w:val="none"/>
        </w:rPr>
        <w:t>。</w:t>
      </w:r>
    </w:p>
    <w:p w14:paraId="647850B4">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267" w:name="_Toc389065272"/>
      <w:bookmarkStart w:id="268" w:name="_Toc373227706"/>
      <w:bookmarkStart w:id="269" w:name="_Toc407135208"/>
      <w:bookmarkStart w:id="270" w:name="_Toc1181400362"/>
      <w:bookmarkStart w:id="271" w:name="_Toc78449794"/>
      <w:bookmarkStart w:id="272" w:name="_Toc28432"/>
      <w:bookmarkStart w:id="273" w:name="_Toc373478353"/>
      <w:bookmarkStart w:id="274" w:name="_Toc351203635"/>
      <w:r>
        <w:rPr>
          <w:rFonts w:ascii="Arial" w:hAnsi="Arial" w:eastAsia="黑体" w:cs="Times New Roman"/>
          <w:b/>
          <w:bCs/>
          <w:color w:val="auto"/>
          <w:kern w:val="2"/>
          <w:sz w:val="21"/>
          <w:szCs w:val="21"/>
          <w:highlight w:val="none"/>
          <w:lang w:val="zh-CN" w:eastAsia="zh-CN" w:bidi="ar-SA"/>
        </w:rPr>
        <w:t>3</w:t>
      </w:r>
      <w:bookmarkStart w:id="275" w:name="_Toc292559868"/>
      <w:bookmarkStart w:id="276" w:name="_Toc296503158"/>
      <w:bookmarkStart w:id="277" w:name="_Toc297120458"/>
      <w:bookmarkStart w:id="278" w:name="_Toc292559363"/>
      <w:bookmarkStart w:id="279" w:name="_Toc296346659"/>
      <w:bookmarkStart w:id="280" w:name="_Toc296944497"/>
      <w:bookmarkStart w:id="281" w:name="_Toc296890986"/>
      <w:bookmarkStart w:id="282" w:name="_Toc297048344"/>
      <w:bookmarkStart w:id="283" w:name="_Toc296891198"/>
      <w:bookmarkStart w:id="284" w:name="_Toc296347157"/>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承包人</w:t>
      </w:r>
      <w:bookmarkEnd w:id="267"/>
      <w:bookmarkEnd w:id="268"/>
      <w:bookmarkEnd w:id="269"/>
      <w:bookmarkEnd w:id="270"/>
      <w:bookmarkEnd w:id="271"/>
      <w:bookmarkEnd w:id="272"/>
      <w:bookmarkEnd w:id="273"/>
      <w:bookmarkEnd w:id="274"/>
    </w:p>
    <w:bookmarkEnd w:id="275"/>
    <w:bookmarkEnd w:id="276"/>
    <w:bookmarkEnd w:id="277"/>
    <w:bookmarkEnd w:id="278"/>
    <w:bookmarkEnd w:id="279"/>
    <w:bookmarkEnd w:id="280"/>
    <w:bookmarkEnd w:id="281"/>
    <w:bookmarkEnd w:id="282"/>
    <w:bookmarkEnd w:id="283"/>
    <w:bookmarkEnd w:id="284"/>
    <w:p w14:paraId="137EEB4E">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85" w:name="_Toc23629"/>
      <w:bookmarkStart w:id="286" w:name="_Toc78449795"/>
      <w:bookmarkStart w:id="287" w:name="_Toc389065273"/>
      <w:bookmarkStart w:id="288" w:name="_Toc407135209"/>
      <w:bookmarkStart w:id="289" w:name="_Toc373227707"/>
      <w:bookmarkStart w:id="290" w:name="_Toc962678435"/>
      <w:bookmarkStart w:id="291" w:name="_Toc373478354"/>
      <w:bookmarkStart w:id="292" w:name="_Toc5874"/>
      <w:r>
        <w:rPr>
          <w:rFonts w:ascii="Times New Roman" w:hAnsi="Times New Roman" w:eastAsia="黑体" w:cs="Times New Roman"/>
          <w:b/>
          <w:bCs/>
          <w:color w:val="auto"/>
          <w:kern w:val="2"/>
          <w:sz w:val="21"/>
          <w:szCs w:val="21"/>
          <w:highlight w:val="none"/>
          <w:lang w:val="zh-CN" w:eastAsia="zh-CN" w:bidi="ar-SA"/>
        </w:rPr>
        <w:t xml:space="preserve">3.1 </w:t>
      </w:r>
      <w:r>
        <w:rPr>
          <w:rFonts w:hint="eastAsia" w:ascii="Times New Roman" w:hAnsi="Times New Roman" w:eastAsia="黑体" w:cs="黑体"/>
          <w:b/>
          <w:bCs/>
          <w:color w:val="auto"/>
          <w:kern w:val="2"/>
          <w:sz w:val="21"/>
          <w:szCs w:val="21"/>
          <w:highlight w:val="none"/>
          <w:lang w:val="zh-CN" w:eastAsia="zh-CN" w:bidi="ar-SA"/>
        </w:rPr>
        <w:t>承包人的一般义务</w:t>
      </w:r>
      <w:bookmarkEnd w:id="285"/>
      <w:bookmarkEnd w:id="286"/>
      <w:bookmarkEnd w:id="287"/>
      <w:bookmarkEnd w:id="288"/>
      <w:bookmarkEnd w:id="289"/>
      <w:bookmarkEnd w:id="290"/>
      <w:bookmarkEnd w:id="291"/>
      <w:bookmarkEnd w:id="292"/>
    </w:p>
    <w:p w14:paraId="423366D2">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9</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sz w:val="21"/>
          <w:szCs w:val="21"/>
          <w:highlight w:val="none"/>
        </w:rPr>
        <w:t>承包人提交的竣工资料的内容：</w:t>
      </w:r>
      <w:r>
        <w:rPr>
          <w:rFonts w:hint="eastAsia" w:ascii="Times New Roman" w:hAnsi="Times New Roman" w:eastAsia="宋体" w:cs="Times New Roman"/>
          <w:color w:val="auto"/>
          <w:sz w:val="21"/>
          <w:szCs w:val="21"/>
          <w:highlight w:val="none"/>
          <w:u w:val="single"/>
        </w:rPr>
        <w:t>施工技术管理文件；施工质量证明文件；检验和检测报告；施工记录；检验批质量验收记录；竣工图（设计变更较多需重新绘制竣工图的，还包含竣工图电子文档）；工程结算书及相关支撑资料；现场影像资料；工程材料的质保资料；工程质量保修书等</w:t>
      </w:r>
      <w:r>
        <w:rPr>
          <w:rFonts w:hint="eastAsia" w:ascii="Times New Roman" w:hAnsi="宋体" w:eastAsia="宋体" w:cs="宋体"/>
          <w:color w:val="auto"/>
          <w:sz w:val="21"/>
          <w:szCs w:val="21"/>
          <w:highlight w:val="none"/>
        </w:rPr>
        <w:t>。</w:t>
      </w:r>
    </w:p>
    <w:p w14:paraId="75D0711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承包人需要提交的竣工资料套数：</w:t>
      </w:r>
      <w:r>
        <w:rPr>
          <w:rFonts w:hint="eastAsia" w:ascii="Times New Roman" w:hAnsi="Times New Roman" w:eastAsia="宋体" w:cs="Times New Roman"/>
          <w:color w:val="auto"/>
          <w:sz w:val="21"/>
          <w:szCs w:val="21"/>
          <w:highlight w:val="none"/>
          <w:u w:val="single"/>
        </w:rPr>
        <w:t>一式两套</w:t>
      </w:r>
      <w:r>
        <w:rPr>
          <w:rFonts w:hint="eastAsia" w:ascii="Times New Roman" w:hAnsi="宋体" w:eastAsia="宋体" w:cs="宋体"/>
          <w:color w:val="auto"/>
          <w:sz w:val="21"/>
          <w:szCs w:val="21"/>
          <w:highlight w:val="none"/>
        </w:rPr>
        <w:t>。</w:t>
      </w:r>
    </w:p>
    <w:p w14:paraId="10580D2C">
      <w:pPr>
        <w:shd w:val="clear"/>
        <w:spacing w:line="360" w:lineRule="auto"/>
        <w:ind w:left="424" w:leftChars="202"/>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承包人提交的竣工资料的费用承担：</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p>
    <w:p w14:paraId="6FEF0774">
      <w:pPr>
        <w:shd w:val="clear"/>
        <w:spacing w:line="360" w:lineRule="auto"/>
        <w:ind w:left="424" w:leftChars="202"/>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承包人提交的竣工资料移交时间：</w:t>
      </w:r>
      <w:r>
        <w:rPr>
          <w:rFonts w:hint="eastAsia" w:ascii="Times New Roman" w:hAnsi="Times New Roman" w:eastAsia="宋体" w:cs="Times New Roman"/>
          <w:color w:val="auto"/>
          <w:sz w:val="21"/>
          <w:szCs w:val="21"/>
          <w:highlight w:val="none"/>
          <w:u w:val="single"/>
        </w:rPr>
        <w:t>承包人应在竣工验收合格后28天内向发包人移交竣工资料</w:t>
      </w:r>
      <w:r>
        <w:rPr>
          <w:rFonts w:hint="eastAsia" w:ascii="Times New Roman" w:hAnsi="宋体" w:eastAsia="宋体" w:cs="宋体"/>
          <w:color w:val="auto"/>
          <w:sz w:val="21"/>
          <w:szCs w:val="21"/>
          <w:highlight w:val="none"/>
        </w:rPr>
        <w:t>。</w:t>
      </w:r>
    </w:p>
    <w:p w14:paraId="6D6E2B8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承包人提交的竣工资料形式要求：</w:t>
      </w:r>
      <w:r>
        <w:rPr>
          <w:rFonts w:hint="eastAsia" w:ascii="Times New Roman" w:hAnsi="Times New Roman" w:eastAsia="宋体" w:cs="Times New Roman"/>
          <w:color w:val="auto"/>
          <w:sz w:val="21"/>
          <w:szCs w:val="21"/>
          <w:highlight w:val="none"/>
          <w:u w:val="single"/>
        </w:rPr>
        <w:t>除提供纸质文件外，还应提供相关信息电子文件及影像文件</w:t>
      </w:r>
      <w:r>
        <w:rPr>
          <w:rFonts w:hint="eastAsia" w:ascii="Times New Roman" w:hAnsi="宋体" w:eastAsia="宋体" w:cs="宋体"/>
          <w:color w:val="auto"/>
          <w:sz w:val="21"/>
          <w:szCs w:val="21"/>
          <w:highlight w:val="none"/>
        </w:rPr>
        <w:t>。</w:t>
      </w:r>
    </w:p>
    <w:p w14:paraId="01B36856">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10</w:t>
      </w:r>
      <w:r>
        <w:rPr>
          <w:rFonts w:hint="eastAsia" w:ascii="Times New Roman" w:hAnsi="宋体" w:eastAsia="宋体" w:cs="宋体"/>
          <w:color w:val="auto"/>
          <w:kern w:val="0"/>
          <w:sz w:val="21"/>
          <w:szCs w:val="21"/>
          <w:highlight w:val="none"/>
        </w:rPr>
        <w:t>）承包人应履行的其他义务：</w:t>
      </w:r>
      <w:r>
        <w:rPr>
          <w:rFonts w:hint="eastAsia" w:ascii="Times New Roman" w:hAnsi="宋体" w:eastAsia="宋体" w:cs="宋体"/>
          <w:color w:val="auto"/>
          <w:kern w:val="0"/>
          <w:sz w:val="21"/>
          <w:szCs w:val="21"/>
          <w:highlight w:val="none"/>
          <w:u w:val="single"/>
        </w:rPr>
        <w:t>施工现场建筑工人持证率应达到</w:t>
      </w:r>
      <w:r>
        <w:rPr>
          <w:rFonts w:hint="eastAsia" w:ascii="Times New Roman" w:hAnsi="宋体" w:eastAsia="宋体" w:cs="宋体"/>
          <w:color w:val="auto"/>
          <w:kern w:val="0"/>
          <w:sz w:val="21"/>
          <w:szCs w:val="21"/>
          <w:highlight w:val="none"/>
          <w:u w:val="single"/>
          <w:lang w:val="en-US" w:eastAsia="zh-CN"/>
        </w:rPr>
        <w:t>15</w:t>
      </w:r>
      <w:r>
        <w:rPr>
          <w:rFonts w:hint="eastAsia" w:ascii="Times New Roman" w:hAnsi="宋体" w:eastAsia="宋体" w:cs="宋体"/>
          <w:color w:val="auto"/>
          <w:kern w:val="0"/>
          <w:sz w:val="21"/>
          <w:szCs w:val="21"/>
          <w:highlight w:val="none"/>
          <w:u w:val="single"/>
        </w:rPr>
        <w:t>%。（建议≥15%）</w:t>
      </w:r>
      <w:r>
        <w:rPr>
          <w:rFonts w:hint="eastAsia" w:ascii="Times New Roman" w:hAnsi="宋体" w:eastAsia="宋体" w:cs="宋体"/>
          <w:color w:val="auto"/>
          <w:kern w:val="0"/>
          <w:sz w:val="21"/>
          <w:szCs w:val="21"/>
          <w:highlight w:val="none"/>
          <w:u w:val="single"/>
          <w:lang w:val="en-US" w:eastAsia="zh-CN"/>
        </w:rPr>
        <w:t>持证人员是指持有</w:t>
      </w:r>
      <w:r>
        <w:rPr>
          <w:rFonts w:hint="eastAsia" w:ascii="Times New Roman" w:hAnsi="宋体" w:eastAsia="宋体" w:cs="宋体"/>
          <w:color w:val="auto"/>
          <w:kern w:val="0"/>
          <w:sz w:val="21"/>
          <w:szCs w:val="21"/>
          <w:highlight w:val="none"/>
          <w:u w:val="single"/>
        </w:rPr>
        <w:t>国家、行业或地方主管部门颁发或认可的职业资格证书或技能等级证书的作业人员。建筑工人持证率=有考勤记录的工人中持有技能证书的人数÷有考勤记录的工人总人数×100%</w:t>
      </w:r>
      <w:r>
        <w:rPr>
          <w:rFonts w:hint="eastAsia" w:ascii="Times New Roman" w:hAnsi="宋体" w:eastAsia="宋体" w:cs="宋体"/>
          <w:color w:val="auto"/>
          <w:kern w:val="0"/>
          <w:sz w:val="21"/>
          <w:szCs w:val="21"/>
          <w:highlight w:val="none"/>
        </w:rPr>
        <w:t>。</w:t>
      </w:r>
    </w:p>
    <w:p w14:paraId="590EB8A7">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293" w:name="_Toc501741485"/>
      <w:bookmarkStart w:id="294" w:name="_Toc78449796"/>
      <w:bookmarkStart w:id="295" w:name="_Toc596"/>
      <w:bookmarkStart w:id="296" w:name="_Toc373478355"/>
      <w:bookmarkStart w:id="297" w:name="_Toc389065274"/>
      <w:bookmarkStart w:id="298" w:name="_Toc373227708"/>
      <w:bookmarkStart w:id="299" w:name="_Toc407135210"/>
      <w:bookmarkStart w:id="300" w:name="_Toc26059"/>
      <w:r>
        <w:rPr>
          <w:rFonts w:ascii="Times New Roman" w:hAnsi="Times New Roman" w:eastAsia="黑体" w:cs="Times New Roman"/>
          <w:b/>
          <w:bCs/>
          <w:color w:val="auto"/>
          <w:kern w:val="2"/>
          <w:sz w:val="21"/>
          <w:szCs w:val="21"/>
          <w:highlight w:val="none"/>
          <w:lang w:val="zh-CN" w:eastAsia="zh-CN" w:bidi="ar-SA"/>
        </w:rPr>
        <w:t xml:space="preserve">3.2 </w:t>
      </w:r>
      <w:r>
        <w:rPr>
          <w:rFonts w:hint="eastAsia" w:ascii="Times New Roman" w:hAnsi="宋体" w:eastAsia="黑体" w:cs="黑体"/>
          <w:b/>
          <w:bCs/>
          <w:color w:val="auto"/>
          <w:kern w:val="2"/>
          <w:sz w:val="21"/>
          <w:szCs w:val="21"/>
          <w:highlight w:val="none"/>
          <w:lang w:val="zh-CN" w:eastAsia="zh-CN" w:bidi="ar-SA"/>
        </w:rPr>
        <w:t>项目经理</w:t>
      </w:r>
      <w:bookmarkEnd w:id="293"/>
      <w:bookmarkEnd w:id="294"/>
      <w:bookmarkEnd w:id="295"/>
      <w:bookmarkEnd w:id="296"/>
      <w:bookmarkEnd w:id="297"/>
      <w:bookmarkEnd w:id="298"/>
      <w:bookmarkEnd w:id="299"/>
      <w:bookmarkEnd w:id="300"/>
    </w:p>
    <w:p w14:paraId="15C78EB5">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highlight w:val="none"/>
        </w:rPr>
        <w:t xml:space="preserve">3.2.1 </w:t>
      </w:r>
      <w:r>
        <w:rPr>
          <w:rFonts w:hint="eastAsia" w:ascii="Times New Roman" w:hAnsi="宋体" w:eastAsia="宋体" w:cs="宋体"/>
          <w:color w:val="auto"/>
          <w:sz w:val="21"/>
          <w:szCs w:val="21"/>
          <w:highlight w:val="none"/>
        </w:rPr>
        <w:t>项目经理：</w:t>
      </w:r>
    </w:p>
    <w:p w14:paraId="071A94E9">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8181273">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身份证号：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6F2AC27C">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建造师执业资格等级：</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3086C72B">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建造师注册证书号：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D7824F8">
      <w:pPr>
        <w:shd w:val="clear"/>
        <w:spacing w:line="360" w:lineRule="auto"/>
        <w:ind w:firstLine="420" w:firstLineChars="200"/>
        <w:rPr>
          <w:rFonts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安全生产考核合格证书号：</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85F72BE">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7BCA845B">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24BC0F3">
      <w:pPr>
        <w:shd w:val="clear"/>
        <w:spacing w:line="360" w:lineRule="auto"/>
        <w:ind w:firstLine="420" w:firstLineChars="200"/>
        <w:rPr>
          <w:rFonts w:hint="eastAsia"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39F4E271">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承包人对项目经理的授权范围如下：</w:t>
      </w:r>
      <w:r>
        <w:rPr>
          <w:rFonts w:hint="eastAsia" w:ascii="Times New Roman" w:hAnsi="Times New Roman" w:eastAsia="宋体" w:cs="Times New Roman"/>
          <w:color w:val="auto"/>
          <w:sz w:val="21"/>
          <w:szCs w:val="21"/>
          <w:highlight w:val="none"/>
          <w:u w:val="single"/>
        </w:rPr>
        <w:t>（1）对本工程的施工进行全面管理，包括对工程质量、进度、安全、成本等进行管理，行使施工合同约定的权利，履行施工合同约定的义务；（2）经发包人同意分包的专业工程，项目经理参与选择并使用具有相应资质的分包人（由发包人指定分包的除外）；（3）施工合同约定由承包人采购的材料、工程设备，项目经理参与选择物资供应单位；（4）代表承包人对工程施工中的相关事务（本授权第一项约定的事务）进行协商，代表承包人参加发包人组织的与本工程有关的会议；（5）负责与发包人、监理人办理设计变更、现场签证等手续，及时办理本工程相关索赔；（6）负责签收发包人、监理人往来函件，承包人的要求、通知均应以书面形式由承包人项目经理签字并加盖承包人公司公章后递交发包人；（7）代表承包人接受监理工程师或发包人现场代表发出的指示和指令</w:t>
      </w:r>
      <w:r>
        <w:rPr>
          <w:rFonts w:hint="eastAsia" w:ascii="Times New Roman" w:hAnsi="宋体" w:eastAsia="宋体" w:cs="宋体"/>
          <w:color w:val="auto"/>
          <w:sz w:val="21"/>
          <w:szCs w:val="21"/>
          <w:highlight w:val="none"/>
        </w:rPr>
        <w:t>。</w:t>
      </w:r>
    </w:p>
    <w:p w14:paraId="4D2462CA">
      <w:pPr>
        <w:shd w:val="clea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关于项目经理每月在施工现场的时间要求：</w:t>
      </w:r>
      <w:r>
        <w:rPr>
          <w:rFonts w:hint="eastAsia" w:ascii="Times New Roman" w:hAnsi="Times New Roman" w:eastAsia="宋体" w:cs="Times New Roman"/>
          <w:color w:val="auto"/>
          <w:sz w:val="21"/>
          <w:szCs w:val="21"/>
          <w:highlight w:val="none"/>
          <w:u w:val="single"/>
        </w:rPr>
        <w:t>项目经理应常驻施工现场，且每月在岗带班时间不得少于当月施工时间的</w:t>
      </w:r>
      <w:r>
        <w:rPr>
          <w:rFonts w:hint="eastAsia" w:ascii="Times New Roman" w:hAnsi="Times New Roman" w:eastAsia="宋体" w:cs="Times New Roman"/>
          <w:color w:val="auto"/>
          <w:sz w:val="21"/>
          <w:szCs w:val="21"/>
          <w:highlight w:val="none"/>
          <w:u w:val="single"/>
          <w:lang w:val="en-US" w:eastAsia="zh-CN"/>
        </w:rPr>
        <w:t>80</w:t>
      </w:r>
      <w:r>
        <w:rPr>
          <w:rFonts w:hint="eastAsia" w:ascii="Times New Roman" w:hAnsi="Times New Roman" w:eastAsia="宋体" w:cs="Times New Roman"/>
          <w:color w:val="auto"/>
          <w:sz w:val="21"/>
          <w:szCs w:val="21"/>
          <w:highlight w:val="none"/>
          <w:u w:val="single"/>
        </w:rPr>
        <w:t>%。（</w:t>
      </w:r>
      <w:r>
        <w:rPr>
          <w:rFonts w:hint="eastAsia" w:ascii="Times New Roman" w:hAnsi="Times New Roman" w:eastAsia="宋体" w:cs="Times New Roman"/>
          <w:color w:val="auto"/>
          <w:sz w:val="21"/>
          <w:szCs w:val="21"/>
          <w:highlight w:val="none"/>
          <w:u w:val="single"/>
          <w:lang w:eastAsia="zh-CN"/>
        </w:rPr>
        <w:t>住房和城乡建设部</w:t>
      </w:r>
      <w:r>
        <w:rPr>
          <w:rFonts w:hint="eastAsia" w:ascii="Times New Roman" w:hAnsi="Times New Roman" w:eastAsia="宋体" w:cs="Times New Roman"/>
          <w:color w:val="auto"/>
          <w:sz w:val="21"/>
          <w:szCs w:val="21"/>
          <w:highlight w:val="none"/>
          <w:u w:val="single"/>
        </w:rPr>
        <w:t>《建筑施工企业负责人及项目负责人施工现场带班暂行办法》（建质〔2011〕111号）规定：项目负责人每月带班生产时间不得少于本月施工时间的80%）</w:t>
      </w:r>
    </w:p>
    <w:p w14:paraId="733F1147">
      <w:pPr>
        <w:shd w:val="clea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项目经理未达到到岗时间要求违约责任：项目经理每月到岗时间达不到合同约定时，每少1天，承包人须承担违约金</w:t>
      </w:r>
      <w:r>
        <w:rPr>
          <w:rFonts w:hint="eastAsia" w:ascii="Times New Roman" w:hAnsi="Times New Roman" w:eastAsia="宋体" w:cs="Times New Roman"/>
          <w:color w:val="auto"/>
          <w:sz w:val="21"/>
          <w:szCs w:val="21"/>
          <w:highlight w:val="none"/>
          <w:u w:val="single"/>
          <w:lang w:val="en-US" w:eastAsia="zh-CN"/>
        </w:rPr>
        <w:t>1000</w:t>
      </w:r>
      <w:r>
        <w:rPr>
          <w:rFonts w:hint="eastAsia" w:ascii="Times New Roman" w:hAnsi="Times New Roman" w:eastAsia="宋体" w:cs="Times New Roman"/>
          <w:color w:val="auto"/>
          <w:sz w:val="21"/>
          <w:szCs w:val="21"/>
          <w:highlight w:val="none"/>
          <w:u w:val="single"/>
        </w:rPr>
        <w:t>元/天（人民币）。</w:t>
      </w:r>
    </w:p>
    <w:p w14:paraId="0A0F7141">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sz w:val="21"/>
          <w:szCs w:val="21"/>
          <w:highlight w:val="none"/>
          <w:u w:val="single"/>
        </w:rPr>
        <w:t>项目经理未经批准，擅自离开施工现场的违约责任：承包人须承担违约金</w:t>
      </w:r>
      <w:r>
        <w:rPr>
          <w:rFonts w:hint="eastAsia" w:ascii="Times New Roman" w:hAnsi="Times New Roman" w:eastAsia="宋体" w:cs="Times New Roman"/>
          <w:color w:val="auto"/>
          <w:sz w:val="21"/>
          <w:szCs w:val="21"/>
          <w:highlight w:val="none"/>
          <w:u w:val="single"/>
          <w:lang w:val="en-US" w:eastAsia="zh-CN"/>
        </w:rPr>
        <w:t>2000</w:t>
      </w:r>
      <w:r>
        <w:rPr>
          <w:rFonts w:hint="eastAsia" w:ascii="Times New Roman" w:hAnsi="Times New Roman" w:eastAsia="宋体" w:cs="Times New Roman"/>
          <w:color w:val="auto"/>
          <w:sz w:val="21"/>
          <w:szCs w:val="21"/>
          <w:highlight w:val="none"/>
          <w:u w:val="single"/>
        </w:rPr>
        <w:t>元/天（人民币），并由承包人承担因上述违约行为给发包人造成的一切损失</w:t>
      </w:r>
      <w:r>
        <w:rPr>
          <w:rFonts w:hint="eastAsia" w:ascii="Times New Roman" w:hAnsi="Times New Roman" w:eastAsia="宋体" w:cs="Times New Roman"/>
          <w:color w:val="auto"/>
          <w:sz w:val="21"/>
          <w:szCs w:val="21"/>
          <w:highlight w:val="none"/>
          <w:u w:val="single"/>
          <w:lang w:eastAsia="zh-CN"/>
        </w:rPr>
        <w:t>。</w:t>
      </w:r>
    </w:p>
    <w:p w14:paraId="5FB32F94">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sz w:val="21"/>
          <w:szCs w:val="21"/>
          <w:highlight w:val="none"/>
          <w:u w:val="none"/>
        </w:rPr>
        <w:t>承包人</w:t>
      </w:r>
      <w:r>
        <w:rPr>
          <w:rFonts w:hint="eastAsia" w:ascii="Times New Roman" w:hAnsi="宋体" w:eastAsia="宋体" w:cs="宋体"/>
          <w:color w:val="auto"/>
          <w:kern w:val="0"/>
          <w:sz w:val="21"/>
          <w:szCs w:val="21"/>
          <w:highlight w:val="none"/>
        </w:rPr>
        <w:t>未提交劳动合同，以及没有为项目经理缴纳社会保险证明的违约责任：</w:t>
      </w:r>
      <w:r>
        <w:rPr>
          <w:rFonts w:hint="eastAsia" w:ascii="Times New Roman" w:hAnsi="Times New Roman" w:eastAsia="宋体" w:cs="Times New Roman"/>
          <w:color w:val="auto"/>
          <w:sz w:val="21"/>
          <w:szCs w:val="21"/>
          <w:highlight w:val="none"/>
          <w:u w:val="single"/>
        </w:rPr>
        <w:t>承包人须向发包人支付2000元违约金，并限期提交劳动合同并补缴社会保险</w:t>
      </w:r>
      <w:r>
        <w:rPr>
          <w:rFonts w:hint="eastAsia" w:ascii="Times New Roman" w:hAnsi="宋体" w:eastAsia="宋体" w:cs="宋体"/>
          <w:color w:val="auto"/>
          <w:sz w:val="21"/>
          <w:szCs w:val="21"/>
          <w:highlight w:val="none"/>
        </w:rPr>
        <w:t>。</w:t>
      </w:r>
    </w:p>
    <w:p w14:paraId="57F3FB64">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3.2.3 </w:t>
      </w:r>
      <w:r>
        <w:rPr>
          <w:rFonts w:hint="eastAsia" w:ascii="Times New Roman" w:hAnsi="宋体" w:eastAsia="宋体" w:cs="宋体"/>
          <w:color w:val="auto"/>
          <w:sz w:val="21"/>
          <w:szCs w:val="21"/>
          <w:highlight w:val="none"/>
        </w:rPr>
        <w:t>承包人擅自更换项目经理的违约责任：</w:t>
      </w:r>
      <w:r>
        <w:rPr>
          <w:rFonts w:hint="eastAsia" w:ascii="Times New Roman" w:hAnsi="宋体" w:eastAsia="宋体" w:cs="宋体"/>
          <w:color w:val="auto"/>
          <w:sz w:val="21"/>
          <w:szCs w:val="21"/>
          <w:highlight w:val="none"/>
          <w:u w:val="none"/>
        </w:rPr>
        <w:t>承包人项目经理必须与承包人投标时所承诺的人员一致，并在</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u w:val="single"/>
        </w:rPr>
        <w:t>（开工日期）</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宋体"/>
          <w:color w:val="auto"/>
          <w:sz w:val="21"/>
          <w:szCs w:val="21"/>
          <w:highlight w:val="none"/>
          <w:u w:val="none"/>
        </w:rPr>
        <w:t>前到</w:t>
      </w:r>
      <w:r>
        <w:rPr>
          <w:rFonts w:hint="default" w:ascii="Times New Roman" w:hAnsi="Times New Roman" w:eastAsia="宋体" w:cs="Times New Roman"/>
          <w:color w:val="auto"/>
          <w:sz w:val="21"/>
          <w:szCs w:val="21"/>
          <w:highlight w:val="none"/>
          <w:u w:val="none"/>
        </w:rPr>
        <w:t>任。在监理人向承包人颁发</w:t>
      </w:r>
      <w:r>
        <w:rPr>
          <w:rFonts w:ascii="Times New Roman" w:hAnsi="Times New Roman" w:eastAsia="宋体" w:cs="Times New Roman"/>
          <w:color w:val="auto"/>
          <w:sz w:val="21"/>
          <w:szCs w:val="21"/>
          <w:highlight w:val="none"/>
          <w:u w:val="none"/>
        </w:rPr>
        <w:t xml:space="preserve"> </w:t>
      </w:r>
      <w:r>
        <w:rPr>
          <w:rFonts w:ascii="Times New Roman" w:hAnsi="Times New Roman" w:eastAsia="宋体" w:cs="Times New Roman"/>
          <w:color w:val="auto"/>
          <w:sz w:val="21"/>
          <w:szCs w:val="21"/>
          <w:highlight w:val="none"/>
          <w:u w:val="single"/>
        </w:rPr>
        <w:t xml:space="preserve">   </w:t>
      </w:r>
      <w:r>
        <w:rPr>
          <w:rFonts w:hint="default" w:ascii="Times New Roman" w:hAnsi="Times New Roman" w:eastAsia="宋体" w:cs="Times New Roman"/>
          <w:color w:val="auto"/>
          <w:sz w:val="21"/>
          <w:szCs w:val="21"/>
          <w:highlight w:val="none"/>
          <w:u w:val="single"/>
        </w:rPr>
        <w:t>（竣工证明材料名称）</w:t>
      </w:r>
      <w:r>
        <w:rPr>
          <w:rFonts w:ascii="Times New Roman" w:hAnsi="Times New Roman" w:eastAsia="宋体" w:cs="Times New Roman"/>
          <w:color w:val="auto"/>
          <w:sz w:val="21"/>
          <w:szCs w:val="21"/>
          <w:highlight w:val="none"/>
          <w:u w:val="single"/>
        </w:rPr>
        <w:t xml:space="preserve">   </w:t>
      </w:r>
      <w:r>
        <w:rPr>
          <w:rFonts w:ascii="Times New Roman" w:hAnsi="Times New Roman" w:eastAsia="宋体" w:cs="Times New Roman"/>
          <w:color w:val="auto"/>
          <w:sz w:val="21"/>
          <w:szCs w:val="21"/>
          <w:highlight w:val="none"/>
          <w:u w:val="none"/>
        </w:rPr>
        <w:t xml:space="preserve"> </w:t>
      </w:r>
      <w:r>
        <w:rPr>
          <w:rFonts w:hint="default" w:ascii="Times New Roman" w:hAnsi="Times New Roman" w:eastAsia="宋体" w:cs="Times New Roman"/>
          <w:color w:val="auto"/>
          <w:sz w:val="21"/>
          <w:szCs w:val="21"/>
          <w:highlight w:val="none"/>
          <w:u w:val="none"/>
        </w:rPr>
        <w:t>前，项目经理不得同时兼任其他任何项目的项目经理</w:t>
      </w:r>
      <w:r>
        <w:rPr>
          <w:rFonts w:hint="default" w:ascii="Times New Roman" w:hAnsi="Times New Roman" w:eastAsia="宋体" w:cs="Times New Roman"/>
          <w:color w:val="auto"/>
          <w:kern w:val="2"/>
          <w:sz w:val="21"/>
          <w:szCs w:val="21"/>
          <w:highlight w:val="none"/>
          <w:u w:val="none"/>
        </w:rPr>
        <w:t>（</w:t>
      </w:r>
      <w:r>
        <w:rPr>
          <w:rFonts w:hint="default" w:ascii="Times New Roman" w:hAnsi="Times New Roman" w:eastAsia="宋体" w:cs="Times New Roman"/>
          <w:color w:val="auto"/>
          <w:kern w:val="2"/>
          <w:sz w:val="21"/>
          <w:szCs w:val="21"/>
          <w:highlight w:val="none"/>
          <w:u w:val="none"/>
          <w:lang w:eastAsia="zh-CN"/>
        </w:rPr>
        <w:t>符合</w:t>
      </w:r>
      <w:r>
        <w:rPr>
          <w:rFonts w:hint="default" w:ascii="Times New Roman" w:hAnsi="Times New Roman" w:eastAsia="宋体" w:cs="Times New Roman"/>
          <w:color w:val="auto"/>
          <w:sz w:val="21"/>
          <w:szCs w:val="21"/>
          <w:highlight w:val="none"/>
        </w:rPr>
        <w:t>《广西壮族自治区建筑市场诚信卡管理暂行办法》第十六条第一款及桂建管</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kern w:val="2"/>
          <w:sz w:val="21"/>
          <w:szCs w:val="21"/>
          <w:highlight w:val="none"/>
        </w:rPr>
        <w:t>2016</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rPr>
        <w:t>70号</w:t>
      </w:r>
      <w:r>
        <w:rPr>
          <w:rFonts w:hint="default" w:ascii="Times New Roman" w:hAnsi="Times New Roman" w:eastAsia="宋体" w:cs="Times New Roman"/>
          <w:color w:val="auto"/>
          <w:sz w:val="21"/>
          <w:szCs w:val="21"/>
          <w:highlight w:val="none"/>
          <w:u w:val="none"/>
          <w:lang w:eastAsia="zh-CN"/>
        </w:rPr>
        <w:t>、</w:t>
      </w:r>
      <w:r>
        <w:rPr>
          <w:rFonts w:hint="default" w:ascii="Times New Roman" w:hAnsi="Times New Roman" w:eastAsia="宋体" w:cs="Times New Roman"/>
          <w:color w:val="auto"/>
          <w:sz w:val="21"/>
          <w:szCs w:val="21"/>
          <w:highlight w:val="none"/>
          <w:u w:val="none"/>
        </w:rPr>
        <w:t>桂建管〔2020〕11号</w:t>
      </w:r>
      <w:r>
        <w:rPr>
          <w:rFonts w:hint="default" w:ascii="Times New Roman" w:hAnsi="Times New Roman" w:eastAsia="宋体" w:cs="Times New Roman"/>
          <w:color w:val="auto"/>
          <w:kern w:val="2"/>
          <w:sz w:val="21"/>
          <w:szCs w:val="21"/>
          <w:highlight w:val="none"/>
          <w:u w:val="none"/>
        </w:rPr>
        <w:t>文除外）</w:t>
      </w:r>
      <w:r>
        <w:rPr>
          <w:rFonts w:hint="default" w:ascii="Times New Roman" w:hAnsi="Times New Roman" w:eastAsia="宋体" w:cs="Times New Roman"/>
          <w:color w:val="auto"/>
          <w:sz w:val="21"/>
          <w:szCs w:val="21"/>
          <w:highlight w:val="none"/>
          <w:u w:val="none"/>
        </w:rPr>
        <w:t>。未经发包人书面同意，承包人擅自更换项目经理的视为违约，违约金处</w:t>
      </w:r>
      <w:r>
        <w:rPr>
          <w:rFonts w:hint="eastAsia" w:ascii="Times New Roman" w:hAnsi="Times New Roman" w:eastAsia="宋体" w:cs="Times New Roman"/>
          <w:color w:val="auto"/>
          <w:sz w:val="21"/>
          <w:szCs w:val="21"/>
          <w:highlight w:val="none"/>
          <w:u w:val="single"/>
          <w:lang w:val="en-US" w:eastAsia="zh-CN"/>
        </w:rPr>
        <w:t>5000</w:t>
      </w:r>
      <w:r>
        <w:rPr>
          <w:rFonts w:hint="default" w:ascii="Times New Roman" w:hAnsi="Times New Roman" w:eastAsia="宋体" w:cs="Times New Roman"/>
          <w:color w:val="auto"/>
          <w:sz w:val="21"/>
          <w:szCs w:val="21"/>
          <w:highlight w:val="none"/>
          <w:u w:val="none"/>
        </w:rPr>
        <w:t>元</w:t>
      </w:r>
      <w:r>
        <w:rPr>
          <w:rFonts w:ascii="Times New Roman" w:hAnsi="Times New Roman" w:eastAsia="宋体" w:cs="Times New Roman"/>
          <w:color w:val="auto"/>
          <w:sz w:val="21"/>
          <w:szCs w:val="21"/>
          <w:highlight w:val="none"/>
          <w:u w:val="none"/>
        </w:rPr>
        <w:t>/</w:t>
      </w:r>
      <w:r>
        <w:rPr>
          <w:rFonts w:hint="default" w:ascii="Times New Roman" w:hAnsi="Times New Roman" w:eastAsia="宋体" w:cs="Times New Roman"/>
          <w:color w:val="auto"/>
          <w:sz w:val="21"/>
          <w:szCs w:val="21"/>
          <w:highlight w:val="none"/>
          <w:u w:val="none"/>
        </w:rPr>
        <w:t>人</w:t>
      </w:r>
      <w:r>
        <w:rPr>
          <w:rFonts w:ascii="Times New Roman" w:hAnsi="Times New Roman" w:eastAsia="宋体" w:cs="Times New Roman"/>
          <w:color w:val="auto"/>
          <w:sz w:val="21"/>
          <w:szCs w:val="21"/>
          <w:highlight w:val="none"/>
          <w:u w:val="none"/>
        </w:rPr>
        <w:t>•</w:t>
      </w:r>
      <w:r>
        <w:rPr>
          <w:rFonts w:hint="default" w:ascii="Times New Roman" w:hAnsi="Times New Roman" w:eastAsia="宋体" w:cs="Times New Roman"/>
          <w:color w:val="auto"/>
          <w:sz w:val="21"/>
          <w:szCs w:val="21"/>
          <w:highlight w:val="none"/>
          <w:u w:val="none"/>
        </w:rPr>
        <w:t>次（人民币）</w:t>
      </w:r>
      <w:r>
        <w:rPr>
          <w:rFonts w:hint="default" w:ascii="Times New Roman" w:hAnsi="Times New Roman" w:eastAsia="宋体" w:cs="Times New Roman"/>
          <w:color w:val="auto"/>
          <w:sz w:val="21"/>
          <w:szCs w:val="21"/>
          <w:highlight w:val="none"/>
        </w:rPr>
        <w:t>。</w:t>
      </w:r>
    </w:p>
    <w:p w14:paraId="173AC9F7">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3.2.4 </w:t>
      </w:r>
      <w:r>
        <w:rPr>
          <w:rFonts w:hint="eastAsia" w:ascii="Times New Roman" w:hAnsi="宋体" w:eastAsia="宋体" w:cs="宋体"/>
          <w:color w:val="auto"/>
          <w:sz w:val="21"/>
          <w:szCs w:val="21"/>
          <w:highlight w:val="none"/>
        </w:rPr>
        <w:t>承包人无正当理由拒绝更换项目经理的违约责任：</w:t>
      </w:r>
      <w:r>
        <w:rPr>
          <w:rFonts w:hint="eastAsia" w:ascii="Times New Roman" w:hAnsi="宋体" w:eastAsia="宋体" w:cs="宋体"/>
          <w:color w:val="auto"/>
          <w:sz w:val="21"/>
          <w:szCs w:val="21"/>
          <w:highlight w:val="none"/>
          <w:u w:val="single"/>
        </w:rPr>
        <w:t>因承包人项目经理不称职，发包人要求调换而未及时调换的，视为承包人违约，必须向发包人交纳</w:t>
      </w:r>
      <w:r>
        <w:rPr>
          <w:rFonts w:hint="eastAsia" w:ascii="Times New Roman" w:hAnsi="宋体" w:eastAsia="宋体" w:cs="宋体"/>
          <w:color w:val="auto"/>
          <w:sz w:val="21"/>
          <w:szCs w:val="21"/>
          <w:highlight w:val="none"/>
          <w:u w:val="single"/>
          <w:lang w:val="en-US" w:eastAsia="zh-CN"/>
        </w:rPr>
        <w:t>违约</w:t>
      </w:r>
      <w:r>
        <w:rPr>
          <w:rFonts w:hint="eastAsia" w:ascii="Times New Roman" w:hAnsi="宋体" w:eastAsia="宋体" w:cs="宋体"/>
          <w:color w:val="auto"/>
          <w:sz w:val="21"/>
          <w:szCs w:val="21"/>
          <w:highlight w:val="none"/>
          <w:u w:val="single"/>
        </w:rPr>
        <w:t>金</w:t>
      </w:r>
      <w:r>
        <w:rPr>
          <w:rFonts w:hint="eastAsia" w:ascii="Times New Roman" w:hAnsi="Times New Roman" w:eastAsia="宋体" w:cs="Times New Roman"/>
          <w:color w:val="auto"/>
          <w:sz w:val="21"/>
          <w:szCs w:val="21"/>
          <w:highlight w:val="none"/>
          <w:u w:val="single"/>
          <w:lang w:val="en-US" w:eastAsia="zh-CN"/>
        </w:rPr>
        <w:t>5000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598DA61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01" w:name="_Toc407135211"/>
      <w:bookmarkStart w:id="302" w:name="_Toc373227709"/>
      <w:bookmarkStart w:id="303" w:name="_Toc1443830486"/>
      <w:bookmarkStart w:id="304" w:name="_Toc78449797"/>
      <w:bookmarkStart w:id="305" w:name="_Toc389065275"/>
      <w:bookmarkStart w:id="306" w:name="_Toc24414"/>
      <w:bookmarkStart w:id="307" w:name="_Toc373478356"/>
      <w:bookmarkStart w:id="308" w:name="_Toc15147"/>
      <w:r>
        <w:rPr>
          <w:rFonts w:ascii="Times New Roman" w:hAnsi="Times New Roman" w:eastAsia="黑体" w:cs="Times New Roman"/>
          <w:b/>
          <w:bCs/>
          <w:color w:val="auto"/>
          <w:kern w:val="2"/>
          <w:sz w:val="21"/>
          <w:szCs w:val="21"/>
          <w:highlight w:val="none"/>
          <w:lang w:val="zh-CN" w:eastAsia="zh-CN" w:bidi="ar-SA"/>
        </w:rPr>
        <w:t xml:space="preserve">3.3 </w:t>
      </w:r>
      <w:r>
        <w:rPr>
          <w:rFonts w:hint="eastAsia" w:ascii="Times New Roman" w:hAnsi="宋体" w:eastAsia="黑体" w:cs="黑体"/>
          <w:b/>
          <w:bCs/>
          <w:color w:val="auto"/>
          <w:kern w:val="2"/>
          <w:sz w:val="21"/>
          <w:szCs w:val="21"/>
          <w:highlight w:val="none"/>
          <w:lang w:val="zh-CN" w:eastAsia="zh-CN" w:bidi="ar-SA"/>
        </w:rPr>
        <w:t>承包人人员</w:t>
      </w:r>
      <w:bookmarkEnd w:id="301"/>
      <w:bookmarkEnd w:id="302"/>
      <w:bookmarkEnd w:id="303"/>
      <w:bookmarkEnd w:id="304"/>
      <w:bookmarkEnd w:id="305"/>
      <w:bookmarkEnd w:id="306"/>
      <w:bookmarkEnd w:id="307"/>
      <w:bookmarkEnd w:id="308"/>
    </w:p>
    <w:p w14:paraId="666EABFB">
      <w:pPr>
        <w:keepNext w:val="0"/>
        <w:keepLines w:val="0"/>
        <w:pageBreakBefore w:val="0"/>
        <w:widowControl w:val="0"/>
        <w:shd w:val="clear"/>
        <w:kinsoku/>
        <w:wordWrap w:val="0"/>
        <w:overflowPunct/>
        <w:topLinePunct w:val="0"/>
        <w:autoSpaceDE/>
        <w:autoSpaceDN/>
        <w:bidi w:val="0"/>
        <w:adjustRightInd/>
        <w:snapToGrid/>
        <w:spacing w:line="360" w:lineRule="auto"/>
        <w:ind w:firstLine="420" w:firstLineChars="200"/>
        <w:textAlignment w:val="auto"/>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3.3.1 </w:t>
      </w:r>
      <w:r>
        <w:rPr>
          <w:rFonts w:hint="eastAsia" w:ascii="Times New Roman" w:hAnsi="宋体" w:eastAsia="宋体" w:cs="宋体"/>
          <w:color w:val="auto"/>
          <w:sz w:val="21"/>
          <w:szCs w:val="21"/>
          <w:highlight w:val="none"/>
        </w:rPr>
        <w:t>承包人提交项目管理机构及施工现场管理人员安排报告（格式见合同附件</w:t>
      </w:r>
      <w:r>
        <w:rPr>
          <w:rFonts w:hint="eastAsia" w:ascii="Times New Roman" w:hAnsi="宋体" w:eastAsia="宋体" w:cs="Times New Roman"/>
          <w:color w:val="auto"/>
          <w:sz w:val="21"/>
          <w:szCs w:val="21"/>
          <w:highlight w:val="none"/>
        </w:rPr>
        <w:t>5</w:t>
      </w:r>
      <w:r>
        <w:rPr>
          <w:rFonts w:hint="eastAsia" w:ascii="Times New Roman" w:hAnsi="宋体" w:eastAsia="宋体" w:cs="宋体"/>
          <w:color w:val="auto"/>
          <w:sz w:val="21"/>
          <w:szCs w:val="21"/>
          <w:highlight w:val="none"/>
        </w:rPr>
        <w:t>）的期限：</w:t>
      </w:r>
      <w:r>
        <w:rPr>
          <w:rFonts w:hint="eastAsia" w:ascii="Times New Roman" w:hAnsi="Times New Roman" w:eastAsia="宋体" w:cs="Times New Roman"/>
          <w:color w:val="auto"/>
          <w:sz w:val="21"/>
          <w:szCs w:val="21"/>
          <w:highlight w:val="none"/>
          <w:u w:val="single"/>
        </w:rPr>
        <w:t>接到开工通知后 7 天内</w:t>
      </w:r>
      <w:r>
        <w:rPr>
          <w:rFonts w:hint="eastAsia" w:ascii="Times New Roman" w:hAnsi="宋体" w:eastAsia="宋体" w:cs="宋体"/>
          <w:color w:val="auto"/>
          <w:sz w:val="21"/>
          <w:szCs w:val="21"/>
          <w:highlight w:val="none"/>
        </w:rPr>
        <w:t>。</w:t>
      </w:r>
    </w:p>
    <w:p w14:paraId="14317604">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3.3.3 </w:t>
      </w:r>
      <w:r>
        <w:rPr>
          <w:rFonts w:hint="eastAsia" w:ascii="Times New Roman" w:hAnsi="宋体" w:eastAsia="宋体" w:cs="宋体"/>
          <w:color w:val="auto"/>
          <w:sz w:val="21"/>
          <w:szCs w:val="21"/>
          <w:highlight w:val="none"/>
        </w:rPr>
        <w:t>承包人无正当理由拒绝撤换主要施工管理人员的违约责任：</w:t>
      </w:r>
      <w:r>
        <w:rPr>
          <w:rFonts w:hint="eastAsia" w:ascii="Times New Roman" w:hAnsi="宋体" w:eastAsia="宋体" w:cs="宋体"/>
          <w:color w:val="auto"/>
          <w:sz w:val="21"/>
          <w:szCs w:val="21"/>
          <w:highlight w:val="none"/>
          <w:u w:val="single"/>
        </w:rPr>
        <w:t>因承包人主要施工管理人员不称职，发包人要求调换而无正当理由拒绝撤换或未及时调换的，视为承包人违约，必须向发包人交纳</w:t>
      </w:r>
      <w:r>
        <w:rPr>
          <w:rFonts w:hint="eastAsia" w:ascii="Times New Roman" w:hAnsi="宋体" w:eastAsia="宋体" w:cs="宋体"/>
          <w:color w:val="auto"/>
          <w:sz w:val="21"/>
          <w:szCs w:val="21"/>
          <w:highlight w:val="none"/>
          <w:u w:val="single"/>
          <w:lang w:val="en-US" w:eastAsia="zh-CN"/>
        </w:rPr>
        <w:t>违约金</w:t>
      </w:r>
      <w:r>
        <w:rPr>
          <w:rFonts w:hint="eastAsia" w:ascii="Times New Roman" w:hAnsi="宋体"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lang w:val="en-US" w:eastAsia="zh-CN"/>
        </w:rPr>
        <w:t>交纳</w:t>
      </w:r>
      <w:r>
        <w:rPr>
          <w:rFonts w:hint="eastAsia" w:ascii="Times New Roman" w:hAnsi="宋体" w:eastAsia="宋体" w:cs="宋体"/>
          <w:color w:val="auto"/>
          <w:sz w:val="21"/>
          <w:szCs w:val="21"/>
          <w:highlight w:val="none"/>
          <w:u w:val="single"/>
        </w:rPr>
        <w:t>标准：技术负责人</w:t>
      </w:r>
      <w:r>
        <w:rPr>
          <w:rFonts w:hint="eastAsia" w:ascii="Times New Roman" w:hAnsi="Times New Roman" w:eastAsia="宋体" w:cs="Times New Roman"/>
          <w:color w:val="auto"/>
          <w:sz w:val="21"/>
          <w:szCs w:val="21"/>
          <w:highlight w:val="none"/>
          <w:u w:val="single"/>
          <w:lang w:val="en-US" w:eastAsia="zh-CN"/>
        </w:rPr>
        <w:t>8000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；专业工程师</w:t>
      </w:r>
      <w:r>
        <w:rPr>
          <w:rFonts w:hint="eastAsia" w:ascii="Times New Roman" w:hAnsi="Times New Roman" w:eastAsia="宋体" w:cs="Times New Roman"/>
          <w:color w:val="auto"/>
          <w:sz w:val="21"/>
          <w:szCs w:val="21"/>
          <w:highlight w:val="none"/>
          <w:u w:val="single"/>
          <w:lang w:val="en-US" w:eastAsia="zh-CN"/>
        </w:rPr>
        <w:t>6000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6BACBE95">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3.3.4 </w:t>
      </w:r>
      <w:r>
        <w:rPr>
          <w:rFonts w:hint="eastAsia" w:ascii="Times New Roman" w:hAnsi="宋体" w:eastAsia="宋体" w:cs="宋体"/>
          <w:color w:val="auto"/>
          <w:sz w:val="21"/>
          <w:szCs w:val="21"/>
          <w:highlight w:val="none"/>
        </w:rPr>
        <w:t>承包人主要施工管理人员离开施工现场的批准要求：</w:t>
      </w:r>
      <w:r>
        <w:rPr>
          <w:rFonts w:hint="eastAsia" w:ascii="Times New Roman" w:hAnsi="Times New Roman" w:eastAsia="宋体" w:cs="Times New Roman"/>
          <w:color w:val="auto"/>
          <w:sz w:val="21"/>
          <w:szCs w:val="21"/>
          <w:highlight w:val="none"/>
          <w:u w:val="single"/>
        </w:rPr>
        <w:t>由总监理工程师批准，经发包人书面认可后方可离开</w:t>
      </w:r>
      <w:r>
        <w:rPr>
          <w:rFonts w:hint="eastAsia" w:ascii="Times New Roman" w:hAnsi="宋体" w:eastAsia="宋体" w:cs="宋体"/>
          <w:color w:val="auto"/>
          <w:sz w:val="21"/>
          <w:szCs w:val="21"/>
          <w:highlight w:val="none"/>
        </w:rPr>
        <w:t>。</w:t>
      </w:r>
    </w:p>
    <w:p w14:paraId="04BEC752">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3.3.5 </w:t>
      </w:r>
      <w:r>
        <w:rPr>
          <w:rFonts w:hint="eastAsia" w:ascii="Times New Roman" w:hAnsi="宋体" w:eastAsia="宋体" w:cs="宋体"/>
          <w:color w:val="auto"/>
          <w:sz w:val="21"/>
          <w:szCs w:val="21"/>
          <w:highlight w:val="none"/>
        </w:rPr>
        <w:t>承包人擅自更换主要施工管理人员的违约责任：</w:t>
      </w:r>
      <w:r>
        <w:rPr>
          <w:rFonts w:hint="eastAsia" w:ascii="Times New Roman" w:hAnsi="宋体" w:eastAsia="宋体" w:cs="宋体"/>
          <w:color w:val="auto"/>
          <w:sz w:val="21"/>
          <w:szCs w:val="21"/>
          <w:highlight w:val="none"/>
          <w:u w:val="single"/>
        </w:rPr>
        <w:t>项目技术负责人、专职安全生产管理人员及其承诺的其它在场管理人员未经发包人书面同意不准擅自更换，擅自更换项目技术负责人处</w:t>
      </w:r>
      <w:r>
        <w:rPr>
          <w:rFonts w:hint="eastAsia" w:ascii="Times New Roman" w:hAnsi="Times New Roman" w:eastAsia="宋体" w:cs="Times New Roman"/>
          <w:color w:val="auto"/>
          <w:sz w:val="21"/>
          <w:szCs w:val="21"/>
          <w:highlight w:val="none"/>
          <w:u w:val="single"/>
          <w:lang w:val="en-US" w:eastAsia="zh-CN"/>
        </w:rPr>
        <w:t>6000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违约金；擅自更换专职安全生产管理人员处</w:t>
      </w:r>
      <w:r>
        <w:rPr>
          <w:rFonts w:hint="eastAsia" w:ascii="Times New Roman" w:hAnsi="Times New Roman" w:eastAsia="宋体" w:cs="Times New Roman"/>
          <w:color w:val="auto"/>
          <w:sz w:val="21"/>
          <w:szCs w:val="21"/>
          <w:highlight w:val="none"/>
          <w:u w:val="single"/>
          <w:lang w:val="en-US" w:eastAsia="zh-CN"/>
        </w:rPr>
        <w:t>3000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违约金；擅自更换其它在场管理人员处</w:t>
      </w:r>
      <w:r>
        <w:rPr>
          <w:rFonts w:hint="eastAsia" w:ascii="Times New Roman" w:hAnsi="Times New Roman" w:eastAsia="宋体" w:cs="Times New Roman"/>
          <w:color w:val="auto"/>
          <w:sz w:val="21"/>
          <w:szCs w:val="21"/>
          <w:highlight w:val="none"/>
          <w:u w:val="single"/>
          <w:lang w:val="en-US" w:eastAsia="zh-CN"/>
        </w:rPr>
        <w:t>500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违约金</w:t>
      </w:r>
      <w:r>
        <w:rPr>
          <w:rFonts w:hint="eastAsia" w:ascii="Times New Roman" w:hAnsi="宋体" w:eastAsia="宋体" w:cs="宋体"/>
          <w:color w:val="auto"/>
          <w:sz w:val="21"/>
          <w:szCs w:val="21"/>
          <w:highlight w:val="none"/>
        </w:rPr>
        <w:t>。</w:t>
      </w:r>
    </w:p>
    <w:p w14:paraId="72B89A22">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承包人主要施工管理人员擅自离开施工现场的违约责任：</w:t>
      </w:r>
      <w:r>
        <w:rPr>
          <w:rFonts w:hint="eastAsia" w:ascii="Times New Roman" w:hAnsi="宋体" w:eastAsia="宋体" w:cs="宋体"/>
          <w:color w:val="auto"/>
          <w:sz w:val="21"/>
          <w:szCs w:val="21"/>
          <w:highlight w:val="none"/>
          <w:u w:val="single"/>
        </w:rPr>
        <w:t>未经发包人同意，项目技术负责人擅自离岗的，视为承包人违约，发包人有权处违约金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5000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；未经发包人同意，专职安全生产管理人员擅自离岗的，视为承包人违约，发包人有权处违约金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3000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；其它在场管理人员擅自离岗的，视为承包人违约，发包人有权处违约金</w:t>
      </w:r>
      <w:r>
        <w:rPr>
          <w:rFonts w:hint="eastAsia" w:ascii="Times New Roman" w:hAnsi="Times New Roman" w:eastAsia="宋体" w:cs="Times New Roman"/>
          <w:color w:val="auto"/>
          <w:sz w:val="21"/>
          <w:szCs w:val="21"/>
          <w:highlight w:val="none"/>
          <w:u w:val="single"/>
          <w:lang w:val="en-US" w:eastAsia="zh-CN"/>
        </w:rPr>
        <w:t>1000</w:t>
      </w:r>
      <w:r>
        <w:rPr>
          <w:rFonts w:hint="eastAsia" w:ascii="Times New Roman" w:hAnsi="宋体" w:eastAsia="宋体" w:cs="宋体"/>
          <w:color w:val="auto"/>
          <w:sz w:val="21"/>
          <w:szCs w:val="21"/>
          <w:highlight w:val="none"/>
          <w:u w:val="single"/>
        </w:rPr>
        <w:t>元</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人</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u w:val="single"/>
        </w:rPr>
        <w:t>次</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人民币</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rPr>
        <w:t>。</w:t>
      </w:r>
    </w:p>
    <w:p w14:paraId="6E070A84">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09" w:name="_Toc78449798"/>
      <w:bookmarkStart w:id="310" w:name="_Toc10076"/>
      <w:bookmarkStart w:id="311" w:name="_Toc389065276"/>
      <w:bookmarkStart w:id="312" w:name="_Toc21361"/>
      <w:bookmarkStart w:id="313" w:name="_Toc2025600126"/>
      <w:bookmarkStart w:id="314" w:name="_Toc407135212"/>
      <w:bookmarkStart w:id="315" w:name="_Toc373478357"/>
      <w:bookmarkStart w:id="316" w:name="_Toc373227710"/>
      <w:r>
        <w:rPr>
          <w:rFonts w:ascii="Times New Roman" w:hAnsi="Times New Roman" w:eastAsia="黑体" w:cs="Times New Roman"/>
          <w:b/>
          <w:bCs/>
          <w:color w:val="auto"/>
          <w:kern w:val="2"/>
          <w:sz w:val="21"/>
          <w:szCs w:val="21"/>
          <w:highlight w:val="none"/>
          <w:lang w:val="zh-CN" w:eastAsia="zh-CN" w:bidi="ar-SA"/>
        </w:rPr>
        <w:t>3</w:t>
      </w:r>
      <w:bookmarkStart w:id="317" w:name="_Toc296891199"/>
      <w:bookmarkStart w:id="318" w:name="_Toc296944498"/>
      <w:bookmarkStart w:id="319" w:name="_Toc297216151"/>
      <w:bookmarkStart w:id="320" w:name="_Toc312677988"/>
      <w:bookmarkStart w:id="321" w:name="_Toc297123492"/>
      <w:bookmarkStart w:id="322" w:name="_Toc304295523"/>
      <w:bookmarkStart w:id="323" w:name="_Toc303539102"/>
      <w:bookmarkStart w:id="324" w:name="_Toc300934945"/>
      <w:bookmarkStart w:id="325" w:name="_Toc297120459"/>
      <w:bookmarkStart w:id="326" w:name="_Toc296346660"/>
      <w:bookmarkStart w:id="327" w:name="_Toc296347158"/>
      <w:bookmarkStart w:id="328" w:name="_Toc292559364"/>
      <w:bookmarkStart w:id="329" w:name="_Toc292559869"/>
      <w:bookmarkStart w:id="330" w:name="_Toc296503159"/>
      <w:bookmarkStart w:id="331" w:name="_Toc297048345"/>
      <w:bookmarkStart w:id="332" w:name="_Toc296890987"/>
      <w:r>
        <w:rPr>
          <w:rFonts w:ascii="Times New Roman" w:hAnsi="Times New Roman" w:eastAsia="黑体" w:cs="Times New Roman"/>
          <w:b/>
          <w:bCs/>
          <w:color w:val="auto"/>
          <w:kern w:val="2"/>
          <w:sz w:val="21"/>
          <w:szCs w:val="21"/>
          <w:highlight w:val="none"/>
          <w:lang w:val="zh-CN" w:eastAsia="zh-CN" w:bidi="ar-SA"/>
        </w:rPr>
        <w:t xml:space="preserve">.5 </w:t>
      </w:r>
      <w:r>
        <w:rPr>
          <w:rFonts w:hint="eastAsia" w:ascii="Times New Roman" w:hAnsi="宋体" w:eastAsia="黑体" w:cs="黑体"/>
          <w:b/>
          <w:bCs/>
          <w:color w:val="auto"/>
          <w:kern w:val="2"/>
          <w:sz w:val="21"/>
          <w:szCs w:val="21"/>
          <w:highlight w:val="none"/>
          <w:lang w:val="zh-CN" w:eastAsia="zh-CN" w:bidi="ar-SA"/>
        </w:rPr>
        <w:t>分包</w:t>
      </w:r>
      <w:bookmarkEnd w:id="309"/>
      <w:bookmarkEnd w:id="310"/>
      <w:bookmarkEnd w:id="311"/>
      <w:bookmarkEnd w:id="312"/>
      <w:bookmarkEnd w:id="313"/>
      <w:bookmarkEnd w:id="314"/>
      <w:bookmarkEnd w:id="315"/>
      <w:bookmarkEnd w:id="316"/>
    </w:p>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14:paraId="644F7CA8">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bookmarkStart w:id="333" w:name="_Toc296944499"/>
      <w:bookmarkStart w:id="334" w:name="_Toc312677989"/>
      <w:bookmarkStart w:id="335" w:name="_Toc297120460"/>
      <w:bookmarkStart w:id="336" w:name="_Toc300934946"/>
      <w:bookmarkStart w:id="337" w:name="_Toc292559365"/>
      <w:bookmarkStart w:id="338" w:name="_Toc296891200"/>
      <w:bookmarkStart w:id="339" w:name="_Toc296890988"/>
      <w:bookmarkStart w:id="340" w:name="_Toc297123493"/>
      <w:bookmarkStart w:id="341" w:name="_Toc297048346"/>
      <w:bookmarkStart w:id="342" w:name="_Toc296347159"/>
      <w:bookmarkStart w:id="343" w:name="_Toc296503160"/>
      <w:bookmarkStart w:id="344" w:name="_Toc296346661"/>
      <w:bookmarkStart w:id="345" w:name="_Toc297216152"/>
      <w:bookmarkStart w:id="346" w:name="_Toc304295524"/>
      <w:bookmarkStart w:id="347" w:name="_Toc292559870"/>
      <w:bookmarkStart w:id="348" w:name="_Toc318581158"/>
      <w:bookmarkStart w:id="349" w:name="_Toc303539103"/>
      <w:r>
        <w:rPr>
          <w:rFonts w:ascii="Times New Roman" w:hAnsi="Times New Roman" w:eastAsia="宋体" w:cs="Times New Roman"/>
          <w:color w:val="auto"/>
          <w:sz w:val="21"/>
          <w:szCs w:val="21"/>
          <w:highlight w:val="none"/>
        </w:rPr>
        <w:t xml:space="preserve">.5.1 </w:t>
      </w:r>
      <w:r>
        <w:rPr>
          <w:rFonts w:hint="eastAsia" w:ascii="Times New Roman" w:hAnsi="宋体" w:eastAsia="宋体" w:cs="宋体"/>
          <w:color w:val="auto"/>
          <w:sz w:val="21"/>
          <w:szCs w:val="21"/>
          <w:highlight w:val="none"/>
        </w:rPr>
        <w:t>分包的一般约定</w:t>
      </w:r>
    </w:p>
    <w:p w14:paraId="3D53F53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禁止分包的工程包括：</w:t>
      </w:r>
      <w:r>
        <w:rPr>
          <w:rFonts w:hint="eastAsia" w:ascii="Times New Roman" w:hAnsi="Times New Roman" w:eastAsia="宋体" w:cs="Times New Roman"/>
          <w:color w:val="auto"/>
          <w:sz w:val="21"/>
          <w:szCs w:val="21"/>
          <w:highlight w:val="none"/>
          <w:u w:val="single"/>
        </w:rPr>
        <w:t>本工程不允许分包</w:t>
      </w:r>
      <w:r>
        <w:rPr>
          <w:rFonts w:hint="eastAsia" w:ascii="Times New Roman" w:hAnsi="宋体" w:eastAsia="宋体" w:cs="宋体"/>
          <w:color w:val="auto"/>
          <w:sz w:val="21"/>
          <w:szCs w:val="21"/>
          <w:highlight w:val="none"/>
        </w:rPr>
        <w:t>。</w:t>
      </w:r>
    </w:p>
    <w:p w14:paraId="588A4417">
      <w:pPr>
        <w:shd w:val="clear"/>
        <w:spacing w:line="360" w:lineRule="auto"/>
        <w:ind w:firstLine="420" w:firstLineChars="200"/>
        <w:jc w:val="left"/>
        <w:rPr>
          <w:rFonts w:ascii="Times New Roman" w:hAnsi="宋体" w:eastAsia="宋体" w:cs="Times New Roman"/>
          <w:color w:val="auto"/>
          <w:sz w:val="21"/>
          <w:szCs w:val="21"/>
          <w:highlight w:val="none"/>
        </w:rPr>
      </w:pPr>
      <w:r>
        <w:rPr>
          <w:rFonts w:hint="eastAsia" w:ascii="Times New Roman" w:hAnsi="宋体" w:eastAsia="宋体" w:cs="宋体"/>
          <w:color w:val="auto"/>
          <w:sz w:val="21"/>
          <w:szCs w:val="21"/>
          <w:highlight w:val="none"/>
        </w:rPr>
        <w:t>主体结构、关键性工作的范围：</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5D8E5D3B">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bookmarkStart w:id="350" w:name="_Toc312677990"/>
      <w:bookmarkStart w:id="351" w:name="_Toc318581159"/>
      <w:r>
        <w:rPr>
          <w:rFonts w:ascii="Times New Roman" w:hAnsi="Times New Roman" w:eastAsia="宋体" w:cs="Times New Roman"/>
          <w:color w:val="auto"/>
          <w:sz w:val="21"/>
          <w:szCs w:val="21"/>
          <w:highlight w:val="none"/>
        </w:rPr>
        <w:t xml:space="preserve">.5.2 </w:t>
      </w:r>
      <w:r>
        <w:rPr>
          <w:rFonts w:hint="eastAsia" w:ascii="Times New Roman" w:hAnsi="宋体" w:eastAsia="宋体" w:cs="宋体"/>
          <w:color w:val="auto"/>
          <w:sz w:val="21"/>
          <w:szCs w:val="21"/>
          <w:highlight w:val="none"/>
        </w:rPr>
        <w:t>分包的确定</w:t>
      </w:r>
    </w:p>
    <w:p w14:paraId="01BD7241">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允许分包的专业工程包括：</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EF5BA5A">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其他关于分包的约定：</w:t>
      </w:r>
    </w:p>
    <w:p w14:paraId="7E8E3B94">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eastAsia" w:ascii="Times New Roman" w:hAnsi="宋体" w:eastAsia="宋体" w:cs="Times New Roman"/>
          <w:color w:val="auto"/>
          <w:sz w:val="21"/>
          <w:szCs w:val="21"/>
          <w:highlight w:val="none"/>
        </w:rPr>
        <w:t>6</w:t>
      </w:r>
      <w:r>
        <w:rPr>
          <w:rFonts w:hint="eastAsia" w:ascii="Times New Roman" w:hAnsi="宋体" w:eastAsia="宋体" w:cs="宋体"/>
          <w:color w:val="auto"/>
          <w:sz w:val="21"/>
          <w:szCs w:val="21"/>
          <w:highlight w:val="none"/>
        </w:rPr>
        <w:t>。</w:t>
      </w:r>
    </w:p>
    <w:p w14:paraId="09DE98D7">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在相关分包合同签订并报送有关建设行政主管部门备案后</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天内，承包人应当将一份副本提交给监理人，承包人应保障分包工作不得再次分包。</w:t>
      </w:r>
    </w:p>
    <w:p w14:paraId="3829416A">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未经承包人和监理人审批同意的分包工程和分包人，承包人有权拒绝验收分包工程和支付相应款项，由此引起的发包人费用增加和</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或</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延误的工期由发包人承担。</w:t>
      </w:r>
    </w:p>
    <w:p w14:paraId="0D2A6716">
      <w:pPr>
        <w:widowControl w:val="0"/>
        <w:shd w:val="clear"/>
        <w:spacing w:line="360" w:lineRule="auto"/>
        <w:ind w:firstLine="420" w:firstLineChars="20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ascii="Times New Roman" w:hAnsi="Times New Roman" w:eastAsia="宋体" w:cs="Times New Roman"/>
          <w:color w:val="auto"/>
          <w:kern w:val="2"/>
          <w:sz w:val="21"/>
          <w:szCs w:val="21"/>
          <w:highlight w:val="none"/>
          <w:lang w:val="en-US" w:eastAsia="zh-CN" w:bidi="ar-SA"/>
        </w:rPr>
        <w:t>4</w:t>
      </w:r>
      <w:r>
        <w:rPr>
          <w:rFonts w:hint="eastAsia" w:ascii="Times New Roman" w:hAnsi="Times New Roman" w:eastAsia="宋体" w:cs="Times New Roman"/>
          <w:color w:val="auto"/>
          <w:kern w:val="2"/>
          <w:sz w:val="21"/>
          <w:szCs w:val="21"/>
          <w:highlight w:val="none"/>
          <w:lang w:val="en-US" w:eastAsia="zh-CN" w:bidi="ar-SA"/>
        </w:rPr>
        <w:t>）</w:t>
      </w:r>
      <w:r>
        <w:rPr>
          <w:rFonts w:hint="eastAsia" w:ascii="Times New Roman" w:hAnsi="宋体" w:eastAsia="宋体" w:cs="Times New Roman"/>
          <w:color w:val="auto"/>
          <w:kern w:val="2"/>
          <w:sz w:val="21"/>
          <w:szCs w:val="21"/>
          <w:highlight w:val="none"/>
          <w:lang w:val="en-US" w:eastAsia="zh-CN" w:bidi="ar-SA"/>
        </w:rPr>
        <w:t>承包人有以下情况之一者，发包人有权解除合同，并视情况扣除其履约保证金：</w:t>
      </w:r>
    </w:p>
    <w:p w14:paraId="26728F44">
      <w:pPr>
        <w:widowControl w:val="0"/>
        <w:shd w:val="clear"/>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①个人承包工程，包括本人单位及外单位人员承包，发包人不承认其个人拥有任何资质等级及营业许可资格。没收全部履约保证金。</w:t>
      </w:r>
    </w:p>
    <w:p w14:paraId="65ADE86B">
      <w:pPr>
        <w:widowControl w:val="0"/>
        <w:shd w:val="clear"/>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②几个人联合承包工程，就地组织暗分包队伍，不具备完成本工程的技术、机械能力，被发包人判定为没有能力履行的承包人。没收全部履约保证金。</w:t>
      </w:r>
    </w:p>
    <w:p w14:paraId="322253D3">
      <w:pPr>
        <w:widowControl w:val="0"/>
        <w:shd w:val="clear"/>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③就地转包全部的工程，以谋取高额转让费、管理费的承包人。没收全部履约保证金。</w:t>
      </w:r>
    </w:p>
    <w:p w14:paraId="40CB611B">
      <w:pPr>
        <w:shd w:val="clear"/>
        <w:spacing w:line="360" w:lineRule="auto"/>
        <w:ind w:firstLine="420" w:firstLineChars="200"/>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④承包人有部分分包现象（其中包括冒充承包人下属单位的</w:t>
      </w:r>
      <w:r>
        <w:rPr>
          <w:rFonts w:hint="eastAsia" w:ascii="Times New Roman" w:hAnsi="宋体" w:eastAsia="宋体" w:cs="宋体"/>
          <w:color w:val="auto"/>
          <w:sz w:val="21"/>
          <w:szCs w:val="21"/>
          <w:highlight w:val="none"/>
          <w:lang w:eastAsia="zh-CN"/>
        </w:rPr>
        <w:t>挂钩</w:t>
      </w:r>
      <w:r>
        <w:rPr>
          <w:rFonts w:hint="eastAsia" w:ascii="Times New Roman" w:hAnsi="宋体" w:eastAsia="宋体" w:cs="宋体"/>
          <w:color w:val="auto"/>
          <w:sz w:val="21"/>
          <w:szCs w:val="21"/>
          <w:highlight w:val="none"/>
        </w:rPr>
        <w:t>单位，凭口头协议参与施工的分包人及其他暗分包个体户），一经发现核实，发包人将采取驱逐该暗分包人措施。没收全部履约保证金。</w:t>
      </w:r>
    </w:p>
    <w:p w14:paraId="627A04BD">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3.5.4 </w:t>
      </w:r>
      <w:r>
        <w:rPr>
          <w:rFonts w:hint="eastAsia" w:ascii="Times New Roman" w:hAnsi="宋体" w:eastAsia="宋体" w:cs="宋体"/>
          <w:color w:val="auto"/>
          <w:sz w:val="21"/>
          <w:szCs w:val="21"/>
          <w:highlight w:val="none"/>
        </w:rPr>
        <w:t>分包合同价款</w:t>
      </w:r>
    </w:p>
    <w:bookmarkEnd w:id="350"/>
    <w:bookmarkEnd w:id="351"/>
    <w:p w14:paraId="1B90B9B0">
      <w:pPr>
        <w:shd w:val="clear"/>
        <w:spacing w:line="360" w:lineRule="auto"/>
        <w:ind w:firstLine="420" w:firstLineChars="200"/>
        <w:rPr>
          <w:rFonts w:ascii="Times New Roman" w:hAnsi="Times New Roman" w:eastAsia="宋体" w:cs="Times New Roman"/>
          <w:color w:val="auto"/>
          <w:sz w:val="21"/>
          <w:szCs w:val="21"/>
          <w:highlight w:val="none"/>
        </w:rPr>
      </w:pPr>
      <w:bookmarkStart w:id="352" w:name="_Toc373227711"/>
      <w:bookmarkStart w:id="353" w:name="_Toc389065277"/>
      <w:bookmarkStart w:id="354" w:name="_Toc373478358"/>
      <w:r>
        <w:rPr>
          <w:rFonts w:hint="eastAsia" w:ascii="Times New Roman" w:hAnsi="宋体" w:eastAsia="宋体" w:cs="宋体"/>
          <w:color w:val="auto"/>
          <w:sz w:val="21"/>
          <w:szCs w:val="21"/>
          <w:highlight w:val="none"/>
        </w:rPr>
        <w:t>关于分包合同价款支付的约定：</w:t>
      </w:r>
      <w:r>
        <w:rPr>
          <w:rFonts w:hint="eastAsia" w:ascii="Times New Roman" w:hAnsi="宋体" w:eastAsia="宋体" w:cs="宋体"/>
          <w:color w:val="auto"/>
          <w:sz w:val="21"/>
          <w:szCs w:val="21"/>
          <w:highlight w:val="none"/>
          <w:u w:val="single"/>
        </w:rPr>
        <w:t>分包工程价款由承包人与分包人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结算。发包人未经承包人同意不得以任何形式向分包人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支付相关分包合同项下的任何工程款项。因发包人未经承包人同意直接向分包人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包括专业分包人</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支付相关分包合同项下的任何工程款项而影响承包人工作的，所造成的承包人费用增加和</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或</w:t>
      </w:r>
      <w:r>
        <w:rPr>
          <w:rFonts w:hint="eastAsia" w:ascii="Times New Roman" w:hAnsi="Times New Roman"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延误的工期由发包人承担。</w:t>
      </w:r>
    </w:p>
    <w:p w14:paraId="253D49F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55" w:name="_Toc407135213"/>
      <w:bookmarkStart w:id="356" w:name="_Toc78449799"/>
      <w:bookmarkStart w:id="357" w:name="_Toc11266"/>
      <w:bookmarkStart w:id="358" w:name="_Toc57329529"/>
      <w:bookmarkStart w:id="359" w:name="_Toc18329"/>
      <w:r>
        <w:rPr>
          <w:rFonts w:ascii="Times New Roman" w:hAnsi="Times New Roman" w:eastAsia="黑体" w:cs="Times New Roman"/>
          <w:b/>
          <w:bCs/>
          <w:color w:val="auto"/>
          <w:kern w:val="2"/>
          <w:sz w:val="21"/>
          <w:szCs w:val="21"/>
          <w:highlight w:val="none"/>
          <w:lang w:val="zh-CN" w:eastAsia="zh-CN" w:bidi="ar-SA"/>
        </w:rPr>
        <w:t xml:space="preserve">3.6 </w:t>
      </w:r>
      <w:r>
        <w:rPr>
          <w:rFonts w:hint="eastAsia" w:ascii="Times New Roman" w:hAnsi="Times New Roman" w:eastAsia="黑体" w:cs="黑体"/>
          <w:b/>
          <w:bCs/>
          <w:color w:val="auto"/>
          <w:kern w:val="2"/>
          <w:sz w:val="21"/>
          <w:szCs w:val="21"/>
          <w:highlight w:val="none"/>
          <w:lang w:val="zh-CN" w:eastAsia="zh-CN" w:bidi="ar-SA"/>
        </w:rPr>
        <w:t>工程照管与成品、半成品保护</w:t>
      </w:r>
      <w:bookmarkEnd w:id="352"/>
      <w:bookmarkEnd w:id="353"/>
      <w:bookmarkEnd w:id="354"/>
      <w:bookmarkEnd w:id="355"/>
      <w:bookmarkEnd w:id="356"/>
      <w:bookmarkEnd w:id="357"/>
      <w:bookmarkEnd w:id="358"/>
      <w:bookmarkEnd w:id="359"/>
    </w:p>
    <w:p w14:paraId="4994FFFE">
      <w:pPr>
        <w:shd w:val="clear"/>
        <w:spacing w:line="360" w:lineRule="auto"/>
        <w:ind w:firstLine="420" w:firstLineChars="200"/>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承包人负责照管工程及工程相关的材料、工程设备的起始时间：</w:t>
      </w:r>
      <w:r>
        <w:rPr>
          <w:rFonts w:hint="eastAsia" w:ascii="Times New Roman" w:hAnsi="Times New Roman" w:eastAsia="宋体" w:cs="Times New Roman"/>
          <w:color w:val="auto"/>
          <w:kern w:val="0"/>
          <w:sz w:val="21"/>
          <w:szCs w:val="21"/>
          <w:highlight w:val="none"/>
          <w:u w:val="single"/>
        </w:rPr>
        <w:t>从监理人（若无监理人，按发包人）发出开工通知中载明的开工日期之日起由承包人承担照管责任</w:t>
      </w:r>
      <w:r>
        <w:rPr>
          <w:rFonts w:hint="eastAsia" w:ascii="Times New Roman" w:hAnsi="宋体" w:eastAsia="宋体" w:cs="宋体"/>
          <w:color w:val="auto"/>
          <w:kern w:val="0"/>
          <w:sz w:val="21"/>
          <w:szCs w:val="21"/>
          <w:highlight w:val="none"/>
        </w:rPr>
        <w:t>。</w:t>
      </w:r>
    </w:p>
    <w:p w14:paraId="13B61722">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60" w:name="_Toc373478359"/>
      <w:bookmarkStart w:id="361" w:name="_Toc389065278"/>
      <w:bookmarkStart w:id="362" w:name="_Toc373227712"/>
      <w:bookmarkStart w:id="363" w:name="_Toc1042049436"/>
      <w:bookmarkStart w:id="364" w:name="_Toc78449800"/>
      <w:bookmarkStart w:id="365" w:name="_Toc407135214"/>
      <w:bookmarkStart w:id="366" w:name="_Toc15964"/>
      <w:bookmarkStart w:id="367" w:name="_Toc32164"/>
      <w:r>
        <w:rPr>
          <w:rFonts w:ascii="Times New Roman" w:hAnsi="Times New Roman" w:eastAsia="黑体" w:cs="Times New Roman"/>
          <w:b/>
          <w:bCs/>
          <w:color w:val="auto"/>
          <w:kern w:val="2"/>
          <w:sz w:val="21"/>
          <w:szCs w:val="21"/>
          <w:highlight w:val="none"/>
          <w:lang w:val="zh-CN" w:eastAsia="zh-CN" w:bidi="ar-SA"/>
        </w:rPr>
        <w:t xml:space="preserve">3.7 </w:t>
      </w:r>
      <w:r>
        <w:rPr>
          <w:rFonts w:hint="eastAsia" w:ascii="Times New Roman" w:hAnsi="宋体" w:eastAsia="黑体" w:cs="黑体"/>
          <w:b/>
          <w:bCs/>
          <w:color w:val="auto"/>
          <w:kern w:val="2"/>
          <w:sz w:val="21"/>
          <w:szCs w:val="21"/>
          <w:highlight w:val="none"/>
          <w:lang w:val="zh-CN" w:eastAsia="zh-CN" w:bidi="ar-SA"/>
        </w:rPr>
        <w:t>履约</w:t>
      </w:r>
      <w:bookmarkEnd w:id="360"/>
      <w:bookmarkEnd w:id="361"/>
      <w:bookmarkEnd w:id="362"/>
      <w:r>
        <w:rPr>
          <w:rFonts w:hint="eastAsia" w:ascii="Times New Roman" w:hAnsi="宋体" w:eastAsia="黑体" w:cs="黑体"/>
          <w:b/>
          <w:bCs/>
          <w:color w:val="auto"/>
          <w:kern w:val="2"/>
          <w:sz w:val="21"/>
          <w:szCs w:val="21"/>
          <w:highlight w:val="none"/>
          <w:lang w:val="zh-CN" w:eastAsia="zh-CN" w:bidi="ar-SA"/>
        </w:rPr>
        <w:t>保证金</w:t>
      </w:r>
      <w:bookmarkEnd w:id="363"/>
      <w:bookmarkEnd w:id="364"/>
      <w:bookmarkEnd w:id="365"/>
      <w:bookmarkEnd w:id="366"/>
      <w:bookmarkEnd w:id="367"/>
    </w:p>
    <w:p w14:paraId="4BF39B5C">
      <w:pPr>
        <w:shd w:val="clear"/>
        <w:spacing w:line="360" w:lineRule="auto"/>
        <w:ind w:firstLine="420" w:firstLineChars="200"/>
        <w:rPr>
          <w:rFonts w:hint="default" w:ascii="Times New Roman" w:hAnsi="Times New Roman" w:eastAsia="宋体" w:cs="Times New Roman"/>
          <w:color w:val="auto"/>
          <w:sz w:val="21"/>
          <w:szCs w:val="21"/>
          <w:highlight w:val="none"/>
          <w:u w:val="none"/>
          <w:lang w:val="en-US" w:eastAsia="zh-CN"/>
        </w:rPr>
      </w:pPr>
      <w:bookmarkStart w:id="368" w:name="_Toc389065279"/>
      <w:bookmarkStart w:id="369" w:name="_Toc373227713"/>
      <w:bookmarkStart w:id="370" w:name="_Toc351203636"/>
      <w:bookmarkStart w:id="371" w:name="_Toc373478360"/>
      <w:r>
        <w:rPr>
          <w:rFonts w:hint="eastAsia" w:ascii="Times New Roman" w:hAnsi="宋体" w:eastAsia="宋体" w:cs="宋体"/>
          <w:color w:val="auto"/>
          <w:sz w:val="21"/>
          <w:szCs w:val="21"/>
          <w:highlight w:val="none"/>
        </w:rPr>
        <w:t>承包人提供履约担保的形式、金额及期限的：</w:t>
      </w:r>
      <w:r>
        <w:rPr>
          <w:rFonts w:hint="eastAsia" w:hAnsi="宋体" w:cs="宋体"/>
          <w:color w:val="auto"/>
          <w:sz w:val="21"/>
          <w:szCs w:val="21"/>
          <w:highlight w:val="none"/>
          <w:u w:val="single"/>
          <w:lang w:val="en-US" w:eastAsia="zh-CN"/>
        </w:rPr>
        <w:t xml:space="preserve"> 不收取履约保证金 </w:t>
      </w:r>
      <w:r>
        <w:rPr>
          <w:rFonts w:hint="eastAsia" w:hAnsi="宋体" w:cs="宋体"/>
          <w:color w:val="auto"/>
          <w:sz w:val="21"/>
          <w:szCs w:val="21"/>
          <w:highlight w:val="none"/>
          <w:u w:val="none"/>
          <w:lang w:val="en-US" w:eastAsia="zh-CN"/>
        </w:rPr>
        <w:t>。</w:t>
      </w:r>
    </w:p>
    <w:p w14:paraId="4336F9DE">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372" w:name="_Toc17369"/>
      <w:bookmarkStart w:id="373" w:name="_Toc907912356"/>
      <w:bookmarkStart w:id="374" w:name="_Toc78449801"/>
      <w:bookmarkStart w:id="375" w:name="_Toc407135215"/>
      <w:r>
        <w:rPr>
          <w:rFonts w:ascii="Arial" w:hAnsi="Arial" w:eastAsia="黑体" w:cs="Times New Roman"/>
          <w:b/>
          <w:bCs/>
          <w:color w:val="auto"/>
          <w:kern w:val="2"/>
          <w:sz w:val="21"/>
          <w:szCs w:val="21"/>
          <w:highlight w:val="none"/>
          <w:lang w:val="zh-CN" w:eastAsia="zh-CN" w:bidi="ar-SA"/>
        </w:rPr>
        <w:t>4</w:t>
      </w:r>
      <w:bookmarkStart w:id="376" w:name="_Toc292559871"/>
      <w:bookmarkStart w:id="377" w:name="_Toc292559366"/>
      <w:bookmarkStart w:id="378" w:name="_Toc296944501"/>
      <w:bookmarkStart w:id="379" w:name="_Toc297120462"/>
      <w:bookmarkStart w:id="380" w:name="_Toc297048348"/>
      <w:bookmarkStart w:id="381" w:name="_Toc296503162"/>
      <w:bookmarkStart w:id="382" w:name="_Toc296890990"/>
      <w:bookmarkStart w:id="383" w:name="_Toc296891202"/>
      <w:bookmarkStart w:id="384" w:name="_Toc296347161"/>
      <w:bookmarkStart w:id="385" w:name="_Toc267251413"/>
      <w:bookmarkStart w:id="386" w:name="_Toc296346663"/>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监</w:t>
      </w:r>
      <w:bookmarkEnd w:id="376"/>
      <w:bookmarkEnd w:id="377"/>
      <w:bookmarkEnd w:id="378"/>
      <w:bookmarkEnd w:id="379"/>
      <w:bookmarkEnd w:id="380"/>
      <w:bookmarkEnd w:id="381"/>
      <w:bookmarkEnd w:id="382"/>
      <w:bookmarkEnd w:id="383"/>
      <w:bookmarkEnd w:id="384"/>
      <w:bookmarkEnd w:id="385"/>
      <w:bookmarkEnd w:id="386"/>
      <w:r>
        <w:rPr>
          <w:rFonts w:hint="eastAsia" w:ascii="Arial" w:hAnsi="宋体" w:eastAsia="黑体" w:cs="黑体"/>
          <w:b/>
          <w:bCs/>
          <w:color w:val="auto"/>
          <w:kern w:val="2"/>
          <w:sz w:val="21"/>
          <w:szCs w:val="21"/>
          <w:highlight w:val="none"/>
          <w:lang w:val="zh-CN" w:eastAsia="zh-CN" w:bidi="ar-SA"/>
        </w:rPr>
        <w:t>理人</w:t>
      </w:r>
      <w:bookmarkEnd w:id="368"/>
      <w:bookmarkEnd w:id="369"/>
      <w:bookmarkEnd w:id="370"/>
      <w:bookmarkEnd w:id="371"/>
      <w:bookmarkEnd w:id="372"/>
      <w:bookmarkEnd w:id="373"/>
      <w:bookmarkEnd w:id="374"/>
      <w:bookmarkEnd w:id="375"/>
    </w:p>
    <w:p w14:paraId="7A842B50">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87" w:name="_Toc78449802"/>
      <w:bookmarkStart w:id="388" w:name="_Toc21437"/>
      <w:bookmarkStart w:id="389" w:name="_Toc1595043148"/>
      <w:bookmarkStart w:id="390" w:name="_Toc373478361"/>
      <w:bookmarkStart w:id="391" w:name="_Toc407135216"/>
      <w:bookmarkStart w:id="392" w:name="_Toc2993"/>
      <w:bookmarkStart w:id="393" w:name="_Toc373227714"/>
      <w:bookmarkStart w:id="394" w:name="_Toc389065280"/>
      <w:r>
        <w:rPr>
          <w:rFonts w:ascii="Times New Roman" w:hAnsi="Times New Roman" w:eastAsia="黑体" w:cs="Times New Roman"/>
          <w:b/>
          <w:bCs/>
          <w:color w:val="auto"/>
          <w:kern w:val="2"/>
          <w:sz w:val="21"/>
          <w:szCs w:val="21"/>
          <w:highlight w:val="none"/>
          <w:lang w:val="zh-CN" w:eastAsia="zh-CN" w:bidi="ar-SA"/>
        </w:rPr>
        <w:t xml:space="preserve">4.1 </w:t>
      </w:r>
      <w:r>
        <w:rPr>
          <w:rFonts w:hint="eastAsia" w:ascii="Times New Roman" w:hAnsi="Times New Roman" w:eastAsia="黑体" w:cs="黑体"/>
          <w:b/>
          <w:bCs/>
          <w:color w:val="auto"/>
          <w:kern w:val="2"/>
          <w:sz w:val="21"/>
          <w:szCs w:val="21"/>
          <w:highlight w:val="none"/>
          <w:lang w:val="zh-CN" w:eastAsia="zh-CN" w:bidi="ar-SA"/>
        </w:rPr>
        <w:t>监理人的一般规定</w:t>
      </w:r>
      <w:bookmarkEnd w:id="387"/>
      <w:bookmarkEnd w:id="388"/>
      <w:bookmarkEnd w:id="389"/>
      <w:bookmarkEnd w:id="390"/>
      <w:bookmarkEnd w:id="391"/>
      <w:bookmarkEnd w:id="392"/>
      <w:bookmarkEnd w:id="393"/>
      <w:bookmarkEnd w:id="394"/>
    </w:p>
    <w:p w14:paraId="0BB07141">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关于监理人的监理内容：</w:t>
      </w:r>
      <w:r>
        <w:rPr>
          <w:rFonts w:hint="eastAsia" w:ascii="Times New Roman" w:hAnsi="Times New Roman" w:eastAsia="宋体" w:cs="Times New Roman"/>
          <w:color w:val="auto"/>
          <w:sz w:val="21"/>
          <w:szCs w:val="21"/>
          <w:highlight w:val="none"/>
          <w:u w:val="single"/>
        </w:rPr>
        <w:t>审查施工承包人提交的施工组织设计，专项施工方案与工程建设强制性标准的符合性；检查施工承包人工程质量、安全、施工进度；审查施工承包人报送的工程材料、构配件、设备质量证明文件的有效性和符合性；签发工程暂停令和复工令；验收隐蔽工程、分部分项工程；参与工程变更的审查签认，协助发包人核签现场发生的签证，最终须经发包人认可后作为结算的依据，审核月进度报表并报发包人审批；审核工程款支付申请；参加工程竣工验收。（除应符合双方合同约定外，还应符合国家现行的有关强制性标准、规范的规定）</w:t>
      </w:r>
      <w:r>
        <w:rPr>
          <w:rFonts w:hint="eastAsia" w:ascii="Times New Roman" w:hAnsi="宋体" w:eastAsia="宋体" w:cs="宋体"/>
          <w:color w:val="auto"/>
          <w:sz w:val="21"/>
          <w:szCs w:val="21"/>
          <w:highlight w:val="none"/>
        </w:rPr>
        <w:t>。</w:t>
      </w:r>
    </w:p>
    <w:p w14:paraId="4447236D">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关于监理人的监理权限：</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1</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在发出有关能引起工程费用实际增加（减少）或延长工期的指令前，应得到发包人的书面批准。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监理工程师在向承包人发出有关技术规范的重大变更或有关变更合同条款的任何指令前均应获得发包人书面批准。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3</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工程实际竣工日期提前或超过工程承包合同规定的竣工期限的签证之前应得到发包人的书面批准。</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4</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签证单监理只有证明权，无确认权。（详见发包人与监理单位签订的监理合同）。</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5</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工程内容和材料变更确认应得到发包人的书面批准 。</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6</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审核月进度工作报表以及审核工程款支付申请</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 xml:space="preserve"> </w:t>
      </w:r>
    </w:p>
    <w:p w14:paraId="32404865">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关于监理人在施工现场的办公场所、生活场所的提供和费用承担的约定：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2BD1471">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395" w:name="_Toc386397261"/>
      <w:bookmarkStart w:id="396" w:name="_Toc373478362"/>
      <w:bookmarkStart w:id="397" w:name="_Toc16747"/>
      <w:bookmarkStart w:id="398" w:name="_Toc389065281"/>
      <w:bookmarkStart w:id="399" w:name="_Toc9467"/>
      <w:bookmarkStart w:id="400" w:name="_Toc407135217"/>
      <w:bookmarkStart w:id="401" w:name="_Toc373227715"/>
      <w:bookmarkStart w:id="402" w:name="_Toc78449803"/>
      <w:r>
        <w:rPr>
          <w:rFonts w:ascii="Times New Roman" w:hAnsi="Times New Roman" w:eastAsia="黑体" w:cs="Times New Roman"/>
          <w:b/>
          <w:bCs/>
          <w:color w:val="auto"/>
          <w:kern w:val="2"/>
          <w:sz w:val="21"/>
          <w:szCs w:val="21"/>
          <w:highlight w:val="none"/>
          <w:lang w:val="zh-CN" w:eastAsia="zh-CN" w:bidi="ar-SA"/>
        </w:rPr>
        <w:t xml:space="preserve">4.2 </w:t>
      </w:r>
      <w:r>
        <w:rPr>
          <w:rFonts w:hint="eastAsia" w:ascii="Times New Roman" w:hAnsi="宋体" w:eastAsia="黑体" w:cs="黑体"/>
          <w:b/>
          <w:bCs/>
          <w:color w:val="auto"/>
          <w:kern w:val="2"/>
          <w:sz w:val="21"/>
          <w:szCs w:val="21"/>
          <w:highlight w:val="none"/>
          <w:lang w:val="zh-CN" w:eastAsia="zh-CN" w:bidi="ar-SA"/>
        </w:rPr>
        <w:t>监理人员</w:t>
      </w:r>
      <w:bookmarkEnd w:id="395"/>
      <w:bookmarkEnd w:id="396"/>
      <w:bookmarkEnd w:id="397"/>
      <w:bookmarkEnd w:id="398"/>
      <w:bookmarkEnd w:id="399"/>
      <w:bookmarkEnd w:id="400"/>
      <w:bookmarkEnd w:id="401"/>
      <w:bookmarkEnd w:id="402"/>
    </w:p>
    <w:p w14:paraId="37C359CF">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总监理工程师：</w:t>
      </w:r>
    </w:p>
    <w:p w14:paraId="691F7881">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姓</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名：</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1AAF8516">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职</w:t>
      </w:r>
      <w:r>
        <w:rPr>
          <w:rFonts w:ascii="Times New Roman" w:hAnsi="Times New Roman" w:eastAsia="宋体" w:cs="Times New Roman"/>
          <w:color w:val="auto"/>
          <w:sz w:val="21"/>
          <w:szCs w:val="21"/>
          <w:highlight w:val="none"/>
        </w:rPr>
        <w:t xml:space="preserve">    </w:t>
      </w:r>
      <w:r>
        <w:rPr>
          <w:rFonts w:ascii="Times New Roman" w:hAnsi="宋体" w:eastAsia="宋体" w:cs="Times New Roman"/>
          <w:color w:val="auto"/>
          <w:sz w:val="21"/>
          <w:szCs w:val="21"/>
          <w:highlight w:val="none"/>
        </w:rPr>
        <w:t>务：</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38C095B">
      <w:pPr>
        <w:shd w:val="clear"/>
        <w:spacing w:line="360" w:lineRule="auto"/>
        <w:ind w:firstLine="420" w:firstLineChars="200"/>
        <w:rPr>
          <w:rFonts w:ascii="Times New Roman" w:hAnsi="宋体" w:eastAsia="宋体" w:cs="Times New Roman"/>
          <w:color w:val="auto"/>
          <w:sz w:val="21"/>
          <w:szCs w:val="21"/>
          <w:highlight w:val="none"/>
        </w:rPr>
      </w:pPr>
      <w:r>
        <w:rPr>
          <w:rFonts w:ascii="Times New Roman" w:hAnsi="宋体" w:eastAsia="宋体" w:cs="Times New Roman"/>
          <w:color w:val="auto"/>
          <w:sz w:val="21"/>
          <w:szCs w:val="21"/>
          <w:highlight w:val="none"/>
        </w:rPr>
        <w:t>监理工程师注册证书号：</w:t>
      </w:r>
      <w:r>
        <w:rPr>
          <w:rFonts w:hint="eastAsia" w:ascii="Times New Roman" w:hAnsi="宋体" w:eastAsia="宋体" w:cs="Times New Roman"/>
          <w:color w:val="auto"/>
          <w:sz w:val="21"/>
          <w:szCs w:val="21"/>
          <w:highlight w:val="none"/>
          <w:u w:val="single"/>
          <w:lang w:eastAsia="zh-CN"/>
        </w:rPr>
        <w:t xml:space="preserve">    </w:t>
      </w:r>
      <w:r>
        <w:rPr>
          <w:rFonts w:hint="eastAsia" w:ascii="Times New Roman" w:hAnsi="宋体"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500F4FB5">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联系电话：</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247CA27B">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电子信箱：</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51F87369">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通信地址：</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Times New Roman" w:eastAsia="宋体" w:cs="Times New Roman"/>
          <w:color w:val="auto"/>
          <w:sz w:val="21"/>
          <w:szCs w:val="21"/>
          <w:highlight w:val="none"/>
          <w:u w:val="single"/>
        </w:rPr>
        <w:t xml:space="preserve"> </w:t>
      </w:r>
      <w:r>
        <w:rPr>
          <w:rFonts w:hint="eastAsia" w:ascii="Times New Roman" w:hAnsi="宋体" w:eastAsia="宋体" w:cs="Times New Roman"/>
          <w:color w:val="auto"/>
          <w:sz w:val="21"/>
          <w:szCs w:val="21"/>
          <w:highlight w:val="none"/>
          <w:u w:val="single"/>
          <w:lang w:eastAsia="zh-CN"/>
        </w:rPr>
        <w:t xml:space="preserve">  </w:t>
      </w:r>
      <w:r>
        <w:rPr>
          <w:rFonts w:ascii="Times New Roman" w:hAnsi="宋体" w:eastAsia="宋体" w:cs="Times New Roman"/>
          <w:color w:val="auto"/>
          <w:sz w:val="21"/>
          <w:szCs w:val="21"/>
          <w:highlight w:val="none"/>
        </w:rPr>
        <w:t>；</w:t>
      </w:r>
    </w:p>
    <w:p w14:paraId="4939D7C9">
      <w:pPr>
        <w:shd w:val="clear"/>
        <w:spacing w:line="360" w:lineRule="auto"/>
        <w:ind w:firstLine="420" w:firstLineChars="200"/>
        <w:rPr>
          <w:rFonts w:ascii="Times New Roman" w:hAnsi="Times New Roman" w:eastAsia="宋体" w:cs="Times New Roman"/>
          <w:color w:val="auto"/>
          <w:sz w:val="21"/>
          <w:szCs w:val="21"/>
          <w:highlight w:val="none"/>
        </w:rPr>
      </w:pPr>
      <w:r>
        <w:rPr>
          <w:rFonts w:ascii="Times New Roman" w:hAnsi="宋体" w:eastAsia="宋体" w:cs="Times New Roman"/>
          <w:color w:val="auto"/>
          <w:sz w:val="21"/>
          <w:szCs w:val="21"/>
          <w:highlight w:val="none"/>
        </w:rPr>
        <w:t>关于监理人的其他约定：</w:t>
      </w:r>
      <w:r>
        <w:rPr>
          <w:rFonts w:hint="eastAsia" w:ascii="Times New Roman" w:hAnsi="宋体" w:eastAsia="宋体" w:cs="Times New Roman"/>
          <w:color w:val="auto"/>
          <w:sz w:val="21"/>
          <w:szCs w:val="21"/>
          <w:highlight w:val="none"/>
          <w:u w:val="single"/>
          <w:lang w:eastAsia="zh-CN"/>
        </w:rPr>
        <w:t>监理人在执行下列职责前应事先得到发包人的特别认可：（1）下达开工、停工指令或通知；（2）认可工程任何部分的分包确认或同意分包人；（3）批准任何工期顺延；（4）对工期、工程造价有任何影响的变更指示；（5）确定变更估价；（6）发出接收证书或通过工程竣工验收；（7）认可承包人的任何费用索赔。一切有关上述事宜而没有发包人签认的指令或行动将被视为无效。尽管有如上诉需征求特别许可的义务，但如果工程监理认为事故的发生会影响人员生命、工程或附近财产的安全，工程监理可以在不减轻承包人任何合同规定的责任和义务的情况下，指示承包人采取工程监理认为必要有效的措施及办法排除及减低危险。尽管没有得到发包人的认可，承包人应立即执行该等有关指令，此类指令承包人必须在发出后24小时内得到发包人的认可。除上述的紧急指令外，承包人因遵守经发包人特别认可的而又未经发包人认可的指令而引致的索赔都不会获得接受</w:t>
      </w:r>
      <w:r>
        <w:rPr>
          <w:rFonts w:ascii="Times New Roman" w:hAnsi="宋体" w:eastAsia="宋体" w:cs="Times New Roman"/>
          <w:color w:val="auto"/>
          <w:sz w:val="21"/>
          <w:szCs w:val="21"/>
          <w:highlight w:val="none"/>
        </w:rPr>
        <w:t>。</w:t>
      </w:r>
    </w:p>
    <w:p w14:paraId="51160DF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03" w:name="_Toc373227716"/>
      <w:bookmarkStart w:id="404" w:name="_Toc373478363"/>
      <w:bookmarkStart w:id="405" w:name="_Toc30189"/>
      <w:bookmarkStart w:id="406" w:name="_Toc78449804"/>
      <w:bookmarkStart w:id="407" w:name="_Toc407135218"/>
      <w:bookmarkStart w:id="408" w:name="_Toc29998"/>
      <w:bookmarkStart w:id="409" w:name="_Toc539923186"/>
      <w:bookmarkStart w:id="410" w:name="_Toc389065282"/>
      <w:r>
        <w:rPr>
          <w:rFonts w:ascii="Times New Roman" w:hAnsi="Times New Roman" w:eastAsia="黑体" w:cs="Times New Roman"/>
          <w:b/>
          <w:bCs/>
          <w:color w:val="auto"/>
          <w:kern w:val="2"/>
          <w:sz w:val="21"/>
          <w:szCs w:val="21"/>
          <w:highlight w:val="none"/>
          <w:lang w:val="zh-CN" w:eastAsia="zh-CN" w:bidi="ar-SA"/>
        </w:rPr>
        <w:t xml:space="preserve">4.4 </w:t>
      </w:r>
      <w:r>
        <w:rPr>
          <w:rFonts w:hint="eastAsia" w:ascii="Times New Roman" w:hAnsi="宋体" w:eastAsia="黑体" w:cs="黑体"/>
          <w:b/>
          <w:bCs/>
          <w:color w:val="auto"/>
          <w:kern w:val="2"/>
          <w:sz w:val="21"/>
          <w:szCs w:val="21"/>
          <w:highlight w:val="none"/>
          <w:lang w:val="zh-CN" w:eastAsia="zh-CN" w:bidi="ar-SA"/>
        </w:rPr>
        <w:t>商定或确定</w:t>
      </w:r>
      <w:bookmarkEnd w:id="403"/>
      <w:bookmarkEnd w:id="404"/>
      <w:bookmarkEnd w:id="405"/>
      <w:bookmarkEnd w:id="406"/>
      <w:bookmarkEnd w:id="407"/>
      <w:bookmarkEnd w:id="408"/>
      <w:bookmarkEnd w:id="409"/>
      <w:bookmarkEnd w:id="410"/>
    </w:p>
    <w:p w14:paraId="095CA231">
      <w:pPr>
        <w:shd w:val="clear"/>
        <w:spacing w:line="360" w:lineRule="auto"/>
        <w:ind w:firstLine="420" w:firstLineChars="200"/>
        <w:rPr>
          <w:rFonts w:ascii="Times New Roman" w:hAnsi="Times New Roman" w:eastAsia="宋体" w:cs="Times New Roman"/>
          <w:color w:val="auto"/>
          <w:sz w:val="21"/>
          <w:szCs w:val="21"/>
          <w:highlight w:val="none"/>
        </w:rPr>
      </w:pPr>
      <w:bookmarkStart w:id="411" w:name="_Toc267251418"/>
      <w:r>
        <w:rPr>
          <w:rFonts w:hint="eastAsia" w:ascii="Times New Roman" w:hAnsi="宋体" w:eastAsia="宋体" w:cs="宋体"/>
          <w:color w:val="auto"/>
          <w:sz w:val="21"/>
          <w:szCs w:val="21"/>
          <w:highlight w:val="none"/>
        </w:rPr>
        <w:t>在发包人和承包人不能通过协商达成一致意见时，发包人授权监理人对以下事项进行确定：</w:t>
      </w:r>
    </w:p>
    <w:p w14:paraId="38D86686">
      <w:pPr>
        <w:shd w:val="clea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single"/>
        </w:rPr>
        <w:t>按通用条款执行</w:t>
      </w:r>
      <w:r>
        <w:rPr>
          <w:rFonts w:hint="eastAsia" w:ascii="宋体" w:hAnsi="宋体" w:eastAsia="宋体" w:cs="宋体"/>
          <w:color w:val="auto"/>
          <w:sz w:val="21"/>
          <w:szCs w:val="21"/>
          <w:highlight w:val="none"/>
          <w:u w:val="none"/>
          <w:lang w:eastAsia="zh-CN"/>
        </w:rPr>
        <w:t>；</w:t>
      </w:r>
    </w:p>
    <w:p w14:paraId="17EE89C2">
      <w:pPr>
        <w:shd w:val="clea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u w:val="none"/>
          <w:lang w:eastAsia="zh-CN"/>
        </w:rPr>
        <w:t>；</w:t>
      </w:r>
    </w:p>
    <w:p w14:paraId="5AE915BF">
      <w:pPr>
        <w:shd w:val="clea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3</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u w:val="none"/>
          <w:lang w:eastAsia="zh-CN"/>
        </w:rPr>
        <w:t>。</w:t>
      </w:r>
    </w:p>
    <w:p w14:paraId="30F08949">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412" w:name="_Toc1603077308"/>
      <w:bookmarkStart w:id="413" w:name="_Toc78449805"/>
      <w:bookmarkStart w:id="414" w:name="_Toc389065283"/>
      <w:bookmarkStart w:id="415" w:name="_Toc407135219"/>
      <w:bookmarkStart w:id="416" w:name="_Toc373227717"/>
      <w:bookmarkStart w:id="417" w:name="_Toc351203637"/>
      <w:bookmarkStart w:id="418" w:name="_Toc7948"/>
      <w:bookmarkStart w:id="419" w:name="_Toc373478364"/>
      <w:r>
        <w:rPr>
          <w:rFonts w:ascii="Arial" w:hAnsi="Arial" w:eastAsia="黑体" w:cs="Times New Roman"/>
          <w:b/>
          <w:bCs/>
          <w:color w:val="auto"/>
          <w:kern w:val="2"/>
          <w:sz w:val="21"/>
          <w:szCs w:val="21"/>
          <w:highlight w:val="none"/>
          <w:lang w:val="zh-CN" w:eastAsia="zh-CN" w:bidi="ar-SA"/>
        </w:rPr>
        <w:t>5</w:t>
      </w:r>
      <w:bookmarkEnd w:id="411"/>
      <w:bookmarkStart w:id="420" w:name="_Toc296891203"/>
      <w:bookmarkStart w:id="421" w:name="_Toc297048349"/>
      <w:bookmarkStart w:id="422" w:name="_Toc296503163"/>
      <w:bookmarkStart w:id="423" w:name="_Toc296346664"/>
      <w:bookmarkStart w:id="424" w:name="_Toc297120463"/>
      <w:bookmarkStart w:id="425" w:name="_Toc292559872"/>
      <w:bookmarkStart w:id="426" w:name="_Toc296944502"/>
      <w:bookmarkStart w:id="427" w:name="_Toc292559367"/>
      <w:bookmarkStart w:id="428" w:name="_Toc296890991"/>
      <w:bookmarkStart w:id="429" w:name="_Toc296347162"/>
      <w:r>
        <w:rPr>
          <w:rFonts w:ascii="Arial" w:hAnsi="Arial" w:eastAsia="黑体" w:cs="Times New Roman"/>
          <w:b/>
          <w:bCs/>
          <w:color w:val="auto"/>
          <w:kern w:val="2"/>
          <w:sz w:val="21"/>
          <w:szCs w:val="21"/>
          <w:highlight w:val="none"/>
          <w:lang w:val="zh-CN" w:eastAsia="zh-CN" w:bidi="ar-SA"/>
        </w:rPr>
        <w:t xml:space="preserve">. </w:t>
      </w:r>
      <w:r>
        <w:rPr>
          <w:rFonts w:hint="eastAsia" w:ascii="Arial" w:hAnsi="宋体" w:eastAsia="黑体" w:cs="黑体"/>
          <w:b/>
          <w:bCs/>
          <w:color w:val="auto"/>
          <w:kern w:val="2"/>
          <w:sz w:val="21"/>
          <w:szCs w:val="21"/>
          <w:highlight w:val="none"/>
          <w:lang w:val="zh-CN" w:eastAsia="zh-CN" w:bidi="ar-SA"/>
        </w:rPr>
        <w:t>工程质量</w:t>
      </w:r>
      <w:bookmarkEnd w:id="412"/>
      <w:bookmarkEnd w:id="413"/>
      <w:bookmarkEnd w:id="414"/>
      <w:bookmarkEnd w:id="415"/>
      <w:bookmarkEnd w:id="416"/>
      <w:bookmarkEnd w:id="417"/>
      <w:bookmarkEnd w:id="418"/>
      <w:bookmarkEnd w:id="419"/>
    </w:p>
    <w:p w14:paraId="5D2FA62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30" w:name="_Toc1835421345"/>
      <w:bookmarkStart w:id="431" w:name="_Toc78449806"/>
      <w:bookmarkStart w:id="432" w:name="_Toc30160"/>
      <w:bookmarkStart w:id="433" w:name="_Toc389065284"/>
      <w:bookmarkStart w:id="434" w:name="_Toc407135220"/>
      <w:bookmarkStart w:id="435" w:name="_Toc373478365"/>
      <w:bookmarkStart w:id="436" w:name="_Toc373227718"/>
      <w:bookmarkStart w:id="437" w:name="_Toc14510"/>
      <w:r>
        <w:rPr>
          <w:rFonts w:ascii="Times New Roman" w:hAnsi="Times New Roman" w:eastAsia="黑体" w:cs="Times New Roman"/>
          <w:b/>
          <w:bCs/>
          <w:color w:val="auto"/>
          <w:kern w:val="2"/>
          <w:sz w:val="21"/>
          <w:szCs w:val="21"/>
          <w:highlight w:val="none"/>
          <w:lang w:val="zh-CN" w:eastAsia="zh-CN" w:bidi="ar-SA"/>
        </w:rPr>
        <w:t xml:space="preserve">5.1 </w:t>
      </w:r>
      <w:r>
        <w:rPr>
          <w:rFonts w:hint="eastAsia" w:ascii="Times New Roman" w:hAnsi="宋体" w:eastAsia="黑体" w:cs="黑体"/>
          <w:b/>
          <w:bCs/>
          <w:color w:val="auto"/>
          <w:kern w:val="2"/>
          <w:sz w:val="21"/>
          <w:szCs w:val="21"/>
          <w:highlight w:val="none"/>
          <w:lang w:val="zh-CN" w:eastAsia="zh-CN" w:bidi="ar-SA"/>
        </w:rPr>
        <w:t>质量要求</w:t>
      </w:r>
      <w:bookmarkEnd w:id="430"/>
      <w:bookmarkEnd w:id="431"/>
      <w:bookmarkEnd w:id="432"/>
      <w:bookmarkEnd w:id="433"/>
      <w:bookmarkEnd w:id="434"/>
      <w:bookmarkEnd w:id="435"/>
      <w:bookmarkEnd w:id="436"/>
      <w:bookmarkEnd w:id="437"/>
    </w:p>
    <w:p w14:paraId="3BF9FE38">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5</w:t>
      </w:r>
      <w:bookmarkStart w:id="438" w:name="_Toc304295527"/>
      <w:bookmarkStart w:id="439" w:name="_Toc297123496"/>
      <w:bookmarkStart w:id="440" w:name="_Toc300934949"/>
      <w:bookmarkStart w:id="441" w:name="_Toc312677997"/>
      <w:bookmarkStart w:id="442" w:name="_Toc297216155"/>
      <w:bookmarkStart w:id="443" w:name="_Toc303539106"/>
      <w:bookmarkStart w:id="444" w:name="_Toc318581164"/>
      <w:r>
        <w:rPr>
          <w:rFonts w:ascii="Times New Roman" w:hAnsi="Times New Roman" w:eastAsia="宋体" w:cs="Times New Roman"/>
          <w:color w:val="auto"/>
          <w:sz w:val="21"/>
          <w:szCs w:val="21"/>
          <w:highlight w:val="none"/>
        </w:rPr>
        <w:t xml:space="preserve">.1.1 </w:t>
      </w:r>
      <w:r>
        <w:rPr>
          <w:rFonts w:hint="eastAsia" w:ascii="Times New Roman" w:hAnsi="宋体" w:eastAsia="宋体" w:cs="宋体"/>
          <w:color w:val="auto"/>
          <w:sz w:val="21"/>
          <w:szCs w:val="21"/>
          <w:highlight w:val="none"/>
        </w:rPr>
        <w:t>特殊质量标准和要求：</w:t>
      </w:r>
      <w:r>
        <w:rPr>
          <w:rFonts w:hint="eastAsia" w:ascii="Times New Roman" w:hAnsi="Times New Roman" w:eastAsia="宋体" w:cs="Times New Roman"/>
          <w:color w:val="auto"/>
          <w:sz w:val="21"/>
          <w:szCs w:val="21"/>
          <w:highlight w:val="none"/>
          <w:u w:val="single"/>
        </w:rPr>
        <w:t>满足现行国家验收规范及消防验收规范，达到合格标准。严格执行广西壮族自治区住房和城乡建设厅《关于严格实行房屋建筑和市政基础设施工程质量终身责任承诺、永久性质量责任标牌、终身责任信息档案等制度的通知》（桂建管〔2014〕96号）要求，落实建设工程质量终身责任</w:t>
      </w:r>
      <w:r>
        <w:rPr>
          <w:rFonts w:hint="eastAsia" w:ascii="Times New Roman" w:hAnsi="宋体" w:eastAsia="宋体" w:cs="宋体"/>
          <w:color w:val="auto"/>
          <w:sz w:val="21"/>
          <w:szCs w:val="21"/>
          <w:highlight w:val="none"/>
        </w:rPr>
        <w:t>。</w:t>
      </w:r>
    </w:p>
    <w:p w14:paraId="5D7BA36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关于工程奖项的约定：</w:t>
      </w:r>
      <w:r>
        <w:rPr>
          <w:rFonts w:ascii="Times New Roman" w:hAnsi="Times New Roman" w:eastAsia="宋体" w:cs="Times New Roman"/>
          <w:color w:val="auto"/>
          <w:sz w:val="21"/>
          <w:szCs w:val="21"/>
          <w:highlight w:val="none"/>
        </w:rPr>
        <w:t xml:space="preserve"> </w:t>
      </w:r>
      <w:r>
        <w:rPr>
          <w:rFonts w:hint="eastAsia" w:ascii="Times New Roman" w:hAnsi="Times New Roman" w:eastAsia="宋体" w:cs="Times New Roman"/>
          <w:color w:val="auto"/>
          <w:sz w:val="21"/>
          <w:szCs w:val="21"/>
          <w:highlight w:val="none"/>
        </w:rPr>
        <w:t>如果</w:t>
      </w:r>
      <w:r>
        <w:rPr>
          <w:rFonts w:ascii="Times New Roman" w:hAnsi="Times New Roman" w:eastAsia="宋体" w:cs="Times New Roman"/>
          <w:color w:val="auto"/>
          <w:sz w:val="21"/>
          <w:szCs w:val="21"/>
          <w:highlight w:val="none"/>
        </w:rPr>
        <w:t>工程获得</w:t>
      </w:r>
      <w:r>
        <w:rPr>
          <w:rFonts w:hint="eastAsia" w:ascii="Times New Roman" w:hAnsi="Times New Roman" w:eastAsia="宋体" w:cs="Times New Roman"/>
          <w:color w:val="auto"/>
          <w:sz w:val="21"/>
          <w:szCs w:val="21"/>
          <w:highlight w:val="none"/>
          <w:u w:val="single"/>
        </w:rPr>
        <w:t>无（奖项名称）</w:t>
      </w: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结算时按工程量清单</w:t>
      </w:r>
      <w:r>
        <w:rPr>
          <w:rFonts w:hint="eastAsia" w:ascii="Times New Roman" w:hAnsi="宋体" w:eastAsia="宋体" w:cs="宋体"/>
          <w:color w:val="auto"/>
          <w:sz w:val="21"/>
          <w:szCs w:val="21"/>
          <w:highlight w:val="none"/>
          <w:lang w:eastAsia="zh-CN"/>
        </w:rPr>
        <w:t>暂列金额表中的优良工程增加费计取</w:t>
      </w:r>
      <w:r>
        <w:rPr>
          <w:rFonts w:hint="eastAsia" w:ascii="Times New Roman" w:hAnsi="宋体" w:eastAsia="宋体" w:cs="宋体"/>
          <w:color w:val="auto"/>
          <w:sz w:val="21"/>
          <w:szCs w:val="21"/>
          <w:highlight w:val="none"/>
        </w:rPr>
        <w:t>。</w:t>
      </w:r>
    </w:p>
    <w:p w14:paraId="7795DB70">
      <w:pPr>
        <w:keepNext/>
        <w:keepLines/>
        <w:widowControl w:val="0"/>
        <w:shd w:val="clear"/>
        <w:spacing w:line="360" w:lineRule="auto"/>
        <w:jc w:val="both"/>
        <w:outlineLvl w:val="2"/>
        <w:rPr>
          <w:rFonts w:hint="eastAsia" w:ascii="Times New Roman" w:hAnsi="宋体" w:eastAsia="黑体" w:cs="黑体"/>
          <w:b/>
          <w:bCs/>
          <w:color w:val="auto"/>
          <w:kern w:val="2"/>
          <w:sz w:val="21"/>
          <w:szCs w:val="21"/>
          <w:highlight w:val="none"/>
          <w:lang w:val="zh-CN" w:eastAsia="zh-CN" w:bidi="ar-SA"/>
        </w:rPr>
      </w:pPr>
      <w:r>
        <w:rPr>
          <w:rFonts w:hint="eastAsia" w:ascii="Times New Roman" w:hAnsi="宋体" w:eastAsia="黑体" w:cs="黑体"/>
          <w:b/>
          <w:bCs/>
          <w:color w:val="auto"/>
          <w:kern w:val="2"/>
          <w:sz w:val="21"/>
          <w:szCs w:val="21"/>
          <w:highlight w:val="none"/>
          <w:lang w:val="zh-CN" w:eastAsia="zh-CN" w:bidi="ar-SA"/>
        </w:rPr>
        <w:t>5.3 隐蔽工程检查</w:t>
      </w:r>
    </w:p>
    <w:p w14:paraId="4E2A15FB">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5.3.2</w:t>
      </w:r>
      <w:r>
        <w:rPr>
          <w:rFonts w:hint="eastAsia" w:ascii="Times New Roman" w:hAnsi="宋体" w:eastAsia="宋体" w:cs="宋体"/>
          <w:color w:val="auto"/>
          <w:sz w:val="21"/>
          <w:szCs w:val="21"/>
          <w:highlight w:val="none"/>
        </w:rPr>
        <w:t>承包人提前通知监理人隐蔽工程检查的期限的约定：工程隐蔽或中间验收前</w:t>
      </w:r>
      <w:r>
        <w:rPr>
          <w:rFonts w:ascii="Times New Roman" w:hAnsi="Times New Roman" w:eastAsia="宋体" w:cs="Times New Roman"/>
          <w:color w:val="auto"/>
          <w:sz w:val="21"/>
          <w:szCs w:val="21"/>
          <w:highlight w:val="none"/>
        </w:rPr>
        <w:t>12</w:t>
      </w:r>
      <w:r>
        <w:rPr>
          <w:rFonts w:hint="eastAsia" w:ascii="Times New Roman" w:hAnsi="宋体" w:eastAsia="宋体" w:cs="宋体"/>
          <w:color w:val="auto"/>
          <w:sz w:val="21"/>
          <w:szCs w:val="21"/>
          <w:highlight w:val="none"/>
        </w:rPr>
        <w:t>小时以书面形式通知发包人和监理工程师验收的内容、时间、地点，承包人准备验收记录单（最好是印制的表格）由双方签证。验收合格，承包人可进行隐蔽和继续施工；验收不合格，双方</w:t>
      </w:r>
      <w:r>
        <w:rPr>
          <w:rFonts w:hint="eastAsia" w:ascii="Times New Roman" w:hAnsi="宋体" w:eastAsia="宋体" w:cs="宋体"/>
          <w:color w:val="auto"/>
          <w:sz w:val="21"/>
          <w:szCs w:val="21"/>
          <w:highlight w:val="none"/>
          <w:lang w:eastAsia="zh-CN"/>
        </w:rPr>
        <w:t>商定</w:t>
      </w:r>
      <w:r>
        <w:rPr>
          <w:rFonts w:hint="eastAsia" w:ascii="Times New Roman" w:hAnsi="宋体" w:eastAsia="宋体" w:cs="宋体"/>
          <w:color w:val="auto"/>
          <w:sz w:val="21"/>
          <w:szCs w:val="21"/>
          <w:highlight w:val="none"/>
        </w:rPr>
        <w:t>时限内修改后按上述</w:t>
      </w:r>
      <w:r>
        <w:rPr>
          <w:rFonts w:hint="eastAsia" w:ascii="Times New Roman" w:hAnsi="宋体" w:eastAsia="宋体" w:cs="宋体"/>
          <w:color w:val="auto"/>
          <w:sz w:val="21"/>
          <w:szCs w:val="21"/>
          <w:highlight w:val="none"/>
          <w:lang w:eastAsia="zh-CN"/>
        </w:rPr>
        <w:t>顺序</w:t>
      </w:r>
      <w:r>
        <w:rPr>
          <w:rFonts w:hint="eastAsia" w:ascii="Times New Roman" w:hAnsi="宋体" w:eastAsia="宋体" w:cs="宋体"/>
          <w:color w:val="auto"/>
          <w:sz w:val="21"/>
          <w:szCs w:val="21"/>
          <w:highlight w:val="none"/>
        </w:rPr>
        <w:t>重新验收。</w:t>
      </w:r>
    </w:p>
    <w:p w14:paraId="07B6E517">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监理人不能按时进行检查时，应提前</w:t>
      </w:r>
      <w:r>
        <w:rPr>
          <w:rFonts w:hint="eastAsia" w:ascii="Times New Roman" w:hAnsi="Times New Roman" w:eastAsia="宋体" w:cs="Times New Roman"/>
          <w:color w:val="auto"/>
          <w:sz w:val="21"/>
          <w:szCs w:val="21"/>
          <w:highlight w:val="none"/>
          <w:u w:val="single"/>
          <w:lang w:val="en-US" w:eastAsia="zh-CN"/>
        </w:rPr>
        <w:t>24</w:t>
      </w:r>
      <w:r>
        <w:rPr>
          <w:rFonts w:hint="eastAsia" w:ascii="Times New Roman" w:hAnsi="宋体" w:eastAsia="宋体" w:cs="宋体"/>
          <w:color w:val="auto"/>
          <w:sz w:val="21"/>
          <w:szCs w:val="21"/>
          <w:highlight w:val="none"/>
        </w:rPr>
        <w:t>小时提交书面延期要求。</w:t>
      </w:r>
    </w:p>
    <w:p w14:paraId="638F473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关于延期最长不得超过：</w:t>
      </w:r>
      <w:r>
        <w:rPr>
          <w:rFonts w:hint="eastAsia" w:ascii="Times New Roman" w:hAnsi="Times New Roman" w:eastAsia="宋体" w:cs="Times New Roman"/>
          <w:color w:val="auto"/>
          <w:sz w:val="21"/>
          <w:szCs w:val="21"/>
          <w:highlight w:val="none"/>
          <w:u w:val="single"/>
          <w:lang w:val="en-US" w:eastAsia="zh-CN"/>
        </w:rPr>
        <w:t>48</w:t>
      </w:r>
      <w:r>
        <w:rPr>
          <w:rFonts w:hint="eastAsia" w:ascii="Times New Roman" w:hAnsi="宋体" w:eastAsia="宋体" w:cs="宋体"/>
          <w:color w:val="auto"/>
          <w:sz w:val="21"/>
          <w:szCs w:val="21"/>
          <w:highlight w:val="none"/>
        </w:rPr>
        <w:t>小时。</w:t>
      </w:r>
    </w:p>
    <w:p w14:paraId="67341617">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445" w:name="_Toc373227719"/>
      <w:bookmarkStart w:id="446" w:name="_Toc351203638"/>
      <w:bookmarkStart w:id="447" w:name="_Toc703841976"/>
      <w:bookmarkStart w:id="448" w:name="_Toc78449807"/>
      <w:bookmarkStart w:id="449" w:name="_Toc389065285"/>
      <w:bookmarkStart w:id="450" w:name="_Toc12794"/>
      <w:bookmarkStart w:id="451" w:name="_Toc407135221"/>
      <w:bookmarkStart w:id="452" w:name="_Toc373478366"/>
      <w:r>
        <w:rPr>
          <w:rFonts w:ascii="Arial" w:hAnsi="Arial" w:eastAsia="黑体" w:cs="Times New Roman"/>
          <w:b/>
          <w:bCs/>
          <w:color w:val="auto"/>
          <w:kern w:val="2"/>
          <w:sz w:val="21"/>
          <w:szCs w:val="21"/>
          <w:highlight w:val="none"/>
          <w:lang w:val="zh-CN" w:eastAsia="zh-CN" w:bidi="ar-SA"/>
        </w:rPr>
        <w:t xml:space="preserve">6. </w:t>
      </w:r>
      <w:r>
        <w:rPr>
          <w:rFonts w:hint="eastAsia" w:ascii="Arial" w:hAnsi="Arial" w:eastAsia="黑体" w:cs="黑体"/>
          <w:b/>
          <w:bCs/>
          <w:color w:val="auto"/>
          <w:kern w:val="2"/>
          <w:sz w:val="21"/>
          <w:szCs w:val="21"/>
          <w:highlight w:val="none"/>
          <w:lang w:val="zh-CN" w:eastAsia="zh-CN" w:bidi="ar-SA"/>
        </w:rPr>
        <w:t>安全文明施工与环境保护</w:t>
      </w:r>
      <w:bookmarkEnd w:id="445"/>
      <w:bookmarkEnd w:id="446"/>
      <w:bookmarkEnd w:id="447"/>
      <w:bookmarkEnd w:id="448"/>
      <w:bookmarkEnd w:id="449"/>
      <w:bookmarkEnd w:id="450"/>
      <w:bookmarkEnd w:id="451"/>
      <w:bookmarkEnd w:id="452"/>
    </w:p>
    <w:p w14:paraId="59D35077">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53" w:name="_Toc9202"/>
      <w:bookmarkStart w:id="454" w:name="_Toc407135222"/>
      <w:bookmarkStart w:id="455" w:name="_Toc180514231"/>
      <w:bookmarkStart w:id="456" w:name="_Toc373478367"/>
      <w:bookmarkStart w:id="457" w:name="_Toc29946"/>
      <w:bookmarkStart w:id="458" w:name="_Toc373227720"/>
      <w:bookmarkStart w:id="459" w:name="_Toc389065286"/>
      <w:bookmarkStart w:id="460" w:name="_Toc78449808"/>
      <w:r>
        <w:rPr>
          <w:rFonts w:ascii="Times New Roman" w:hAnsi="Times New Roman" w:eastAsia="黑体" w:cs="Times New Roman"/>
          <w:b/>
          <w:bCs/>
          <w:color w:val="auto"/>
          <w:kern w:val="2"/>
          <w:sz w:val="21"/>
          <w:szCs w:val="21"/>
          <w:highlight w:val="none"/>
          <w:lang w:val="zh-CN" w:eastAsia="zh-CN" w:bidi="ar-SA"/>
        </w:rPr>
        <w:t xml:space="preserve">6.1 </w:t>
      </w:r>
      <w:r>
        <w:rPr>
          <w:rFonts w:hint="eastAsia" w:ascii="Times New Roman" w:hAnsi="Times New Roman" w:eastAsia="黑体" w:cs="黑体"/>
          <w:b/>
          <w:bCs/>
          <w:color w:val="auto"/>
          <w:kern w:val="2"/>
          <w:sz w:val="21"/>
          <w:szCs w:val="21"/>
          <w:highlight w:val="none"/>
          <w:lang w:val="zh-CN" w:eastAsia="zh-CN" w:bidi="ar-SA"/>
        </w:rPr>
        <w:t>安全文明施工</w:t>
      </w:r>
      <w:bookmarkEnd w:id="453"/>
      <w:bookmarkEnd w:id="454"/>
      <w:bookmarkEnd w:id="455"/>
      <w:bookmarkEnd w:id="456"/>
      <w:bookmarkEnd w:id="457"/>
      <w:bookmarkEnd w:id="458"/>
      <w:bookmarkEnd w:id="459"/>
      <w:bookmarkEnd w:id="460"/>
    </w:p>
    <w:p w14:paraId="7D2D0F67">
      <w:pPr>
        <w:shd w:val="clea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6.1.1 </w:t>
      </w:r>
      <w:r>
        <w:rPr>
          <w:rFonts w:hint="eastAsia" w:ascii="Times New Roman" w:hAnsi="宋体" w:eastAsia="宋体" w:cs="宋体"/>
          <w:color w:val="auto"/>
          <w:sz w:val="21"/>
          <w:szCs w:val="21"/>
          <w:highlight w:val="none"/>
        </w:rPr>
        <w:t>项目安全生产的达标目标及相应事项的约定：</w:t>
      </w:r>
      <w:r>
        <w:rPr>
          <w:rFonts w:hint="eastAsia" w:ascii="Times New Roman" w:hAnsi="Times New Roman" w:eastAsia="宋体" w:cs="Times New Roman"/>
          <w:color w:val="auto"/>
          <w:sz w:val="21"/>
          <w:szCs w:val="21"/>
          <w:highlight w:val="none"/>
          <w:u w:val="single"/>
        </w:rPr>
        <w:t>承包人应遵守工程建设安全生产有关管理规定、规范，严格按《建筑施工安全检查标准》（JGJ59-2011）安全标准组织施工，符合《广西壮族自治区建设工程安全文明施工费使用管理细则》（桂建质〔2015〕16号文）的要求，并随时接受发包人或行业安全检查人员依法实施的监督检查，采取可靠的安全防护措施，杜绝重大伤亡事故，重伤事故；达到安全文明工地合格要求</w:t>
      </w:r>
      <w:r>
        <w:rPr>
          <w:rFonts w:hint="eastAsia" w:ascii="Times New Roman" w:hAnsi="宋体" w:eastAsia="宋体" w:cs="宋体"/>
          <w:color w:val="auto"/>
          <w:sz w:val="21"/>
          <w:szCs w:val="21"/>
          <w:highlight w:val="none"/>
        </w:rPr>
        <w:t>。</w:t>
      </w:r>
    </w:p>
    <w:p w14:paraId="712F0C84">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关于安全文明施工奖项的约定：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2F1A3C1F">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6.1.4 </w:t>
      </w:r>
      <w:r>
        <w:rPr>
          <w:rFonts w:hint="eastAsia" w:ascii="Times New Roman" w:hAnsi="宋体" w:eastAsia="宋体" w:cs="宋体"/>
          <w:color w:val="auto"/>
          <w:sz w:val="21"/>
          <w:szCs w:val="21"/>
          <w:highlight w:val="none"/>
        </w:rPr>
        <w:t>关于治安保卫的特别约定：</w:t>
      </w:r>
      <w:r>
        <w:rPr>
          <w:rFonts w:hint="eastAsia" w:ascii="Times New Roman"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Times New Roman" w:hAnsi="宋体" w:eastAsia="宋体" w:cs="宋体"/>
          <w:color w:val="auto"/>
          <w:sz w:val="21"/>
          <w:szCs w:val="21"/>
          <w:highlight w:val="none"/>
          <w:u w:val="single"/>
          <w:lang w:eastAsia="zh-CN"/>
        </w:rPr>
        <w:t>工现</w:t>
      </w:r>
      <w:r>
        <w:rPr>
          <w:rFonts w:hint="eastAsia" w:ascii="Times New Roman" w:hAnsi="宋体" w:eastAsia="宋体" w:cs="宋体"/>
          <w:color w:val="auto"/>
          <w:sz w:val="21"/>
          <w:szCs w:val="21"/>
          <w:highlight w:val="none"/>
          <w:u w:val="single"/>
        </w:rPr>
        <w:t>场应自费配备消防设备，防止火灾发生。</w:t>
      </w:r>
    </w:p>
    <w:p w14:paraId="6EF412CA">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关于编制施工场地治安管理计划的约定：</w:t>
      </w:r>
      <w:r>
        <w:rPr>
          <w:rFonts w:hint="eastAsia" w:ascii="Times New Roman" w:hAnsi="Times New Roman" w:eastAsia="宋体" w:cs="Times New Roman"/>
          <w:color w:val="auto"/>
          <w:sz w:val="21"/>
          <w:szCs w:val="21"/>
          <w:highlight w:val="none"/>
          <w:u w:val="single"/>
        </w:rPr>
        <w:t>由承包人编制</w:t>
      </w:r>
      <w:r>
        <w:rPr>
          <w:rFonts w:hint="eastAsia" w:ascii="Times New Roman" w:hAnsi="宋体" w:eastAsia="宋体" w:cs="宋体"/>
          <w:color w:val="auto"/>
          <w:sz w:val="21"/>
          <w:szCs w:val="21"/>
          <w:highlight w:val="none"/>
        </w:rPr>
        <w:t>。</w:t>
      </w:r>
    </w:p>
    <w:p w14:paraId="1C76F16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6.1.5 </w:t>
      </w:r>
      <w:r>
        <w:rPr>
          <w:rFonts w:hint="eastAsia" w:ascii="Times New Roman" w:hAnsi="宋体" w:eastAsia="宋体" w:cs="宋体"/>
          <w:color w:val="auto"/>
          <w:sz w:val="21"/>
          <w:szCs w:val="21"/>
          <w:highlight w:val="none"/>
        </w:rPr>
        <w:t>文明施工</w:t>
      </w:r>
    </w:p>
    <w:p w14:paraId="3055B289">
      <w:pPr>
        <w:shd w:val="clear"/>
        <w:spacing w:line="360" w:lineRule="auto"/>
        <w:ind w:firstLine="420" w:firstLineChars="200"/>
        <w:jc w:val="left"/>
        <w:rPr>
          <w:rFonts w:hint="eastAsia" w:ascii="Times New Roman" w:hAnsi="Times New Roman" w:eastAsia="宋体" w:cs="Times New Roman"/>
          <w:color w:val="auto"/>
          <w:sz w:val="21"/>
          <w:szCs w:val="21"/>
          <w:highlight w:val="none"/>
          <w:u w:val="single"/>
          <w:lang w:eastAsia="zh-CN"/>
        </w:rPr>
      </w:pPr>
      <w:r>
        <w:rPr>
          <w:rFonts w:hint="eastAsia" w:ascii="Times New Roman" w:hAnsi="宋体" w:eastAsia="宋体" w:cs="宋体"/>
          <w:color w:val="auto"/>
          <w:sz w:val="21"/>
          <w:szCs w:val="21"/>
          <w:highlight w:val="none"/>
        </w:rPr>
        <w:t>合同当事人对文明施工的要求：</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rPr>
        <w:t>建筑垃圾排放量达到行政区域内要求</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rPr>
        <w:t>严格执行《中华人民共和国大气污染防治法》（主席令第三十一号）、《南宁市建设工程质量和安全生产管理办法》（南宁市政府令第46号）、《关于推进建筑业改革发展提升工程治理水平的若干意见》（南府规〔2016〕24号）、《南宁市土方作业文明施工工作导则》《南宁市建设工程质量安全标准化图集》《广西壮族自治区建设工程安全文明施工费使用管理细则》（桂建质〔2015〕16号）、《南宁市建设工程安全防护、文明施工措施费用管理规定》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r>
        <w:rPr>
          <w:rFonts w:hint="eastAsia" w:ascii="Times New Roman" w:hAnsi="Times New Roman" w:eastAsia="宋体" w:cs="Times New Roman"/>
          <w:color w:val="auto"/>
          <w:sz w:val="21"/>
          <w:szCs w:val="21"/>
          <w:highlight w:val="none"/>
          <w:u w:val="single"/>
          <w:lang w:eastAsia="zh-CN"/>
        </w:rPr>
        <w:t>。</w:t>
      </w:r>
    </w:p>
    <w:p w14:paraId="6B933204">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1）施工现场须符合有关文明卫生要求；承包人须在施工过程中严格按施工方案和有关规定做好安全文明工作，如本工程承包人因工程质量、安全文明等问题受到发包人、军队质监机构通报或简报批评，发包人将视情节严重程度对承包人每次处以罚金2000元（在工程款中扣除）；情节严重的，将追究刑事责任 。</w:t>
      </w:r>
    </w:p>
    <w:p w14:paraId="4E02632F">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2）凡进入施工工地现场均须戴安全帽，高空作业必须佩戴安全带，不戴安全帽、带，每发现一人次向承包人罚款人民币500元；屡教不改将其个人清理出场，主管人员处500元罚款；</w:t>
      </w:r>
    </w:p>
    <w:p w14:paraId="23CB4B7D">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3）凡进入施工工地现场均不得喝酒，每发现一人次向承包人罚款人民币500元；</w:t>
      </w:r>
    </w:p>
    <w:p w14:paraId="3EE1FCE2">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4）承包人应加强对劳务人员安全文明卫生教育和管理，工地现场不得随地乱倒脏物、脏水和大小便，每发现一人次向承包人罚款人民币500元；</w:t>
      </w:r>
    </w:p>
    <w:p w14:paraId="7EDFD36A">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5）工地现场材料、设备堆放应根据现场布局要求，整洁、整齐、规范堆放和保存；工地现场不得乱堆乱放，每发现一次向承包人罚款人民币500元；</w:t>
      </w:r>
    </w:p>
    <w:p w14:paraId="596D6DD5">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6）承包人须加强对劳务人员经常性法律法规教育和正常化正规化管理，防止劳务人员之间纠纷、矛盾、打架斗殴等现象发生，每发现一次向承包人罚款人民币1000元；</w:t>
      </w:r>
    </w:p>
    <w:p w14:paraId="5C0A26F5">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7）建筑垃圾应在指定区域集中堆放并及时清理外运，不得乱堆乱放或久不清理，每发现一次向承包人罚款人民币500元；</w:t>
      </w:r>
    </w:p>
    <w:p w14:paraId="2FBEE69A">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8）安全员、电工、机械等技术组人员须持证上岗，且先报监理及发包人审核，通过后方可进场施工，如发现有违规人员进行施工，处以1000元/人每次罚款。</w:t>
      </w:r>
    </w:p>
    <w:p w14:paraId="3C2B3CCB">
      <w:pPr>
        <w:shd w:val="clear"/>
        <w:spacing w:line="360" w:lineRule="auto"/>
        <w:ind w:firstLine="420" w:firstLineChars="200"/>
        <w:jc w:val="left"/>
        <w:rPr>
          <w:rFonts w:hint="eastAsia" w:ascii="Times New Roman" w:hAnsi="宋体" w:eastAsia="宋体" w:cs="宋体"/>
          <w:color w:val="auto"/>
          <w:sz w:val="21"/>
          <w:szCs w:val="21"/>
          <w:highlight w:val="none"/>
          <w:u w:val="none"/>
          <w:lang w:eastAsia="zh-CN"/>
        </w:rPr>
      </w:pPr>
      <w:r>
        <w:rPr>
          <w:rFonts w:hint="eastAsia" w:ascii="Times New Roman" w:hAnsi="宋体" w:eastAsia="宋体" w:cs="宋体"/>
          <w:color w:val="auto"/>
          <w:sz w:val="21"/>
          <w:szCs w:val="21"/>
          <w:highlight w:val="none"/>
          <w:u w:val="single"/>
          <w:lang w:eastAsia="zh-CN"/>
        </w:rPr>
        <w:t>9）承包人并教育劳务人员应服从和配合监理人员和发包人现场管理等人员的管理，不得顶撞、辱骂、抵制监理人员和发包人现场管理等人员的管理，不得与监理人员和发包人现场管理等人员发生矛盾、纠纷或更恶劣的行为，每发现一次向承包人罚款人民币1000元</w:t>
      </w:r>
      <w:r>
        <w:rPr>
          <w:rFonts w:hint="eastAsia" w:ascii="Times New Roman" w:hAnsi="宋体" w:eastAsia="宋体" w:cs="宋体"/>
          <w:color w:val="auto"/>
          <w:sz w:val="21"/>
          <w:szCs w:val="21"/>
          <w:highlight w:val="none"/>
          <w:u w:val="none"/>
          <w:lang w:eastAsia="zh-CN"/>
        </w:rPr>
        <w:t>。</w:t>
      </w:r>
    </w:p>
    <w:p w14:paraId="0D793E52">
      <w:pPr>
        <w:shd w:val="clea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6.1.6</w:t>
      </w:r>
      <w:r>
        <w:rPr>
          <w:rFonts w:ascii="Times New Roman" w:hAnsi="宋体" w:eastAsia="宋体" w:cs="宋体"/>
          <w:color w:val="auto"/>
          <w:kern w:val="0"/>
          <w:sz w:val="21"/>
          <w:szCs w:val="21"/>
          <w:highlight w:val="none"/>
        </w:rPr>
        <w:t>关于安全</w:t>
      </w:r>
      <w:r>
        <w:rPr>
          <w:rFonts w:hint="eastAsia" w:ascii="Times New Roman" w:hAnsi="宋体" w:eastAsia="宋体" w:cs="宋体"/>
          <w:color w:val="auto"/>
          <w:kern w:val="0"/>
          <w:sz w:val="21"/>
          <w:szCs w:val="21"/>
          <w:highlight w:val="none"/>
        </w:rPr>
        <w:t>生产</w:t>
      </w:r>
      <w:r>
        <w:rPr>
          <w:rFonts w:ascii="Times New Roman" w:hAnsi="宋体" w:eastAsia="宋体" w:cs="宋体"/>
          <w:color w:val="auto"/>
          <w:kern w:val="0"/>
          <w:sz w:val="21"/>
          <w:szCs w:val="21"/>
          <w:highlight w:val="none"/>
        </w:rPr>
        <w:t>费</w:t>
      </w:r>
      <w:r>
        <w:rPr>
          <w:rFonts w:hint="eastAsia" w:ascii="Times New Roman" w:hAnsi="宋体" w:eastAsia="宋体" w:cs="宋体"/>
          <w:color w:val="auto"/>
          <w:kern w:val="0"/>
          <w:sz w:val="21"/>
          <w:szCs w:val="21"/>
          <w:highlight w:val="none"/>
        </w:rPr>
        <w:t>总额、</w:t>
      </w:r>
      <w:r>
        <w:rPr>
          <w:rFonts w:ascii="Times New Roman" w:hAnsi="宋体" w:eastAsia="宋体" w:cs="宋体"/>
          <w:color w:val="auto"/>
          <w:kern w:val="0"/>
          <w:sz w:val="21"/>
          <w:szCs w:val="21"/>
          <w:highlight w:val="none"/>
        </w:rPr>
        <w:t>支付比例</w:t>
      </w:r>
      <w:r>
        <w:rPr>
          <w:rFonts w:hint="eastAsia" w:ascii="Times New Roman" w:hAnsi="宋体" w:eastAsia="宋体" w:cs="宋体"/>
          <w:color w:val="auto"/>
          <w:kern w:val="0"/>
          <w:sz w:val="21"/>
          <w:szCs w:val="21"/>
          <w:highlight w:val="none"/>
        </w:rPr>
        <w:t>、</w:t>
      </w:r>
      <w:r>
        <w:rPr>
          <w:rFonts w:ascii="Times New Roman" w:hAnsi="宋体" w:eastAsia="宋体" w:cs="宋体"/>
          <w:color w:val="auto"/>
          <w:kern w:val="0"/>
          <w:sz w:val="21"/>
          <w:szCs w:val="21"/>
          <w:highlight w:val="none"/>
        </w:rPr>
        <w:t>支付期限</w:t>
      </w:r>
      <w:r>
        <w:rPr>
          <w:rFonts w:hint="eastAsia" w:ascii="Times New Roman" w:hAnsi="宋体" w:eastAsia="宋体" w:cs="宋体"/>
          <w:color w:val="auto"/>
          <w:kern w:val="0"/>
          <w:sz w:val="21"/>
          <w:szCs w:val="21"/>
          <w:highlight w:val="none"/>
        </w:rPr>
        <w:t>、转入和结余收回</w:t>
      </w:r>
      <w:r>
        <w:rPr>
          <w:rFonts w:ascii="Times New Roman" w:hAnsi="宋体" w:eastAsia="宋体" w:cs="宋体"/>
          <w:color w:val="auto"/>
          <w:kern w:val="0"/>
          <w:sz w:val="21"/>
          <w:szCs w:val="21"/>
          <w:highlight w:val="none"/>
        </w:rPr>
        <w:t>的约定：</w:t>
      </w:r>
    </w:p>
    <w:p w14:paraId="4E225E6E">
      <w:pPr>
        <w:shd w:val="clear"/>
        <w:autoSpaceDE w:val="0"/>
        <w:autoSpaceDN w:val="0"/>
        <w:adjustRightInd w:val="0"/>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宋体"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）本合同价款已包含</w:t>
      </w:r>
      <w:r>
        <w:rPr>
          <w:rFonts w:hint="eastAsia" w:ascii="Times New Roman" w:hAnsi="宋体" w:eastAsia="宋体" w:cs="宋体"/>
          <w:color w:val="auto"/>
          <w:kern w:val="0"/>
          <w:sz w:val="21"/>
          <w:szCs w:val="21"/>
          <w:highlight w:val="none"/>
          <w:lang w:eastAsia="zh-CN"/>
        </w:rPr>
        <w:t>安全生产费</w:t>
      </w:r>
      <w:r>
        <w:rPr>
          <w:rFonts w:ascii="Times New Roman" w:hAnsi="宋体" w:eastAsia="宋体" w:cs="Times New Roman"/>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元。</w:t>
      </w:r>
    </w:p>
    <w:p w14:paraId="374F2C2A">
      <w:pPr>
        <w:shd w:val="clear"/>
        <w:autoSpaceDE w:val="0"/>
        <w:autoSpaceDN w:val="0"/>
        <w:adjustRightInd w:val="0"/>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宋体"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）使用要求：专款专用。具体按</w:t>
      </w:r>
      <w:r>
        <w:rPr>
          <w:rFonts w:hint="eastAsia" w:ascii="Times New Roman" w:hAnsi="宋体" w:eastAsia="宋体" w:cs="宋体"/>
          <w:color w:val="auto"/>
          <w:kern w:val="0"/>
          <w:sz w:val="21"/>
          <w:szCs w:val="21"/>
          <w:highlight w:val="none"/>
          <w:u w:val="single"/>
        </w:rPr>
        <w:t>《广西壮族自治区建设工程安全文明施工费使用管理细则》（桂建质〔</w:t>
      </w:r>
      <w:r>
        <w:rPr>
          <w:rFonts w:ascii="Times New Roman" w:hAnsi="宋体" w:eastAsia="宋体" w:cs="Times New Roman"/>
          <w:color w:val="auto"/>
          <w:kern w:val="0"/>
          <w:sz w:val="21"/>
          <w:szCs w:val="21"/>
          <w:highlight w:val="none"/>
          <w:u w:val="single"/>
        </w:rPr>
        <w:t>2015</w:t>
      </w:r>
      <w:r>
        <w:rPr>
          <w:rFonts w:hint="eastAsia" w:ascii="Times New Roman" w:hAnsi="宋体" w:eastAsia="宋体" w:cs="宋体"/>
          <w:color w:val="auto"/>
          <w:kern w:val="0"/>
          <w:sz w:val="21"/>
          <w:szCs w:val="21"/>
          <w:highlight w:val="none"/>
          <w:u w:val="single"/>
        </w:rPr>
        <w:t>〕</w:t>
      </w:r>
      <w:r>
        <w:rPr>
          <w:rFonts w:ascii="Times New Roman" w:hAnsi="宋体" w:eastAsia="宋体" w:cs="Times New Roman"/>
          <w:color w:val="auto"/>
          <w:kern w:val="0"/>
          <w:sz w:val="21"/>
          <w:szCs w:val="21"/>
          <w:highlight w:val="none"/>
          <w:u w:val="single"/>
        </w:rPr>
        <w:t>16</w:t>
      </w:r>
      <w:r>
        <w:rPr>
          <w:rFonts w:hint="eastAsia" w:ascii="Times New Roman" w:hAnsi="宋体" w:eastAsia="宋体" w:cs="宋体"/>
          <w:color w:val="auto"/>
          <w:kern w:val="0"/>
          <w:sz w:val="21"/>
          <w:szCs w:val="21"/>
          <w:highlight w:val="none"/>
          <w:u w:val="single"/>
        </w:rPr>
        <w:t>号）</w:t>
      </w:r>
      <w:r>
        <w:rPr>
          <w:rFonts w:hint="eastAsia" w:ascii="Times New Roman" w:hAnsi="宋体" w:eastAsia="宋体" w:cs="宋体"/>
          <w:color w:val="auto"/>
          <w:kern w:val="0"/>
          <w:sz w:val="21"/>
          <w:szCs w:val="21"/>
          <w:highlight w:val="none"/>
        </w:rPr>
        <w:t>和</w:t>
      </w:r>
      <w:r>
        <w:rPr>
          <w:rFonts w:hint="eastAsia" w:ascii="Times New Roman" w:hAnsi="宋体" w:eastAsia="宋体" w:cs="Times New Roman"/>
          <w:color w:val="auto"/>
          <w:kern w:val="0"/>
          <w:sz w:val="21"/>
          <w:szCs w:val="21"/>
          <w:highlight w:val="none"/>
          <w:u w:val="single"/>
          <w:lang w:val="en-US" w:eastAsia="zh-CN"/>
        </w:rPr>
        <w:t>南宁</w:t>
      </w:r>
      <w:r>
        <w:rPr>
          <w:rFonts w:hint="eastAsia" w:ascii="Times New Roman" w:hAnsi="宋体" w:eastAsia="宋体" w:cs="宋体"/>
          <w:color w:val="auto"/>
          <w:kern w:val="0"/>
          <w:sz w:val="21"/>
          <w:szCs w:val="21"/>
          <w:highlight w:val="none"/>
        </w:rPr>
        <w:t>市相关规定执行。</w:t>
      </w:r>
    </w:p>
    <w:p w14:paraId="1E89426E">
      <w:pPr>
        <w:shd w:val="clear"/>
        <w:autoSpaceDE/>
        <w:autoSpaceDN/>
        <w:adjustRightInd/>
        <w:spacing w:line="400" w:lineRule="exact"/>
        <w:ind w:firstLine="420" w:firstLineChars="200"/>
        <w:jc w:val="left"/>
        <w:outlineLvl w:val="9"/>
        <w:rPr>
          <w:rFonts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宋体"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）支付约定：</w:t>
      </w:r>
      <w:r>
        <w:rPr>
          <w:rFonts w:hint="eastAsia" w:ascii="Times New Roman" w:hAnsi="Times New Roman" w:eastAsia="宋体" w:cs="宋体"/>
          <w:color w:val="auto"/>
          <w:kern w:val="0"/>
          <w:sz w:val="21"/>
          <w:szCs w:val="21"/>
          <w:highlight w:val="none"/>
        </w:rPr>
        <w:t>在本合同签订后</w:t>
      </w:r>
      <w:r>
        <w:rPr>
          <w:rFonts w:hint="eastAsia" w:ascii="Times New Roman" w:hAnsi="Times New Roman" w:eastAsia="宋体" w:cs="Times New Roman"/>
          <w:color w:val="auto"/>
          <w:kern w:val="0"/>
          <w:sz w:val="21"/>
          <w:szCs w:val="21"/>
          <w:highlight w:val="none"/>
          <w:u w:val="single"/>
          <w:lang w:val="en-US" w:eastAsia="zh-CN"/>
        </w:rPr>
        <w:t>10</w:t>
      </w:r>
      <w:r>
        <w:rPr>
          <w:rFonts w:hint="eastAsia" w:ascii="Times New Roman" w:hAnsi="Times New Roman" w:eastAsia="宋体" w:cs="宋体"/>
          <w:color w:val="auto"/>
          <w:kern w:val="0"/>
          <w:sz w:val="21"/>
          <w:szCs w:val="21"/>
          <w:highlight w:val="none"/>
        </w:rPr>
        <w:t>个工作日内，预付安全</w:t>
      </w:r>
      <w:r>
        <w:rPr>
          <w:rFonts w:hint="default" w:ascii="Times New Roman" w:hAnsi="Times New Roman" w:eastAsia="宋体" w:cs="宋体"/>
          <w:color w:val="auto"/>
          <w:kern w:val="0"/>
          <w:sz w:val="21"/>
          <w:szCs w:val="21"/>
          <w:highlight w:val="none"/>
          <w:lang w:val="en"/>
        </w:rPr>
        <w:t>生产费</w:t>
      </w:r>
      <w:r>
        <w:rPr>
          <w:rFonts w:hint="eastAsia" w:ascii="Times New Roman" w:hAnsi="Times New Roman" w:eastAsia="宋体" w:cs="宋体"/>
          <w:color w:val="auto"/>
          <w:kern w:val="0"/>
          <w:sz w:val="21"/>
          <w:szCs w:val="21"/>
          <w:highlight w:val="none"/>
        </w:rPr>
        <w:t>总额的</w:t>
      </w:r>
      <w:r>
        <w:rPr>
          <w:rFonts w:hint="eastAsia" w:ascii="Times New Roman" w:hAnsi="Times New Roman" w:eastAsia="宋体" w:cs="宋体"/>
          <w:color w:val="auto"/>
          <w:kern w:val="0"/>
          <w:sz w:val="21"/>
          <w:szCs w:val="21"/>
          <w:highlight w:val="none"/>
          <w:u w:val="single"/>
          <w:lang w:val="en-US" w:eastAsia="zh-CN"/>
        </w:rPr>
        <w:t>50</w:t>
      </w:r>
      <w:r>
        <w:rPr>
          <w:rFonts w:hint="eastAsia" w:ascii="Times New Roman" w:hAnsi="Times New Roman" w:eastAsia="宋体" w:cs="宋体"/>
          <w:color w:val="auto"/>
          <w:kern w:val="0"/>
          <w:sz w:val="21"/>
          <w:szCs w:val="21"/>
          <w:highlight w:val="none"/>
        </w:rPr>
        <w:t>%</w:t>
      </w:r>
      <w:r>
        <w:rPr>
          <w:rFonts w:hint="eastAsia" w:ascii="Times New Roman" w:hAnsi="Times New Roman" w:eastAsia="宋体" w:cs="宋体"/>
          <w:color w:val="auto"/>
          <w:kern w:val="0"/>
          <w:sz w:val="21"/>
          <w:szCs w:val="21"/>
          <w:highlight w:val="none"/>
          <w:lang w:eastAsia="zh-CN"/>
        </w:rPr>
        <w:t>。实际投入安全生产费超过安全生产</w:t>
      </w:r>
      <w:r>
        <w:rPr>
          <w:rFonts w:hint="eastAsia" w:ascii="Times New Roman" w:hAnsi="Times New Roman" w:eastAsia="宋体" w:cs="宋体"/>
          <w:color w:val="auto"/>
          <w:kern w:val="0"/>
          <w:sz w:val="21"/>
          <w:szCs w:val="21"/>
          <w:highlight w:val="none"/>
        </w:rPr>
        <w:t>费预付款</w:t>
      </w:r>
      <w:r>
        <w:rPr>
          <w:rFonts w:hint="eastAsia" w:ascii="Times New Roman" w:hAnsi="Times New Roman" w:eastAsia="宋体" w:cs="宋体"/>
          <w:color w:val="auto"/>
          <w:kern w:val="0"/>
          <w:sz w:val="21"/>
          <w:szCs w:val="21"/>
          <w:highlight w:val="none"/>
          <w:lang w:eastAsia="zh-CN"/>
        </w:rPr>
        <w:t>后</w:t>
      </w:r>
      <w:r>
        <w:rPr>
          <w:rFonts w:hint="default" w:ascii="Times New Roman" w:hAnsi="Times New Roman" w:eastAsia="宋体" w:cs="宋体"/>
          <w:color w:val="auto"/>
          <w:kern w:val="0"/>
          <w:sz w:val="21"/>
          <w:szCs w:val="21"/>
          <w:highlight w:val="none"/>
          <w:lang w:val="en" w:eastAsia="zh-CN"/>
        </w:rPr>
        <w:t>，</w:t>
      </w:r>
      <w:r>
        <w:rPr>
          <w:rFonts w:hint="eastAsia" w:ascii="Times New Roman" w:hAnsi="Times New Roman" w:eastAsia="宋体" w:cs="宋体"/>
          <w:color w:val="auto"/>
          <w:kern w:val="0"/>
          <w:sz w:val="21"/>
          <w:szCs w:val="21"/>
          <w:highlight w:val="none"/>
          <w:lang w:eastAsia="zh-CN"/>
        </w:rPr>
        <w:t>承包人把实际发生的安全生产费（附相关凭证）报发包人和监理人审核，安全生产费与工程进度款同期支付。</w:t>
      </w:r>
      <w:r>
        <w:rPr>
          <w:rFonts w:hint="default" w:ascii="Times New Roman" w:hAnsi="Times New Roman" w:eastAsia="宋体" w:cs="Times New Roman"/>
          <w:color w:val="auto"/>
          <w:kern w:val="0"/>
          <w:sz w:val="21"/>
          <w:szCs w:val="21"/>
          <w:highlight w:val="none"/>
          <w:shd w:val="clear" w:color="auto" w:fill="FFFFFF"/>
        </w:rPr>
        <w:t>工程施工完成后安全生产费尚有结余的，结余部分由建设单位收回。施工单位将安全生产费用使用情况定期报告建设单位和监理单位，并提供相应的材料接受建设行政主管部门对此事项监管。</w:t>
      </w:r>
      <w:r>
        <w:rPr>
          <w:rFonts w:hint="eastAsia" w:ascii="Times New Roman" w:hAnsi="Times New Roman" w:eastAsia="宋体" w:cs="宋体"/>
          <w:color w:val="auto"/>
          <w:kern w:val="0"/>
          <w:sz w:val="21"/>
          <w:szCs w:val="21"/>
          <w:highlight w:val="none"/>
          <w:lang w:eastAsia="zh-CN"/>
        </w:rPr>
        <w:t>《安全生产费支付申请（核准）表》详见附件</w:t>
      </w:r>
      <w:r>
        <w:rPr>
          <w:rFonts w:hint="eastAsia" w:ascii="Times New Roman" w:hAnsi="Times New Roman" w:eastAsia="宋体" w:cs="宋体"/>
          <w:color w:val="auto"/>
          <w:kern w:val="0"/>
          <w:sz w:val="21"/>
          <w:szCs w:val="21"/>
          <w:highlight w:val="none"/>
          <w:lang w:val="en-US" w:eastAsia="zh-CN"/>
        </w:rPr>
        <w:t>18</w:t>
      </w:r>
      <w:r>
        <w:rPr>
          <w:rFonts w:hint="eastAsia" w:ascii="Times New Roman" w:hAnsi="宋体" w:eastAsia="宋体" w:cs="宋体"/>
          <w:color w:val="auto"/>
          <w:kern w:val="0"/>
          <w:sz w:val="21"/>
          <w:szCs w:val="21"/>
          <w:highlight w:val="none"/>
        </w:rPr>
        <w:t>。</w:t>
      </w:r>
    </w:p>
    <w:p w14:paraId="6AC29D9D">
      <w:pPr>
        <w:shd w:val="clear"/>
        <w:autoSpaceDE w:val="0"/>
        <w:autoSpaceDN w:val="0"/>
        <w:adjustRightInd w:val="0"/>
        <w:spacing w:line="360" w:lineRule="auto"/>
        <w:ind w:firstLine="420" w:firstLineChars="200"/>
        <w:jc w:val="left"/>
        <w:rPr>
          <w:rFonts w:ascii="Times New Roman" w:hAnsi="宋体" w:eastAsia="宋体" w:cs="宋体"/>
          <w:color w:val="auto"/>
          <w:kern w:val="0"/>
          <w:sz w:val="21"/>
          <w:szCs w:val="21"/>
          <w:highlight w:val="none"/>
        </w:rPr>
      </w:pPr>
    </w:p>
    <w:p w14:paraId="27F924D2">
      <w:pPr>
        <w:shd w:val="clear"/>
        <w:autoSpaceDE w:val="0"/>
        <w:autoSpaceDN w:val="0"/>
        <w:adjustRightInd w:val="0"/>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（4）建设单位按规定将安全生产费转入施工单位设立的安全生产费用专户。</w:t>
      </w:r>
    </w:p>
    <w:p w14:paraId="791F0CCC">
      <w:pPr>
        <w:shd w:val="clear"/>
        <w:autoSpaceDE w:val="0"/>
        <w:autoSpaceDN w:val="0"/>
        <w:adjustRightInd w:val="0"/>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（5）工程施工完成后安全生产费尚有结余的，结余部分由建设单位收回。</w:t>
      </w:r>
    </w:p>
    <w:p w14:paraId="4C812A0B">
      <w:pPr>
        <w:shd w:val="clear"/>
        <w:autoSpaceDE w:val="0"/>
        <w:autoSpaceDN w:val="0"/>
        <w:adjustRightInd w:val="0"/>
        <w:spacing w:line="360" w:lineRule="auto"/>
        <w:ind w:firstLine="420" w:firstLineChars="200"/>
        <w:jc w:val="left"/>
        <w:rPr>
          <w:rFonts w:hint="eastAsia"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（6）安全生产费用专户：</w:t>
      </w:r>
      <w:r>
        <w:rPr>
          <w:rFonts w:hint="eastAsia" w:ascii="Times New Roman" w:hAnsi="宋体" w:eastAsia="宋体" w:cs="宋体"/>
          <w:color w:val="auto"/>
          <w:kern w:val="0"/>
          <w:sz w:val="21"/>
          <w:szCs w:val="21"/>
          <w:highlight w:val="none"/>
          <w:u w:val="single"/>
          <w:lang w:eastAsia="zh-CN"/>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rPr>
        <w:t>公司安全生产费用专户。账号：</w:t>
      </w:r>
      <w:r>
        <w:rPr>
          <w:rFonts w:hint="eastAsia" w:ascii="Times New Roman" w:hAnsi="宋体" w:eastAsia="宋体" w:cs="宋体"/>
          <w:color w:val="auto"/>
          <w:kern w:val="0"/>
          <w:sz w:val="21"/>
          <w:szCs w:val="21"/>
          <w:highlight w:val="none"/>
          <w:u w:val="single"/>
          <w:lang w:eastAsia="zh-CN"/>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rPr>
        <w:t>。</w:t>
      </w:r>
    </w:p>
    <w:p w14:paraId="2FA704EB">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61" w:name="_Toc373478368"/>
      <w:bookmarkStart w:id="462" w:name="_Toc407135223"/>
      <w:bookmarkStart w:id="463" w:name="_Toc78449809"/>
      <w:bookmarkStart w:id="464" w:name="_Toc11917"/>
      <w:bookmarkStart w:id="465" w:name="_Toc1922268668"/>
      <w:bookmarkStart w:id="466" w:name="_Toc389065287"/>
      <w:bookmarkStart w:id="467" w:name="_Toc25382"/>
      <w:bookmarkStart w:id="468" w:name="_Toc373227721"/>
      <w:r>
        <w:rPr>
          <w:rFonts w:ascii="Times New Roman" w:hAnsi="Times New Roman" w:eastAsia="黑体" w:cs="Times New Roman"/>
          <w:b/>
          <w:bCs/>
          <w:color w:val="auto"/>
          <w:kern w:val="2"/>
          <w:sz w:val="21"/>
          <w:szCs w:val="21"/>
          <w:highlight w:val="none"/>
          <w:lang w:val="zh-CN" w:eastAsia="zh-CN" w:bidi="ar-SA"/>
        </w:rPr>
        <w:t xml:space="preserve">6.3 </w:t>
      </w:r>
      <w:r>
        <w:rPr>
          <w:rFonts w:hint="eastAsia" w:ascii="Times New Roman" w:hAnsi="宋体" w:eastAsia="黑体" w:cs="黑体"/>
          <w:b/>
          <w:bCs/>
          <w:color w:val="auto"/>
          <w:kern w:val="2"/>
          <w:sz w:val="21"/>
          <w:szCs w:val="21"/>
          <w:highlight w:val="none"/>
          <w:lang w:val="zh-CN" w:eastAsia="zh-CN" w:bidi="ar-SA"/>
        </w:rPr>
        <w:t>环境保护</w:t>
      </w:r>
      <w:bookmarkEnd w:id="461"/>
      <w:bookmarkEnd w:id="462"/>
      <w:bookmarkEnd w:id="463"/>
      <w:bookmarkEnd w:id="464"/>
      <w:bookmarkEnd w:id="465"/>
      <w:bookmarkEnd w:id="466"/>
      <w:bookmarkEnd w:id="467"/>
      <w:bookmarkEnd w:id="468"/>
    </w:p>
    <w:p w14:paraId="7FDF5591">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因施工需要，经发包人批准，由承包人办理有关施工场地交通、环卫和施工噪音管理等手续，费用由承包人负责。</w:t>
      </w:r>
    </w:p>
    <w:p w14:paraId="67E67E1D">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p>
    <w:bookmarkEnd w:id="438"/>
    <w:bookmarkEnd w:id="439"/>
    <w:bookmarkEnd w:id="440"/>
    <w:bookmarkEnd w:id="441"/>
    <w:bookmarkEnd w:id="442"/>
    <w:bookmarkEnd w:id="443"/>
    <w:bookmarkEnd w:id="444"/>
    <w:p w14:paraId="7380E352">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469" w:name="_Toc351203639"/>
      <w:bookmarkStart w:id="470" w:name="_Toc6691"/>
      <w:bookmarkStart w:id="471" w:name="_Toc389065288"/>
      <w:bookmarkStart w:id="472" w:name="_Toc373227722"/>
      <w:bookmarkStart w:id="473" w:name="_Toc1408286886"/>
      <w:bookmarkStart w:id="474" w:name="_Toc78449810"/>
      <w:bookmarkStart w:id="475" w:name="_Toc373478369"/>
      <w:bookmarkStart w:id="476" w:name="_Toc407135224"/>
      <w:r>
        <w:rPr>
          <w:rFonts w:ascii="Arial" w:hAnsi="Arial" w:eastAsia="黑体" w:cs="Times New Roman"/>
          <w:b/>
          <w:bCs/>
          <w:color w:val="auto"/>
          <w:kern w:val="2"/>
          <w:sz w:val="21"/>
          <w:szCs w:val="21"/>
          <w:highlight w:val="none"/>
          <w:lang w:val="zh-CN" w:eastAsia="zh-CN" w:bidi="ar-SA"/>
        </w:rPr>
        <w:t xml:space="preserve">7. </w:t>
      </w:r>
      <w:r>
        <w:rPr>
          <w:rFonts w:hint="eastAsia" w:ascii="Arial" w:hAnsi="Arial" w:eastAsia="黑体" w:cs="黑体"/>
          <w:b/>
          <w:bCs/>
          <w:color w:val="auto"/>
          <w:kern w:val="2"/>
          <w:sz w:val="21"/>
          <w:szCs w:val="21"/>
          <w:highlight w:val="none"/>
          <w:lang w:val="zh-CN" w:eastAsia="zh-CN" w:bidi="ar-SA"/>
        </w:rPr>
        <w:t>工期和进度</w:t>
      </w:r>
      <w:bookmarkEnd w:id="469"/>
      <w:bookmarkEnd w:id="470"/>
      <w:bookmarkEnd w:id="471"/>
      <w:bookmarkEnd w:id="472"/>
      <w:bookmarkEnd w:id="473"/>
      <w:bookmarkEnd w:id="474"/>
      <w:bookmarkEnd w:id="475"/>
      <w:bookmarkEnd w:id="476"/>
    </w:p>
    <w:p w14:paraId="55F11E77">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77" w:name="_Toc373227723"/>
      <w:bookmarkStart w:id="478" w:name="_Toc28686"/>
      <w:bookmarkStart w:id="479" w:name="_Toc407135225"/>
      <w:bookmarkStart w:id="480" w:name="_Toc1194482517"/>
      <w:bookmarkStart w:id="481" w:name="_Toc15244"/>
      <w:bookmarkStart w:id="482" w:name="_Toc78449811"/>
      <w:bookmarkStart w:id="483" w:name="_Toc389065289"/>
      <w:bookmarkStart w:id="484" w:name="_Toc373478370"/>
      <w:r>
        <w:rPr>
          <w:rFonts w:ascii="Times New Roman" w:hAnsi="Times New Roman" w:eastAsia="黑体" w:cs="Times New Roman"/>
          <w:b/>
          <w:bCs/>
          <w:color w:val="auto"/>
          <w:kern w:val="2"/>
          <w:sz w:val="21"/>
          <w:szCs w:val="21"/>
          <w:highlight w:val="none"/>
          <w:lang w:val="zh-CN" w:eastAsia="zh-CN" w:bidi="ar-SA"/>
        </w:rPr>
        <w:t xml:space="preserve">7.1 </w:t>
      </w:r>
      <w:r>
        <w:rPr>
          <w:rFonts w:hint="eastAsia" w:ascii="Times New Roman" w:hAnsi="Times New Roman" w:eastAsia="黑体" w:cs="黑体"/>
          <w:b/>
          <w:bCs/>
          <w:color w:val="auto"/>
          <w:kern w:val="2"/>
          <w:sz w:val="21"/>
          <w:szCs w:val="21"/>
          <w:highlight w:val="none"/>
          <w:lang w:val="zh-CN" w:eastAsia="zh-CN" w:bidi="ar-SA"/>
        </w:rPr>
        <w:t>施工组织设计</w:t>
      </w:r>
      <w:bookmarkEnd w:id="477"/>
      <w:bookmarkEnd w:id="478"/>
      <w:bookmarkEnd w:id="479"/>
      <w:bookmarkEnd w:id="480"/>
      <w:bookmarkEnd w:id="481"/>
      <w:bookmarkEnd w:id="482"/>
      <w:bookmarkEnd w:id="483"/>
      <w:bookmarkEnd w:id="484"/>
    </w:p>
    <w:p w14:paraId="6A2D6FCA">
      <w:pPr>
        <w:shd w:val="clear"/>
        <w:autoSpaceDE w:val="0"/>
        <w:autoSpaceDN w:val="0"/>
        <w:adjustRightInd w:val="0"/>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 xml:space="preserve">7.1.1 </w:t>
      </w:r>
      <w:r>
        <w:rPr>
          <w:rFonts w:hint="eastAsia" w:ascii="Times New Roman" w:hAnsi="宋体" w:eastAsia="宋体" w:cs="宋体"/>
          <w:color w:val="auto"/>
          <w:sz w:val="21"/>
          <w:szCs w:val="21"/>
          <w:highlight w:val="none"/>
        </w:rPr>
        <w:t>合</w:t>
      </w:r>
      <w:r>
        <w:rPr>
          <w:rFonts w:hint="eastAsia" w:ascii="Times New Roman" w:hAnsi="宋体" w:eastAsia="宋体" w:cs="宋体"/>
          <w:color w:val="auto"/>
          <w:kern w:val="0"/>
          <w:sz w:val="21"/>
          <w:szCs w:val="21"/>
          <w:highlight w:val="none"/>
        </w:rPr>
        <w:t>同当事人约定的施工组织设计应包括的其他内容：</w:t>
      </w:r>
      <w:r>
        <w:rPr>
          <w:rFonts w:hint="eastAsia" w:ascii="Times New Roman" w:hAnsi="Times New Roman" w:eastAsia="宋体" w:cs="Times New Roman"/>
          <w:color w:val="auto"/>
          <w:sz w:val="21"/>
          <w:szCs w:val="21"/>
          <w:highlight w:val="none"/>
          <w:u w:val="single"/>
        </w:rPr>
        <w:t>（1）施工组织设计还应包括全部设备、材料、成品、半成品等需求供应进场计划，施工管理机构及劳动力组织，以及施工现场优化布置，危险性较大的分部分项工程的专项施工方案等。</w:t>
      </w:r>
    </w:p>
    <w:p w14:paraId="5088C8E8">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（2）遇有特殊工艺或施工规范要求需要编制专项施工方案的，承包人还需编制专项施工方案并提交发包人及监理人审核书面确认后方能实施。施工组织设计仅作为施工指导文件，不作为工程款结算依据</w:t>
      </w:r>
      <w:r>
        <w:rPr>
          <w:rFonts w:hint="eastAsia" w:ascii="Times New Roman" w:hAnsi="宋体" w:eastAsia="宋体" w:cs="宋体"/>
          <w:color w:val="auto"/>
          <w:sz w:val="21"/>
          <w:szCs w:val="21"/>
          <w:highlight w:val="none"/>
        </w:rPr>
        <w:t>。</w:t>
      </w:r>
    </w:p>
    <w:p w14:paraId="4BC166CC">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sz w:val="21"/>
          <w:szCs w:val="21"/>
          <w:highlight w:val="none"/>
        </w:rPr>
        <w:t xml:space="preserve">7.1.2 </w:t>
      </w:r>
      <w:r>
        <w:rPr>
          <w:rFonts w:hint="eastAsia" w:ascii="Times New Roman" w:hAnsi="宋体" w:eastAsia="宋体" w:cs="宋体"/>
          <w:color w:val="auto"/>
          <w:kern w:val="0"/>
          <w:sz w:val="21"/>
          <w:szCs w:val="21"/>
          <w:highlight w:val="none"/>
        </w:rPr>
        <w:t>施工组织设计的提交和修改</w:t>
      </w:r>
    </w:p>
    <w:p w14:paraId="0EBFB42F">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承包人提交详细施工组织设计的期限的约定：</w:t>
      </w:r>
      <w:r>
        <w:rPr>
          <w:rFonts w:hint="eastAsia" w:ascii="Times New Roman" w:hAnsi="Times New Roman" w:eastAsia="宋体" w:cs="Times New Roman"/>
          <w:color w:val="auto"/>
          <w:sz w:val="21"/>
          <w:szCs w:val="21"/>
          <w:highlight w:val="none"/>
          <w:u w:val="single"/>
        </w:rPr>
        <w:t>合同签订后七天内，承包人应提交详细的施工组织设计，报发包人及监理人审批；承包人不按时送审符合要求的施工组织设计，造成发包人无法判断工程进展顺利与否，发包人可拒付相应部分工程进度款，责任由承包人承担</w:t>
      </w:r>
      <w:r>
        <w:rPr>
          <w:rFonts w:hint="eastAsia" w:ascii="Times New Roman" w:hAnsi="宋体" w:eastAsia="宋体" w:cs="宋体"/>
          <w:color w:val="auto"/>
          <w:sz w:val="21"/>
          <w:szCs w:val="21"/>
          <w:highlight w:val="none"/>
        </w:rPr>
        <w:t>。</w:t>
      </w:r>
    </w:p>
    <w:p w14:paraId="7F0496ED">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发包人和监理人在收到详细的施工组织设计后确认或提出修改意见的期限：</w:t>
      </w:r>
      <w:r>
        <w:rPr>
          <w:rFonts w:hint="eastAsia" w:ascii="Times New Roman" w:hAnsi="Times New Roman" w:eastAsia="宋体" w:cs="Times New Roman"/>
          <w:color w:val="auto"/>
          <w:sz w:val="21"/>
          <w:szCs w:val="21"/>
          <w:highlight w:val="none"/>
          <w:u w:val="single"/>
        </w:rPr>
        <w:t>发包人接到监理报来的详细施工组织设计（各工期接点不得迟于合同工期接点规定）后7日内组织审核批准或提出修改意见</w:t>
      </w:r>
      <w:r>
        <w:rPr>
          <w:rFonts w:hint="eastAsia" w:ascii="Times New Roman" w:hAnsi="宋体" w:eastAsia="宋体" w:cs="宋体"/>
          <w:color w:val="auto"/>
          <w:sz w:val="21"/>
          <w:szCs w:val="21"/>
          <w:highlight w:val="none"/>
        </w:rPr>
        <w:t>。</w:t>
      </w:r>
    </w:p>
    <w:p w14:paraId="73187F55">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485" w:name="_Toc389065290"/>
      <w:bookmarkStart w:id="486" w:name="_Toc78449812"/>
      <w:bookmarkStart w:id="487" w:name="_Toc10208"/>
      <w:bookmarkStart w:id="488" w:name="_Toc407135226"/>
      <w:bookmarkStart w:id="489" w:name="_Toc1393005721"/>
      <w:bookmarkStart w:id="490" w:name="_Toc373478371"/>
      <w:bookmarkStart w:id="491" w:name="_Toc373227724"/>
      <w:bookmarkStart w:id="492" w:name="_Toc22439"/>
      <w:r>
        <w:rPr>
          <w:rFonts w:ascii="Times New Roman" w:hAnsi="Times New Roman" w:eastAsia="黑体" w:cs="Times New Roman"/>
          <w:b/>
          <w:bCs/>
          <w:color w:val="auto"/>
          <w:kern w:val="2"/>
          <w:sz w:val="21"/>
          <w:szCs w:val="21"/>
          <w:highlight w:val="none"/>
          <w:lang w:val="zh-CN" w:eastAsia="zh-CN" w:bidi="ar-SA"/>
        </w:rPr>
        <w:t>7</w:t>
      </w:r>
      <w:bookmarkStart w:id="493" w:name="_Toc304295541"/>
      <w:bookmarkStart w:id="494" w:name="_Toc300934966"/>
      <w:bookmarkStart w:id="495" w:name="_Toc303539123"/>
      <w:bookmarkStart w:id="496" w:name="_Toc297216173"/>
      <w:bookmarkStart w:id="497" w:name="_Toc297123514"/>
      <w:bookmarkStart w:id="498" w:name="_Toc312678005"/>
      <w:bookmarkStart w:id="499" w:name="_Toc312677479"/>
      <w:r>
        <w:rPr>
          <w:rFonts w:ascii="Times New Roman" w:hAnsi="Times New Roman" w:eastAsia="黑体" w:cs="Times New Roman"/>
          <w:b/>
          <w:bCs/>
          <w:color w:val="auto"/>
          <w:kern w:val="2"/>
          <w:sz w:val="21"/>
          <w:szCs w:val="21"/>
          <w:highlight w:val="none"/>
          <w:lang w:val="zh-CN" w:eastAsia="zh-CN" w:bidi="ar-SA"/>
        </w:rPr>
        <w:t xml:space="preserve">.2 </w:t>
      </w:r>
      <w:r>
        <w:rPr>
          <w:rFonts w:hint="eastAsia" w:ascii="Times New Roman" w:hAnsi="Times New Roman" w:eastAsia="黑体" w:cs="黑体"/>
          <w:b/>
          <w:bCs/>
          <w:color w:val="auto"/>
          <w:kern w:val="2"/>
          <w:sz w:val="21"/>
          <w:szCs w:val="21"/>
          <w:highlight w:val="none"/>
          <w:lang w:val="zh-CN" w:eastAsia="zh-CN" w:bidi="ar-SA"/>
        </w:rPr>
        <w:t>施工进度计划</w:t>
      </w:r>
      <w:bookmarkEnd w:id="485"/>
      <w:bookmarkEnd w:id="486"/>
      <w:bookmarkEnd w:id="487"/>
      <w:bookmarkEnd w:id="488"/>
      <w:bookmarkEnd w:id="489"/>
      <w:bookmarkEnd w:id="490"/>
      <w:bookmarkEnd w:id="491"/>
      <w:bookmarkEnd w:id="492"/>
    </w:p>
    <w:p w14:paraId="656EC991">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7.2.2 </w:t>
      </w:r>
      <w:r>
        <w:rPr>
          <w:rFonts w:hint="eastAsia" w:ascii="Times New Roman" w:hAnsi="宋体" w:eastAsia="宋体" w:cs="宋体"/>
          <w:color w:val="auto"/>
          <w:sz w:val="21"/>
          <w:szCs w:val="21"/>
          <w:highlight w:val="none"/>
        </w:rPr>
        <w:t>施工进度计划的修订</w:t>
      </w:r>
    </w:p>
    <w:p w14:paraId="77674DF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发包人和监理人在收到修订的施工进度计划后确认或提出修改意见的期限：</w:t>
      </w:r>
      <w:r>
        <w:rPr>
          <w:rFonts w:hint="eastAsia" w:ascii="Times New Roman" w:hAnsi="Times New Roman" w:eastAsia="宋体" w:cs="Times New Roman"/>
          <w:color w:val="auto"/>
          <w:sz w:val="21"/>
          <w:szCs w:val="21"/>
          <w:highlight w:val="none"/>
          <w:u w:val="single"/>
        </w:rPr>
        <w:t>收到后7天内，逾期视为已认可</w:t>
      </w:r>
      <w:r>
        <w:rPr>
          <w:rFonts w:hint="eastAsia" w:ascii="Times New Roman" w:hAnsi="宋体" w:eastAsia="宋体" w:cs="宋体"/>
          <w:color w:val="auto"/>
          <w:sz w:val="21"/>
          <w:szCs w:val="21"/>
          <w:highlight w:val="none"/>
        </w:rPr>
        <w:t>。</w:t>
      </w:r>
    </w:p>
    <w:p w14:paraId="130680B6">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00" w:name="_Toc78449813"/>
      <w:bookmarkStart w:id="501" w:name="_Toc389065291"/>
      <w:bookmarkStart w:id="502" w:name="_Toc2280"/>
      <w:bookmarkStart w:id="503" w:name="_Toc373478372"/>
      <w:bookmarkStart w:id="504" w:name="_Toc18437"/>
      <w:bookmarkStart w:id="505" w:name="_Toc423062567"/>
      <w:bookmarkStart w:id="506" w:name="_Toc407135227"/>
      <w:bookmarkStart w:id="507" w:name="_Toc373227725"/>
      <w:r>
        <w:rPr>
          <w:rFonts w:ascii="Times New Roman" w:hAnsi="Times New Roman" w:eastAsia="黑体" w:cs="Times New Roman"/>
          <w:b/>
          <w:bCs/>
          <w:color w:val="auto"/>
          <w:kern w:val="2"/>
          <w:sz w:val="21"/>
          <w:szCs w:val="21"/>
          <w:highlight w:val="none"/>
          <w:lang w:val="zh-CN" w:eastAsia="zh-CN" w:bidi="ar-SA"/>
        </w:rPr>
        <w:t xml:space="preserve">7.3 </w:t>
      </w:r>
      <w:r>
        <w:rPr>
          <w:rFonts w:hint="eastAsia" w:ascii="Times New Roman" w:hAnsi="Times New Roman" w:eastAsia="黑体" w:cs="黑体"/>
          <w:b/>
          <w:bCs/>
          <w:color w:val="auto"/>
          <w:kern w:val="2"/>
          <w:sz w:val="21"/>
          <w:szCs w:val="21"/>
          <w:highlight w:val="none"/>
          <w:lang w:val="zh-CN" w:eastAsia="zh-CN" w:bidi="ar-SA"/>
        </w:rPr>
        <w:t>开工</w:t>
      </w:r>
      <w:bookmarkEnd w:id="500"/>
      <w:bookmarkEnd w:id="501"/>
      <w:bookmarkEnd w:id="502"/>
      <w:bookmarkEnd w:id="503"/>
      <w:bookmarkEnd w:id="504"/>
      <w:bookmarkEnd w:id="505"/>
      <w:bookmarkEnd w:id="506"/>
      <w:bookmarkEnd w:id="507"/>
    </w:p>
    <w:p w14:paraId="31F68E15">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7.3.1 </w:t>
      </w:r>
      <w:r>
        <w:rPr>
          <w:rFonts w:hint="eastAsia" w:ascii="Times New Roman" w:hAnsi="宋体" w:eastAsia="宋体" w:cs="宋体"/>
          <w:color w:val="auto"/>
          <w:sz w:val="21"/>
          <w:szCs w:val="21"/>
          <w:highlight w:val="none"/>
        </w:rPr>
        <w:t>开工准备</w:t>
      </w:r>
    </w:p>
    <w:p w14:paraId="5F207EA9">
      <w:pPr>
        <w:shd w:val="clear"/>
        <w:spacing w:line="360" w:lineRule="auto"/>
        <w:ind w:firstLine="426"/>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关于承包人提交</w:t>
      </w:r>
      <w:r>
        <w:rPr>
          <w:rFonts w:hint="eastAsia" w:ascii="Times New Roman" w:hAnsi="宋体" w:eastAsia="宋体" w:cs="宋体"/>
          <w:color w:val="auto"/>
          <w:kern w:val="0"/>
          <w:sz w:val="21"/>
          <w:szCs w:val="21"/>
          <w:highlight w:val="none"/>
        </w:rPr>
        <w:t>工程开工报审表的期限：</w:t>
      </w:r>
      <w:r>
        <w:rPr>
          <w:rFonts w:hint="eastAsia" w:ascii="Times New Roman" w:hAnsi="Times New Roman" w:eastAsia="宋体" w:cs="Times New Roman"/>
          <w:color w:val="auto"/>
          <w:sz w:val="21"/>
          <w:szCs w:val="21"/>
          <w:highlight w:val="none"/>
          <w:u w:val="single"/>
        </w:rPr>
        <w:t>开工前7天内</w:t>
      </w:r>
      <w:r>
        <w:rPr>
          <w:rFonts w:hint="eastAsia" w:ascii="Times New Roman" w:hAnsi="宋体" w:eastAsia="宋体" w:cs="宋体"/>
          <w:color w:val="auto"/>
          <w:sz w:val="21"/>
          <w:szCs w:val="21"/>
          <w:highlight w:val="none"/>
        </w:rPr>
        <w:t>。</w:t>
      </w:r>
    </w:p>
    <w:p w14:paraId="1486FFDC">
      <w:pPr>
        <w:shd w:val="clear"/>
        <w:spacing w:line="360" w:lineRule="auto"/>
        <w:ind w:firstLine="426"/>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关于发包人应完成的其他开工准备工作及期限：</w:t>
      </w:r>
      <w:r>
        <w:rPr>
          <w:rFonts w:hint="eastAsia" w:ascii="Times New Roman" w:hAnsi="Times New Roman" w:eastAsia="宋体" w:cs="Times New Roman"/>
          <w:color w:val="auto"/>
          <w:sz w:val="21"/>
          <w:szCs w:val="21"/>
          <w:highlight w:val="none"/>
          <w:u w:val="single"/>
        </w:rPr>
        <w:t>①开工前14天完成施工现场 “三通一平”工作，并满足施工要求；②开工前7天内发包人确定施工用水、用电接入点； ③按监理核批的施工组织设计，开工前7天内由承包方完成施工临时道路的修建，并承担修建费用；④开工前7天内将工程管线的资料提供给承包人并确保图纸的准确性、有效性及完整性，如因图纸有误造成的损失由发包人承担及由此产生的相关费用；⑤开工前7天内由发包人办理的施工所需证件、批件，因发包人证件资料不齐全，无法办理导致工程无法顺利进行，工期相应顺延；⑥开工前组织承包人和设计单位进行图纸会审，并由设计单位向承包人进行设计交底</w:t>
      </w:r>
      <w:r>
        <w:rPr>
          <w:rFonts w:hint="eastAsia" w:ascii="Times New Roman" w:hAnsi="宋体" w:eastAsia="宋体" w:cs="宋体"/>
          <w:color w:val="auto"/>
          <w:sz w:val="21"/>
          <w:szCs w:val="21"/>
          <w:highlight w:val="none"/>
        </w:rPr>
        <w:t>。</w:t>
      </w:r>
    </w:p>
    <w:p w14:paraId="5114BC28">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关于承包人应完成的其他开工准备工作及期限：</w:t>
      </w:r>
      <w:r>
        <w:rPr>
          <w:rFonts w:hint="eastAsia" w:ascii="Times New Roman" w:hAnsi="Times New Roman" w:eastAsia="宋体" w:cs="Times New Roman"/>
          <w:color w:val="auto"/>
          <w:sz w:val="21"/>
          <w:szCs w:val="21"/>
          <w:highlight w:val="none"/>
          <w:u w:val="single"/>
        </w:rPr>
        <w:t xml:space="preserve"> ①按监理核批的施工组织设计，开工前7天内由承包方完成施工临时道路的修建，并承担修建费用；②施工机械设备、材料进场、人员配备、测量定点放线等工作在开工前7天完成</w:t>
      </w:r>
      <w:r>
        <w:rPr>
          <w:rFonts w:hint="eastAsia" w:ascii="Times New Roman" w:hAnsi="宋体" w:eastAsia="宋体" w:cs="宋体"/>
          <w:color w:val="auto"/>
          <w:sz w:val="21"/>
          <w:szCs w:val="21"/>
          <w:highlight w:val="none"/>
        </w:rPr>
        <w:t>。</w:t>
      </w:r>
    </w:p>
    <w:p w14:paraId="53491DB5">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7.3.2 </w:t>
      </w:r>
      <w:r>
        <w:rPr>
          <w:rFonts w:hint="eastAsia" w:ascii="Times New Roman" w:hAnsi="宋体" w:eastAsia="宋体" w:cs="宋体"/>
          <w:color w:val="auto"/>
          <w:sz w:val="21"/>
          <w:szCs w:val="21"/>
          <w:highlight w:val="none"/>
        </w:rPr>
        <w:t>开工通知</w:t>
      </w:r>
    </w:p>
    <w:p w14:paraId="5E2DACC7">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因发包人原因造成监理人未能在计划开工日期之日起</w:t>
      </w:r>
      <w:r>
        <w:rPr>
          <w:rFonts w:hint="eastAsia" w:ascii="Times New Roman" w:hAnsi="Times New Roman" w:eastAsia="宋体" w:cs="Times New Roman"/>
          <w:color w:val="auto"/>
          <w:sz w:val="21"/>
          <w:szCs w:val="21"/>
          <w:highlight w:val="none"/>
          <w:u w:val="single"/>
          <w:lang w:val="en-US" w:eastAsia="zh-CN"/>
        </w:rPr>
        <w:t>120</w:t>
      </w:r>
      <w:r>
        <w:rPr>
          <w:rFonts w:hint="eastAsia" w:ascii="Times New Roman" w:hAnsi="宋体" w:eastAsia="宋体" w:cs="宋体"/>
          <w:color w:val="auto"/>
          <w:sz w:val="21"/>
          <w:szCs w:val="21"/>
          <w:highlight w:val="none"/>
        </w:rPr>
        <w:t>天内发出开工通知的，承包人有权提出价格调整要求，或者解除合同。</w:t>
      </w:r>
    </w:p>
    <w:bookmarkEnd w:id="493"/>
    <w:bookmarkEnd w:id="494"/>
    <w:bookmarkEnd w:id="495"/>
    <w:bookmarkEnd w:id="496"/>
    <w:bookmarkEnd w:id="497"/>
    <w:bookmarkEnd w:id="498"/>
    <w:bookmarkEnd w:id="499"/>
    <w:p w14:paraId="6E4392F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08" w:name="_Toc407135228"/>
      <w:bookmarkStart w:id="509" w:name="_Toc741356765"/>
      <w:bookmarkStart w:id="510" w:name="_Toc389065292"/>
      <w:bookmarkStart w:id="511" w:name="_Toc78449814"/>
      <w:bookmarkStart w:id="512" w:name="_Toc6094"/>
      <w:bookmarkStart w:id="513" w:name="_Toc373227726"/>
      <w:bookmarkStart w:id="514" w:name="_Toc4105"/>
      <w:bookmarkStart w:id="515" w:name="_Toc373478373"/>
      <w:r>
        <w:rPr>
          <w:rFonts w:ascii="Times New Roman" w:hAnsi="Times New Roman" w:eastAsia="黑体" w:cs="Times New Roman"/>
          <w:b/>
          <w:bCs/>
          <w:color w:val="auto"/>
          <w:kern w:val="2"/>
          <w:sz w:val="21"/>
          <w:szCs w:val="21"/>
          <w:highlight w:val="none"/>
          <w:lang w:val="zh-CN" w:eastAsia="zh-CN" w:bidi="ar-SA"/>
        </w:rPr>
        <w:t xml:space="preserve">7.4 </w:t>
      </w:r>
      <w:r>
        <w:rPr>
          <w:rFonts w:hint="eastAsia" w:ascii="Times New Roman" w:hAnsi="宋体" w:eastAsia="黑体" w:cs="黑体"/>
          <w:b/>
          <w:bCs/>
          <w:color w:val="auto"/>
          <w:kern w:val="2"/>
          <w:sz w:val="21"/>
          <w:szCs w:val="21"/>
          <w:highlight w:val="none"/>
          <w:lang w:val="zh-CN" w:eastAsia="zh-CN" w:bidi="ar-SA"/>
        </w:rPr>
        <w:t>测量放线</w:t>
      </w:r>
      <w:bookmarkEnd w:id="508"/>
      <w:bookmarkEnd w:id="509"/>
      <w:bookmarkEnd w:id="510"/>
      <w:bookmarkEnd w:id="511"/>
      <w:bookmarkEnd w:id="512"/>
      <w:bookmarkEnd w:id="513"/>
      <w:bookmarkEnd w:id="514"/>
      <w:bookmarkEnd w:id="515"/>
    </w:p>
    <w:p w14:paraId="05C946F9">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7.4.1</w:t>
      </w:r>
      <w:r>
        <w:rPr>
          <w:rFonts w:hint="eastAsia" w:ascii="Times New Roman" w:hAnsi="宋体" w:eastAsia="宋体" w:cs="宋体"/>
          <w:color w:val="auto"/>
          <w:sz w:val="21"/>
          <w:szCs w:val="21"/>
          <w:highlight w:val="none"/>
        </w:rPr>
        <w:t>发包人通过监理人向承包人提供测量基准点、基准线和水准点及其书面资料的期限：</w:t>
      </w:r>
      <w:r>
        <w:rPr>
          <w:rFonts w:hint="eastAsia" w:ascii="Times New Roman" w:hAnsi="宋体"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6DD53135">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16" w:name="_Toc373227727"/>
      <w:bookmarkStart w:id="517" w:name="_Toc389065293"/>
      <w:bookmarkStart w:id="518" w:name="_Toc78449815"/>
      <w:bookmarkStart w:id="519" w:name="_Toc14585"/>
      <w:bookmarkStart w:id="520" w:name="_Toc1417437583"/>
      <w:bookmarkStart w:id="521" w:name="_Toc28909"/>
      <w:bookmarkStart w:id="522" w:name="_Toc373478374"/>
      <w:bookmarkStart w:id="523" w:name="_Toc407135229"/>
      <w:r>
        <w:rPr>
          <w:rFonts w:ascii="Times New Roman" w:hAnsi="Times New Roman" w:eastAsia="黑体" w:cs="Times New Roman"/>
          <w:b/>
          <w:bCs/>
          <w:color w:val="auto"/>
          <w:kern w:val="2"/>
          <w:sz w:val="21"/>
          <w:szCs w:val="21"/>
          <w:highlight w:val="none"/>
          <w:lang w:val="zh-CN" w:eastAsia="zh-CN" w:bidi="ar-SA"/>
        </w:rPr>
        <w:t>7</w:t>
      </w:r>
      <w:bookmarkStart w:id="524" w:name="_Toc303539125"/>
      <w:bookmarkStart w:id="525" w:name="_Toc297123516"/>
      <w:bookmarkStart w:id="526" w:name="_Toc304295546"/>
      <w:bookmarkStart w:id="527" w:name="_Toc297216175"/>
      <w:bookmarkStart w:id="528" w:name="_Toc312677484"/>
      <w:bookmarkStart w:id="529" w:name="_Toc312678010"/>
      <w:bookmarkStart w:id="530" w:name="_Toc300934968"/>
      <w:r>
        <w:rPr>
          <w:rFonts w:ascii="Times New Roman" w:hAnsi="Times New Roman" w:eastAsia="黑体" w:cs="Times New Roman"/>
          <w:b/>
          <w:bCs/>
          <w:color w:val="auto"/>
          <w:kern w:val="2"/>
          <w:sz w:val="21"/>
          <w:szCs w:val="21"/>
          <w:highlight w:val="none"/>
          <w:lang w:val="zh-CN" w:eastAsia="zh-CN" w:bidi="ar-SA"/>
        </w:rPr>
        <w:t xml:space="preserve">.5 </w:t>
      </w:r>
      <w:r>
        <w:rPr>
          <w:rFonts w:hint="eastAsia" w:ascii="Times New Roman" w:hAnsi="宋体" w:eastAsia="黑体" w:cs="黑体"/>
          <w:b/>
          <w:bCs/>
          <w:color w:val="auto"/>
          <w:kern w:val="2"/>
          <w:sz w:val="21"/>
          <w:szCs w:val="21"/>
          <w:highlight w:val="none"/>
          <w:lang w:val="zh-CN" w:eastAsia="zh-CN" w:bidi="ar-SA"/>
        </w:rPr>
        <w:t>工期延误</w:t>
      </w:r>
      <w:bookmarkEnd w:id="516"/>
      <w:bookmarkEnd w:id="517"/>
      <w:bookmarkEnd w:id="518"/>
      <w:bookmarkEnd w:id="519"/>
      <w:bookmarkEnd w:id="520"/>
      <w:bookmarkEnd w:id="521"/>
      <w:bookmarkEnd w:id="522"/>
      <w:bookmarkEnd w:id="523"/>
    </w:p>
    <w:bookmarkEnd w:id="524"/>
    <w:bookmarkEnd w:id="525"/>
    <w:bookmarkEnd w:id="526"/>
    <w:bookmarkEnd w:id="527"/>
    <w:bookmarkEnd w:id="528"/>
    <w:bookmarkEnd w:id="529"/>
    <w:bookmarkEnd w:id="530"/>
    <w:p w14:paraId="64A359E2">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7.5.1 </w:t>
      </w:r>
      <w:r>
        <w:rPr>
          <w:rFonts w:hint="eastAsia" w:ascii="Times New Roman" w:hAnsi="宋体" w:eastAsia="宋体" w:cs="宋体"/>
          <w:color w:val="auto"/>
          <w:sz w:val="21"/>
          <w:szCs w:val="21"/>
          <w:highlight w:val="none"/>
        </w:rPr>
        <w:t>因发包人原因导致工期延误</w:t>
      </w:r>
    </w:p>
    <w:p w14:paraId="31746707">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7</w:t>
      </w:r>
      <w:r>
        <w:rPr>
          <w:rFonts w:hint="eastAsia" w:ascii="Times New Roman"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lang w:eastAsia="zh-CN"/>
        </w:rPr>
        <w:t>见专用条款</w:t>
      </w:r>
      <w:r>
        <w:rPr>
          <w:rFonts w:hint="eastAsia" w:ascii="宋体" w:hAnsi="宋体" w:eastAsia="宋体" w:cs="宋体"/>
          <w:color w:val="auto"/>
          <w:sz w:val="21"/>
          <w:szCs w:val="21"/>
          <w:highlight w:val="none"/>
          <w:u w:val="single"/>
          <w:lang w:val="en-US" w:eastAsia="zh-CN"/>
        </w:rPr>
        <w:t>19.6条</w:t>
      </w:r>
      <w:r>
        <w:rPr>
          <w:rFonts w:ascii="Times New Roman" w:hAnsi="宋体" w:eastAsia="宋体" w:cs="Times New Roman"/>
          <w:color w:val="auto"/>
          <w:sz w:val="21"/>
          <w:szCs w:val="21"/>
          <w:highlight w:val="none"/>
        </w:rPr>
        <w:t xml:space="preserve"> </w:t>
      </w:r>
      <w:r>
        <w:rPr>
          <w:rFonts w:hint="eastAsia" w:ascii="Times New Roman" w:hAnsi="宋体" w:eastAsia="宋体" w:cs="宋体"/>
          <w:color w:val="auto"/>
          <w:sz w:val="21"/>
          <w:szCs w:val="21"/>
          <w:highlight w:val="none"/>
        </w:rPr>
        <w:t>。</w:t>
      </w:r>
    </w:p>
    <w:p w14:paraId="08857B0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7</w:t>
      </w:r>
      <w:bookmarkStart w:id="531" w:name="_Toc312677486"/>
      <w:bookmarkStart w:id="532" w:name="_Toc312678012"/>
      <w:bookmarkStart w:id="533" w:name="_Toc318581169"/>
      <w:bookmarkStart w:id="534" w:name="_Toc303539127"/>
      <w:bookmarkStart w:id="535" w:name="_Toc304295548"/>
      <w:bookmarkStart w:id="536" w:name="_Toc300934970"/>
      <w:bookmarkStart w:id="537" w:name="_Toc297123518"/>
      <w:bookmarkStart w:id="538" w:name="_Toc297216177"/>
      <w:r>
        <w:rPr>
          <w:rFonts w:ascii="Times New Roman" w:hAnsi="Times New Roman" w:eastAsia="宋体" w:cs="Times New Roman"/>
          <w:color w:val="auto"/>
          <w:sz w:val="21"/>
          <w:szCs w:val="21"/>
          <w:highlight w:val="none"/>
        </w:rPr>
        <w:t xml:space="preserve">.5.2 </w:t>
      </w:r>
      <w:r>
        <w:rPr>
          <w:rFonts w:hint="eastAsia" w:ascii="Times New Roman" w:hAnsi="宋体" w:eastAsia="宋体" w:cs="宋体"/>
          <w:color w:val="auto"/>
          <w:sz w:val="21"/>
          <w:szCs w:val="21"/>
          <w:highlight w:val="none"/>
        </w:rPr>
        <w:t>因承包人原因导致工期延误</w:t>
      </w:r>
    </w:p>
    <w:bookmarkEnd w:id="531"/>
    <w:bookmarkEnd w:id="532"/>
    <w:bookmarkEnd w:id="533"/>
    <w:p w14:paraId="228635E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因</w:t>
      </w:r>
      <w:bookmarkStart w:id="539" w:name="_Toc318581170"/>
      <w:bookmarkStart w:id="540" w:name="_Toc312677487"/>
      <w:bookmarkStart w:id="541" w:name="_Toc312678013"/>
      <w:r>
        <w:rPr>
          <w:rFonts w:hint="eastAsia" w:ascii="Times New Roman"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按逾期竣工的单项工程</w:t>
      </w:r>
      <w:r>
        <w:rPr>
          <w:rFonts w:hint="eastAsia" w:ascii="宋体" w:hAnsi="宋体" w:eastAsia="宋体" w:cs="宋体"/>
          <w:color w:val="auto"/>
          <w:sz w:val="21"/>
          <w:szCs w:val="21"/>
          <w:highlight w:val="none"/>
          <w:u w:val="single"/>
          <w:lang w:val="en-US" w:eastAsia="zh-CN"/>
        </w:rPr>
        <w:t>处违约金</w:t>
      </w:r>
      <w:r>
        <w:rPr>
          <w:rFonts w:hint="eastAsia" w:ascii="宋体" w:hAnsi="宋体" w:eastAsia="宋体" w:cs="宋体"/>
          <w:color w:val="auto"/>
          <w:sz w:val="21"/>
          <w:szCs w:val="21"/>
          <w:highlight w:val="none"/>
          <w:u w:val="single"/>
        </w:rPr>
        <w:t>，每延误一天</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按单项工程应支付给承包人的结算造价的万分之</w:t>
      </w:r>
      <w:r>
        <w:rPr>
          <w:rFonts w:hint="eastAsia" w:ascii="宋体" w:hAnsi="宋体" w:eastAsia="宋体" w:cs="宋体"/>
          <w:color w:val="auto"/>
          <w:sz w:val="21"/>
          <w:szCs w:val="21"/>
          <w:highlight w:val="none"/>
          <w:u w:val="single"/>
          <w:lang w:val="en-US" w:eastAsia="zh-CN"/>
        </w:rPr>
        <w:t>二十</w:t>
      </w:r>
      <w:r>
        <w:rPr>
          <w:rFonts w:hint="eastAsia" w:ascii="宋体" w:hAnsi="宋体" w:eastAsia="宋体" w:cs="宋体"/>
          <w:color w:val="auto"/>
          <w:sz w:val="21"/>
          <w:szCs w:val="21"/>
          <w:highlight w:val="none"/>
          <w:u w:val="single"/>
        </w:rPr>
        <w:t>处</w:t>
      </w:r>
      <w:r>
        <w:rPr>
          <w:rFonts w:hint="eastAsia" w:ascii="宋体" w:hAnsi="宋体" w:eastAsia="宋体" w:cs="宋体"/>
          <w:color w:val="auto"/>
          <w:sz w:val="21"/>
          <w:szCs w:val="21"/>
          <w:highlight w:val="none"/>
          <w:u w:val="single"/>
          <w:lang w:val="en-US" w:eastAsia="zh-CN"/>
        </w:rPr>
        <w:t>以违约金</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违约金</w:t>
      </w:r>
      <w:r>
        <w:rPr>
          <w:rFonts w:hint="eastAsia" w:ascii="宋体" w:hAnsi="宋体" w:eastAsia="宋体" w:cs="宋体"/>
          <w:color w:val="auto"/>
          <w:sz w:val="21"/>
          <w:szCs w:val="21"/>
          <w:highlight w:val="none"/>
          <w:u w:val="single"/>
        </w:rPr>
        <w:t>直接从结算款中扣除。</w:t>
      </w:r>
      <w:r>
        <w:rPr>
          <w:rFonts w:hint="eastAsia" w:ascii="Times New Roman" w:hAnsi="宋体" w:eastAsia="宋体" w:cs="宋体"/>
          <w:color w:val="auto"/>
          <w:sz w:val="21"/>
          <w:szCs w:val="21"/>
          <w:highlight w:val="none"/>
          <w:u w:val="single"/>
        </w:rPr>
        <w:t>误期时间</w:t>
      </w:r>
      <w:r>
        <w:rPr>
          <w:rFonts w:hint="eastAsia" w:ascii="Times New Roman" w:hAnsi="宋体" w:eastAsia="宋体" w:cs="宋体"/>
          <w:color w:val="auto"/>
          <w:sz w:val="21"/>
          <w:szCs w:val="21"/>
          <w:highlight w:val="none"/>
          <w:u w:val="single"/>
          <w:lang w:val="en-US" w:eastAsia="zh-CN"/>
        </w:rPr>
        <w:t>指</w:t>
      </w:r>
      <w:r>
        <w:rPr>
          <w:rFonts w:hint="eastAsia" w:ascii="Times New Roman" w:hAnsi="宋体" w:eastAsia="宋体" w:cs="宋体"/>
          <w:color w:val="auto"/>
          <w:sz w:val="21"/>
          <w:szCs w:val="21"/>
          <w:highlight w:val="none"/>
          <w:u w:val="single"/>
        </w:rPr>
        <w:t>从规定竣工日期起直到实际竣工日期</w:t>
      </w:r>
      <w:r>
        <w:rPr>
          <w:rFonts w:hint="eastAsia" w:ascii="Times New Roman" w:hAnsi="宋体" w:eastAsia="宋体" w:cs="宋体"/>
          <w:color w:val="auto"/>
          <w:sz w:val="21"/>
          <w:szCs w:val="21"/>
          <w:highlight w:val="none"/>
          <w:u w:val="single"/>
          <w:lang w:val="en-US" w:eastAsia="zh-CN"/>
        </w:rPr>
        <w:t>止</w:t>
      </w:r>
      <w:r>
        <w:rPr>
          <w:rFonts w:hint="eastAsia" w:ascii="Times New Roman" w:hAnsi="宋体" w:eastAsia="宋体" w:cs="宋体"/>
          <w:color w:val="auto"/>
          <w:sz w:val="21"/>
          <w:szCs w:val="21"/>
          <w:highlight w:val="none"/>
          <w:u w:val="single"/>
        </w:rPr>
        <w:t>的天数（扣除发包人批准顺延的工期）。</w:t>
      </w:r>
      <w:bookmarkEnd w:id="534"/>
      <w:bookmarkEnd w:id="535"/>
      <w:bookmarkEnd w:id="536"/>
      <w:bookmarkEnd w:id="537"/>
      <w:bookmarkEnd w:id="538"/>
      <w:bookmarkEnd w:id="539"/>
      <w:bookmarkEnd w:id="540"/>
      <w:bookmarkEnd w:id="541"/>
      <w:r>
        <w:rPr>
          <w:rFonts w:hint="eastAsia" w:ascii="Times New Roman" w:hAnsi="宋体" w:eastAsia="宋体" w:cs="宋体"/>
          <w:color w:val="auto"/>
          <w:sz w:val="21"/>
          <w:szCs w:val="21"/>
          <w:highlight w:val="none"/>
        </w:rPr>
        <w:t>因承包人原因造成工期延误，逾</w:t>
      </w:r>
      <w:bookmarkStart w:id="542" w:name="_Toc318581171"/>
      <w:bookmarkStart w:id="543" w:name="_Toc312678014"/>
      <w:r>
        <w:rPr>
          <w:rFonts w:hint="eastAsia" w:ascii="Times New Roman" w:hAnsi="宋体" w:eastAsia="宋体" w:cs="宋体"/>
          <w:color w:val="auto"/>
          <w:sz w:val="21"/>
          <w:szCs w:val="21"/>
          <w:highlight w:val="none"/>
        </w:rPr>
        <w:t>期竣工违约金的上限：</w:t>
      </w:r>
      <w:r>
        <w:rPr>
          <w:rFonts w:hint="eastAsia" w:ascii="宋体" w:hAnsi="宋体" w:eastAsia="宋体" w:cs="宋体"/>
          <w:color w:val="auto"/>
          <w:sz w:val="21"/>
          <w:szCs w:val="21"/>
          <w:highlight w:val="none"/>
          <w:u w:val="single"/>
        </w:rPr>
        <w:t>逾期竣工的单项工程结算造价扣除发包人材料价款、暂估专业工程、暂列金额后</w:t>
      </w:r>
      <w:r>
        <w:rPr>
          <w:rFonts w:hint="eastAsia" w:ascii="Times New Roman" w:hAnsi="宋体" w:eastAsia="宋体" w:cs="宋体"/>
          <w:color w:val="auto"/>
          <w:sz w:val="21"/>
          <w:szCs w:val="21"/>
          <w:highlight w:val="none"/>
          <w:u w:val="single"/>
        </w:rPr>
        <w:t>的</w:t>
      </w:r>
      <w:r>
        <w:rPr>
          <w:rFonts w:hint="eastAsia" w:ascii="Times New Roman" w:hAnsi="Times New Roman" w:eastAsia="宋体" w:cs="Times New Roman"/>
          <w:color w:val="auto"/>
          <w:sz w:val="21"/>
          <w:szCs w:val="21"/>
          <w:highlight w:val="none"/>
          <w:u w:val="single"/>
          <w:lang w:val="en-US" w:eastAsia="zh-CN"/>
        </w:rPr>
        <w:t>5</w:t>
      </w:r>
      <w:r>
        <w:rPr>
          <w:rFonts w:ascii="Times New Roman" w:hAnsi="Times New Roman" w:eastAsia="宋体" w:cs="Times New Roman"/>
          <w:color w:val="auto"/>
          <w:sz w:val="21"/>
          <w:szCs w:val="21"/>
          <w:highlight w:val="none"/>
          <w:u w:val="single"/>
        </w:rPr>
        <w:t>%</w:t>
      </w:r>
      <w:r>
        <w:rPr>
          <w:rFonts w:hint="eastAsia" w:ascii="Times New Roman" w:hAnsi="宋体" w:eastAsia="宋体" w:cs="宋体"/>
          <w:color w:val="auto"/>
          <w:sz w:val="21"/>
          <w:szCs w:val="21"/>
          <w:highlight w:val="none"/>
        </w:rPr>
        <w:t>。</w:t>
      </w:r>
    </w:p>
    <w:bookmarkEnd w:id="542"/>
    <w:bookmarkEnd w:id="543"/>
    <w:p w14:paraId="6E6A1EF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44" w:name="_Toc19613"/>
      <w:bookmarkStart w:id="545" w:name="_Toc2644"/>
      <w:bookmarkStart w:id="546" w:name="_Toc373227728"/>
      <w:bookmarkStart w:id="547" w:name="_Toc373478375"/>
      <w:bookmarkStart w:id="548" w:name="_Toc389065294"/>
      <w:bookmarkStart w:id="549" w:name="_Toc78449816"/>
      <w:bookmarkStart w:id="550" w:name="_Toc407135230"/>
      <w:bookmarkStart w:id="551" w:name="_Toc1954543271"/>
      <w:r>
        <w:rPr>
          <w:rFonts w:ascii="Times New Roman" w:hAnsi="Times New Roman" w:eastAsia="黑体" w:cs="Times New Roman"/>
          <w:b/>
          <w:bCs/>
          <w:color w:val="auto"/>
          <w:kern w:val="2"/>
          <w:sz w:val="21"/>
          <w:szCs w:val="21"/>
          <w:highlight w:val="none"/>
          <w:lang w:val="zh-CN" w:eastAsia="zh-CN" w:bidi="ar-SA"/>
        </w:rPr>
        <w:t>7</w:t>
      </w:r>
      <w:bookmarkStart w:id="552" w:name="_Toc304295549"/>
      <w:bookmarkStart w:id="553" w:name="_Toc297216178"/>
      <w:bookmarkStart w:id="554" w:name="_Toc297123519"/>
      <w:bookmarkStart w:id="555" w:name="_Toc300934971"/>
      <w:bookmarkStart w:id="556" w:name="_Toc312678015"/>
      <w:bookmarkStart w:id="557" w:name="_Toc303539128"/>
      <w:r>
        <w:rPr>
          <w:rFonts w:ascii="Times New Roman" w:hAnsi="Times New Roman" w:eastAsia="黑体" w:cs="Times New Roman"/>
          <w:b/>
          <w:bCs/>
          <w:color w:val="auto"/>
          <w:kern w:val="2"/>
          <w:sz w:val="21"/>
          <w:szCs w:val="21"/>
          <w:highlight w:val="none"/>
          <w:lang w:val="zh-CN" w:eastAsia="zh-CN" w:bidi="ar-SA"/>
        </w:rPr>
        <w:t xml:space="preserve">.6 </w:t>
      </w:r>
      <w:r>
        <w:rPr>
          <w:rFonts w:hint="eastAsia" w:ascii="Times New Roman" w:hAnsi="Times New Roman" w:eastAsia="黑体" w:cs="黑体"/>
          <w:b/>
          <w:bCs/>
          <w:color w:val="auto"/>
          <w:kern w:val="2"/>
          <w:sz w:val="21"/>
          <w:szCs w:val="21"/>
          <w:highlight w:val="none"/>
          <w:lang w:val="zh-CN" w:eastAsia="zh-CN" w:bidi="ar-SA"/>
        </w:rPr>
        <w:t>不</w:t>
      </w:r>
      <w:bookmarkEnd w:id="552"/>
      <w:bookmarkEnd w:id="553"/>
      <w:bookmarkEnd w:id="554"/>
      <w:bookmarkEnd w:id="555"/>
      <w:bookmarkEnd w:id="556"/>
      <w:bookmarkEnd w:id="557"/>
      <w:r>
        <w:rPr>
          <w:rFonts w:hint="eastAsia" w:ascii="Times New Roman" w:hAnsi="Times New Roman" w:eastAsia="黑体" w:cs="黑体"/>
          <w:b/>
          <w:bCs/>
          <w:color w:val="auto"/>
          <w:kern w:val="2"/>
          <w:sz w:val="21"/>
          <w:szCs w:val="21"/>
          <w:highlight w:val="none"/>
          <w:lang w:val="zh-CN" w:eastAsia="zh-CN" w:bidi="ar-SA"/>
        </w:rPr>
        <w:t>利物质条件</w:t>
      </w:r>
      <w:bookmarkEnd w:id="544"/>
      <w:bookmarkEnd w:id="545"/>
      <w:bookmarkEnd w:id="546"/>
      <w:bookmarkEnd w:id="547"/>
      <w:bookmarkEnd w:id="548"/>
      <w:bookmarkEnd w:id="549"/>
      <w:bookmarkEnd w:id="550"/>
      <w:bookmarkEnd w:id="551"/>
    </w:p>
    <w:p w14:paraId="27C297CA">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bookmarkStart w:id="558" w:name="_Toc297123520"/>
      <w:bookmarkStart w:id="559" w:name="_Toc303539129"/>
      <w:bookmarkStart w:id="560" w:name="_Toc318581172"/>
      <w:bookmarkStart w:id="561" w:name="_Toc304295550"/>
      <w:bookmarkStart w:id="562" w:name="_Toc312678016"/>
      <w:bookmarkStart w:id="563" w:name="_Toc297216179"/>
      <w:bookmarkStart w:id="564" w:name="_Toc300934972"/>
      <w:r>
        <w:rPr>
          <w:rFonts w:hint="eastAsia" w:ascii="Times New Roman" w:hAnsi="宋体" w:eastAsia="宋体" w:cs="宋体"/>
          <w:color w:val="auto"/>
          <w:sz w:val="21"/>
          <w:szCs w:val="21"/>
          <w:highlight w:val="none"/>
        </w:rPr>
        <w:t>不利物质条件的其他情形和有关约定：</w:t>
      </w:r>
      <w:r>
        <w:rPr>
          <w:rFonts w:hint="eastAsia" w:ascii="Times New Roman" w:hAnsi="Times New Roman" w:eastAsia="宋体" w:cs="Times New Roman"/>
          <w:color w:val="auto"/>
          <w:sz w:val="21"/>
          <w:szCs w:val="21"/>
          <w:highlight w:val="none"/>
          <w:u w:val="single"/>
        </w:rPr>
        <w:t>招标文件中已明确或投标文件承包人承诺完成，但暂未计入报价的项目不作为顺延工期的理由。雨雪、冰雹、台风、高温天气、低温天气、停水、停电、节假日、扰民和民扰、市政影响等不利因素等在总工期内，不另外考虑。如遇国家和政府要求短期（临时）停工的，双方协商处理</w:t>
      </w:r>
      <w:r>
        <w:rPr>
          <w:rFonts w:hint="eastAsia" w:ascii="Times New Roman" w:hAnsi="宋体" w:eastAsia="宋体" w:cs="宋体"/>
          <w:color w:val="auto"/>
          <w:sz w:val="21"/>
          <w:szCs w:val="21"/>
          <w:highlight w:val="none"/>
        </w:rPr>
        <w:t>。</w:t>
      </w:r>
    </w:p>
    <w:bookmarkEnd w:id="558"/>
    <w:bookmarkEnd w:id="559"/>
    <w:bookmarkEnd w:id="560"/>
    <w:bookmarkEnd w:id="561"/>
    <w:bookmarkEnd w:id="562"/>
    <w:bookmarkEnd w:id="563"/>
    <w:bookmarkEnd w:id="564"/>
    <w:p w14:paraId="5C530FDF">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65" w:name="_Toc373227729"/>
      <w:bookmarkStart w:id="566" w:name="_Toc389065295"/>
      <w:bookmarkStart w:id="567" w:name="_Toc23270"/>
      <w:bookmarkStart w:id="568" w:name="_Toc78449817"/>
      <w:bookmarkStart w:id="569" w:name="_Toc851880484"/>
      <w:bookmarkStart w:id="570" w:name="_Toc373478376"/>
      <w:bookmarkStart w:id="571" w:name="_Toc1120"/>
      <w:bookmarkStart w:id="572" w:name="_Toc407135231"/>
      <w:r>
        <w:rPr>
          <w:rFonts w:ascii="Times New Roman" w:hAnsi="Times New Roman" w:eastAsia="黑体" w:cs="Times New Roman"/>
          <w:b/>
          <w:bCs/>
          <w:color w:val="auto"/>
          <w:kern w:val="2"/>
          <w:sz w:val="21"/>
          <w:szCs w:val="21"/>
          <w:highlight w:val="none"/>
          <w:lang w:val="zh-CN" w:eastAsia="zh-CN" w:bidi="ar-SA"/>
        </w:rPr>
        <w:t>7</w:t>
      </w:r>
      <w:bookmarkStart w:id="573" w:name="_Toc297216180"/>
      <w:bookmarkStart w:id="574" w:name="_Toc312678017"/>
      <w:bookmarkStart w:id="575" w:name="_Toc300934973"/>
      <w:bookmarkStart w:id="576" w:name="_Toc303539130"/>
      <w:bookmarkStart w:id="577" w:name="_Toc304295551"/>
      <w:bookmarkStart w:id="578" w:name="_Toc297123521"/>
      <w:r>
        <w:rPr>
          <w:rFonts w:ascii="Times New Roman" w:hAnsi="Times New Roman" w:eastAsia="黑体" w:cs="Times New Roman"/>
          <w:b/>
          <w:bCs/>
          <w:color w:val="auto"/>
          <w:kern w:val="2"/>
          <w:sz w:val="21"/>
          <w:szCs w:val="21"/>
          <w:highlight w:val="none"/>
          <w:lang w:val="zh-CN" w:eastAsia="zh-CN" w:bidi="ar-SA"/>
        </w:rPr>
        <w:t xml:space="preserve">.7 </w:t>
      </w:r>
      <w:r>
        <w:rPr>
          <w:rFonts w:hint="eastAsia" w:ascii="Times New Roman" w:hAnsi="Times New Roman" w:eastAsia="黑体" w:cs="黑体"/>
          <w:b/>
          <w:bCs/>
          <w:color w:val="auto"/>
          <w:kern w:val="2"/>
          <w:sz w:val="21"/>
          <w:szCs w:val="21"/>
          <w:highlight w:val="none"/>
          <w:lang w:val="zh-CN" w:eastAsia="zh-CN" w:bidi="ar-SA"/>
        </w:rPr>
        <w:t>异常恶劣的气候条件</w:t>
      </w:r>
      <w:bookmarkEnd w:id="565"/>
      <w:bookmarkEnd w:id="566"/>
      <w:bookmarkEnd w:id="567"/>
      <w:bookmarkEnd w:id="568"/>
      <w:bookmarkEnd w:id="569"/>
      <w:bookmarkEnd w:id="570"/>
      <w:bookmarkEnd w:id="571"/>
      <w:bookmarkEnd w:id="572"/>
    </w:p>
    <w:bookmarkEnd w:id="573"/>
    <w:bookmarkEnd w:id="574"/>
    <w:bookmarkEnd w:id="575"/>
    <w:bookmarkEnd w:id="576"/>
    <w:bookmarkEnd w:id="577"/>
    <w:bookmarkEnd w:id="578"/>
    <w:p w14:paraId="1935C66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发包人和承包人同意以下情形视为异常恶劣的气候条件：</w:t>
      </w:r>
    </w:p>
    <w:p w14:paraId="48D3F908">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（1）日降雨量大于200㎜的雨日超过 1 天；</w:t>
      </w:r>
    </w:p>
    <w:p w14:paraId="680AD3D2">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（2）7 级以上的大风（以气象部门鉴定为准）；</w:t>
      </w:r>
    </w:p>
    <w:p w14:paraId="79F2B60A">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（3）日气温超过 40 ℃的高温大于 2 天；</w:t>
      </w:r>
    </w:p>
    <w:p w14:paraId="7701317E">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（4）造成工程损坏的冰雹和大雪灾害；</w:t>
      </w:r>
    </w:p>
    <w:p w14:paraId="4DE68717">
      <w:pPr>
        <w:shd w:val="clear"/>
        <w:spacing w:line="360" w:lineRule="auto"/>
        <w:ind w:firstLine="420" w:firstLineChars="200"/>
        <w:jc w:val="left"/>
        <w:rPr>
          <w:rFonts w:hint="eastAsia" w:ascii="Times New Roman" w:hAnsi="宋体" w:eastAsia="宋体" w:cs="宋体"/>
          <w:color w:val="auto"/>
          <w:sz w:val="21"/>
          <w:szCs w:val="21"/>
          <w:highlight w:val="none"/>
          <w:u w:val="single"/>
          <w:lang w:eastAsia="zh-CN"/>
        </w:rPr>
      </w:pPr>
      <w:r>
        <w:rPr>
          <w:rFonts w:hint="eastAsia" w:ascii="Times New Roman" w:hAnsi="宋体" w:eastAsia="宋体" w:cs="宋体"/>
          <w:color w:val="auto"/>
          <w:sz w:val="21"/>
          <w:szCs w:val="21"/>
          <w:highlight w:val="none"/>
          <w:u w:val="single"/>
          <w:lang w:eastAsia="zh-CN"/>
        </w:rPr>
        <w:t>（5）其他异常恶劣气候灾害。</w:t>
      </w:r>
    </w:p>
    <w:p w14:paraId="1DB8ABE7">
      <w:pPr>
        <w:shd w:val="clear"/>
        <w:spacing w:line="360" w:lineRule="auto"/>
        <w:ind w:firstLine="420" w:firstLineChars="200"/>
        <w:jc w:val="left"/>
        <w:rPr>
          <w:rFonts w:ascii="Times New Roman" w:hAnsi="Times New Roman" w:eastAsia="宋体" w:cs="Times New Roman"/>
          <w:color w:val="auto"/>
          <w:sz w:val="21"/>
          <w:szCs w:val="21"/>
          <w:highlight w:val="none"/>
          <w:u w:val="none"/>
        </w:rPr>
      </w:pPr>
      <w:r>
        <w:rPr>
          <w:rFonts w:hint="eastAsia" w:ascii="Times New Roman" w:hAnsi="宋体" w:eastAsia="宋体" w:cs="宋体"/>
          <w:color w:val="auto"/>
          <w:sz w:val="21"/>
          <w:szCs w:val="21"/>
          <w:highlight w:val="none"/>
          <w:u w:val="single"/>
          <w:lang w:eastAsia="zh-CN"/>
        </w:rPr>
        <w:t>以上异常恶劣的气候的认定以承包人提交给发包人的证明（并附有当地气象部门出具的材料）为准</w:t>
      </w:r>
      <w:r>
        <w:rPr>
          <w:rFonts w:hint="eastAsia" w:ascii="Times New Roman" w:hAnsi="宋体" w:eastAsia="宋体" w:cs="宋体"/>
          <w:color w:val="auto"/>
          <w:sz w:val="21"/>
          <w:szCs w:val="21"/>
          <w:highlight w:val="none"/>
          <w:u w:val="none"/>
          <w:lang w:eastAsia="zh-CN"/>
        </w:rPr>
        <w:t>。</w:t>
      </w:r>
    </w:p>
    <w:p w14:paraId="0D2A7586">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en-US" w:eastAsia="zh-CN" w:bidi="ar-SA"/>
        </w:rPr>
      </w:pPr>
      <w:bookmarkStart w:id="579" w:name="_Toc657185480"/>
      <w:bookmarkStart w:id="580" w:name="_Toc373478377"/>
      <w:bookmarkStart w:id="581" w:name="_Toc407135232"/>
      <w:bookmarkStart w:id="582" w:name="_Toc389065296"/>
      <w:bookmarkStart w:id="583" w:name="_Toc13996"/>
      <w:bookmarkStart w:id="584" w:name="_Toc26066"/>
      <w:bookmarkStart w:id="585" w:name="_Toc78449818"/>
      <w:bookmarkStart w:id="586" w:name="_Toc373227730"/>
      <w:r>
        <w:rPr>
          <w:rFonts w:ascii="Times New Roman" w:hAnsi="Times New Roman" w:eastAsia="黑体" w:cs="Times New Roman"/>
          <w:b/>
          <w:bCs/>
          <w:color w:val="auto"/>
          <w:kern w:val="2"/>
          <w:sz w:val="21"/>
          <w:szCs w:val="21"/>
          <w:highlight w:val="none"/>
          <w:lang w:val="en-US" w:eastAsia="zh-CN" w:bidi="ar-SA"/>
        </w:rPr>
        <w:t xml:space="preserve">7.9 </w:t>
      </w:r>
      <w:r>
        <w:rPr>
          <w:rFonts w:hint="eastAsia" w:ascii="Times New Roman" w:hAnsi="宋体" w:eastAsia="黑体" w:cs="黑体"/>
          <w:b/>
          <w:bCs/>
          <w:color w:val="auto"/>
          <w:kern w:val="2"/>
          <w:sz w:val="21"/>
          <w:szCs w:val="21"/>
          <w:highlight w:val="none"/>
          <w:lang w:val="zh-CN" w:eastAsia="zh-CN" w:bidi="ar-SA"/>
        </w:rPr>
        <w:t>提前竣工</w:t>
      </w:r>
      <w:bookmarkEnd w:id="579"/>
      <w:bookmarkEnd w:id="580"/>
      <w:bookmarkEnd w:id="581"/>
      <w:bookmarkEnd w:id="582"/>
      <w:bookmarkEnd w:id="583"/>
      <w:bookmarkEnd w:id="584"/>
      <w:bookmarkEnd w:id="585"/>
      <w:bookmarkEnd w:id="586"/>
    </w:p>
    <w:p w14:paraId="7B2B858C">
      <w:pPr>
        <w:shd w:val="clea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7.9.2</w:t>
      </w:r>
      <w:r>
        <w:rPr>
          <w:rFonts w:hint="eastAsia" w:ascii="Times New Roman" w:hAnsi="宋体" w:eastAsia="宋体" w:cs="宋体"/>
          <w:color w:val="auto"/>
          <w:sz w:val="21"/>
          <w:szCs w:val="21"/>
          <w:highlight w:val="none"/>
        </w:rPr>
        <w:t>提前竣工（赶工）增加费的计算方法：</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15DD115A">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587" w:name="_Toc373227731"/>
      <w:bookmarkStart w:id="588" w:name="_Toc373478378"/>
      <w:bookmarkStart w:id="589" w:name="_Toc17641"/>
      <w:bookmarkStart w:id="590" w:name="_Toc78449819"/>
      <w:bookmarkStart w:id="591" w:name="_Toc351203640"/>
      <w:bookmarkStart w:id="592" w:name="_Toc407135233"/>
      <w:bookmarkStart w:id="593" w:name="_Toc1302158431"/>
      <w:bookmarkStart w:id="594" w:name="_Toc389065297"/>
      <w:r>
        <w:rPr>
          <w:rFonts w:ascii="Arial" w:hAnsi="Arial" w:eastAsia="黑体" w:cs="Times New Roman"/>
          <w:b/>
          <w:bCs/>
          <w:color w:val="auto"/>
          <w:kern w:val="2"/>
          <w:sz w:val="21"/>
          <w:szCs w:val="21"/>
          <w:highlight w:val="none"/>
          <w:lang w:val="zh-CN" w:eastAsia="zh-CN" w:bidi="ar-SA"/>
        </w:rPr>
        <w:t xml:space="preserve">8. </w:t>
      </w:r>
      <w:r>
        <w:rPr>
          <w:rFonts w:hint="eastAsia" w:ascii="Arial" w:hAnsi="Arial" w:eastAsia="黑体" w:cs="黑体"/>
          <w:b/>
          <w:bCs/>
          <w:color w:val="auto"/>
          <w:kern w:val="2"/>
          <w:sz w:val="21"/>
          <w:szCs w:val="21"/>
          <w:highlight w:val="none"/>
          <w:lang w:val="zh-CN" w:eastAsia="zh-CN" w:bidi="ar-SA"/>
        </w:rPr>
        <w:t>材料与设备</w:t>
      </w:r>
      <w:bookmarkEnd w:id="587"/>
      <w:bookmarkEnd w:id="588"/>
      <w:bookmarkEnd w:id="589"/>
      <w:bookmarkEnd w:id="590"/>
      <w:bookmarkEnd w:id="591"/>
      <w:bookmarkEnd w:id="592"/>
      <w:bookmarkEnd w:id="593"/>
      <w:bookmarkEnd w:id="594"/>
    </w:p>
    <w:bookmarkEnd w:id="420"/>
    <w:bookmarkEnd w:id="421"/>
    <w:bookmarkEnd w:id="422"/>
    <w:bookmarkEnd w:id="423"/>
    <w:bookmarkEnd w:id="424"/>
    <w:bookmarkEnd w:id="425"/>
    <w:bookmarkEnd w:id="426"/>
    <w:bookmarkEnd w:id="427"/>
    <w:bookmarkEnd w:id="428"/>
    <w:bookmarkEnd w:id="429"/>
    <w:p w14:paraId="400D0A18">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595" w:name="_Toc1743"/>
      <w:bookmarkStart w:id="596" w:name="_Toc295"/>
      <w:bookmarkStart w:id="597" w:name="_Toc1119561048"/>
      <w:bookmarkStart w:id="598" w:name="_Toc373227732"/>
      <w:bookmarkStart w:id="599" w:name="_Toc407135234"/>
      <w:bookmarkStart w:id="600" w:name="_Toc389065298"/>
      <w:bookmarkStart w:id="601" w:name="_Toc78449820"/>
      <w:bookmarkStart w:id="602" w:name="_Toc373478379"/>
      <w:r>
        <w:rPr>
          <w:rFonts w:ascii="Times New Roman" w:hAnsi="Times New Roman" w:eastAsia="黑体" w:cs="Times New Roman"/>
          <w:b/>
          <w:bCs/>
          <w:color w:val="auto"/>
          <w:kern w:val="2"/>
          <w:sz w:val="21"/>
          <w:szCs w:val="21"/>
          <w:highlight w:val="none"/>
          <w:lang w:val="zh-CN" w:eastAsia="zh-CN" w:bidi="ar-SA"/>
        </w:rPr>
        <w:t xml:space="preserve">8.2 </w:t>
      </w:r>
      <w:r>
        <w:rPr>
          <w:rFonts w:hint="eastAsia" w:ascii="Times New Roman" w:hAnsi="Times New Roman" w:eastAsia="黑体" w:cs="黑体"/>
          <w:b/>
          <w:bCs/>
          <w:color w:val="auto"/>
          <w:kern w:val="2"/>
          <w:sz w:val="21"/>
          <w:szCs w:val="21"/>
          <w:highlight w:val="none"/>
          <w:lang w:val="zh-CN" w:eastAsia="zh-CN" w:bidi="ar-SA"/>
        </w:rPr>
        <w:t>承包人采购材料与工程设备</w:t>
      </w:r>
      <w:bookmarkEnd w:id="595"/>
      <w:bookmarkEnd w:id="596"/>
      <w:bookmarkEnd w:id="597"/>
      <w:bookmarkEnd w:id="598"/>
      <w:bookmarkEnd w:id="599"/>
      <w:bookmarkEnd w:id="600"/>
      <w:bookmarkEnd w:id="601"/>
      <w:bookmarkEnd w:id="602"/>
    </w:p>
    <w:p w14:paraId="7D925FB9">
      <w:pPr>
        <w:shd w:val="clear"/>
        <w:autoSpaceDE w:val="0"/>
        <w:autoSpaceDN w:val="0"/>
        <w:adjustRightInd w:val="0"/>
        <w:spacing w:line="360" w:lineRule="auto"/>
        <w:ind w:firstLine="420" w:firstLineChars="200"/>
        <w:jc w:val="left"/>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kern w:val="0"/>
          <w:sz w:val="21"/>
          <w:szCs w:val="21"/>
          <w:highlight w:val="none"/>
        </w:rPr>
        <w:t>除已标价工程量清单《发包人提供主要材料和工程设备一览表》（表</w:t>
      </w:r>
      <w:r>
        <w:rPr>
          <w:rFonts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15</w:t>
      </w:r>
      <w:r>
        <w:rPr>
          <w:rFonts w:hint="eastAsia" w:ascii="Times New Roman" w:hAnsi="Times New Roman" w:eastAsia="宋体" w:cs="宋体"/>
          <w:color w:val="auto"/>
          <w:kern w:val="0"/>
          <w:sz w:val="21"/>
          <w:szCs w:val="21"/>
          <w:highlight w:val="none"/>
        </w:rPr>
        <w:t>）中明确的材料、工程设备外，由承包人负责材料和工程设备的采购、运输和保管。</w:t>
      </w:r>
      <w:bookmarkStart w:id="603" w:name="_Toc373227733"/>
      <w:bookmarkStart w:id="604" w:name="_Toc389065299"/>
      <w:bookmarkStart w:id="605" w:name="_Toc373478380"/>
    </w:p>
    <w:p w14:paraId="70EF31B9">
      <w:pPr>
        <w:shd w:val="clear"/>
        <w:autoSpaceDE w:val="0"/>
        <w:autoSpaceDN w:val="0"/>
        <w:adjustRightInd w:val="0"/>
        <w:spacing w:line="360" w:lineRule="auto"/>
        <w:ind w:firstLine="420" w:firstLineChars="200"/>
        <w:jc w:val="left"/>
        <w:rPr>
          <w:rFonts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对发包人在招标时有</w:t>
      </w:r>
      <w:r>
        <w:rPr>
          <w:rFonts w:hint="eastAsia" w:ascii="Times New Roman" w:hAnsi="Times New Roman"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rPr>
        <w:t>参照或相当于</w:t>
      </w:r>
      <w:r>
        <w:rPr>
          <w:rFonts w:ascii="Times New Roman" w:hAnsi="Times New Roman" w:eastAsia="宋体" w:cs="Times New Roman"/>
          <w:color w:val="auto"/>
          <w:sz w:val="21"/>
          <w:szCs w:val="21"/>
          <w:highlight w:val="none"/>
        </w:rPr>
        <w:t>**</w:t>
      </w:r>
      <w:r>
        <w:rPr>
          <w:rFonts w:hint="eastAsia" w:ascii="Times New Roman" w:hAnsi="Times New Roman" w:eastAsia="宋体" w:cs="宋体"/>
          <w:color w:val="auto"/>
          <w:sz w:val="21"/>
          <w:szCs w:val="21"/>
          <w:highlight w:val="none"/>
        </w:rPr>
        <w:t>品牌、级别</w:t>
      </w:r>
      <w:r>
        <w:rPr>
          <w:rFonts w:hint="eastAsia" w:ascii="Times New Roman" w:hAnsi="Times New Roman" w:eastAsia="宋体" w:cs="宋体"/>
          <w:color w:val="auto"/>
          <w:sz w:val="21"/>
          <w:szCs w:val="21"/>
          <w:highlight w:val="none"/>
          <w:lang w:eastAsia="zh-CN"/>
        </w:rPr>
        <w:t>”</w:t>
      </w:r>
      <w:r>
        <w:rPr>
          <w:rFonts w:hint="eastAsia" w:ascii="Times New Roman" w:hAnsi="Times New Roman" w:eastAsia="宋体" w:cs="宋体"/>
          <w:color w:val="auto"/>
          <w:sz w:val="21"/>
          <w:szCs w:val="21"/>
          <w:highlight w:val="none"/>
        </w:rPr>
        <w:t>约定的材料或设备，承包人采购时必须按类似于或优于所约定品牌、等级进行采购，施工期间该部分材料或设备如未超过招标约定的风险幅度的，结算时按投标单价支付，不得调整。</w:t>
      </w:r>
    </w:p>
    <w:p w14:paraId="2F1601ED">
      <w:pPr>
        <w:shd w:val="clear"/>
        <w:autoSpaceDE w:val="0"/>
        <w:autoSpaceDN w:val="0"/>
        <w:adjustRightInd w:val="0"/>
        <w:spacing w:line="360" w:lineRule="auto"/>
        <w:ind w:firstLine="420" w:firstLineChars="200"/>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禁止使用松木、松木包装材料设备、种子、苗木、花卉及繁殖材料。</w:t>
      </w:r>
    </w:p>
    <w:p w14:paraId="650BF53C">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06" w:name="_Toc800965933"/>
      <w:bookmarkStart w:id="607" w:name="_Toc407135235"/>
      <w:bookmarkStart w:id="608" w:name="_Toc14200"/>
      <w:bookmarkStart w:id="609" w:name="_Toc10054"/>
      <w:bookmarkStart w:id="610" w:name="_Toc78449821"/>
      <w:r>
        <w:rPr>
          <w:rFonts w:ascii="Times New Roman" w:hAnsi="Times New Roman" w:eastAsia="黑体" w:cs="Times New Roman"/>
          <w:b/>
          <w:bCs/>
          <w:color w:val="auto"/>
          <w:kern w:val="2"/>
          <w:sz w:val="21"/>
          <w:szCs w:val="21"/>
          <w:highlight w:val="none"/>
          <w:lang w:val="zh-CN" w:eastAsia="zh-CN" w:bidi="ar-SA"/>
        </w:rPr>
        <w:t>8</w:t>
      </w:r>
      <w:bookmarkStart w:id="611" w:name="_Toc304295556"/>
      <w:bookmarkStart w:id="612" w:name="_Toc292559372"/>
      <w:bookmarkStart w:id="613" w:name="_Toc297120467"/>
      <w:bookmarkStart w:id="614" w:name="_Toc303539136"/>
      <w:bookmarkStart w:id="615" w:name="_Toc312677493"/>
      <w:bookmarkStart w:id="616" w:name="_Toc297048353"/>
      <w:bookmarkStart w:id="617" w:name="_Toc296891207"/>
      <w:bookmarkStart w:id="618" w:name="_Toc300934979"/>
      <w:bookmarkStart w:id="619" w:name="_Toc297123527"/>
      <w:bookmarkStart w:id="620" w:name="_Toc296503167"/>
      <w:bookmarkStart w:id="621" w:name="_Toc296347166"/>
      <w:bookmarkStart w:id="622" w:name="_Toc280868654"/>
      <w:bookmarkStart w:id="623" w:name="_Toc296346668"/>
      <w:bookmarkStart w:id="624" w:name="_Toc296944506"/>
      <w:bookmarkStart w:id="625" w:name="_Toc312678019"/>
      <w:bookmarkStart w:id="626" w:name="_Toc292559877"/>
      <w:bookmarkStart w:id="627" w:name="_Toc296890995"/>
      <w:bookmarkStart w:id="628" w:name="_Toc297216186"/>
      <w:bookmarkStart w:id="629" w:name="_Toc280868656"/>
      <w:bookmarkStart w:id="630" w:name="_Toc267251424"/>
      <w:bookmarkStart w:id="631" w:name="_Toc280868655"/>
      <w:r>
        <w:rPr>
          <w:rFonts w:ascii="Times New Roman" w:hAnsi="Times New Roman" w:eastAsia="黑体" w:cs="Times New Roman"/>
          <w:b/>
          <w:bCs/>
          <w:color w:val="auto"/>
          <w:kern w:val="2"/>
          <w:sz w:val="21"/>
          <w:szCs w:val="21"/>
          <w:highlight w:val="none"/>
          <w:lang w:val="zh-CN" w:eastAsia="zh-CN" w:bidi="ar-SA"/>
        </w:rPr>
        <w:t xml:space="preserve">.4 </w:t>
      </w:r>
      <w:r>
        <w:rPr>
          <w:rFonts w:hint="eastAsia" w:ascii="Times New Roman" w:hAnsi="Times New Roman" w:eastAsia="黑体" w:cs="黑体"/>
          <w:b/>
          <w:bCs/>
          <w:color w:val="auto"/>
          <w:kern w:val="2"/>
          <w:sz w:val="21"/>
          <w:szCs w:val="21"/>
          <w:highlight w:val="none"/>
          <w:lang w:val="zh-CN" w:eastAsia="zh-CN" w:bidi="ar-SA"/>
        </w:rPr>
        <w:t>材料与工程设备的保管与使用</w:t>
      </w:r>
      <w:bookmarkEnd w:id="603"/>
      <w:bookmarkEnd w:id="604"/>
      <w:bookmarkEnd w:id="605"/>
      <w:bookmarkEnd w:id="606"/>
      <w:bookmarkEnd w:id="607"/>
      <w:bookmarkEnd w:id="608"/>
      <w:bookmarkEnd w:id="609"/>
      <w:bookmarkEnd w:id="610"/>
    </w:p>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14:paraId="5EF777FD">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ascii="Times New Roman" w:hAnsi="Times New Roman" w:eastAsia="宋体" w:cs="Times New Roman"/>
          <w:color w:val="auto"/>
          <w:sz w:val="21"/>
          <w:szCs w:val="21"/>
          <w:highlight w:val="none"/>
        </w:rPr>
        <w:t>8</w:t>
      </w:r>
      <w:bookmarkStart w:id="632" w:name="_Toc292559373"/>
      <w:bookmarkStart w:id="633" w:name="_Toc292559878"/>
      <w:bookmarkStart w:id="634" w:name="_Toc304295557"/>
      <w:bookmarkStart w:id="635" w:name="_Toc296346669"/>
      <w:bookmarkStart w:id="636" w:name="_Toc318581173"/>
      <w:bookmarkStart w:id="637" w:name="_Toc297216187"/>
      <w:bookmarkStart w:id="638" w:name="_Toc296503168"/>
      <w:bookmarkStart w:id="639" w:name="_Toc296890996"/>
      <w:bookmarkStart w:id="640" w:name="_Toc297048354"/>
      <w:bookmarkStart w:id="641" w:name="_Toc296347167"/>
      <w:bookmarkStart w:id="642" w:name="_Toc300934980"/>
      <w:bookmarkStart w:id="643" w:name="_Toc312678020"/>
      <w:bookmarkStart w:id="644" w:name="_Toc296891208"/>
      <w:bookmarkStart w:id="645" w:name="_Toc297123528"/>
      <w:bookmarkStart w:id="646" w:name="_Toc296944507"/>
      <w:bookmarkStart w:id="647" w:name="_Toc303539137"/>
      <w:bookmarkStart w:id="648" w:name="_Toc297120468"/>
      <w:bookmarkStart w:id="649" w:name="_Toc312677494"/>
      <w:r>
        <w:rPr>
          <w:rFonts w:ascii="Times New Roman" w:hAnsi="Times New Roman" w:eastAsia="宋体" w:cs="Times New Roman"/>
          <w:color w:val="auto"/>
          <w:sz w:val="21"/>
          <w:szCs w:val="21"/>
          <w:highlight w:val="none"/>
        </w:rPr>
        <w:t>.4.1</w:t>
      </w:r>
      <w:r>
        <w:rPr>
          <w:rFonts w:hint="eastAsia" w:ascii="Times New Roman" w:hAnsi="宋体" w:eastAsia="宋体" w:cs="宋体"/>
          <w:color w:val="auto"/>
          <w:sz w:val="21"/>
          <w:szCs w:val="21"/>
          <w:highlight w:val="none"/>
        </w:rPr>
        <w:t>发包人供应的材料设备的保管费用的承担：</w:t>
      </w:r>
      <w:r>
        <w:rPr>
          <w:rFonts w:hint="eastAsia" w:ascii="Times New Roman" w:hAnsi="Times New Roman" w:eastAsia="宋体" w:cs="Times New Roman"/>
          <w:color w:val="auto"/>
          <w:sz w:val="21"/>
          <w:szCs w:val="21"/>
          <w:highlight w:val="none"/>
          <w:u w:val="single"/>
        </w:rPr>
        <w:t>由承包人承担</w:t>
      </w:r>
      <w:r>
        <w:rPr>
          <w:rFonts w:hint="eastAsia" w:ascii="Times New Roman" w:hAnsi="宋体" w:eastAsia="宋体" w:cs="宋体"/>
          <w:color w:val="auto"/>
          <w:sz w:val="21"/>
          <w:szCs w:val="21"/>
          <w:highlight w:val="none"/>
        </w:rPr>
        <w:t>。</w:t>
      </w:r>
    </w:p>
    <w:bookmarkEnd w:id="632"/>
    <w:bookmarkEnd w:id="633"/>
    <w:p w14:paraId="7EE88A7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50" w:name="_Toc373478381"/>
      <w:bookmarkStart w:id="651" w:name="_Toc18522"/>
      <w:bookmarkStart w:id="652" w:name="_Toc373227734"/>
      <w:bookmarkStart w:id="653" w:name="_Toc13223"/>
      <w:bookmarkStart w:id="654" w:name="_Toc407135236"/>
      <w:bookmarkStart w:id="655" w:name="_Toc78449822"/>
      <w:bookmarkStart w:id="656" w:name="_Toc125914831"/>
      <w:bookmarkStart w:id="657" w:name="_Toc389065300"/>
      <w:r>
        <w:rPr>
          <w:rFonts w:ascii="Times New Roman" w:hAnsi="Times New Roman" w:eastAsia="黑体" w:cs="Times New Roman"/>
          <w:b/>
          <w:bCs/>
          <w:color w:val="auto"/>
          <w:kern w:val="2"/>
          <w:sz w:val="21"/>
          <w:szCs w:val="21"/>
          <w:highlight w:val="none"/>
          <w:lang w:val="zh-CN" w:eastAsia="zh-CN" w:bidi="ar-SA"/>
        </w:rPr>
        <w:t xml:space="preserve">8.6 </w:t>
      </w:r>
      <w:r>
        <w:rPr>
          <w:rFonts w:hint="eastAsia" w:ascii="Times New Roman" w:hAnsi="宋体" w:eastAsia="黑体" w:cs="黑体"/>
          <w:b/>
          <w:bCs/>
          <w:color w:val="auto"/>
          <w:kern w:val="2"/>
          <w:sz w:val="21"/>
          <w:szCs w:val="21"/>
          <w:highlight w:val="none"/>
          <w:lang w:val="zh-CN" w:eastAsia="zh-CN" w:bidi="ar-SA"/>
        </w:rPr>
        <w:t>样品</w:t>
      </w:r>
      <w:bookmarkEnd w:id="650"/>
      <w:bookmarkEnd w:id="651"/>
      <w:bookmarkEnd w:id="652"/>
      <w:bookmarkEnd w:id="653"/>
      <w:bookmarkEnd w:id="654"/>
      <w:bookmarkEnd w:id="655"/>
      <w:bookmarkEnd w:id="656"/>
      <w:bookmarkEnd w:id="657"/>
    </w:p>
    <w:p w14:paraId="233AC0E5">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8.6.1 </w:t>
      </w:r>
      <w:r>
        <w:rPr>
          <w:rFonts w:hint="eastAsia" w:ascii="Times New Roman" w:hAnsi="宋体" w:eastAsia="宋体" w:cs="宋体"/>
          <w:color w:val="auto"/>
          <w:kern w:val="0"/>
          <w:sz w:val="21"/>
          <w:szCs w:val="21"/>
          <w:highlight w:val="none"/>
        </w:rPr>
        <w:t>样品的报送与封存</w:t>
      </w:r>
    </w:p>
    <w:p w14:paraId="5C4920C8">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需要承包人报送样品的材料或工程设备，样品的种类、名称、规格、数量要求：</w:t>
      </w:r>
      <w:r>
        <w:rPr>
          <w:rFonts w:hint="eastAsia" w:ascii="Times New Roman" w:hAnsi="宋体" w:eastAsia="宋体" w:cs="宋体"/>
          <w:color w:val="auto"/>
          <w:sz w:val="21"/>
          <w:szCs w:val="21"/>
          <w:highlight w:val="none"/>
          <w:u w:val="single"/>
        </w:rPr>
        <w:t>主要材料涉及品种、款式、颜色等方面内容的，承包人应提交准备合格的材料样品送发包人选定。</w:t>
      </w:r>
    </w:p>
    <w:p w14:paraId="5E79F1A7">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58" w:name="_Toc389065301"/>
      <w:bookmarkStart w:id="659" w:name="_Toc373478382"/>
      <w:bookmarkStart w:id="660" w:name="_Toc1049576644"/>
      <w:bookmarkStart w:id="661" w:name="_Toc373227735"/>
      <w:bookmarkStart w:id="662" w:name="_Toc407135237"/>
      <w:bookmarkStart w:id="663" w:name="_Toc23716"/>
      <w:bookmarkStart w:id="664" w:name="_Toc32490"/>
      <w:bookmarkStart w:id="665" w:name="_Toc78449823"/>
      <w:r>
        <w:rPr>
          <w:rFonts w:ascii="Times New Roman" w:hAnsi="Times New Roman" w:eastAsia="黑体" w:cs="Times New Roman"/>
          <w:b/>
          <w:bCs/>
          <w:color w:val="auto"/>
          <w:kern w:val="2"/>
          <w:sz w:val="21"/>
          <w:szCs w:val="21"/>
          <w:highlight w:val="none"/>
          <w:lang w:val="zh-CN" w:eastAsia="zh-CN" w:bidi="ar-SA"/>
        </w:rPr>
        <w:t xml:space="preserve">8.8 </w:t>
      </w:r>
      <w:r>
        <w:rPr>
          <w:rFonts w:hint="eastAsia" w:ascii="Times New Roman" w:hAnsi="Times New Roman" w:eastAsia="黑体" w:cs="黑体"/>
          <w:b/>
          <w:bCs/>
          <w:color w:val="auto"/>
          <w:kern w:val="2"/>
          <w:sz w:val="21"/>
          <w:szCs w:val="21"/>
          <w:highlight w:val="none"/>
          <w:lang w:val="zh-CN" w:eastAsia="zh-CN" w:bidi="ar-SA"/>
        </w:rPr>
        <w:t>施工设备和临时设施</w:t>
      </w:r>
      <w:bookmarkEnd w:id="658"/>
      <w:bookmarkEnd w:id="659"/>
      <w:bookmarkEnd w:id="660"/>
      <w:bookmarkEnd w:id="661"/>
      <w:bookmarkEnd w:id="662"/>
      <w:bookmarkEnd w:id="663"/>
      <w:bookmarkEnd w:id="664"/>
      <w:bookmarkEnd w:id="665"/>
    </w:p>
    <w:p w14:paraId="34AC22A1">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8.8.1 </w:t>
      </w:r>
      <w:r>
        <w:rPr>
          <w:rFonts w:hint="eastAsia" w:ascii="Times New Roman" w:hAnsi="宋体" w:eastAsia="宋体" w:cs="宋体"/>
          <w:color w:val="auto"/>
          <w:sz w:val="21"/>
          <w:szCs w:val="21"/>
          <w:highlight w:val="none"/>
        </w:rPr>
        <w:t>承包人提供的施工设备和临时设施</w:t>
      </w:r>
    </w:p>
    <w:p w14:paraId="093C7EB8">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w:t>
      </w:r>
      <w:r>
        <w:rPr>
          <w:rFonts w:hint="eastAsia" w:ascii="宋体" w:hAnsi="宋体" w:eastAsia="宋体" w:cs="宋体"/>
          <w:color w:val="auto"/>
          <w:sz w:val="21"/>
          <w:szCs w:val="21"/>
          <w:highlight w:val="none"/>
        </w:rPr>
        <w:t>承包人用于本工程的主要机械设备清单见合同附件4。</w:t>
      </w:r>
    </w:p>
    <w:p w14:paraId="3D46028C">
      <w:pPr>
        <w:shd w:val="clear"/>
        <w:autoSpaceDE w:val="0"/>
        <w:autoSpaceDN w:val="0"/>
        <w:adjustRightInd w:val="0"/>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关于修建临时设施费用承担的约定：</w:t>
      </w:r>
      <w:r>
        <w:rPr>
          <w:rFonts w:hint="eastAsia" w:ascii="Times New Roman" w:hAnsi="Times New Roman" w:eastAsia="宋体" w:cs="Times New Roman"/>
          <w:color w:val="auto"/>
          <w:sz w:val="21"/>
          <w:szCs w:val="21"/>
          <w:highlight w:val="none"/>
          <w:u w:val="single"/>
        </w:rPr>
        <w:t>①承包人负责合同实施期间其合同段内临时交通道路（含场内外连接公共交通道路）和交通设施的修建、维修、养护和交通管理工作，并承担一切费用。</w:t>
      </w:r>
    </w:p>
    <w:p w14:paraId="2D1AF09E">
      <w:pPr>
        <w:shd w:val="clear"/>
        <w:autoSpaceDE w:val="0"/>
        <w:autoSpaceDN w:val="0"/>
        <w:adjustRightInd w:val="0"/>
        <w:spacing w:line="360" w:lineRule="auto"/>
        <w:ind w:firstLine="420" w:firstLineChars="200"/>
        <w:jc w:val="left"/>
        <w:rPr>
          <w:rFonts w:hint="eastAsia" w:ascii="Times New Roman" w:hAnsi="宋体" w:eastAsia="宋体" w:cs="Times New Roman"/>
          <w:color w:val="auto"/>
          <w:sz w:val="21"/>
          <w:szCs w:val="21"/>
          <w:highlight w:val="none"/>
          <w:u w:val="none"/>
          <w:lang w:eastAsia="zh-CN"/>
        </w:rPr>
      </w:pPr>
      <w:r>
        <w:rPr>
          <w:rFonts w:hint="eastAsia" w:ascii="Times New Roman" w:hAnsi="Times New Roman" w:eastAsia="宋体" w:cs="Times New Roman"/>
          <w:color w:val="auto"/>
          <w:sz w:val="21"/>
          <w:szCs w:val="21"/>
          <w:highlight w:val="none"/>
          <w:u w:val="single"/>
        </w:rPr>
        <w:t>②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Times New Roman" w:hAnsi="Times New Roman" w:eastAsia="宋体" w:cs="Times New Roman"/>
          <w:color w:val="auto"/>
          <w:sz w:val="21"/>
          <w:szCs w:val="21"/>
          <w:highlight w:val="none"/>
          <w:u w:val="none"/>
          <w:lang w:eastAsia="zh-CN"/>
        </w:rPr>
        <w:t>。</w:t>
      </w:r>
    </w:p>
    <w:p w14:paraId="56A67A58">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8.8.2 </w:t>
      </w:r>
      <w:r>
        <w:rPr>
          <w:rFonts w:hint="eastAsia" w:ascii="Times New Roman" w:hAnsi="宋体" w:eastAsia="宋体" w:cs="宋体"/>
          <w:color w:val="auto"/>
          <w:sz w:val="21"/>
          <w:szCs w:val="21"/>
          <w:highlight w:val="none"/>
        </w:rPr>
        <w:t>发包人提供的施工设备和临时设施</w:t>
      </w:r>
    </w:p>
    <w:p w14:paraId="257CF004">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发包人提供的施工设备和临时设施：</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0F88448">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发包人提供的施工设备和临时设施的运行、维护、拆除、清运费用的承担人：</w:t>
      </w:r>
      <w:r>
        <w:rPr>
          <w:rFonts w:hint="eastAsia" w:ascii="Times New Roman" w:hAnsi="宋体" w:eastAsia="宋体" w:cs="宋体"/>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14:paraId="135F5E69">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666" w:name="_Toc407135238"/>
      <w:bookmarkStart w:id="667" w:name="_Toc373478383"/>
      <w:bookmarkStart w:id="668" w:name="_Toc78449824"/>
      <w:bookmarkStart w:id="669" w:name="_Toc351203641"/>
      <w:bookmarkStart w:id="670" w:name="_Toc2039161841"/>
      <w:bookmarkStart w:id="671" w:name="_Toc389065302"/>
      <w:bookmarkStart w:id="672" w:name="_Toc373227736"/>
      <w:bookmarkStart w:id="673" w:name="_Toc27203"/>
      <w:r>
        <w:rPr>
          <w:rFonts w:ascii="Arial" w:hAnsi="Arial" w:eastAsia="黑体" w:cs="Times New Roman"/>
          <w:b/>
          <w:bCs/>
          <w:color w:val="auto"/>
          <w:kern w:val="2"/>
          <w:sz w:val="21"/>
          <w:szCs w:val="21"/>
          <w:highlight w:val="none"/>
          <w:lang w:val="zh-CN" w:eastAsia="zh-CN" w:bidi="ar-SA"/>
        </w:rPr>
        <w:t>9</w:t>
      </w:r>
      <w:bookmarkEnd w:id="629"/>
      <w:bookmarkEnd w:id="630"/>
      <w:bookmarkEnd w:id="631"/>
      <w:bookmarkStart w:id="674" w:name="_Toc303539139"/>
      <w:bookmarkStart w:id="675" w:name="_Toc300934982"/>
      <w:bookmarkStart w:id="676" w:name="_Toc312678021"/>
      <w:bookmarkStart w:id="677" w:name="_Toc297216192"/>
      <w:bookmarkStart w:id="678" w:name="_Toc304295559"/>
      <w:bookmarkStart w:id="679" w:name="_Toc312677495"/>
      <w:bookmarkStart w:id="680" w:name="_Toc297123533"/>
      <w:bookmarkStart w:id="681" w:name="_Toc296503173"/>
      <w:bookmarkStart w:id="682" w:name="_Toc267251427"/>
      <w:bookmarkStart w:id="683" w:name="_Toc292559378"/>
      <w:bookmarkStart w:id="684" w:name="_Toc296891001"/>
      <w:bookmarkStart w:id="685" w:name="_Toc267251428"/>
      <w:bookmarkStart w:id="686" w:name="_Toc296944512"/>
      <w:bookmarkStart w:id="687" w:name="_Toc297120473"/>
      <w:bookmarkStart w:id="688" w:name="_Toc297048359"/>
      <w:bookmarkStart w:id="689" w:name="_Toc292559883"/>
      <w:bookmarkStart w:id="690" w:name="_Toc296891213"/>
      <w:bookmarkStart w:id="691" w:name="_Toc296347172"/>
      <w:bookmarkStart w:id="692" w:name="_Toc296346674"/>
      <w:r>
        <w:rPr>
          <w:rFonts w:ascii="Arial" w:hAnsi="Arial" w:eastAsia="黑体" w:cs="Times New Roman"/>
          <w:b/>
          <w:bCs/>
          <w:color w:val="auto"/>
          <w:kern w:val="2"/>
          <w:sz w:val="21"/>
          <w:szCs w:val="21"/>
          <w:highlight w:val="none"/>
          <w:lang w:val="zh-CN" w:eastAsia="zh-CN" w:bidi="ar-SA"/>
        </w:rPr>
        <w:t xml:space="preserve">. </w:t>
      </w:r>
      <w:r>
        <w:rPr>
          <w:rFonts w:hint="eastAsia" w:ascii="Arial" w:hAnsi="Arial" w:eastAsia="黑体" w:cs="黑体"/>
          <w:b/>
          <w:bCs/>
          <w:color w:val="auto"/>
          <w:kern w:val="2"/>
          <w:sz w:val="21"/>
          <w:szCs w:val="21"/>
          <w:highlight w:val="none"/>
          <w:lang w:val="zh-CN" w:eastAsia="zh-CN" w:bidi="ar-SA"/>
        </w:rPr>
        <w:t>试验与检验</w:t>
      </w:r>
      <w:bookmarkEnd w:id="666"/>
      <w:bookmarkEnd w:id="667"/>
      <w:bookmarkEnd w:id="668"/>
      <w:bookmarkEnd w:id="669"/>
      <w:bookmarkEnd w:id="670"/>
      <w:bookmarkEnd w:id="671"/>
      <w:bookmarkEnd w:id="672"/>
      <w:bookmarkEnd w:id="673"/>
    </w:p>
    <w:bookmarkEnd w:id="674"/>
    <w:bookmarkEnd w:id="675"/>
    <w:bookmarkEnd w:id="676"/>
    <w:bookmarkEnd w:id="677"/>
    <w:bookmarkEnd w:id="678"/>
    <w:bookmarkEnd w:id="679"/>
    <w:bookmarkEnd w:id="680"/>
    <w:p w14:paraId="5B463FD2">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693" w:name="_Toc407135239"/>
      <w:bookmarkStart w:id="694" w:name="_Toc21547"/>
      <w:bookmarkStart w:id="695" w:name="_Toc78449825"/>
      <w:bookmarkStart w:id="696" w:name="_Toc1307315193"/>
      <w:bookmarkStart w:id="697" w:name="_Toc373478384"/>
      <w:bookmarkStart w:id="698" w:name="_Toc389065303"/>
      <w:bookmarkStart w:id="699" w:name="_Toc9671"/>
      <w:bookmarkStart w:id="700" w:name="_Toc373227737"/>
      <w:r>
        <w:rPr>
          <w:rFonts w:ascii="Times New Roman" w:hAnsi="Times New Roman" w:eastAsia="黑体" w:cs="Times New Roman"/>
          <w:b/>
          <w:bCs/>
          <w:color w:val="auto"/>
          <w:kern w:val="2"/>
          <w:sz w:val="21"/>
          <w:szCs w:val="21"/>
          <w:highlight w:val="none"/>
          <w:lang w:val="zh-CN" w:eastAsia="zh-CN" w:bidi="ar-SA"/>
        </w:rPr>
        <w:t>9</w:t>
      </w:r>
      <w:bookmarkStart w:id="701" w:name="_Toc312677496"/>
      <w:bookmarkStart w:id="702" w:name="_Toc312678022"/>
      <w:bookmarkStart w:id="703" w:name="_Toc300934983"/>
      <w:bookmarkStart w:id="704" w:name="_Toc297216193"/>
      <w:bookmarkStart w:id="705" w:name="_Toc304295560"/>
      <w:bookmarkStart w:id="706" w:name="_Toc303539140"/>
      <w:bookmarkStart w:id="707" w:name="_Toc297123534"/>
      <w:r>
        <w:rPr>
          <w:rFonts w:ascii="Times New Roman" w:hAnsi="Times New Roman" w:eastAsia="黑体" w:cs="Times New Roman"/>
          <w:b/>
          <w:bCs/>
          <w:color w:val="auto"/>
          <w:kern w:val="2"/>
          <w:sz w:val="21"/>
          <w:szCs w:val="21"/>
          <w:highlight w:val="none"/>
          <w:lang w:val="zh-CN" w:eastAsia="zh-CN" w:bidi="ar-SA"/>
        </w:rPr>
        <w:t xml:space="preserve">.1 </w:t>
      </w:r>
      <w:r>
        <w:rPr>
          <w:rFonts w:hint="eastAsia" w:ascii="Times New Roman" w:hAnsi="Times New Roman" w:eastAsia="黑体" w:cs="黑体"/>
          <w:b/>
          <w:bCs/>
          <w:color w:val="auto"/>
          <w:kern w:val="2"/>
          <w:sz w:val="21"/>
          <w:szCs w:val="21"/>
          <w:highlight w:val="none"/>
          <w:lang w:val="zh-CN" w:eastAsia="zh-CN" w:bidi="ar-SA"/>
        </w:rPr>
        <w:t>试验设备与试验人员</w:t>
      </w:r>
      <w:bookmarkEnd w:id="693"/>
      <w:bookmarkEnd w:id="694"/>
      <w:bookmarkEnd w:id="695"/>
      <w:bookmarkEnd w:id="696"/>
      <w:bookmarkEnd w:id="697"/>
      <w:bookmarkEnd w:id="698"/>
      <w:bookmarkEnd w:id="699"/>
      <w:bookmarkEnd w:id="700"/>
    </w:p>
    <w:bookmarkEnd w:id="701"/>
    <w:bookmarkEnd w:id="702"/>
    <w:bookmarkEnd w:id="703"/>
    <w:bookmarkEnd w:id="704"/>
    <w:bookmarkEnd w:id="705"/>
    <w:bookmarkEnd w:id="706"/>
    <w:bookmarkEnd w:id="707"/>
    <w:p w14:paraId="1FADBBA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w:t>
      </w:r>
      <w:bookmarkStart w:id="708" w:name="_Toc297216194"/>
      <w:bookmarkStart w:id="709" w:name="_Toc297123535"/>
      <w:bookmarkStart w:id="710" w:name="_Toc312678023"/>
      <w:bookmarkStart w:id="711" w:name="_Toc300934984"/>
      <w:bookmarkStart w:id="712" w:name="_Toc304295561"/>
      <w:bookmarkStart w:id="713" w:name="_Toc312677497"/>
      <w:bookmarkStart w:id="714" w:name="_Toc303539141"/>
      <w:bookmarkStart w:id="715" w:name="_Toc318581174"/>
      <w:r>
        <w:rPr>
          <w:rFonts w:ascii="Times New Roman" w:hAnsi="Times New Roman" w:eastAsia="宋体" w:cs="Times New Roman"/>
          <w:color w:val="auto"/>
          <w:sz w:val="21"/>
          <w:szCs w:val="21"/>
          <w:highlight w:val="none"/>
        </w:rPr>
        <w:t xml:space="preserve">.1.2 </w:t>
      </w:r>
      <w:r>
        <w:rPr>
          <w:rFonts w:hint="eastAsia" w:ascii="Times New Roman" w:hAnsi="宋体" w:eastAsia="宋体" w:cs="宋体"/>
          <w:color w:val="auto"/>
          <w:sz w:val="21"/>
          <w:szCs w:val="21"/>
          <w:highlight w:val="none"/>
        </w:rPr>
        <w:t>试验设备</w:t>
      </w:r>
    </w:p>
    <w:p w14:paraId="25688E23">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施工现场需要配置的试验场所：</w:t>
      </w:r>
      <w:bookmarkEnd w:id="708"/>
      <w:bookmarkEnd w:id="709"/>
      <w:bookmarkEnd w:id="710"/>
      <w:bookmarkEnd w:id="711"/>
      <w:bookmarkEnd w:id="712"/>
      <w:bookmarkEnd w:id="713"/>
      <w:bookmarkEnd w:id="714"/>
      <w:bookmarkStart w:id="716" w:name="_Toc312677498"/>
      <w:bookmarkStart w:id="717" w:name="_Toc312678024"/>
      <w:bookmarkStart w:id="718" w:name="_Toc297123536"/>
      <w:bookmarkStart w:id="719" w:name="_Toc297216195"/>
      <w:bookmarkStart w:id="720" w:name="_Toc304295562"/>
      <w:bookmarkStart w:id="721" w:name="_Toc300934985"/>
      <w:bookmarkStart w:id="722" w:name="_Toc303539142"/>
      <w:r>
        <w:rPr>
          <w:rFonts w:hint="eastAsia" w:ascii="Times New Roman" w:hAnsi="Times New Roman" w:eastAsia="宋体" w:cs="Times New Roman"/>
          <w:color w:val="auto"/>
          <w:sz w:val="21"/>
          <w:szCs w:val="21"/>
          <w:highlight w:val="none"/>
          <w:u w:val="single"/>
        </w:rPr>
        <w:t>由承包人根据工程情况自行设置建设</w:t>
      </w:r>
      <w:r>
        <w:rPr>
          <w:rFonts w:hint="eastAsia" w:ascii="Times New Roman" w:hAnsi="宋体" w:eastAsia="宋体" w:cs="宋体"/>
          <w:color w:val="auto"/>
          <w:sz w:val="21"/>
          <w:szCs w:val="21"/>
          <w:highlight w:val="none"/>
        </w:rPr>
        <w:t>。</w:t>
      </w:r>
    </w:p>
    <w:p w14:paraId="077ED671">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施工现场需要配备的试验设备：</w:t>
      </w:r>
      <w:r>
        <w:rPr>
          <w:rFonts w:hint="eastAsia" w:ascii="Times New Roman" w:hAnsi="Times New Roman" w:eastAsia="宋体" w:cs="Times New Roman"/>
          <w:color w:val="auto"/>
          <w:sz w:val="21"/>
          <w:szCs w:val="21"/>
          <w:highlight w:val="none"/>
          <w:u w:val="single"/>
        </w:rPr>
        <w:t>由承包人自行承担，并包含在合同总价内</w:t>
      </w:r>
      <w:r>
        <w:rPr>
          <w:rFonts w:hint="eastAsia" w:ascii="Times New Roman" w:hAnsi="宋体" w:eastAsia="宋体" w:cs="宋体"/>
          <w:color w:val="auto"/>
          <w:sz w:val="21"/>
          <w:szCs w:val="21"/>
          <w:highlight w:val="none"/>
        </w:rPr>
        <w:t>。</w:t>
      </w:r>
    </w:p>
    <w:p w14:paraId="7F161B6F">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施工现场需要具备的其他试验条件：</w:t>
      </w:r>
      <w:r>
        <w:rPr>
          <w:rFonts w:hint="eastAsia" w:ascii="Times New Roman" w:hAnsi="Times New Roman" w:eastAsia="宋体" w:cs="Times New Roman"/>
          <w:color w:val="auto"/>
          <w:sz w:val="21"/>
          <w:szCs w:val="21"/>
          <w:highlight w:val="none"/>
          <w:u w:val="single"/>
        </w:rPr>
        <w:t>由承包人自行承担，并包含在合同总价内</w:t>
      </w:r>
      <w:r>
        <w:rPr>
          <w:rFonts w:hint="eastAsia" w:ascii="Times New Roman" w:hAnsi="宋体" w:eastAsia="宋体" w:cs="宋体"/>
          <w:color w:val="auto"/>
          <w:sz w:val="21"/>
          <w:szCs w:val="21"/>
          <w:highlight w:val="none"/>
        </w:rPr>
        <w:t>。</w:t>
      </w:r>
    </w:p>
    <w:p w14:paraId="24B4CB8C">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23" w:name="_Toc78449826"/>
      <w:bookmarkStart w:id="724" w:name="_Toc373478385"/>
      <w:bookmarkStart w:id="725" w:name="_Toc389065304"/>
      <w:bookmarkStart w:id="726" w:name="_Toc373227738"/>
      <w:bookmarkStart w:id="727" w:name="_Toc407135240"/>
      <w:bookmarkStart w:id="728" w:name="_Toc23780"/>
      <w:bookmarkStart w:id="729" w:name="_Toc2012255079"/>
      <w:bookmarkStart w:id="730" w:name="_Toc14975"/>
      <w:r>
        <w:rPr>
          <w:rFonts w:ascii="Times New Roman" w:hAnsi="Times New Roman" w:eastAsia="黑体" w:cs="Times New Roman"/>
          <w:b/>
          <w:bCs/>
          <w:color w:val="auto"/>
          <w:kern w:val="2"/>
          <w:sz w:val="21"/>
          <w:szCs w:val="21"/>
          <w:highlight w:val="none"/>
          <w:lang w:val="zh-CN" w:eastAsia="zh-CN" w:bidi="ar-SA"/>
        </w:rPr>
        <w:t xml:space="preserve">9.4 </w:t>
      </w:r>
      <w:r>
        <w:rPr>
          <w:rFonts w:hint="eastAsia" w:ascii="Times New Roman" w:hAnsi="宋体" w:eastAsia="黑体" w:cs="黑体"/>
          <w:b/>
          <w:bCs/>
          <w:color w:val="auto"/>
          <w:kern w:val="2"/>
          <w:sz w:val="21"/>
          <w:szCs w:val="21"/>
          <w:highlight w:val="none"/>
          <w:lang w:val="zh-CN" w:eastAsia="zh-CN" w:bidi="ar-SA"/>
        </w:rPr>
        <w:t>现场工艺试验</w:t>
      </w:r>
      <w:bookmarkEnd w:id="723"/>
      <w:bookmarkEnd w:id="724"/>
      <w:bookmarkEnd w:id="725"/>
      <w:bookmarkEnd w:id="726"/>
      <w:bookmarkEnd w:id="727"/>
      <w:bookmarkEnd w:id="728"/>
      <w:bookmarkEnd w:id="729"/>
      <w:bookmarkEnd w:id="730"/>
      <w:r>
        <w:rPr>
          <w:rFonts w:ascii="Times New Roman" w:hAnsi="Times New Roman" w:eastAsia="黑体" w:cs="Times New Roman"/>
          <w:b/>
          <w:bCs/>
          <w:color w:val="auto"/>
          <w:kern w:val="2"/>
          <w:sz w:val="21"/>
          <w:szCs w:val="21"/>
          <w:highlight w:val="none"/>
          <w:lang w:val="zh-CN" w:eastAsia="zh-CN" w:bidi="ar-SA"/>
        </w:rPr>
        <w:t xml:space="preserve"> </w:t>
      </w:r>
    </w:p>
    <w:p w14:paraId="3EF57C92">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现场工艺试验的有关约定：</w:t>
      </w:r>
      <w:r>
        <w:rPr>
          <w:rFonts w:hint="eastAsia" w:ascii="Times New Roman" w:hAnsi="Times New Roman" w:eastAsia="宋体" w:cs="Times New Roman"/>
          <w:color w:val="auto"/>
          <w:sz w:val="21"/>
          <w:szCs w:val="21"/>
          <w:highlight w:val="none"/>
          <w:u w:val="single"/>
        </w:rPr>
        <w:t>需要时双方协商</w:t>
      </w:r>
      <w:r>
        <w:rPr>
          <w:rFonts w:hint="eastAsia" w:ascii="Times New Roman" w:hAnsi="宋体" w:eastAsia="宋体" w:cs="宋体"/>
          <w:color w:val="auto"/>
          <w:sz w:val="21"/>
          <w:szCs w:val="21"/>
          <w:highlight w:val="none"/>
        </w:rPr>
        <w:t>。</w:t>
      </w:r>
    </w:p>
    <w:p w14:paraId="571B962F">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31" w:name="_Toc393419678"/>
      <w:bookmarkStart w:id="732" w:name="_Toc78449827"/>
      <w:bookmarkStart w:id="733" w:name="_Toc9920"/>
      <w:bookmarkStart w:id="734" w:name="_Toc13096"/>
      <w:bookmarkStart w:id="735" w:name="_Toc407135241"/>
      <w:bookmarkStart w:id="736" w:name="OLE_LINK1"/>
      <w:r>
        <w:rPr>
          <w:rFonts w:ascii="Times New Roman" w:hAnsi="Times New Roman" w:eastAsia="黑体" w:cs="Times New Roman"/>
          <w:b/>
          <w:bCs/>
          <w:color w:val="auto"/>
          <w:kern w:val="2"/>
          <w:sz w:val="21"/>
          <w:szCs w:val="21"/>
          <w:highlight w:val="none"/>
          <w:lang w:val="zh-CN" w:eastAsia="zh-CN" w:bidi="ar-SA"/>
        </w:rPr>
        <w:t xml:space="preserve">9.5 </w:t>
      </w:r>
      <w:r>
        <w:rPr>
          <w:rFonts w:hint="eastAsia" w:ascii="Times New Roman" w:hAnsi="宋体" w:eastAsia="黑体" w:cs="黑体"/>
          <w:b/>
          <w:bCs/>
          <w:color w:val="auto"/>
          <w:kern w:val="2"/>
          <w:sz w:val="21"/>
          <w:szCs w:val="21"/>
          <w:highlight w:val="none"/>
          <w:lang w:val="zh-CN" w:eastAsia="zh-CN" w:bidi="ar-SA"/>
        </w:rPr>
        <w:t>检验费用</w:t>
      </w:r>
      <w:bookmarkEnd w:id="731"/>
      <w:bookmarkEnd w:id="732"/>
      <w:bookmarkEnd w:id="733"/>
      <w:bookmarkEnd w:id="734"/>
      <w:bookmarkEnd w:id="735"/>
    </w:p>
    <w:p w14:paraId="7FC6DCC6">
      <w:pPr>
        <w:shd w:val="clear"/>
        <w:spacing w:line="360" w:lineRule="auto"/>
        <w:ind w:firstLine="411" w:firstLineChars="196"/>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根据《建设工程质量检测管理办法》（住房和城乡建设部令第57号）以及《广西壮族自治区建设工程质量检测管理实施细则》</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桂建发〔2025〕5号</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规定，工程质量检测业务由发包人委托有相应资质的检测机构检测。费用从发包人的项目建设经费中支出并直接支付给检测机构，不计入合同价款内。</w:t>
      </w:r>
    </w:p>
    <w:bookmarkEnd w:id="715"/>
    <w:bookmarkEnd w:id="716"/>
    <w:bookmarkEnd w:id="717"/>
    <w:bookmarkEnd w:id="718"/>
    <w:bookmarkEnd w:id="719"/>
    <w:bookmarkEnd w:id="720"/>
    <w:bookmarkEnd w:id="721"/>
    <w:bookmarkEnd w:id="722"/>
    <w:bookmarkEnd w:id="736"/>
    <w:p w14:paraId="4D91A9A1">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737" w:name="_Toc389065305"/>
      <w:bookmarkStart w:id="738" w:name="_Toc8753"/>
      <w:bookmarkStart w:id="739" w:name="_Toc78449828"/>
      <w:bookmarkStart w:id="740" w:name="_Toc373227739"/>
      <w:bookmarkStart w:id="741" w:name="_Toc407135242"/>
      <w:bookmarkStart w:id="742" w:name="_Toc351203642"/>
      <w:bookmarkStart w:id="743" w:name="_Toc603662032"/>
      <w:bookmarkStart w:id="744" w:name="_Toc373478386"/>
      <w:r>
        <w:rPr>
          <w:rFonts w:ascii="Arial" w:hAnsi="Arial" w:eastAsia="黑体" w:cs="Times New Roman"/>
          <w:b/>
          <w:bCs/>
          <w:color w:val="auto"/>
          <w:kern w:val="2"/>
          <w:sz w:val="21"/>
          <w:szCs w:val="21"/>
          <w:highlight w:val="none"/>
          <w:lang w:val="zh-CN" w:eastAsia="zh-CN" w:bidi="ar-SA"/>
        </w:rPr>
        <w:t>1</w:t>
      </w:r>
      <w:bookmarkEnd w:id="681"/>
      <w:bookmarkEnd w:id="682"/>
      <w:bookmarkEnd w:id="683"/>
      <w:bookmarkEnd w:id="684"/>
      <w:bookmarkEnd w:id="685"/>
      <w:bookmarkEnd w:id="686"/>
      <w:bookmarkEnd w:id="687"/>
      <w:bookmarkEnd w:id="688"/>
      <w:bookmarkEnd w:id="689"/>
      <w:bookmarkEnd w:id="690"/>
      <w:bookmarkEnd w:id="691"/>
      <w:bookmarkEnd w:id="692"/>
      <w:bookmarkStart w:id="745" w:name="_Toc296347192"/>
      <w:bookmarkStart w:id="746" w:name="_Toc292559398"/>
      <w:bookmarkStart w:id="747" w:name="_Toc297120493"/>
      <w:bookmarkStart w:id="748" w:name="_Toc296891021"/>
      <w:bookmarkStart w:id="749" w:name="_Toc297123540"/>
      <w:bookmarkStart w:id="750" w:name="_Toc292559903"/>
      <w:bookmarkStart w:id="751" w:name="_Toc296891233"/>
      <w:bookmarkStart w:id="752" w:name="_Toc297216199"/>
      <w:bookmarkStart w:id="753" w:name="_Toc304295566"/>
      <w:bookmarkStart w:id="754" w:name="_Toc303539146"/>
      <w:bookmarkStart w:id="755" w:name="_Toc297048379"/>
      <w:bookmarkStart w:id="756" w:name="_Toc296503193"/>
      <w:bookmarkStart w:id="757" w:name="_Toc296944532"/>
      <w:bookmarkStart w:id="758" w:name="_Toc296346694"/>
      <w:bookmarkStart w:id="759" w:name="_Toc300934989"/>
      <w:bookmarkStart w:id="760" w:name="_Toc312678025"/>
      <w:bookmarkStart w:id="761" w:name="_Toc312677499"/>
      <w:bookmarkStart w:id="762" w:name="_Toc267251437"/>
      <w:bookmarkStart w:id="763" w:name="_Toc267251441"/>
      <w:bookmarkStart w:id="764" w:name="_Toc267251439"/>
      <w:bookmarkStart w:id="765" w:name="_Toc267251433"/>
      <w:bookmarkStart w:id="766" w:name="_Toc267251435"/>
      <w:bookmarkStart w:id="767" w:name="_Toc267251440"/>
      <w:bookmarkStart w:id="768" w:name="_Toc267251442"/>
      <w:r>
        <w:rPr>
          <w:rFonts w:ascii="Arial" w:hAnsi="Arial" w:eastAsia="黑体" w:cs="Times New Roman"/>
          <w:b/>
          <w:bCs/>
          <w:color w:val="auto"/>
          <w:kern w:val="2"/>
          <w:sz w:val="21"/>
          <w:szCs w:val="21"/>
          <w:highlight w:val="none"/>
          <w:lang w:val="zh-CN" w:eastAsia="zh-CN" w:bidi="ar-SA"/>
        </w:rPr>
        <w:t xml:space="preserve">0. </w:t>
      </w:r>
      <w:r>
        <w:rPr>
          <w:rFonts w:hint="eastAsia" w:ascii="Arial" w:hAnsi="宋体" w:eastAsia="黑体" w:cs="黑体"/>
          <w:b/>
          <w:bCs/>
          <w:color w:val="auto"/>
          <w:kern w:val="2"/>
          <w:sz w:val="21"/>
          <w:szCs w:val="21"/>
          <w:highlight w:val="none"/>
          <w:lang w:val="zh-CN" w:eastAsia="zh-CN" w:bidi="ar-SA"/>
        </w:rPr>
        <w:t>变更</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bookmarkEnd w:id="760"/>
    <w:bookmarkEnd w:id="761"/>
    <w:p w14:paraId="39BEBBF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69" w:name="_Toc407135243"/>
      <w:bookmarkStart w:id="770" w:name="_Toc389065306"/>
      <w:bookmarkStart w:id="771" w:name="_Toc28913"/>
      <w:bookmarkStart w:id="772" w:name="_Toc1890371558"/>
      <w:bookmarkStart w:id="773" w:name="_Toc373478387"/>
      <w:bookmarkStart w:id="774" w:name="_Toc7595"/>
      <w:bookmarkStart w:id="775" w:name="_Toc78449829"/>
      <w:bookmarkStart w:id="776" w:name="_Toc373227740"/>
      <w:r>
        <w:rPr>
          <w:rFonts w:ascii="Times New Roman" w:hAnsi="Times New Roman" w:eastAsia="黑体" w:cs="Times New Roman"/>
          <w:b/>
          <w:bCs/>
          <w:color w:val="auto"/>
          <w:kern w:val="2"/>
          <w:sz w:val="21"/>
          <w:szCs w:val="21"/>
          <w:highlight w:val="none"/>
          <w:lang w:val="zh-CN" w:eastAsia="zh-CN" w:bidi="ar-SA"/>
        </w:rPr>
        <w:t>1</w:t>
      </w:r>
      <w:bookmarkStart w:id="777" w:name="_Toc300934990"/>
      <w:bookmarkStart w:id="778" w:name="_Toc296503194"/>
      <w:bookmarkStart w:id="779" w:name="_Toc296347193"/>
      <w:bookmarkStart w:id="780" w:name="_Toc312678026"/>
      <w:bookmarkStart w:id="781" w:name="_Toc292559904"/>
      <w:bookmarkStart w:id="782" w:name="_Toc297048380"/>
      <w:bookmarkStart w:id="783" w:name="_Toc296891022"/>
      <w:bookmarkStart w:id="784" w:name="_Toc296944533"/>
      <w:bookmarkStart w:id="785" w:name="_Toc297120494"/>
      <w:bookmarkStart w:id="786" w:name="_Toc296891234"/>
      <w:bookmarkStart w:id="787" w:name="_Toc303539147"/>
      <w:bookmarkStart w:id="788" w:name="_Toc297216200"/>
      <w:bookmarkStart w:id="789" w:name="_Toc292559399"/>
      <w:bookmarkStart w:id="790" w:name="_Toc312677500"/>
      <w:bookmarkStart w:id="791" w:name="_Toc296346695"/>
      <w:bookmarkStart w:id="792" w:name="_Toc304295567"/>
      <w:bookmarkStart w:id="793" w:name="_Toc297123541"/>
      <w:r>
        <w:rPr>
          <w:rFonts w:ascii="Times New Roman" w:hAnsi="Times New Roman" w:eastAsia="黑体" w:cs="Times New Roman"/>
          <w:b/>
          <w:bCs/>
          <w:color w:val="auto"/>
          <w:kern w:val="2"/>
          <w:sz w:val="21"/>
          <w:szCs w:val="21"/>
          <w:highlight w:val="none"/>
          <w:lang w:val="zh-CN" w:eastAsia="zh-CN" w:bidi="ar-SA"/>
        </w:rPr>
        <w:t xml:space="preserve">0.1 </w:t>
      </w:r>
      <w:r>
        <w:rPr>
          <w:rFonts w:hint="eastAsia" w:ascii="Times New Roman" w:hAnsi="宋体" w:eastAsia="黑体" w:cs="黑体"/>
          <w:b/>
          <w:bCs/>
          <w:color w:val="auto"/>
          <w:kern w:val="2"/>
          <w:sz w:val="21"/>
          <w:szCs w:val="21"/>
          <w:highlight w:val="none"/>
          <w:lang w:val="zh-CN" w:eastAsia="zh-CN" w:bidi="ar-SA"/>
        </w:rPr>
        <w:t>变更的范围</w:t>
      </w:r>
      <w:bookmarkEnd w:id="769"/>
      <w:bookmarkEnd w:id="770"/>
      <w:bookmarkEnd w:id="771"/>
      <w:bookmarkEnd w:id="772"/>
      <w:bookmarkEnd w:id="773"/>
      <w:bookmarkEnd w:id="774"/>
      <w:bookmarkEnd w:id="775"/>
      <w:bookmarkEnd w:id="776"/>
    </w:p>
    <w:p w14:paraId="585DDAEC">
      <w:pPr>
        <w:shd w:val="clear"/>
        <w:spacing w:line="360" w:lineRule="auto"/>
        <w:ind w:firstLine="426"/>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lang w:val="zh-TW" w:eastAsia="zh-TW"/>
        </w:rPr>
        <w:t>经发包人批准的对合同工程工作内容、合同图纸、合同规范、位置与尺寸、施工顺序与时间、施工条件、合同条款或其他特征等的改变。包括对合同工程的增加、减少、取消、替代和使用材料等的改变。</w:t>
      </w:r>
    </w:p>
    <w:p w14:paraId="791B5A92">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794" w:name="_Toc407135244"/>
      <w:bookmarkStart w:id="795" w:name="_Toc373227741"/>
      <w:bookmarkStart w:id="796" w:name="_Toc78449830"/>
      <w:bookmarkStart w:id="797" w:name="_Toc450749207"/>
      <w:bookmarkStart w:id="798" w:name="_Toc28657"/>
      <w:bookmarkStart w:id="799" w:name="_Toc389065307"/>
      <w:bookmarkStart w:id="800" w:name="_Toc31852"/>
      <w:bookmarkStart w:id="801" w:name="_Toc373478388"/>
      <w:r>
        <w:rPr>
          <w:rFonts w:ascii="Times New Roman" w:hAnsi="Times New Roman" w:eastAsia="黑体" w:cs="Times New Roman"/>
          <w:b/>
          <w:bCs/>
          <w:color w:val="auto"/>
          <w:kern w:val="2"/>
          <w:sz w:val="21"/>
          <w:szCs w:val="21"/>
          <w:highlight w:val="none"/>
          <w:lang w:val="zh-CN" w:eastAsia="zh-CN" w:bidi="ar-SA"/>
        </w:rPr>
        <w:t xml:space="preserve">10.3 </w:t>
      </w:r>
      <w:r>
        <w:rPr>
          <w:rFonts w:hint="eastAsia" w:ascii="Times New Roman" w:hAnsi="宋体" w:eastAsia="黑体" w:cs="黑体"/>
          <w:b/>
          <w:bCs/>
          <w:color w:val="auto"/>
          <w:kern w:val="2"/>
          <w:sz w:val="21"/>
          <w:szCs w:val="21"/>
          <w:highlight w:val="none"/>
          <w:lang w:val="zh-CN" w:eastAsia="zh-CN" w:bidi="ar-SA"/>
        </w:rPr>
        <w:t>变更程序</w:t>
      </w:r>
      <w:bookmarkEnd w:id="794"/>
      <w:bookmarkEnd w:id="795"/>
      <w:bookmarkEnd w:id="796"/>
      <w:bookmarkEnd w:id="797"/>
      <w:bookmarkEnd w:id="798"/>
      <w:bookmarkEnd w:id="799"/>
      <w:bookmarkEnd w:id="800"/>
      <w:bookmarkEnd w:id="801"/>
    </w:p>
    <w:p w14:paraId="53646D60">
      <w:pPr>
        <w:widowControl w:val="0"/>
        <w:shd w:val="clear"/>
        <w:spacing w:line="360" w:lineRule="auto"/>
        <w:ind w:firstLine="441" w:firstLineChars="210"/>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10.3.1</w:t>
      </w:r>
      <w:r>
        <w:rPr>
          <w:rFonts w:hint="eastAsia" w:ascii="Times New Roman" w:hAnsi="Times New Roman" w:eastAsia="宋体" w:cs="Times New Roman"/>
          <w:color w:val="auto"/>
          <w:kern w:val="2"/>
          <w:sz w:val="21"/>
          <w:szCs w:val="21"/>
          <w:highlight w:val="none"/>
          <w:lang w:val="en-US" w:eastAsia="zh-CN" w:bidi="ar-SA"/>
        </w:rPr>
        <w:t>国有资金投资项目：</w:t>
      </w:r>
    </w:p>
    <w:p w14:paraId="15254FDD">
      <w:pPr>
        <w:widowControl w:val="0"/>
        <w:shd w:val="clear"/>
        <w:spacing w:line="360" w:lineRule="auto"/>
        <w:ind w:firstLine="441" w:firstLineChars="210"/>
        <w:jc w:val="both"/>
        <w:rPr>
          <w:rFonts w:ascii="Times New Roman" w:hAnsi="宋体" w:eastAsia="宋体" w:cs="Times New Roman"/>
          <w:bCs/>
          <w:color w:val="auto"/>
          <w:kern w:val="2"/>
          <w:sz w:val="21"/>
          <w:szCs w:val="21"/>
          <w:highlight w:val="none"/>
          <w:lang w:val="en-US" w:eastAsia="zh-CN" w:bidi="ar-SA"/>
        </w:rPr>
      </w:pPr>
      <w:r>
        <w:rPr>
          <w:rFonts w:hint="eastAsia" w:ascii="Times New Roman" w:hAnsi="宋体" w:eastAsia="宋体" w:cs="Times New Roman"/>
          <w:bCs/>
          <w:color w:val="auto"/>
          <w:kern w:val="2"/>
          <w:sz w:val="21"/>
          <w:szCs w:val="21"/>
          <w:highlight w:val="none"/>
          <w:lang w:val="en-US" w:eastAsia="zh-CN" w:bidi="ar-SA"/>
        </w:rPr>
        <w:t>⑴工程变更按各市政府或相关部门的规定办理。属不可抗力（自然灾害、突发事件等）造成变更的，按特事特办原则予以办理。</w:t>
      </w:r>
    </w:p>
    <w:p w14:paraId="764F7EFD">
      <w:pPr>
        <w:widowControl w:val="0"/>
        <w:shd w:val="clear"/>
        <w:spacing w:line="360" w:lineRule="auto"/>
        <w:ind w:firstLine="441" w:firstLineChars="210"/>
        <w:jc w:val="both"/>
        <w:rPr>
          <w:rFonts w:ascii="Times New Roman" w:hAnsi="宋体" w:eastAsia="宋体" w:cs="Times New Roman"/>
          <w:bCs/>
          <w:color w:val="auto"/>
          <w:kern w:val="2"/>
          <w:sz w:val="21"/>
          <w:szCs w:val="21"/>
          <w:highlight w:val="none"/>
          <w:lang w:val="en-US" w:eastAsia="zh-CN" w:bidi="ar-SA"/>
        </w:rPr>
      </w:pPr>
      <w:r>
        <w:rPr>
          <w:rFonts w:hint="eastAsia" w:ascii="Times New Roman" w:hAnsi="宋体" w:eastAsia="宋体" w:cs="Times New Roman"/>
          <w:bCs/>
          <w:color w:val="auto"/>
          <w:kern w:val="2"/>
          <w:sz w:val="21"/>
          <w:szCs w:val="21"/>
          <w:highlight w:val="none"/>
          <w:lang w:val="en-US" w:eastAsia="zh-CN" w:bidi="ar-SA"/>
        </w:rPr>
        <w:t>⑵建设单位在实施项目过程中，若发生单价变动，由发包人、承包人、监理或（和）造价咨询等单位共同商定并签字确认。</w:t>
      </w:r>
    </w:p>
    <w:p w14:paraId="5BBA3C9A">
      <w:pPr>
        <w:widowControl w:val="0"/>
        <w:shd w:val="clear"/>
        <w:spacing w:line="360" w:lineRule="auto"/>
        <w:ind w:firstLine="441" w:firstLineChars="210"/>
        <w:jc w:val="both"/>
        <w:rPr>
          <w:rFonts w:ascii="Times New Roman" w:hAnsi="宋体" w:eastAsia="宋体" w:cs="Times New Roman"/>
          <w:bCs/>
          <w:color w:val="auto"/>
          <w:kern w:val="2"/>
          <w:sz w:val="21"/>
          <w:szCs w:val="21"/>
          <w:highlight w:val="none"/>
          <w:lang w:val="en-US" w:eastAsia="zh-CN" w:bidi="ar-SA"/>
        </w:rPr>
      </w:pPr>
      <w:r>
        <w:rPr>
          <w:rFonts w:hint="eastAsia" w:ascii="Times New Roman" w:hAnsi="宋体" w:eastAsia="宋体" w:cs="Times New Roman"/>
          <w:bCs/>
          <w:color w:val="auto"/>
          <w:kern w:val="2"/>
          <w:sz w:val="21"/>
          <w:szCs w:val="21"/>
          <w:highlight w:val="none"/>
          <w:lang w:val="en-US" w:eastAsia="zh-CN" w:bidi="ar-SA"/>
        </w:rPr>
        <w:t>⑶</w:t>
      </w:r>
      <w:r>
        <w:rPr>
          <w:rFonts w:ascii="Times New Roman" w:hAnsi="宋体" w:eastAsia="宋体" w:cs="Times New Roman"/>
          <w:bCs/>
          <w:color w:val="auto"/>
          <w:kern w:val="2"/>
          <w:sz w:val="21"/>
          <w:szCs w:val="21"/>
          <w:highlight w:val="none"/>
          <w:lang w:val="en-US" w:eastAsia="zh-CN" w:bidi="ar-SA"/>
        </w:rPr>
        <w:t xml:space="preserve"> </w:t>
      </w:r>
      <w:r>
        <w:rPr>
          <w:rFonts w:hint="eastAsia" w:ascii="Times New Roman" w:hAnsi="宋体" w:eastAsia="宋体" w:cs="Times New Roman"/>
          <w:bCs/>
          <w:color w:val="auto"/>
          <w:kern w:val="2"/>
          <w:sz w:val="21"/>
          <w:szCs w:val="21"/>
          <w:highlight w:val="none"/>
          <w:lang w:val="en-US" w:eastAsia="zh-CN" w:bidi="ar-SA"/>
        </w:rPr>
        <w:t>当合同规定的合同价款调整情况发生后，承包人未在规定时间内通知发包人，或者未在规定时间内提出调整报告，发包人可以根据有关资料，决定是否调整和调整的金额，并书面通知承包人。</w:t>
      </w:r>
    </w:p>
    <w:p w14:paraId="6F9D4E05">
      <w:pPr>
        <w:widowControl w:val="0"/>
        <w:shd w:val="clear"/>
        <w:spacing w:line="360" w:lineRule="auto"/>
        <w:ind w:firstLine="441" w:firstLineChars="21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10.3.2 </w:t>
      </w:r>
      <w:r>
        <w:rPr>
          <w:rFonts w:hint="eastAsia" w:ascii="Times New Roman" w:hAnsi="Times New Roman" w:eastAsia="宋体" w:cs="宋体"/>
          <w:color w:val="auto"/>
          <w:sz w:val="21"/>
          <w:szCs w:val="21"/>
          <w:highlight w:val="none"/>
        </w:rPr>
        <w:t>非国有</w:t>
      </w:r>
      <w:r>
        <w:rPr>
          <w:rFonts w:hint="eastAsia" w:ascii="Times New Roman" w:hAnsi="Times New Roman" w:eastAsia="宋体" w:cs="宋体"/>
          <w:color w:val="auto"/>
          <w:sz w:val="21"/>
          <w:szCs w:val="21"/>
          <w:highlight w:val="none"/>
          <w:lang w:val="en-US" w:eastAsia="zh-CN"/>
        </w:rPr>
        <w:t>资金</w:t>
      </w:r>
      <w:r>
        <w:rPr>
          <w:rFonts w:hint="eastAsia" w:ascii="Times New Roman" w:hAnsi="Times New Roman" w:eastAsia="宋体" w:cs="宋体"/>
          <w:color w:val="auto"/>
          <w:sz w:val="21"/>
          <w:szCs w:val="21"/>
          <w:highlight w:val="none"/>
        </w:rPr>
        <w:t>投资项目：</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8727B1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802" w:name="_Toc373227742"/>
      <w:bookmarkStart w:id="803" w:name="_Toc1645711468"/>
      <w:bookmarkStart w:id="804" w:name="_Toc508"/>
      <w:bookmarkStart w:id="805" w:name="_Toc78449831"/>
      <w:bookmarkStart w:id="806" w:name="_Toc407135245"/>
      <w:bookmarkStart w:id="807" w:name="_Toc3998"/>
      <w:bookmarkStart w:id="808" w:name="_Toc373478389"/>
      <w:bookmarkStart w:id="809" w:name="_Toc389065308"/>
      <w:r>
        <w:rPr>
          <w:rFonts w:ascii="Times New Roman" w:hAnsi="Times New Roman" w:eastAsia="黑体" w:cs="Times New Roman"/>
          <w:b/>
          <w:bCs/>
          <w:color w:val="auto"/>
          <w:kern w:val="2"/>
          <w:sz w:val="21"/>
          <w:szCs w:val="21"/>
          <w:highlight w:val="none"/>
          <w:lang w:val="zh-CN" w:eastAsia="zh-CN" w:bidi="ar-SA"/>
        </w:rPr>
        <w:t xml:space="preserve">10.4 </w:t>
      </w:r>
      <w:r>
        <w:rPr>
          <w:rFonts w:hint="eastAsia" w:ascii="Times New Roman" w:hAnsi="宋体" w:eastAsia="黑体" w:cs="黑体"/>
          <w:b/>
          <w:bCs/>
          <w:color w:val="auto"/>
          <w:kern w:val="2"/>
          <w:sz w:val="21"/>
          <w:szCs w:val="21"/>
          <w:highlight w:val="none"/>
          <w:lang w:val="zh-CN" w:eastAsia="zh-CN" w:bidi="ar-SA"/>
        </w:rPr>
        <w:t>变更估价</w:t>
      </w:r>
      <w:bookmarkEnd w:id="802"/>
      <w:bookmarkEnd w:id="803"/>
      <w:bookmarkEnd w:id="804"/>
      <w:bookmarkEnd w:id="805"/>
      <w:bookmarkEnd w:id="806"/>
      <w:bookmarkEnd w:id="807"/>
      <w:bookmarkEnd w:id="808"/>
      <w:bookmarkEnd w:id="809"/>
    </w:p>
    <w:p w14:paraId="4EE61652">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.1 因工程变更引起分部分项工程项目清单的清单项目增加或减少的，</w:t>
      </w:r>
      <w:r>
        <w:rPr>
          <w:rFonts w:hint="eastAsia" w:ascii="Times New Roman" w:hAnsi="宋体" w:eastAsia="宋体" w:cs="宋体"/>
          <w:color w:val="auto"/>
          <w:kern w:val="0"/>
          <w:sz w:val="21"/>
          <w:szCs w:val="21"/>
          <w:highlight w:val="none"/>
          <w:lang w:val="en-US" w:eastAsia="zh-CN"/>
        </w:rPr>
        <w:t>应</w:t>
      </w:r>
      <w:r>
        <w:rPr>
          <w:rFonts w:hint="eastAsia" w:ascii="Times New Roman" w:hAnsi="宋体" w:eastAsia="宋体" w:cs="宋体"/>
          <w:color w:val="auto"/>
          <w:kern w:val="0"/>
          <w:sz w:val="21"/>
          <w:szCs w:val="21"/>
          <w:highlight w:val="none"/>
        </w:rPr>
        <w:t>按以下确定综合单价，调整合同价格：</w:t>
      </w:r>
    </w:p>
    <w:p w14:paraId="43116E7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（1）相同施工条件下实施相同项目特征的清单项目</w:t>
      </w:r>
      <w:r>
        <w:rPr>
          <w:rFonts w:hint="eastAsia" w:ascii="Times New Roman" w:hAnsi="宋体" w:eastAsia="宋体" w:cs="宋体"/>
          <w:color w:val="auto"/>
          <w:kern w:val="0"/>
          <w:sz w:val="21"/>
          <w:szCs w:val="21"/>
          <w:highlight w:val="none"/>
          <w:lang w:eastAsia="zh-CN"/>
        </w:rPr>
        <w:t>，应采用相应的合同单价</w:t>
      </w:r>
      <w:r>
        <w:rPr>
          <w:rFonts w:hint="eastAsia" w:ascii="Times New Roman" w:hAnsi="宋体" w:eastAsia="宋体" w:cs="宋体"/>
          <w:color w:val="auto"/>
          <w:kern w:val="0"/>
          <w:sz w:val="21"/>
          <w:szCs w:val="21"/>
          <w:highlight w:val="none"/>
          <w:lang w:val="en-US" w:eastAsia="zh-CN"/>
        </w:rPr>
        <w:t>。</w:t>
      </w:r>
    </w:p>
    <w:p w14:paraId="3430A95C">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（2）相同施工条件下实施类似项目特征的清单项目或类似施工条件下实施相同项目特征的清单项目，采用类似清单项目的合同单价换算调整后的综合单价；</w:t>
      </w:r>
    </w:p>
    <w:p w14:paraId="4D20D86A">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（3）相同施工条件下实施不同项目特征的清单项目或不同施工条件下实施相同项目特征的清单项目，依据工程实施情况，结合</w:t>
      </w:r>
      <w:r>
        <w:rPr>
          <w:rFonts w:hint="eastAsia" w:ascii="Times New Roman" w:hAnsi="宋体" w:eastAsia="宋体" w:cs="宋体"/>
          <w:color w:val="auto"/>
          <w:kern w:val="0"/>
          <w:sz w:val="21"/>
          <w:szCs w:val="21"/>
          <w:highlight w:val="none"/>
          <w:lang w:eastAsia="zh-CN"/>
        </w:rPr>
        <w:t>自治区建设行政主管部门颁布的综合单价组价表、</w:t>
      </w:r>
      <w:r>
        <w:rPr>
          <w:rFonts w:hint="eastAsia" w:ascii="Times New Roman" w:hAnsi="宋体" w:eastAsia="宋体" w:cs="宋体"/>
          <w:color w:val="auto"/>
          <w:kern w:val="0"/>
          <w:sz w:val="21"/>
          <w:szCs w:val="21"/>
          <w:highlight w:val="none"/>
        </w:rPr>
        <w:t>类似</w:t>
      </w:r>
      <w:r>
        <w:rPr>
          <w:rFonts w:hint="eastAsia" w:ascii="Times New Roman" w:hAnsi="宋体" w:eastAsia="宋体" w:cs="宋体"/>
          <w:color w:val="auto"/>
          <w:kern w:val="0"/>
          <w:sz w:val="21"/>
          <w:szCs w:val="21"/>
          <w:highlight w:val="none"/>
          <w:lang w:val="en-US" w:eastAsia="zh-CN"/>
        </w:rPr>
        <w:t>清单</w:t>
      </w:r>
      <w:r>
        <w:rPr>
          <w:rFonts w:hint="eastAsia" w:ascii="Times New Roman" w:hAnsi="宋体" w:eastAsia="宋体" w:cs="宋体"/>
          <w:color w:val="auto"/>
          <w:kern w:val="0"/>
          <w:sz w:val="21"/>
          <w:szCs w:val="21"/>
          <w:highlight w:val="none"/>
        </w:rPr>
        <w:t>项目的合同单价计价规则及报价水平，由发承包双方协商确定合理的综合单价；</w:t>
      </w:r>
    </w:p>
    <w:p w14:paraId="64AD963F">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（4）不同施工条件下实施不同项目特征的清单项目，依据工程实施情况，结合</w:t>
      </w:r>
      <w:r>
        <w:rPr>
          <w:rFonts w:hint="eastAsia" w:ascii="Times New Roman" w:hAnsi="宋体" w:eastAsia="宋体" w:cs="宋体"/>
          <w:color w:val="auto"/>
          <w:kern w:val="0"/>
          <w:sz w:val="21"/>
          <w:szCs w:val="21"/>
          <w:highlight w:val="none"/>
          <w:lang w:eastAsia="zh-CN"/>
        </w:rPr>
        <w:t>自治区建设行政主管部门颁布的综合单价组价表、</w:t>
      </w:r>
      <w:r>
        <w:rPr>
          <w:rFonts w:hint="eastAsia" w:ascii="Times New Roman" w:hAnsi="宋体" w:eastAsia="宋体" w:cs="宋体"/>
          <w:color w:val="auto"/>
          <w:kern w:val="0"/>
          <w:sz w:val="21"/>
          <w:szCs w:val="21"/>
          <w:highlight w:val="none"/>
        </w:rPr>
        <w:t>同类工程类似清单项目的综合单价，由发承包双方协商确定合理的综合单价；</w:t>
      </w:r>
    </w:p>
    <w:p w14:paraId="743A35C7">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（5）因减少或取消清单项目的工程变更显著改变了实施中的工程施工条件，发承包双方根据实施工程的具体情况、市场价格、合同单价计价规则及报价水平协商确定工程变更的综合单价。</w:t>
      </w:r>
    </w:p>
    <w:p w14:paraId="5CD86AE9">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（6）发包人提供的材料变更为承包人负责采购的，相应分部分项工程项目清单变更后的综合单价按下式计算：综合单价=合同单价+已确认材料价格×</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1+损耗率</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×（1+增值税税率）</w:t>
      </w:r>
    </w:p>
    <w:p w14:paraId="5E480678">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（7）承包人提供的材料变更为发包人提供的，相关合同清单项目综合单价中包含的材料费、增值税等应予扣除，综合单价中所含的其他费用不作调整，扣除后的清单项目单价为该清单项目的安装综合单价。</w:t>
      </w:r>
    </w:p>
    <w:p w14:paraId="087FBB8D">
      <w:pPr>
        <w:keepNext w:val="0"/>
        <w:keepLines w:val="0"/>
        <w:pageBreakBefore w:val="0"/>
        <w:widowControl/>
        <w:shd w:val="clear"/>
        <w:tabs>
          <w:tab w:val="left" w:pos="8647"/>
        </w:tabs>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color w:val="auto"/>
          <w:sz w:val="21"/>
          <w:szCs w:val="21"/>
          <w:highlight w:val="none"/>
          <w:lang w:val="en-US" w:eastAsia="zh-CN"/>
        </w:rPr>
      </w:pP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8</w:t>
      </w:r>
      <w:r>
        <w:rPr>
          <w:rFonts w:hint="eastAsia" w:ascii="Times New Roman" w:hAnsi="宋体" w:eastAsia="宋体" w:cs="宋体"/>
          <w:color w:val="auto"/>
          <w:kern w:val="0"/>
          <w:sz w:val="21"/>
          <w:szCs w:val="21"/>
          <w:highlight w:val="none"/>
          <w:lang w:eastAsia="zh-CN"/>
        </w:rPr>
        <w:t>）</w:t>
      </w:r>
      <w:r>
        <w:rPr>
          <w:rFonts w:hint="eastAsia" w:ascii="Times New Roman" w:hAnsi="Times New Roman" w:eastAsia="宋体" w:cs="Times New Roman"/>
          <w:color w:val="auto"/>
          <w:sz w:val="21"/>
          <w:szCs w:val="21"/>
          <w:highlight w:val="none"/>
          <w:lang w:eastAsia="zh-CN"/>
        </w:rPr>
        <w:t>如在招标过程中出现投标人的投标文件存在算术误差及细微偏差，以招标文件“澄清、说明或补正”规定</w:t>
      </w:r>
      <w:r>
        <w:rPr>
          <w:rFonts w:hint="eastAsia" w:ascii="宋体" w:hAnsi="宋体" w:eastAsia="宋体" w:cs="宋体"/>
          <w:b w:val="0"/>
          <w:bCs w:val="0"/>
          <w:color w:val="auto"/>
          <w:sz w:val="21"/>
          <w:szCs w:val="21"/>
          <w:highlight w:val="none"/>
          <w:lang w:val="en-US" w:eastAsia="zh-CN"/>
        </w:rPr>
        <w:t>修正后的综合单价作为工程进度款（总价合同除外）、工程变更以及单价合同竣工结算的计价依据。</w:t>
      </w:r>
    </w:p>
    <w:p w14:paraId="15DBB1A2">
      <w:pPr>
        <w:shd w:val="clear"/>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（9）如在招标过程中出现综合单价</w:t>
      </w:r>
      <w:r>
        <w:rPr>
          <w:rFonts w:hint="eastAsia" w:ascii="宋体" w:hAnsi="宋体" w:eastAsia="宋体" w:cs="宋体"/>
          <w:color w:val="auto"/>
          <w:spacing w:val="0"/>
          <w:sz w:val="21"/>
          <w:szCs w:val="21"/>
          <w:highlight w:val="none"/>
        </w:rPr>
        <w:t>非合理性偏低或偏高</w:t>
      </w:r>
      <w:r>
        <w:rPr>
          <w:rFonts w:hint="eastAsia" w:ascii="宋体" w:hAnsi="宋体" w:eastAsia="宋体" w:cs="宋体"/>
          <w:color w:val="auto"/>
          <w:spacing w:val="0"/>
          <w:sz w:val="21"/>
          <w:szCs w:val="21"/>
          <w:highlight w:val="none"/>
          <w:lang w:eastAsia="zh-CN"/>
        </w:rPr>
        <w:t>，</w:t>
      </w:r>
      <w:r>
        <w:rPr>
          <w:rFonts w:hint="eastAsia" w:ascii="Times New Roman" w:hAnsi="Times New Roman" w:eastAsia="宋体" w:cs="Times New Roman"/>
          <w:color w:val="auto"/>
          <w:sz w:val="21"/>
          <w:szCs w:val="21"/>
          <w:highlight w:val="none"/>
          <w:lang w:eastAsia="zh-CN"/>
        </w:rPr>
        <w:t>以招标文件“澄清、说明或补正”规定投标人</w:t>
      </w:r>
      <w:r>
        <w:rPr>
          <w:rFonts w:hint="eastAsia" w:ascii="宋体" w:hAnsi="宋体" w:eastAsia="宋体" w:cs="宋体"/>
          <w:color w:val="auto"/>
          <w:spacing w:val="0"/>
          <w:sz w:val="21"/>
          <w:szCs w:val="21"/>
          <w:highlight w:val="none"/>
        </w:rPr>
        <w:t>提供的合理修正综合单价</w:t>
      </w:r>
      <w:r>
        <w:rPr>
          <w:rFonts w:hint="eastAsia" w:ascii="宋体" w:hAnsi="宋体" w:eastAsia="宋体" w:cs="宋体"/>
          <w:color w:val="auto"/>
          <w:spacing w:val="0"/>
          <w:sz w:val="21"/>
          <w:szCs w:val="21"/>
          <w:highlight w:val="none"/>
          <w:lang w:eastAsia="zh-CN"/>
        </w:rPr>
        <w:t>作为</w:t>
      </w:r>
      <w:r>
        <w:rPr>
          <w:rFonts w:hint="eastAsia" w:ascii="宋体" w:hAnsi="宋体" w:eastAsia="宋体" w:cs="宋体"/>
          <w:color w:val="auto"/>
          <w:spacing w:val="0"/>
          <w:sz w:val="21"/>
          <w:szCs w:val="21"/>
          <w:highlight w:val="none"/>
        </w:rPr>
        <w:t>已标价工程量清单所列清单项目数量</w:t>
      </w:r>
      <w:r>
        <w:rPr>
          <w:rFonts w:hint="eastAsia" w:ascii="宋体" w:hAnsi="宋体" w:eastAsia="宋体" w:cs="宋体"/>
          <w:color w:val="auto"/>
          <w:spacing w:val="0"/>
          <w:sz w:val="21"/>
          <w:szCs w:val="21"/>
          <w:highlight w:val="none"/>
          <w:lang w:eastAsia="zh-CN"/>
        </w:rPr>
        <w:t>增加（总价合同除外）</w:t>
      </w:r>
      <w:r>
        <w:rPr>
          <w:rFonts w:hint="eastAsia" w:ascii="宋体" w:hAnsi="宋体" w:eastAsia="宋体" w:cs="宋体"/>
          <w:color w:val="auto"/>
          <w:spacing w:val="0"/>
          <w:sz w:val="21"/>
          <w:szCs w:val="21"/>
          <w:highlight w:val="none"/>
        </w:rPr>
        <w:t>和工程变更计价</w:t>
      </w:r>
      <w:r>
        <w:rPr>
          <w:rFonts w:hint="eastAsia" w:ascii="宋体" w:hAnsi="宋体" w:eastAsia="宋体" w:cs="宋体"/>
          <w:color w:val="auto"/>
          <w:spacing w:val="0"/>
          <w:sz w:val="21"/>
          <w:szCs w:val="21"/>
          <w:highlight w:val="none"/>
          <w:lang w:eastAsia="zh-CN"/>
        </w:rPr>
        <w:t>依据</w:t>
      </w:r>
      <w:r>
        <w:rPr>
          <w:rFonts w:hint="eastAsia" w:ascii="宋体" w:hAnsi="宋体" w:eastAsia="宋体" w:cs="宋体"/>
          <w:color w:val="auto"/>
          <w:spacing w:val="0"/>
          <w:sz w:val="21"/>
          <w:szCs w:val="21"/>
          <w:highlight w:val="none"/>
        </w:rPr>
        <w:t>。</w:t>
      </w:r>
    </w:p>
    <w:p w14:paraId="6916DBA8">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宋体"/>
          <w:b w:val="0"/>
          <w:bCs w:val="0"/>
          <w:color w:val="auto"/>
          <w:sz w:val="21"/>
          <w:szCs w:val="21"/>
          <w:highlight w:val="none"/>
          <w:lang w:val="en-US" w:eastAsia="zh-CN"/>
        </w:rPr>
        <w:t>（10）采用单价合同时，工程变更和工程量清单缺陷导致</w:t>
      </w:r>
      <w:r>
        <w:rPr>
          <w:rFonts w:hint="eastAsia" w:ascii="Times New Roman" w:hAnsi="宋体" w:eastAsia="宋体" w:cs="宋体"/>
          <w:color w:val="auto"/>
          <w:sz w:val="21"/>
          <w:szCs w:val="21"/>
          <w:highlight w:val="none"/>
        </w:rPr>
        <w:t>工程量清单工程量偏差时，是否调整合同</w:t>
      </w:r>
      <w:r>
        <w:rPr>
          <w:rFonts w:hint="eastAsia" w:ascii="Times New Roman" w:hAnsi="宋体" w:eastAsia="宋体" w:cs="宋体"/>
          <w:color w:val="auto"/>
          <w:sz w:val="21"/>
          <w:szCs w:val="21"/>
          <w:highlight w:val="none"/>
          <w:lang w:eastAsia="zh-CN"/>
        </w:rPr>
        <w:t>单价</w:t>
      </w:r>
      <w:r>
        <w:rPr>
          <w:rFonts w:hint="eastAsia" w:ascii="Times New Roman" w:hAnsi="宋体" w:eastAsia="宋体" w:cs="宋体"/>
          <w:color w:val="auto"/>
          <w:sz w:val="21"/>
          <w:szCs w:val="21"/>
          <w:highlight w:val="none"/>
        </w:rPr>
        <w:t>：</w:t>
      </w:r>
      <w:r>
        <w:rPr>
          <w:rFonts w:hint="eastAsia" w:ascii="宋体" w:hAnsi="宋体" w:eastAsia="宋体" w:cs="宋体"/>
          <w:color w:val="auto"/>
          <w:sz w:val="21"/>
          <w:szCs w:val="21"/>
          <w:highlight w:val="none"/>
          <w:u w:val="single"/>
        </w:rPr>
        <w:t>□</w:t>
      </w:r>
      <w:r>
        <w:rPr>
          <w:rFonts w:hint="eastAsia" w:ascii="Times New Roman" w:hAnsi="宋体" w:eastAsia="宋体" w:cs="宋体"/>
          <w:color w:val="auto"/>
          <w:sz w:val="21"/>
          <w:szCs w:val="21"/>
          <w:highlight w:val="none"/>
          <w:u w:val="single"/>
        </w:rPr>
        <w:t xml:space="preserve">是  </w:t>
      </w:r>
      <w:r>
        <w:rPr>
          <w:rFonts w:hint="eastAsia" w:ascii="宋体"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rPr>
        <w:t>否</w:t>
      </w:r>
      <w:r>
        <w:rPr>
          <w:rFonts w:hint="eastAsia" w:ascii="Times New Roman" w:hAnsi="宋体" w:eastAsia="宋体" w:cs="宋体"/>
          <w:color w:val="auto"/>
          <w:kern w:val="0"/>
          <w:sz w:val="21"/>
          <w:szCs w:val="21"/>
          <w:highlight w:val="none"/>
        </w:rPr>
        <w:t>。</w:t>
      </w:r>
    </w:p>
    <w:p w14:paraId="03902133">
      <w:pPr>
        <w:shd w:val="clear"/>
        <w:spacing w:line="360" w:lineRule="auto"/>
        <w:ind w:firstLine="420" w:firstLineChars="200"/>
        <w:rPr>
          <w:rFonts w:hint="eastAsia" w:ascii="Times New Roman"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除综合单价存在</w:t>
      </w:r>
      <w:r>
        <w:rPr>
          <w:rFonts w:hint="eastAsia" w:ascii="宋体" w:hAnsi="宋体" w:eastAsia="宋体" w:cs="宋体"/>
          <w:color w:val="auto"/>
          <w:spacing w:val="0"/>
          <w:sz w:val="21"/>
          <w:szCs w:val="21"/>
          <w:highlight w:val="none"/>
        </w:rPr>
        <w:t>非合理性偏低或偏高</w:t>
      </w:r>
      <w:r>
        <w:rPr>
          <w:rFonts w:hint="eastAsia" w:ascii="宋体" w:hAnsi="宋体" w:eastAsia="宋体" w:cs="宋体"/>
          <w:color w:val="auto"/>
          <w:spacing w:val="0"/>
          <w:sz w:val="21"/>
          <w:szCs w:val="21"/>
          <w:highlight w:val="none"/>
          <w:lang w:eastAsia="zh-CN"/>
        </w:rPr>
        <w:t>按合理修正综合单价计价外，</w:t>
      </w:r>
      <w:r>
        <w:rPr>
          <w:rFonts w:hint="eastAsia" w:ascii="Times New Roman" w:hAnsi="宋体" w:eastAsia="宋体" w:cs="宋体"/>
          <w:color w:val="auto"/>
          <w:sz w:val="21"/>
          <w:szCs w:val="21"/>
          <w:highlight w:val="none"/>
        </w:rPr>
        <w:t>允许调整合同价格的工程量偏差范围及其调整办法：</w:t>
      </w:r>
    </w:p>
    <w:p w14:paraId="262D48AB">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宋体" w:hAnsi="宋体" w:eastAsia="宋体" w:cs="宋体"/>
          <w:color w:val="auto"/>
          <w:sz w:val="21"/>
          <w:szCs w:val="21"/>
          <w:highlight w:val="none"/>
          <w:lang w:eastAsia="zh-CN"/>
        </w:rPr>
        <w:t>☑</w:t>
      </w:r>
      <w:r>
        <w:rPr>
          <w:rFonts w:ascii="Times New Roman" w:hAnsi="Times New Roman" w:eastAsia="宋体" w:cs="Times New Roman"/>
          <w:color w:val="auto"/>
          <w:sz w:val="21"/>
          <w:szCs w:val="21"/>
          <w:highlight w:val="none"/>
          <w:u w:val="single"/>
        </w:rPr>
        <w:t xml:space="preserve"> </w:t>
      </w:r>
      <w:r>
        <w:rPr>
          <w:rFonts w:hint="eastAsia" w:ascii="Times New Roman" w:hAnsi="Times New Roman" w:eastAsia="宋体" w:cs="Times New Roman"/>
          <w:color w:val="auto"/>
          <w:sz w:val="21"/>
          <w:szCs w:val="21"/>
          <w:highlight w:val="none"/>
          <w:u w:val="single"/>
        </w:rPr>
        <w:t>无论分部分项工程量清单项目中的工程量变化多少均不调整</w:t>
      </w:r>
      <w:r>
        <w:rPr>
          <w:rFonts w:hint="eastAsia" w:ascii="Times New Roman" w:hAnsi="宋体" w:eastAsia="宋体" w:cs="宋体"/>
          <w:color w:val="auto"/>
          <w:kern w:val="0"/>
          <w:sz w:val="21"/>
          <w:szCs w:val="21"/>
          <w:highlight w:val="none"/>
        </w:rPr>
        <w:t>。</w:t>
      </w:r>
    </w:p>
    <w:p w14:paraId="580B6CC8">
      <w:pPr>
        <w:shd w:val="clear"/>
        <w:spacing w:line="360" w:lineRule="auto"/>
        <w:ind w:firstLine="420" w:firstLineChars="200"/>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r>
        <w:rPr>
          <w:rFonts w:hint="eastAsia" w:ascii="Calibri" w:hAnsi="宋体" w:eastAsia="宋体" w:cs="宋体"/>
          <w:color w:val="auto"/>
          <w:sz w:val="21"/>
          <w:szCs w:val="21"/>
          <w:highlight w:val="none"/>
          <w:u w:val="single"/>
        </w:rPr>
        <w:t>承包人实际完成的某单项清单项目工程量与招标工程量清单工程量偏差超过    %</w:t>
      </w:r>
      <w:r>
        <w:rPr>
          <w:rFonts w:hint="eastAsia" w:ascii="Calibri" w:hAnsi="宋体" w:eastAsia="宋体" w:cs="宋体"/>
          <w:color w:val="auto"/>
          <w:sz w:val="21"/>
          <w:szCs w:val="21"/>
          <w:highlight w:val="none"/>
          <w:u w:val="single"/>
          <w:lang w:eastAsia="zh-CN"/>
        </w:rPr>
        <w:t>（取值不低于</w:t>
      </w:r>
      <w:r>
        <w:rPr>
          <w:rFonts w:hint="eastAsia" w:ascii="Calibri" w:hAnsi="宋体" w:eastAsia="宋体" w:cs="宋体"/>
          <w:color w:val="auto"/>
          <w:sz w:val="21"/>
          <w:szCs w:val="21"/>
          <w:highlight w:val="none"/>
          <w:u w:val="single"/>
          <w:lang w:val="en-US" w:eastAsia="zh-CN"/>
        </w:rPr>
        <w:t>15%</w:t>
      </w:r>
      <w:r>
        <w:rPr>
          <w:rFonts w:hint="eastAsia" w:ascii="Calibri" w:hAnsi="宋体" w:eastAsia="宋体" w:cs="宋体"/>
          <w:color w:val="auto"/>
          <w:sz w:val="21"/>
          <w:szCs w:val="21"/>
          <w:highlight w:val="none"/>
          <w:u w:val="single"/>
          <w:lang w:eastAsia="zh-CN"/>
        </w:rPr>
        <w:t>）</w:t>
      </w:r>
      <w:r>
        <w:rPr>
          <w:rFonts w:hint="eastAsia" w:ascii="Calibri" w:hAnsi="宋体" w:eastAsia="宋体" w:cs="宋体"/>
          <w:color w:val="auto"/>
          <w:sz w:val="21"/>
          <w:szCs w:val="21"/>
          <w:highlight w:val="none"/>
          <w:u w:val="single"/>
        </w:rPr>
        <w:t>且该单项清单</w:t>
      </w:r>
      <w:r>
        <w:rPr>
          <w:rFonts w:hint="eastAsia" w:ascii="Calibri" w:hAnsi="宋体" w:eastAsia="宋体" w:cs="宋体"/>
          <w:color w:val="auto"/>
          <w:sz w:val="21"/>
          <w:szCs w:val="21"/>
          <w:highlight w:val="none"/>
          <w:u w:val="single"/>
          <w:lang w:eastAsia="zh-CN"/>
        </w:rPr>
        <w:t>总价</w:t>
      </w:r>
      <w:r>
        <w:rPr>
          <w:rFonts w:hint="eastAsia" w:ascii="Calibri" w:hAnsi="宋体" w:eastAsia="宋体" w:cs="宋体"/>
          <w:color w:val="auto"/>
          <w:sz w:val="21"/>
          <w:szCs w:val="21"/>
          <w:highlight w:val="none"/>
          <w:u w:val="single"/>
        </w:rPr>
        <w:t>超过清单项目所对应单位工程合同总价  %</w:t>
      </w:r>
      <w:r>
        <w:rPr>
          <w:rFonts w:hint="eastAsia" w:ascii="Calibri" w:hAnsi="宋体" w:eastAsia="宋体" w:cs="宋体"/>
          <w:color w:val="auto"/>
          <w:sz w:val="21"/>
          <w:szCs w:val="21"/>
          <w:highlight w:val="none"/>
          <w:u w:val="single"/>
          <w:lang w:eastAsia="zh-CN"/>
        </w:rPr>
        <w:t>（取值不低于</w:t>
      </w:r>
      <w:r>
        <w:rPr>
          <w:rFonts w:hint="eastAsia" w:ascii="Calibri" w:hAnsi="宋体" w:eastAsia="宋体" w:cs="宋体"/>
          <w:color w:val="auto"/>
          <w:sz w:val="21"/>
          <w:szCs w:val="21"/>
          <w:highlight w:val="none"/>
          <w:u w:val="single"/>
          <w:lang w:val="en-US" w:eastAsia="zh-CN"/>
        </w:rPr>
        <w:t>1%</w:t>
      </w:r>
      <w:r>
        <w:rPr>
          <w:rFonts w:hint="eastAsia" w:ascii="Calibri" w:hAnsi="宋体" w:eastAsia="宋体" w:cs="宋体"/>
          <w:color w:val="auto"/>
          <w:sz w:val="21"/>
          <w:szCs w:val="21"/>
          <w:highlight w:val="none"/>
          <w:u w:val="single"/>
          <w:lang w:eastAsia="zh-CN"/>
        </w:rPr>
        <w:t>）</w:t>
      </w:r>
      <w:r>
        <w:rPr>
          <w:rFonts w:hint="eastAsia" w:ascii="Calibri" w:hAnsi="宋体" w:eastAsia="宋体" w:cs="宋体"/>
          <w:color w:val="auto"/>
          <w:sz w:val="21"/>
          <w:szCs w:val="21"/>
          <w:highlight w:val="none"/>
          <w:u w:val="single"/>
        </w:rPr>
        <w:t>以上的，超过后增加部分工程量或减少后剩余部分工程量的综合单价按以下方法调整：                    。</w:t>
      </w:r>
    </w:p>
    <w:p w14:paraId="6BD8A069">
      <w:pPr>
        <w:shd w:val="clear"/>
        <w:spacing w:line="360" w:lineRule="auto"/>
        <w:ind w:firstLine="0" w:firstLineChars="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 xml:space="preserve"> </w:t>
      </w:r>
      <w:r>
        <w:rPr>
          <w:rFonts w:hint="eastAsia" w:ascii="Times New Roman" w:hAnsi="宋体" w:eastAsia="宋体" w:cs="宋体"/>
          <w:color w:val="auto"/>
          <w:kern w:val="0"/>
          <w:sz w:val="21"/>
          <w:szCs w:val="21"/>
          <w:highlight w:val="none"/>
          <w:lang w:eastAsia="zh-CN"/>
        </w:rPr>
        <w:t>因</w:t>
      </w:r>
      <w:r>
        <w:rPr>
          <w:rFonts w:hint="eastAsia" w:ascii="Times New Roman" w:hAnsi="宋体" w:eastAsia="宋体" w:cs="宋体"/>
          <w:color w:val="auto"/>
          <w:kern w:val="0"/>
          <w:sz w:val="21"/>
          <w:szCs w:val="21"/>
          <w:highlight w:val="none"/>
        </w:rPr>
        <w:t>工程变更或发包人责任事件引起合同工期实质性延长或缩短的，按以下公式计算合同工期影响的措施项目调增（减）价格：</w:t>
      </w:r>
    </w:p>
    <w:p w14:paraId="54B5889E">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措施项目调增（减）价格＝延长（缩短）工期×措施项目中期运行费用</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合同工期</w:t>
      </w:r>
    </w:p>
    <w:p w14:paraId="52BA5A2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措施项目中期运行费用——按本合同</w:t>
      </w:r>
      <w:r>
        <w:rPr>
          <w:rFonts w:hint="eastAsia" w:ascii="Times New Roman" w:hAnsi="宋体" w:eastAsia="宋体" w:cs="宋体"/>
          <w:color w:val="auto"/>
          <w:kern w:val="0"/>
          <w:sz w:val="21"/>
          <w:szCs w:val="21"/>
          <w:highlight w:val="none"/>
          <w:lang w:eastAsia="zh-CN"/>
        </w:rPr>
        <w:t>附件</w:t>
      </w:r>
      <w:r>
        <w:rPr>
          <w:rFonts w:hint="eastAsia" w:ascii="Times New Roman" w:hAnsi="宋体" w:eastAsia="宋体" w:cs="宋体"/>
          <w:color w:val="auto"/>
          <w:kern w:val="0"/>
          <w:sz w:val="21"/>
          <w:szCs w:val="21"/>
          <w:highlight w:val="none"/>
          <w:lang w:val="en-US" w:eastAsia="zh-CN"/>
        </w:rPr>
        <w:t>15</w:t>
      </w:r>
      <w:r>
        <w:rPr>
          <w:rFonts w:hint="eastAsia" w:ascii="Times New Roman" w:hAnsi="宋体" w:eastAsia="宋体" w:cs="宋体"/>
          <w:color w:val="auto"/>
          <w:kern w:val="0"/>
          <w:sz w:val="21"/>
          <w:szCs w:val="21"/>
          <w:highlight w:val="none"/>
        </w:rPr>
        <w:t>《措施项目费用分拆表》计算合同清单中所有受影响措施项目的中期运行费用。</w:t>
      </w:r>
    </w:p>
    <w:p w14:paraId="3564897E">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rPr>
        <w:t xml:space="preserve"> 为完成工程变更而需增加的额外措施项目费用应按以下约定计算：</w:t>
      </w:r>
    </w:p>
    <w:p w14:paraId="54799256">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完成工程变更所需增加设置的临时设施，按实际发生临时设施的类型、数量及使用时间进行计量，由发承包双方协商确定的合理价格进行计价。</w:t>
      </w:r>
    </w:p>
    <w:p w14:paraId="5DAE1D87">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工程变更涉及合同工程范围、工期、质量、合同规范等实质性内容变化并引起措施项目发生改变时，发承包双方的不利一方提出调整措施项目费的，应事先将拟实施的方案提交另一方审核，</w:t>
      </w:r>
      <w:r>
        <w:rPr>
          <w:rFonts w:hint="eastAsia" w:ascii="Times New Roman" w:hAnsi="宋体" w:eastAsia="宋体" w:cs="宋体"/>
          <w:color w:val="auto"/>
          <w:kern w:val="0"/>
          <w:sz w:val="21"/>
          <w:szCs w:val="21"/>
          <w:highlight w:val="none"/>
          <w:lang w:eastAsia="zh-CN"/>
        </w:rPr>
        <w:t>并</w:t>
      </w:r>
      <w:r>
        <w:rPr>
          <w:rFonts w:hint="eastAsia" w:ascii="Times New Roman" w:hAnsi="宋体" w:eastAsia="宋体" w:cs="宋体"/>
          <w:color w:val="auto"/>
          <w:kern w:val="0"/>
          <w:sz w:val="21"/>
          <w:szCs w:val="21"/>
          <w:highlight w:val="none"/>
        </w:rPr>
        <w:t>详细说明与原方案措施项目对比的变化情况</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 xml:space="preserve">拟实施的方案经发承包双方确认后执行的，应按本合同第 </w:t>
      </w:r>
      <w:r>
        <w:rPr>
          <w:rFonts w:hint="eastAsia" w:ascii="Times New Roman" w:hAnsi="宋体" w:eastAsia="宋体" w:cs="宋体"/>
          <w:color w:val="auto"/>
          <w:kern w:val="0"/>
          <w:sz w:val="21"/>
          <w:szCs w:val="21"/>
          <w:highlight w:val="none"/>
          <w:lang w:val="en-US" w:eastAsia="zh-CN"/>
        </w:rPr>
        <w:t>10.4.2</w:t>
      </w:r>
      <w:r>
        <w:rPr>
          <w:rFonts w:hint="eastAsia" w:ascii="Times New Roman" w:hAnsi="宋体" w:eastAsia="宋体" w:cs="宋体"/>
          <w:color w:val="auto"/>
          <w:kern w:val="0"/>
          <w:sz w:val="21"/>
          <w:szCs w:val="21"/>
          <w:highlight w:val="none"/>
        </w:rPr>
        <w:t>条、第</w:t>
      </w:r>
      <w:r>
        <w:rPr>
          <w:rFonts w:hint="eastAsia" w:ascii="Times New Roman" w:hAnsi="宋体" w:eastAsia="宋体" w:cs="宋体"/>
          <w:color w:val="auto"/>
          <w:kern w:val="0"/>
          <w:sz w:val="21"/>
          <w:szCs w:val="21"/>
          <w:highlight w:val="none"/>
          <w:lang w:val="en-US" w:eastAsia="zh-CN"/>
        </w:rPr>
        <w:t>10.4.3</w:t>
      </w:r>
      <w:r>
        <w:rPr>
          <w:rFonts w:hint="eastAsia" w:ascii="Times New Roman" w:hAnsi="宋体" w:eastAsia="宋体" w:cs="宋体"/>
          <w:color w:val="auto"/>
          <w:kern w:val="0"/>
          <w:sz w:val="21"/>
          <w:szCs w:val="21"/>
          <w:highlight w:val="none"/>
        </w:rPr>
        <w:t>条的约定调整措施项目费。</w:t>
      </w:r>
    </w:p>
    <w:p w14:paraId="18DB5839">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4</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rPr>
        <w:t xml:space="preserve"> 发包人提出的工程变更取消了合同中的某项原定工作或工程，且承包人发生的费用或（和）应得的收益没有包括在其他已支付或应支付的项目中或在任何替代的工作或工程中，发包人应补偿承包人的损失费用及合理的预期收益。 </w:t>
      </w:r>
    </w:p>
    <w:p w14:paraId="33B36245">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810" w:name="_Toc27214"/>
      <w:bookmarkStart w:id="811" w:name="_Toc650800266"/>
      <w:bookmarkStart w:id="812" w:name="_Toc389065309"/>
      <w:bookmarkStart w:id="813" w:name="_Toc78449832"/>
      <w:bookmarkStart w:id="814" w:name="_Toc373227743"/>
      <w:bookmarkStart w:id="815" w:name="_Toc407135246"/>
      <w:bookmarkStart w:id="816" w:name="_Toc373478390"/>
      <w:bookmarkStart w:id="817" w:name="_Toc2996"/>
      <w:r>
        <w:rPr>
          <w:rFonts w:ascii="Times New Roman" w:hAnsi="Times New Roman" w:eastAsia="黑体" w:cs="Times New Roman"/>
          <w:b/>
          <w:bCs/>
          <w:color w:val="auto"/>
          <w:kern w:val="2"/>
          <w:sz w:val="21"/>
          <w:szCs w:val="21"/>
          <w:highlight w:val="none"/>
          <w:lang w:val="zh-CN" w:eastAsia="zh-CN" w:bidi="ar-SA"/>
        </w:rPr>
        <w:t>1</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Start w:id="818" w:name="_Toc303539150"/>
      <w:bookmarkStart w:id="819" w:name="_Toc292559907"/>
      <w:bookmarkStart w:id="820" w:name="_Toc296503197"/>
      <w:bookmarkStart w:id="821" w:name="_Toc297048383"/>
      <w:bookmarkStart w:id="822" w:name="_Toc296346698"/>
      <w:bookmarkStart w:id="823" w:name="_Toc297120497"/>
      <w:bookmarkStart w:id="824" w:name="_Toc297123544"/>
      <w:bookmarkStart w:id="825" w:name="_Toc297216203"/>
      <w:bookmarkStart w:id="826" w:name="_Toc296891025"/>
      <w:bookmarkStart w:id="827" w:name="_Toc292559402"/>
      <w:bookmarkStart w:id="828" w:name="_Toc296347196"/>
      <w:bookmarkStart w:id="829" w:name="_Toc296944536"/>
      <w:bookmarkStart w:id="830" w:name="_Toc300934993"/>
      <w:bookmarkStart w:id="831" w:name="_Toc296891237"/>
      <w:bookmarkStart w:id="832" w:name="_Toc312678029"/>
      <w:bookmarkStart w:id="833" w:name="_Toc304295570"/>
      <w:bookmarkStart w:id="834" w:name="_Toc312677503"/>
      <w:r>
        <w:rPr>
          <w:rFonts w:ascii="Times New Roman" w:hAnsi="Times New Roman" w:eastAsia="黑体" w:cs="Times New Roman"/>
          <w:b/>
          <w:bCs/>
          <w:color w:val="auto"/>
          <w:kern w:val="2"/>
          <w:sz w:val="21"/>
          <w:szCs w:val="21"/>
          <w:highlight w:val="none"/>
          <w:lang w:val="zh-CN" w:eastAsia="zh-CN" w:bidi="ar-SA"/>
        </w:rPr>
        <w:t xml:space="preserve">0.5 </w:t>
      </w:r>
      <w:r>
        <w:rPr>
          <w:rFonts w:hint="eastAsia" w:ascii="Times New Roman" w:hAnsi="Times New Roman" w:eastAsia="黑体" w:cs="黑体"/>
          <w:b/>
          <w:bCs/>
          <w:color w:val="auto"/>
          <w:kern w:val="2"/>
          <w:sz w:val="21"/>
          <w:szCs w:val="21"/>
          <w:highlight w:val="none"/>
          <w:lang w:val="zh-CN" w:eastAsia="zh-CN" w:bidi="ar-SA"/>
        </w:rPr>
        <w:t>承</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Start w:id="835" w:name="_Toc296346704"/>
      <w:bookmarkStart w:id="836" w:name="_Toc297123545"/>
      <w:bookmarkStart w:id="837" w:name="_Toc296891031"/>
      <w:bookmarkStart w:id="838" w:name="_Toc292559408"/>
      <w:bookmarkStart w:id="839" w:name="_Toc296891243"/>
      <w:bookmarkStart w:id="840" w:name="_Toc296347202"/>
      <w:bookmarkStart w:id="841" w:name="_Toc296944542"/>
      <w:bookmarkStart w:id="842" w:name="_Toc296503203"/>
      <w:bookmarkStart w:id="843" w:name="_Toc297216204"/>
      <w:bookmarkStart w:id="844" w:name="_Toc300934994"/>
      <w:bookmarkStart w:id="845" w:name="_Toc297048389"/>
      <w:bookmarkStart w:id="846" w:name="_Toc303539151"/>
      <w:bookmarkStart w:id="847" w:name="_Toc292559913"/>
      <w:bookmarkStart w:id="848" w:name="_Toc297120503"/>
      <w:r>
        <w:rPr>
          <w:rFonts w:hint="eastAsia" w:ascii="Times New Roman" w:hAnsi="Times New Roman" w:eastAsia="黑体" w:cs="黑体"/>
          <w:b/>
          <w:bCs/>
          <w:color w:val="auto"/>
          <w:kern w:val="2"/>
          <w:sz w:val="21"/>
          <w:szCs w:val="21"/>
          <w:highlight w:val="none"/>
          <w:lang w:val="zh-CN" w:eastAsia="zh-CN" w:bidi="ar-SA"/>
        </w:rPr>
        <w:t>包人的合理化建议</w:t>
      </w:r>
      <w:bookmarkEnd w:id="810"/>
      <w:bookmarkEnd w:id="811"/>
      <w:bookmarkEnd w:id="812"/>
      <w:bookmarkEnd w:id="813"/>
      <w:bookmarkEnd w:id="814"/>
      <w:bookmarkEnd w:id="815"/>
      <w:bookmarkEnd w:id="816"/>
      <w:bookmarkEnd w:id="817"/>
    </w:p>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7167A1F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监理人审查承包人合理化建议的期限：</w:t>
      </w:r>
      <w:r>
        <w:rPr>
          <w:rFonts w:hint="eastAsia" w:ascii="Times New Roman" w:hAnsi="Times New Roman" w:eastAsia="宋体" w:cs="Times New Roman"/>
          <w:color w:val="auto"/>
          <w:sz w:val="21"/>
          <w:szCs w:val="21"/>
          <w:highlight w:val="none"/>
          <w:u w:val="single"/>
        </w:rPr>
        <w:t>收到后7天内</w:t>
      </w:r>
      <w:r>
        <w:rPr>
          <w:rFonts w:hint="eastAsia" w:ascii="Times New Roman" w:hAnsi="宋体" w:eastAsia="宋体" w:cs="宋体"/>
          <w:color w:val="auto"/>
          <w:sz w:val="21"/>
          <w:szCs w:val="21"/>
          <w:highlight w:val="none"/>
        </w:rPr>
        <w:t>。</w:t>
      </w:r>
    </w:p>
    <w:p w14:paraId="3706A53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发包人审批承包人合理化建议的期限：</w:t>
      </w:r>
      <w:r>
        <w:rPr>
          <w:rFonts w:hint="eastAsia" w:ascii="Times New Roman" w:hAnsi="Times New Roman" w:eastAsia="宋体" w:cs="Times New Roman"/>
          <w:color w:val="auto"/>
          <w:sz w:val="21"/>
          <w:szCs w:val="21"/>
          <w:highlight w:val="none"/>
          <w:u w:val="single"/>
        </w:rPr>
        <w:t>收到后7天内</w:t>
      </w:r>
      <w:r>
        <w:rPr>
          <w:rFonts w:hint="eastAsia" w:ascii="Times New Roman" w:hAnsi="宋体" w:eastAsia="宋体" w:cs="宋体"/>
          <w:color w:val="auto"/>
          <w:sz w:val="21"/>
          <w:szCs w:val="21"/>
          <w:highlight w:val="none"/>
        </w:rPr>
        <w:t>。</w:t>
      </w:r>
    </w:p>
    <w:p w14:paraId="7A2D2CAA">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w:t>
      </w:r>
      <w:bookmarkStart w:id="849" w:name="_Toc296891244"/>
      <w:bookmarkStart w:id="850" w:name="_Toc297120504"/>
      <w:bookmarkStart w:id="851" w:name="_Toc312678030"/>
      <w:bookmarkStart w:id="852" w:name="_Toc318581175"/>
      <w:bookmarkStart w:id="853" w:name="_Toc300934995"/>
      <w:bookmarkStart w:id="854" w:name="_Toc296347203"/>
      <w:bookmarkStart w:id="855" w:name="_Toc297123546"/>
      <w:bookmarkStart w:id="856" w:name="_Toc292559409"/>
      <w:bookmarkStart w:id="857" w:name="_Toc292559914"/>
      <w:bookmarkStart w:id="858" w:name="_Toc296944543"/>
      <w:bookmarkStart w:id="859" w:name="_Toc296503204"/>
      <w:bookmarkStart w:id="860" w:name="_Toc303539152"/>
      <w:bookmarkStart w:id="861" w:name="_Toc304295571"/>
      <w:bookmarkStart w:id="862" w:name="_Toc296891032"/>
      <w:bookmarkStart w:id="863" w:name="_Toc297216205"/>
      <w:bookmarkStart w:id="864" w:name="_Toc297048390"/>
      <w:bookmarkStart w:id="865" w:name="_Toc312677504"/>
      <w:bookmarkStart w:id="866" w:name="_Toc296346705"/>
      <w:r>
        <w:rPr>
          <w:rFonts w:hint="eastAsia" w:ascii="Times New Roman" w:hAnsi="宋体" w:eastAsia="宋体" w:cs="宋体"/>
          <w:color w:val="auto"/>
          <w:sz w:val="21"/>
          <w:szCs w:val="21"/>
          <w:highlight w:val="none"/>
        </w:rPr>
        <w:t>包人提出的合理化建议降低了合同价格或者提高了工程经济效益的奖励的方法和金额为：</w:t>
      </w:r>
      <w:r>
        <w:rPr>
          <w:rFonts w:hint="eastAsia" w:ascii="Times New Roman" w:hAnsi="Times New Roman" w:eastAsia="宋体" w:cs="Times New Roman"/>
          <w:color w:val="auto"/>
          <w:sz w:val="21"/>
          <w:szCs w:val="21"/>
          <w:highlight w:val="none"/>
          <w:u w:val="single"/>
        </w:rPr>
        <w:t>另行协商</w:t>
      </w:r>
      <w:r>
        <w:rPr>
          <w:rFonts w:hint="eastAsia" w:ascii="Times New Roman" w:hAnsi="宋体" w:eastAsia="宋体" w:cs="宋体"/>
          <w:color w:val="auto"/>
          <w:sz w:val="21"/>
          <w:szCs w:val="21"/>
          <w:highlight w:val="none"/>
        </w:rPr>
        <w:t>。</w:t>
      </w:r>
    </w:p>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14:paraId="58E9C7D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867" w:name="_Toc30086"/>
      <w:bookmarkStart w:id="868" w:name="_Toc389065310"/>
      <w:bookmarkStart w:id="869" w:name="_Toc78449833"/>
      <w:bookmarkStart w:id="870" w:name="_Toc2045792355"/>
      <w:bookmarkStart w:id="871" w:name="_Toc407135247"/>
      <w:bookmarkStart w:id="872" w:name="_Toc373478391"/>
      <w:bookmarkStart w:id="873" w:name="_Toc373227744"/>
      <w:bookmarkStart w:id="874" w:name="_Toc10238"/>
      <w:r>
        <w:rPr>
          <w:rFonts w:ascii="Times New Roman" w:hAnsi="Times New Roman" w:eastAsia="黑体" w:cs="Times New Roman"/>
          <w:b/>
          <w:bCs/>
          <w:color w:val="auto"/>
          <w:kern w:val="2"/>
          <w:sz w:val="21"/>
          <w:szCs w:val="21"/>
          <w:highlight w:val="none"/>
          <w:lang w:val="zh-CN" w:eastAsia="zh-CN" w:bidi="ar-SA"/>
        </w:rPr>
        <w:t>1</w:t>
      </w:r>
      <w:bookmarkStart w:id="875" w:name="_Toc296347198"/>
      <w:bookmarkStart w:id="876" w:name="_Toc303539154"/>
      <w:bookmarkStart w:id="877" w:name="_Toc312678033"/>
      <w:bookmarkStart w:id="878" w:name="_Toc296503199"/>
      <w:bookmarkStart w:id="879" w:name="_Toc297120499"/>
      <w:bookmarkStart w:id="880" w:name="_Toc297216207"/>
      <w:bookmarkStart w:id="881" w:name="_Toc296346700"/>
      <w:bookmarkStart w:id="882" w:name="_Toc296891027"/>
      <w:bookmarkStart w:id="883" w:name="_Toc304295574"/>
      <w:bookmarkStart w:id="884" w:name="_Toc296944538"/>
      <w:bookmarkStart w:id="885" w:name="_Toc297048385"/>
      <w:bookmarkStart w:id="886" w:name="_Toc292559404"/>
      <w:bookmarkStart w:id="887" w:name="_Toc292559909"/>
      <w:bookmarkStart w:id="888" w:name="_Toc300934997"/>
      <w:bookmarkStart w:id="889" w:name="_Toc297123548"/>
      <w:bookmarkStart w:id="890" w:name="_Toc296891239"/>
      <w:bookmarkStart w:id="891" w:name="_Toc312677507"/>
      <w:r>
        <w:rPr>
          <w:rFonts w:ascii="Times New Roman" w:hAnsi="Times New Roman" w:eastAsia="黑体" w:cs="Times New Roman"/>
          <w:b/>
          <w:bCs/>
          <w:color w:val="auto"/>
          <w:kern w:val="2"/>
          <w:sz w:val="21"/>
          <w:szCs w:val="21"/>
          <w:highlight w:val="none"/>
          <w:lang w:val="zh-CN" w:eastAsia="zh-CN" w:bidi="ar-SA"/>
        </w:rPr>
        <w:t xml:space="preserve">0.7 </w:t>
      </w:r>
      <w:r>
        <w:rPr>
          <w:rFonts w:hint="eastAsia" w:ascii="Times New Roman" w:hAnsi="宋体" w:eastAsia="黑体" w:cs="黑体"/>
          <w:b/>
          <w:bCs/>
          <w:color w:val="auto"/>
          <w:kern w:val="2"/>
          <w:sz w:val="21"/>
          <w:szCs w:val="21"/>
          <w:highlight w:val="none"/>
          <w:lang w:val="zh-CN" w:eastAsia="zh-CN" w:bidi="ar-SA"/>
        </w:rPr>
        <w:t>暂估价</w:t>
      </w:r>
      <w:bookmarkEnd w:id="867"/>
      <w:bookmarkEnd w:id="868"/>
      <w:bookmarkEnd w:id="869"/>
      <w:bookmarkEnd w:id="870"/>
      <w:bookmarkEnd w:id="871"/>
      <w:bookmarkEnd w:id="872"/>
      <w:bookmarkEnd w:id="873"/>
      <w:bookmarkEnd w:id="874"/>
    </w:p>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14:paraId="5E3A043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暂估价材料和工程设备的明细详见已标价工程量清单《</w:t>
      </w:r>
      <w:r>
        <w:rPr>
          <w:rFonts w:hint="eastAsia" w:ascii="Times New Roman" w:hAnsi="Times New Roman" w:eastAsia="宋体" w:cs="宋体"/>
          <w:color w:val="auto"/>
          <w:sz w:val="21"/>
          <w:szCs w:val="21"/>
          <w:highlight w:val="none"/>
        </w:rPr>
        <w:t>材料暂估</w:t>
      </w:r>
      <w:r>
        <w:rPr>
          <w:rFonts w:hint="eastAsia" w:ascii="Times New Roman" w:hAnsi="Times New Roman" w:eastAsia="宋体" w:cs="宋体"/>
          <w:color w:val="auto"/>
          <w:sz w:val="21"/>
          <w:szCs w:val="21"/>
          <w:highlight w:val="none"/>
          <w:lang w:eastAsia="zh-CN"/>
        </w:rPr>
        <w:t>价</w:t>
      </w:r>
      <w:r>
        <w:rPr>
          <w:rFonts w:hint="eastAsia" w:ascii="Times New Roman" w:hAnsi="Times New Roman" w:eastAsia="宋体" w:cs="宋体"/>
          <w:color w:val="auto"/>
          <w:sz w:val="21"/>
          <w:szCs w:val="21"/>
          <w:highlight w:val="none"/>
          <w:lang w:val="en-US" w:eastAsia="zh-CN"/>
        </w:rPr>
        <w:t>明细</w:t>
      </w:r>
      <w:r>
        <w:rPr>
          <w:rFonts w:hint="eastAsia" w:ascii="Times New Roman" w:hAnsi="Times New Roman" w:eastAsia="宋体" w:cs="宋体"/>
          <w:color w:val="auto"/>
          <w:sz w:val="21"/>
          <w:szCs w:val="21"/>
          <w:highlight w:val="none"/>
        </w:rPr>
        <w:t>表》</w:t>
      </w:r>
      <w:r>
        <w:rPr>
          <w:rFonts w:hint="eastAsia" w:ascii="Times New Roman" w:hAnsi="宋体" w:eastAsia="宋体" w:cs="宋体"/>
          <w:color w:val="auto"/>
          <w:kern w:val="0"/>
          <w:sz w:val="21"/>
          <w:szCs w:val="21"/>
          <w:highlight w:val="none"/>
        </w:rPr>
        <w:t>和《</w:t>
      </w:r>
      <w:r>
        <w:rPr>
          <w:rFonts w:hint="eastAsia" w:ascii="Times New Roman" w:hAnsi="Times New Roman" w:eastAsia="宋体" w:cs="宋体"/>
          <w:color w:val="auto"/>
          <w:sz w:val="21"/>
          <w:szCs w:val="21"/>
          <w:highlight w:val="none"/>
        </w:rPr>
        <w:t>专业工程暂估价</w:t>
      </w:r>
      <w:r>
        <w:rPr>
          <w:rFonts w:hint="eastAsia" w:ascii="Times New Roman" w:hAnsi="Times New Roman" w:eastAsia="宋体" w:cs="宋体"/>
          <w:color w:val="auto"/>
          <w:sz w:val="21"/>
          <w:szCs w:val="21"/>
          <w:highlight w:val="none"/>
          <w:lang w:val="en-US" w:eastAsia="zh-CN"/>
        </w:rPr>
        <w:t>明细</w:t>
      </w:r>
      <w:r>
        <w:rPr>
          <w:rFonts w:hint="eastAsia" w:ascii="Times New Roman" w:hAnsi="Times New Roman" w:eastAsia="宋体" w:cs="宋体"/>
          <w:color w:val="auto"/>
          <w:sz w:val="21"/>
          <w:szCs w:val="21"/>
          <w:highlight w:val="none"/>
        </w:rPr>
        <w:t>表》</w:t>
      </w:r>
      <w:r>
        <w:rPr>
          <w:rFonts w:hint="eastAsia" w:ascii="Times New Roman" w:hAnsi="宋体" w:eastAsia="宋体" w:cs="宋体"/>
          <w:color w:val="auto"/>
          <w:kern w:val="0"/>
          <w:sz w:val="21"/>
          <w:szCs w:val="21"/>
          <w:highlight w:val="none"/>
        </w:rPr>
        <w:t>。</w:t>
      </w:r>
    </w:p>
    <w:p w14:paraId="1868978E">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.1工程量清单中给定暂估价的材料和（或）暂估价的专业工程属于依法必须招标的，应以招标确定材料及</w:t>
      </w:r>
      <w:r>
        <w:rPr>
          <w:rFonts w:hint="eastAsia" w:ascii="Times New Roman" w:hAnsi="宋体" w:eastAsia="宋体" w:cs="宋体"/>
          <w:color w:val="auto"/>
          <w:kern w:val="0"/>
          <w:sz w:val="21"/>
          <w:szCs w:val="21"/>
          <w:highlight w:val="none"/>
          <w:lang w:eastAsia="zh-CN"/>
        </w:rPr>
        <w:t>专业工程</w:t>
      </w:r>
      <w:r>
        <w:rPr>
          <w:rFonts w:hint="eastAsia" w:ascii="Times New Roman" w:hAnsi="宋体" w:eastAsia="宋体" w:cs="宋体"/>
          <w:color w:val="auto"/>
          <w:kern w:val="0"/>
          <w:sz w:val="21"/>
          <w:szCs w:val="21"/>
          <w:highlight w:val="none"/>
        </w:rPr>
        <w:t>价格，发承包双方采用以下第</w:t>
      </w:r>
      <w:r>
        <w:rPr>
          <w:rFonts w:hint="eastAsia" w:ascii="Times New Roman" w:hAnsi="宋体" w:eastAsia="宋体" w:cs="宋体"/>
          <w:color w:val="auto"/>
          <w:kern w:val="0"/>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种方式进行招标：</w:t>
      </w:r>
    </w:p>
    <w:p w14:paraId="380FAD6F">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第一种方式：由发包人作为招标人进行暂估价材料、暂估价专业工程招标，组织招标工作有关的费用由发包人承担。需要承包人配合的，其配合费用由承包人自行承担。</w:t>
      </w:r>
    </w:p>
    <w:p w14:paraId="6A6E9E4B">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第二种方式：由承包人作为招标人进行暂估价材料、暂估价专业工程招标，其组织招标工作有关的费用已经包括在承包人的投标总价（</w:t>
      </w:r>
      <w:r>
        <w:rPr>
          <w:rFonts w:hint="eastAsia" w:ascii="Times New Roman" w:hAnsi="宋体" w:eastAsia="宋体" w:cs="宋体"/>
          <w:color w:val="auto"/>
          <w:kern w:val="0"/>
          <w:sz w:val="21"/>
          <w:szCs w:val="21"/>
          <w:highlight w:val="none"/>
          <w:lang w:eastAsia="zh-CN"/>
        </w:rPr>
        <w:t>合同签订价格</w:t>
      </w:r>
      <w:r>
        <w:rPr>
          <w:rFonts w:hint="eastAsia" w:ascii="Times New Roman" w:hAnsi="宋体" w:eastAsia="宋体" w:cs="宋体"/>
          <w:color w:val="auto"/>
          <w:kern w:val="0"/>
          <w:sz w:val="21"/>
          <w:szCs w:val="21"/>
          <w:highlight w:val="none"/>
        </w:rPr>
        <w:t>）中。需要发包人配合的，其配合费用由发包人自行承担。</w:t>
      </w:r>
    </w:p>
    <w:p w14:paraId="1107F52F">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第三种方式：由发包人和承包人共同作为招标人进行暂估价材料、暂估价专业工程招标，发承包双方各自承担相应的费用。</w:t>
      </w:r>
    </w:p>
    <w:p w14:paraId="34B4A9BB">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.2工程量清单中给定暂估价的材料不属于依法必须招标的，采用以下第</w:t>
      </w:r>
      <w:r>
        <w:rPr>
          <w:rFonts w:hint="eastAsia" w:ascii="Times New Roman" w:hAnsi="宋体" w:eastAsia="宋体" w:cs="宋体"/>
          <w:color w:val="auto"/>
          <w:kern w:val="0"/>
          <w:sz w:val="21"/>
          <w:szCs w:val="21"/>
          <w:highlight w:val="none"/>
          <w:u w:val="single"/>
        </w:rPr>
        <w:t xml:space="preserve"> / </w:t>
      </w:r>
      <w:r>
        <w:rPr>
          <w:rFonts w:hint="eastAsia" w:ascii="Times New Roman" w:hAnsi="宋体" w:eastAsia="宋体" w:cs="宋体"/>
          <w:color w:val="auto"/>
          <w:kern w:val="0"/>
          <w:sz w:val="21"/>
          <w:szCs w:val="21"/>
          <w:highlight w:val="none"/>
        </w:rPr>
        <w:t>种方式确认材料价格：</w:t>
      </w:r>
    </w:p>
    <w:p w14:paraId="2028EFB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第一种方式：承包人进行自主报价，经发包人确认的材料价格取代暂估价。</w:t>
      </w:r>
    </w:p>
    <w:p w14:paraId="5D9C92A0">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第二种方式：由</w:t>
      </w:r>
      <w:r>
        <w:rPr>
          <w:rFonts w:hint="eastAsia" w:ascii="Times New Roman" w:hAnsi="宋体" w:eastAsia="宋体" w:cs="Times New Roman"/>
          <w:bCs/>
          <w:color w:val="auto"/>
          <w:sz w:val="21"/>
          <w:szCs w:val="21"/>
          <w:highlight w:val="none"/>
        </w:rPr>
        <w:t>发承包</w:t>
      </w:r>
      <w:r>
        <w:rPr>
          <w:rFonts w:hint="eastAsia" w:ascii="Times New Roman" w:hAnsi="宋体" w:eastAsia="宋体" w:cs="Times New Roman"/>
          <w:bCs/>
          <w:color w:val="auto"/>
          <w:sz w:val="21"/>
          <w:szCs w:val="21"/>
          <w:highlight w:val="none"/>
          <w:lang w:val="en-US" w:eastAsia="zh-CN"/>
        </w:rPr>
        <w:t>双方</w:t>
      </w:r>
      <w:r>
        <w:rPr>
          <w:rFonts w:hint="eastAsia" w:ascii="Times New Roman" w:hAnsi="宋体" w:eastAsia="宋体" w:cs="宋体"/>
          <w:color w:val="auto"/>
          <w:kern w:val="0"/>
          <w:sz w:val="21"/>
          <w:szCs w:val="21"/>
          <w:highlight w:val="none"/>
        </w:rPr>
        <w:t>共同询价确认的材料价格取代暂估价。</w:t>
      </w:r>
    </w:p>
    <w:p w14:paraId="6E3F24B6">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.3 工程量清单中给定暂估价的专业工程不属于依法必须招标的，采用以下第</w:t>
      </w:r>
      <w:r>
        <w:rPr>
          <w:rFonts w:hint="eastAsia" w:ascii="Times New Roman" w:hAnsi="宋体" w:eastAsia="宋体" w:cs="宋体"/>
          <w:color w:val="auto"/>
          <w:kern w:val="0"/>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种方式确认暂估价：</w:t>
      </w:r>
    </w:p>
    <w:p w14:paraId="1CE8FEAA">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第一种方式：发承包双方按合同约定的自治区建设行政主管部门颁布的计算规范所规定的工程量计算规则以及合同</w:t>
      </w:r>
      <w:r>
        <w:rPr>
          <w:rFonts w:hint="eastAsia" w:ascii="Times New Roman" w:hAnsi="宋体" w:eastAsia="宋体" w:cs="宋体"/>
          <w:color w:val="auto"/>
          <w:kern w:val="0"/>
          <w:sz w:val="21"/>
          <w:szCs w:val="21"/>
          <w:highlight w:val="none"/>
          <w:lang w:val="en-US" w:eastAsia="zh-CN"/>
        </w:rPr>
        <w:t>单价</w:t>
      </w:r>
      <w:r>
        <w:rPr>
          <w:rFonts w:hint="eastAsia" w:ascii="Times New Roman" w:hAnsi="宋体" w:eastAsia="宋体" w:cs="宋体"/>
          <w:color w:val="auto"/>
          <w:kern w:val="0"/>
          <w:sz w:val="21"/>
          <w:szCs w:val="21"/>
          <w:highlight w:val="none"/>
        </w:rPr>
        <w:t>、投标报价水平计算暂估专业工程价格，并以此取代专业工程暂估价。</w:t>
      </w:r>
    </w:p>
    <w:p w14:paraId="0A344AE2">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第二种方式：通过招标确定暂估专业工程价格。</w:t>
      </w:r>
    </w:p>
    <w:p w14:paraId="2FF06435">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1</w:t>
      </w:r>
      <w:r>
        <w:rPr>
          <w:rFonts w:hint="eastAsia" w:ascii="Times New Roman" w:hAnsi="宋体" w:eastAsia="宋体" w:cs="宋体"/>
          <w:color w:val="auto"/>
          <w:kern w:val="0"/>
          <w:sz w:val="21"/>
          <w:szCs w:val="21"/>
          <w:highlight w:val="none"/>
          <w:lang w:val="en-US" w:eastAsia="zh-CN"/>
        </w:rPr>
        <w:t>0</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val="en-US" w:eastAsia="zh-CN"/>
        </w:rPr>
        <w:t>7</w:t>
      </w:r>
      <w:r>
        <w:rPr>
          <w:rFonts w:hint="eastAsia" w:ascii="Times New Roman" w:hAnsi="宋体" w:eastAsia="宋体" w:cs="宋体"/>
          <w:color w:val="auto"/>
          <w:kern w:val="0"/>
          <w:sz w:val="21"/>
          <w:szCs w:val="21"/>
          <w:highlight w:val="none"/>
        </w:rPr>
        <w:t>.4承包人参加由发包人作为招标人的暂估价专业工程投标并中标的，扣减已计算的该专业工程的总承包服务费。</w:t>
      </w:r>
    </w:p>
    <w:p w14:paraId="188C19D9">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892" w:name="_Toc26800"/>
      <w:bookmarkStart w:id="893" w:name="_Toc373227745"/>
      <w:bookmarkStart w:id="894" w:name="_Toc407135248"/>
      <w:bookmarkStart w:id="895" w:name="_Toc389065311"/>
      <w:bookmarkStart w:id="896" w:name="_Toc373478392"/>
      <w:bookmarkStart w:id="897" w:name="_Toc2032108729"/>
      <w:bookmarkStart w:id="898" w:name="_Toc78449834"/>
      <w:bookmarkStart w:id="899" w:name="_Toc19647"/>
      <w:r>
        <w:rPr>
          <w:rFonts w:ascii="Times New Roman" w:hAnsi="Times New Roman" w:eastAsia="黑体" w:cs="Times New Roman"/>
          <w:b/>
          <w:bCs/>
          <w:color w:val="auto"/>
          <w:kern w:val="2"/>
          <w:sz w:val="21"/>
          <w:szCs w:val="21"/>
          <w:highlight w:val="none"/>
          <w:lang w:val="zh-CN" w:eastAsia="zh-CN" w:bidi="ar-SA"/>
        </w:rPr>
        <w:t xml:space="preserve">10.8 </w:t>
      </w:r>
      <w:r>
        <w:rPr>
          <w:rFonts w:hint="eastAsia" w:ascii="Times New Roman" w:hAnsi="宋体" w:eastAsia="黑体" w:cs="黑体"/>
          <w:b/>
          <w:bCs/>
          <w:color w:val="auto"/>
          <w:kern w:val="2"/>
          <w:sz w:val="21"/>
          <w:szCs w:val="21"/>
          <w:highlight w:val="none"/>
          <w:lang w:val="zh-CN" w:eastAsia="zh-CN" w:bidi="ar-SA"/>
        </w:rPr>
        <w:t>暂列金额</w:t>
      </w:r>
      <w:bookmarkEnd w:id="892"/>
      <w:bookmarkEnd w:id="893"/>
      <w:bookmarkEnd w:id="894"/>
      <w:bookmarkEnd w:id="895"/>
      <w:bookmarkEnd w:id="896"/>
      <w:bookmarkEnd w:id="897"/>
      <w:bookmarkEnd w:id="898"/>
      <w:bookmarkEnd w:id="899"/>
    </w:p>
    <w:p w14:paraId="61FE8C6B">
      <w:pPr>
        <w:shd w:val="clear"/>
        <w:autoSpaceDE w:val="0"/>
        <w:autoSpaceDN w:val="0"/>
        <w:adjustRightInd w:val="0"/>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合同当事人关于暂列金额使用的约定：</w:t>
      </w:r>
      <w:r>
        <w:rPr>
          <w:rFonts w:hint="eastAsia" w:ascii="Times New Roman" w:hAnsi="Times New Roman" w:eastAsia="宋体" w:cs="Times New Roman"/>
          <w:color w:val="auto"/>
          <w:sz w:val="21"/>
          <w:szCs w:val="21"/>
          <w:highlight w:val="none"/>
          <w:u w:val="single"/>
        </w:rPr>
        <w:t>暂列金额是指发包人为可能发生工程变更而暂列的金额，包括因发包人提供的工程量清单漏项、清单有误引起的工程数量增加和施工过程中设计变更引起新的清单项目或工程数量增加等需要增加的金额，发包人委托过程审计单位审定后，按照审定造价支付部分暂列金。暂列金额是发包人自行确定设立的，承包人无权使用此笔费用。此费用按实际发生经发包人签证后确定全部使用、部分使用或不使用。暂列金额不计入工程款付款的基数。发包人按照规定所作支付后，暂列金额如有余额归发包人</w:t>
      </w:r>
      <w:r>
        <w:rPr>
          <w:rFonts w:hint="eastAsia" w:ascii="Times New Roman" w:hAnsi="宋体" w:eastAsia="宋体" w:cs="宋体"/>
          <w:color w:val="auto"/>
          <w:kern w:val="0"/>
          <w:sz w:val="21"/>
          <w:szCs w:val="21"/>
          <w:highlight w:val="none"/>
        </w:rPr>
        <w:t>。</w:t>
      </w:r>
    </w:p>
    <w:p w14:paraId="47F50BAD">
      <w:pPr>
        <w:keepNext/>
        <w:keepLines/>
        <w:widowControl w:val="0"/>
        <w:numPr>
          <w:ilvl w:val="0"/>
          <w:numId w:val="3"/>
        </w:numPr>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900" w:name="_Toc78449835"/>
      <w:bookmarkStart w:id="901" w:name="_Toc1190723452"/>
      <w:bookmarkStart w:id="902" w:name="_Toc389065312"/>
      <w:bookmarkStart w:id="903" w:name="_Toc351203643"/>
      <w:bookmarkStart w:id="904" w:name="_Toc407135249"/>
      <w:bookmarkStart w:id="905" w:name="_Toc16337"/>
      <w:bookmarkStart w:id="906" w:name="_Toc373227746"/>
      <w:bookmarkStart w:id="907" w:name="_Toc373478393"/>
      <w:r>
        <w:rPr>
          <w:rFonts w:hint="eastAsia" w:ascii="Arial" w:hAnsi="宋体" w:eastAsia="黑体" w:cs="黑体"/>
          <w:b/>
          <w:bCs/>
          <w:color w:val="auto"/>
          <w:kern w:val="2"/>
          <w:sz w:val="21"/>
          <w:szCs w:val="21"/>
          <w:highlight w:val="none"/>
          <w:lang w:val="zh-CN" w:eastAsia="zh-CN" w:bidi="ar-SA"/>
        </w:rPr>
        <w:t>价格调整</w:t>
      </w:r>
      <w:bookmarkEnd w:id="900"/>
      <w:bookmarkEnd w:id="901"/>
      <w:bookmarkEnd w:id="902"/>
      <w:bookmarkEnd w:id="903"/>
      <w:bookmarkEnd w:id="904"/>
      <w:bookmarkEnd w:id="905"/>
      <w:bookmarkEnd w:id="906"/>
      <w:bookmarkEnd w:id="907"/>
    </w:p>
    <w:p w14:paraId="5101BE37">
      <w:pPr>
        <w:keepNext/>
        <w:keepLines/>
        <w:widowControl w:val="0"/>
        <w:shd w:val="clear"/>
        <w:spacing w:line="360" w:lineRule="auto"/>
        <w:jc w:val="both"/>
        <w:outlineLvl w:val="2"/>
        <w:rPr>
          <w:rFonts w:hint="eastAsia" w:ascii="Times New Roman" w:hAnsi="Times New Roman" w:eastAsia="黑体" w:cs="Times New Roman"/>
          <w:b/>
          <w:bCs/>
          <w:color w:val="auto"/>
          <w:kern w:val="2"/>
          <w:sz w:val="21"/>
          <w:szCs w:val="21"/>
          <w:highlight w:val="none"/>
          <w:lang w:val="en" w:eastAsia="zh-CN" w:bidi="ar-SA"/>
        </w:rPr>
      </w:pPr>
      <w:bookmarkStart w:id="908" w:name="_Toc6153"/>
      <w:bookmarkStart w:id="909" w:name="_Toc13435"/>
      <w:bookmarkStart w:id="910" w:name="_Toc296503201"/>
      <w:bookmarkStart w:id="911" w:name="_Toc292559911"/>
      <w:bookmarkStart w:id="912" w:name="_Toc297216209"/>
      <w:bookmarkStart w:id="913" w:name="_Toc296891241"/>
      <w:bookmarkStart w:id="914" w:name="_Toc373478394"/>
      <w:bookmarkStart w:id="915" w:name="_Toc407135250"/>
      <w:bookmarkStart w:id="916" w:name="_Toc78449836"/>
      <w:bookmarkStart w:id="917" w:name="_Toc297120501"/>
      <w:bookmarkStart w:id="918" w:name="_Toc1501386015"/>
      <w:bookmarkStart w:id="919" w:name="_Toc296891029"/>
      <w:bookmarkStart w:id="920" w:name="_Toc296944540"/>
      <w:bookmarkStart w:id="921" w:name="_Toc303539157"/>
      <w:bookmarkStart w:id="922" w:name="_Toc304295577"/>
      <w:bookmarkStart w:id="923" w:name="_Toc297123550"/>
      <w:bookmarkStart w:id="924" w:name="_Toc300935000"/>
      <w:bookmarkStart w:id="925" w:name="_Toc312678039"/>
      <w:bookmarkStart w:id="926" w:name="_Toc296346702"/>
      <w:bookmarkStart w:id="927" w:name="_Toc292559406"/>
      <w:bookmarkStart w:id="928" w:name="_Toc389065313"/>
      <w:bookmarkStart w:id="929" w:name="_Toc297048387"/>
      <w:bookmarkStart w:id="930" w:name="_Toc296347200"/>
      <w:bookmarkStart w:id="931" w:name="_Toc373227747"/>
      <w:r>
        <w:rPr>
          <w:rFonts w:ascii="Times New Roman" w:hAnsi="Times New Roman" w:eastAsia="黑体" w:cs="Times New Roman"/>
          <w:b/>
          <w:bCs/>
          <w:color w:val="auto"/>
          <w:kern w:val="2"/>
          <w:sz w:val="21"/>
          <w:szCs w:val="21"/>
          <w:highlight w:val="none"/>
          <w:lang w:val="zh-CN" w:eastAsia="zh-CN" w:bidi="ar-SA"/>
        </w:rPr>
        <w:t xml:space="preserve">11.1 </w:t>
      </w:r>
      <w:r>
        <w:rPr>
          <w:rFonts w:hint="eastAsia" w:ascii="Times New Roman" w:hAnsi="Times New Roman" w:eastAsia="黑体" w:cs="黑体"/>
          <w:b/>
          <w:bCs/>
          <w:color w:val="auto"/>
          <w:kern w:val="2"/>
          <w:sz w:val="21"/>
          <w:szCs w:val="21"/>
          <w:highlight w:val="none"/>
          <w:lang w:val="en-US" w:eastAsia="zh-CN" w:bidi="ar-SA"/>
        </w:rPr>
        <w:t>合同价格调整程序</w:t>
      </w:r>
      <w:bookmarkEnd w:id="908"/>
      <w:bookmarkEnd w:id="909"/>
    </w:p>
    <w:p w14:paraId="101F54D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11.1.1 合同履行过程中发生合同价格调整事项的，承包人按本合同12.3的约定计算价格调整事项的工程量，依据本合</w:t>
      </w:r>
      <w:r>
        <w:rPr>
          <w:rFonts w:hint="eastAsia" w:ascii="Times New Roman" w:hAnsi="宋体" w:eastAsia="宋体" w:cs="宋体"/>
          <w:color w:val="auto"/>
          <w:kern w:val="0"/>
          <w:sz w:val="21"/>
          <w:szCs w:val="21"/>
          <w:highlight w:val="none"/>
          <w:lang w:eastAsia="zh-CN"/>
        </w:rPr>
        <w:t>同第</w:t>
      </w:r>
      <w:r>
        <w:rPr>
          <w:rFonts w:hint="eastAsia" w:ascii="Times New Roman" w:hAnsi="宋体" w:eastAsia="宋体" w:cs="宋体"/>
          <w:color w:val="auto"/>
          <w:kern w:val="0"/>
          <w:sz w:val="21"/>
          <w:szCs w:val="21"/>
          <w:highlight w:val="none"/>
        </w:rPr>
        <w:t>11条的约定计算调整价格，并在发生合同价格调整事项</w:t>
      </w:r>
      <w:r>
        <w:rPr>
          <w:rFonts w:hint="eastAsia" w:ascii="Times New Roman" w:hAnsi="宋体" w:eastAsia="宋体" w:cs="宋体"/>
          <w:color w:val="auto"/>
          <w:kern w:val="0"/>
          <w:sz w:val="21"/>
          <w:szCs w:val="21"/>
          <w:highlight w:val="none"/>
          <w:u w:val="single"/>
          <w:lang w:val="en-US" w:eastAsia="zh-CN"/>
        </w:rPr>
        <w:t>14</w:t>
      </w:r>
      <w:r>
        <w:rPr>
          <w:rFonts w:hint="eastAsia" w:ascii="Times New Roman" w:hAnsi="宋体" w:eastAsia="宋体" w:cs="宋体"/>
          <w:color w:val="auto"/>
          <w:kern w:val="0"/>
          <w:sz w:val="21"/>
          <w:szCs w:val="21"/>
          <w:highlight w:val="none"/>
        </w:rPr>
        <w:t>天内连同相关资料提交给发包人核对。</w:t>
      </w:r>
    </w:p>
    <w:p w14:paraId="6A1CC05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11.1.2 发包人在收到承包人合同价格调整报告及相关资料后应</w:t>
      </w:r>
      <w:r>
        <w:rPr>
          <w:rFonts w:hint="eastAsia" w:ascii="Times New Roman" w:hAnsi="宋体" w:eastAsia="宋体" w:cs="宋体"/>
          <w:color w:val="auto"/>
          <w:kern w:val="0"/>
          <w:sz w:val="21"/>
          <w:szCs w:val="21"/>
          <w:highlight w:val="none"/>
          <w:u w:val="single"/>
          <w:lang w:val="en-US" w:eastAsia="zh-CN"/>
        </w:rPr>
        <w:t>14</w:t>
      </w:r>
      <w:r>
        <w:rPr>
          <w:rFonts w:hint="eastAsia" w:ascii="Times New Roman" w:hAnsi="宋体" w:eastAsia="宋体" w:cs="宋体"/>
          <w:color w:val="auto"/>
          <w:kern w:val="0"/>
          <w:sz w:val="21"/>
          <w:szCs w:val="21"/>
          <w:highlight w:val="none"/>
        </w:rPr>
        <w:t>天内对其进行核实，予以确认的应书面通知承包人，不予确认的应将价格调整核对意见书面回复承包人，未确认也未提出核对意见的，应视为承包人提交的合同价格调整报告已被发包人认可。</w:t>
      </w:r>
    </w:p>
    <w:p w14:paraId="6B62FBC9">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11.1.3 发包人提出价格调整核对意见的，承包人在收到核对意见后应在</w:t>
      </w:r>
      <w:r>
        <w:rPr>
          <w:rFonts w:hint="eastAsia" w:ascii="Times New Roman" w:hAnsi="宋体" w:eastAsia="宋体" w:cs="宋体"/>
          <w:color w:val="auto"/>
          <w:kern w:val="0"/>
          <w:sz w:val="21"/>
          <w:szCs w:val="21"/>
          <w:highlight w:val="none"/>
          <w:u w:val="single"/>
          <w:lang w:val="en-US" w:eastAsia="zh-CN"/>
        </w:rPr>
        <w:t>14</w:t>
      </w:r>
      <w:r>
        <w:rPr>
          <w:rFonts w:hint="eastAsia" w:ascii="Times New Roman" w:hAnsi="宋体" w:eastAsia="宋体" w:cs="宋体"/>
          <w:color w:val="auto"/>
          <w:kern w:val="0"/>
          <w:sz w:val="21"/>
          <w:szCs w:val="21"/>
          <w:highlight w:val="none"/>
        </w:rPr>
        <w:t>天内对其复核，予以认可的应书面通知发包人，不予认可的应将相关复核意见书面回复发包人，未确认也未提出复核意见的，应视为发包人提出的意见已被承包人认可。</w:t>
      </w:r>
    </w:p>
    <w:p w14:paraId="73E5D1A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11.1.4发承包双方对合同价格调整通过核对、复核仍不能达成一致意见的，可按本合同争议解决相关约定处理。除法律法规规定外，发承包双方在争议解决期间应继续履行合同义务，直到争议得到解决。</w:t>
      </w:r>
    </w:p>
    <w:p w14:paraId="453A6F52">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11.1.5发承包双方应在确定的合同价格调整相关计量与计价成果文件上签署，作为合同价款支付的依据。经发承包双方确认调整的追加（减）合同价款，应与工程进度款和施工过程结算款同期支付。</w:t>
      </w:r>
    </w:p>
    <w:p w14:paraId="32F0FD73">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11.2 物价变化引起的价格调整</w:t>
      </w:r>
    </w:p>
    <w:p w14:paraId="6EBF8ACE">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11.2.1 关于人工费及主要材料费价差调整的约定：</w:t>
      </w:r>
    </w:p>
    <w:p w14:paraId="6BE8D95B">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总价合同采用价格指数调差法进行价差调整，非承包人原因《人工及主要材料费可调因子价格指数及权重表》中载明的允许调整价格的主要材料及人工费在其风险范围以内的价差由承包人承担，超过其风险范围以外的价差，由发包人承担</w:t>
      </w:r>
      <w:r>
        <w:rPr>
          <w:rFonts w:hint="eastAsia" w:ascii="Times New Roman" w:hAnsi="宋体" w:eastAsia="宋体" w:cs="宋体"/>
          <w:color w:val="auto"/>
          <w:kern w:val="0"/>
          <w:sz w:val="21"/>
          <w:szCs w:val="21"/>
          <w:highlight w:val="none"/>
          <w:lang w:val="en-US" w:eastAsia="zh-CN"/>
        </w:rPr>
        <w:t>。</w:t>
      </w:r>
    </w:p>
    <w:p w14:paraId="2F78ED71">
      <w:pPr>
        <w:shd w:val="clear"/>
        <w:spacing w:line="360" w:lineRule="auto"/>
        <w:ind w:firstLine="420" w:firstLineChars="200"/>
        <w:jc w:val="left"/>
        <w:rPr>
          <w:rFonts w:hint="eastAsia" w:ascii="Times New Roman" w:hAnsi="宋体" w:eastAsia="宋体" w:cs="宋体"/>
          <w:color w:val="auto"/>
          <w:kern w:val="0"/>
          <w:sz w:val="21"/>
          <w:szCs w:val="21"/>
          <w:highlight w:val="none"/>
          <w:lang w:eastAsia="zh-CN"/>
        </w:rPr>
      </w:pP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单价合同采用</w:t>
      </w:r>
      <w:r>
        <w:rPr>
          <w:rFonts w:hint="eastAsia" w:ascii="宋体" w:hAnsi="宋体" w:eastAsia="宋体" w:cs="Times New Roman"/>
          <w:color w:val="auto"/>
          <w:sz w:val="21"/>
          <w:szCs w:val="21"/>
          <w:highlight w:val="none"/>
          <w:lang w:eastAsia="zh-CN"/>
        </w:rPr>
        <w:t>价格差额调整法</w:t>
      </w:r>
      <w:r>
        <w:rPr>
          <w:rFonts w:hint="eastAsia" w:ascii="Times New Roman" w:hAnsi="宋体" w:eastAsia="宋体" w:cs="宋体"/>
          <w:color w:val="auto"/>
          <w:kern w:val="0"/>
          <w:sz w:val="21"/>
          <w:szCs w:val="21"/>
          <w:highlight w:val="none"/>
        </w:rPr>
        <w:t>进行价差调整，非承包人原因</w:t>
      </w:r>
      <w:r>
        <w:rPr>
          <w:rFonts w:hint="eastAsia" w:ascii="Times New Roman" w:hAnsi="宋体" w:eastAsia="宋体" w:cs="宋体"/>
          <w:color w:val="auto"/>
          <w:kern w:val="0"/>
          <w:sz w:val="21"/>
          <w:szCs w:val="21"/>
          <w:highlight w:val="none"/>
          <w:lang w:eastAsia="zh-CN"/>
        </w:rPr>
        <w:t>导致</w:t>
      </w:r>
      <w:r>
        <w:rPr>
          <w:rFonts w:hint="eastAsia" w:ascii="Times New Roman" w:hAnsi="宋体" w:eastAsia="宋体" w:cs="宋体"/>
          <w:color w:val="auto"/>
          <w:kern w:val="0"/>
          <w:sz w:val="21"/>
          <w:szCs w:val="21"/>
          <w:highlight w:val="none"/>
        </w:rPr>
        <w:t>人工费</w:t>
      </w:r>
      <w:r>
        <w:rPr>
          <w:rFonts w:hint="eastAsia" w:ascii="Times New Roman" w:hAnsi="宋体" w:eastAsia="宋体" w:cs="宋体"/>
          <w:color w:val="auto"/>
          <w:kern w:val="0"/>
          <w:sz w:val="21"/>
          <w:szCs w:val="21"/>
          <w:highlight w:val="none"/>
          <w:lang w:eastAsia="zh-CN"/>
        </w:rPr>
        <w:t>及</w:t>
      </w:r>
      <w:r>
        <w:rPr>
          <w:rFonts w:hint="eastAsia" w:ascii="Times New Roman" w:hAnsi="宋体" w:eastAsia="宋体" w:cs="宋体"/>
          <w:color w:val="auto"/>
          <w:kern w:val="0"/>
          <w:sz w:val="21"/>
          <w:szCs w:val="21"/>
          <w:highlight w:val="none"/>
        </w:rPr>
        <w:t>《允许调整价格的主要材料一览表》中载明的主要材料在其风险范围以内的价差由承包人承担，超过其风险范围以外的价差，由发包人承担</w:t>
      </w:r>
      <w:r>
        <w:rPr>
          <w:rFonts w:hint="eastAsia" w:ascii="Times New Roman" w:hAnsi="宋体" w:eastAsia="宋体" w:cs="宋体"/>
          <w:color w:val="auto"/>
          <w:kern w:val="0"/>
          <w:sz w:val="21"/>
          <w:szCs w:val="21"/>
          <w:highlight w:val="none"/>
          <w:lang w:eastAsia="zh-CN"/>
        </w:rPr>
        <w:t>。</w:t>
      </w:r>
    </w:p>
    <w:p w14:paraId="75E57E38">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eastAsia="zh-CN"/>
        </w:rPr>
        <w:t>本工程人工费基准日价格指数：</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lang w:eastAsia="zh-CN"/>
        </w:rPr>
        <w:t>人工费风险幅度：</w:t>
      </w:r>
      <w:r>
        <w:rPr>
          <w:rFonts w:hint="eastAsia" w:ascii="Times New Roman" w:hAnsi="宋体" w:eastAsia="宋体" w:cs="宋体"/>
          <w:color w:val="auto"/>
          <w:kern w:val="0"/>
          <w:sz w:val="21"/>
          <w:szCs w:val="21"/>
          <w:highlight w:val="none"/>
          <w:u w:val="single"/>
          <w:lang w:val="en-US" w:eastAsia="zh-CN"/>
        </w:rPr>
        <w:t xml:space="preserve">     ，主要材料基准价及风险范围详见</w:t>
      </w:r>
      <w:r>
        <w:rPr>
          <w:rFonts w:hint="eastAsia" w:ascii="Times New Roman" w:hAnsi="宋体" w:eastAsia="宋体" w:cs="宋体"/>
          <w:color w:val="auto"/>
          <w:kern w:val="0"/>
          <w:sz w:val="21"/>
          <w:szCs w:val="21"/>
          <w:highlight w:val="none"/>
        </w:rPr>
        <w:t>《允许调整价格的主要材料一览表》</w:t>
      </w:r>
      <w:r>
        <w:rPr>
          <w:rFonts w:hint="eastAsia" w:ascii="Times New Roman" w:hAnsi="宋体" w:eastAsia="宋体" w:cs="宋体"/>
          <w:color w:val="auto"/>
          <w:kern w:val="0"/>
          <w:sz w:val="21"/>
          <w:szCs w:val="21"/>
          <w:highlight w:val="none"/>
          <w:lang w:eastAsia="zh-CN"/>
        </w:rPr>
        <w:t>。</w:t>
      </w:r>
    </w:p>
    <w:p w14:paraId="53956F69">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价差调整部分列入其他项目费，仅计算增值税，不计取管理费、利润。</w:t>
      </w:r>
    </w:p>
    <w:p w14:paraId="4C5F9C2D">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eastAsia="zh-CN"/>
        </w:rPr>
        <w:t>2采用价格指数调整法的</w:t>
      </w:r>
      <w:r>
        <w:rPr>
          <w:rFonts w:hint="eastAsia" w:ascii="Times New Roman" w:hAnsi="宋体" w:eastAsia="宋体" w:cs="宋体"/>
          <w:color w:val="auto"/>
          <w:kern w:val="0"/>
          <w:sz w:val="21"/>
          <w:szCs w:val="21"/>
          <w:highlight w:val="none"/>
        </w:rPr>
        <w:t>，以</w:t>
      </w:r>
      <w:r>
        <w:rPr>
          <w:rFonts w:hint="eastAsia" w:ascii="Times New Roman" w:hAnsi="宋体" w:eastAsia="宋体" w:cs="宋体"/>
          <w:color w:val="auto"/>
          <w:kern w:val="0"/>
          <w:sz w:val="21"/>
          <w:szCs w:val="21"/>
          <w:highlight w:val="none"/>
          <w:lang w:eastAsia="zh-CN"/>
        </w:rPr>
        <w:t>已标价工程量清单中</w:t>
      </w:r>
      <w:r>
        <w:rPr>
          <w:rFonts w:hint="eastAsia" w:ascii="Times New Roman" w:hAnsi="宋体" w:eastAsia="宋体" w:cs="宋体"/>
          <w:color w:val="auto"/>
          <w:kern w:val="0"/>
          <w:sz w:val="21"/>
          <w:szCs w:val="21"/>
          <w:highlight w:val="none"/>
        </w:rPr>
        <w:t>《人工及主要材料费可调因子价格指数及权重表》中</w:t>
      </w:r>
      <w:r>
        <w:rPr>
          <w:rFonts w:hint="eastAsia" w:ascii="Times New Roman" w:hAnsi="宋体" w:eastAsia="宋体" w:cs="宋体"/>
          <w:strike w:val="0"/>
          <w:color w:val="auto"/>
          <w:kern w:val="0"/>
          <w:sz w:val="21"/>
          <w:szCs w:val="21"/>
          <w:highlight w:val="none"/>
        </w:rPr>
        <w:t>载明的人工及主要材料可调因子价格指数及权重等</w:t>
      </w:r>
      <w:r>
        <w:rPr>
          <w:rFonts w:hint="eastAsia" w:ascii="Times New Roman" w:hAnsi="宋体" w:eastAsia="宋体" w:cs="宋体"/>
          <w:color w:val="auto"/>
          <w:kern w:val="0"/>
          <w:sz w:val="21"/>
          <w:szCs w:val="21"/>
          <w:highlight w:val="none"/>
        </w:rPr>
        <w:t>数据，按下式计算差额并调整合同价格：</w:t>
      </w:r>
    </w:p>
    <w:p w14:paraId="785C630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ascii="Times New Roman" w:hAnsi="Times New Roman" w:eastAsia="宋体" w:cs="Times New Roman"/>
          <w:color w:val="auto"/>
          <w:position w:val="-34"/>
          <w:sz w:val="21"/>
          <w:szCs w:val="21"/>
          <w:highlight w:val="none"/>
        </w:rPr>
        <w:object>
          <v:shape id="_x0000_i1025" o:spt="75" type="#_x0000_t75" style="height:40pt;width:306pt;" o:ole="t" filled="f" o:preferrelative="t" stroked="f" coordsize="21600,21600">
            <v:path/>
            <v:fill on="f" alignshape="1" focussize="0,0"/>
            <v:stroke on="f"/>
            <v:imagedata r:id="rId19" o:title=""/>
            <o:lock v:ext="edit" aspectratio="t"/>
            <w10:wrap type="none"/>
            <w10:anchorlock/>
          </v:shape>
          <o:OLEObject Type="Embed" ProgID="Equation.3" ShapeID="_x0000_i1025" DrawAspect="Content" ObjectID="_1468075725" r:id="rId18">
            <o:LockedField>false</o:LockedField>
          </o:OLEObject>
        </w:object>
      </w:r>
      <w:r>
        <w:rPr>
          <w:rFonts w:hint="eastAsia" w:ascii="Times New Roman" w:hAnsi="宋体" w:eastAsia="宋体" w:cs="宋体"/>
          <w:color w:val="auto"/>
          <w:kern w:val="0"/>
          <w:sz w:val="21"/>
          <w:szCs w:val="21"/>
          <w:highlight w:val="none"/>
        </w:rPr>
        <w:t xml:space="preserve">    </w:t>
      </w:r>
    </w:p>
    <w:p w14:paraId="01BACC68">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式中： △P——需调整的价格差额；</w:t>
      </w:r>
    </w:p>
    <w:p w14:paraId="049244B7">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P</w:t>
      </w:r>
      <w:r>
        <w:rPr>
          <w:rFonts w:hint="eastAsia" w:ascii="Times New Roman" w:hAnsi="宋体" w:eastAsia="宋体" w:cs="宋体"/>
          <w:color w:val="auto"/>
          <w:kern w:val="0"/>
          <w:sz w:val="21"/>
          <w:szCs w:val="21"/>
          <w:highlight w:val="none"/>
          <w:vertAlign w:val="subscript"/>
        </w:rPr>
        <w:t>0</w:t>
      </w:r>
      <w:r>
        <w:rPr>
          <w:rFonts w:hint="eastAsia" w:ascii="Times New Roman" w:hAnsi="宋体" w:eastAsia="宋体" w:cs="宋体"/>
          <w:color w:val="auto"/>
          <w:kern w:val="0"/>
          <w:sz w:val="21"/>
          <w:szCs w:val="21"/>
          <w:highlight w:val="none"/>
        </w:rPr>
        <w:t xml:space="preserve"> ——本合同约定的计量周期（进度款、过程结算和竣工结算）中承包人应得到的，属于签约合同价中固定总价范围及按合同单价计算的变更金额。此项金额应不包括人工费及主要材料价格调整，已按施工期间价格计价的变更及新增、零星签证、索赔、暂估材料</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暂估</w:t>
      </w:r>
      <w:r>
        <w:rPr>
          <w:rFonts w:hint="eastAsia" w:ascii="Times New Roman" w:hAnsi="宋体" w:eastAsia="宋体" w:cs="宋体"/>
          <w:color w:val="auto"/>
          <w:kern w:val="0"/>
          <w:sz w:val="21"/>
          <w:szCs w:val="21"/>
          <w:highlight w:val="none"/>
        </w:rPr>
        <w:t>专业工程、总承包服务费调整等金额，也不计</w:t>
      </w:r>
      <w:r>
        <w:rPr>
          <w:rFonts w:hint="eastAsia" w:ascii="Times New Roman" w:hAnsi="宋体" w:eastAsia="宋体" w:cs="宋体"/>
          <w:color w:val="auto"/>
          <w:kern w:val="0"/>
          <w:sz w:val="21"/>
          <w:szCs w:val="21"/>
          <w:highlight w:val="none"/>
          <w:lang w:val="en-US" w:eastAsia="zh-CN"/>
        </w:rPr>
        <w:t>算</w:t>
      </w:r>
      <w:r>
        <w:rPr>
          <w:rFonts w:hint="eastAsia" w:ascii="Times New Roman" w:hAnsi="宋体" w:eastAsia="宋体" w:cs="宋体"/>
          <w:color w:val="auto"/>
          <w:kern w:val="0"/>
          <w:sz w:val="21"/>
          <w:szCs w:val="21"/>
          <w:highlight w:val="none"/>
        </w:rPr>
        <w:t>在内；</w:t>
      </w:r>
    </w:p>
    <w:p w14:paraId="5D6C58F0">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A ——定值权重（即不调部分的权重，A=1-B</w:t>
      </w:r>
      <w:r>
        <w:rPr>
          <w:rFonts w:hint="eastAsia" w:ascii="Times New Roman" w:hAnsi="宋体" w:eastAsia="宋体" w:cs="宋体"/>
          <w:color w:val="auto"/>
          <w:kern w:val="0"/>
          <w:sz w:val="21"/>
          <w:szCs w:val="21"/>
          <w:highlight w:val="none"/>
          <w:vertAlign w:val="subscript"/>
        </w:rPr>
        <w:t>1</w:t>
      </w:r>
      <w:r>
        <w:rPr>
          <w:rFonts w:hint="eastAsia" w:ascii="Times New Roman" w:hAnsi="宋体" w:eastAsia="宋体" w:cs="宋体"/>
          <w:color w:val="auto"/>
          <w:kern w:val="0"/>
          <w:sz w:val="21"/>
          <w:szCs w:val="21"/>
          <w:highlight w:val="none"/>
        </w:rPr>
        <w:t>-B</w:t>
      </w:r>
      <w:r>
        <w:rPr>
          <w:rFonts w:hint="eastAsia" w:ascii="Times New Roman" w:hAnsi="宋体" w:eastAsia="宋体" w:cs="宋体"/>
          <w:color w:val="auto"/>
          <w:kern w:val="0"/>
          <w:sz w:val="21"/>
          <w:szCs w:val="21"/>
          <w:highlight w:val="none"/>
          <w:vertAlign w:val="subscript"/>
        </w:rPr>
        <w:t>2</w:t>
      </w:r>
      <w:r>
        <w:rPr>
          <w:rFonts w:hint="eastAsia" w:ascii="Times New Roman" w:hAnsi="宋体" w:eastAsia="宋体" w:cs="宋体"/>
          <w:color w:val="auto"/>
          <w:kern w:val="0"/>
          <w:sz w:val="21"/>
          <w:szCs w:val="21"/>
          <w:highlight w:val="none"/>
        </w:rPr>
        <w:t>-B</w:t>
      </w:r>
      <w:r>
        <w:rPr>
          <w:rFonts w:hint="eastAsia" w:ascii="Times New Roman" w:hAnsi="宋体" w:eastAsia="宋体" w:cs="宋体"/>
          <w:color w:val="auto"/>
          <w:kern w:val="0"/>
          <w:sz w:val="21"/>
          <w:szCs w:val="21"/>
          <w:highlight w:val="none"/>
          <w:vertAlign w:val="subscript"/>
        </w:rPr>
        <w:t>3</w:t>
      </w:r>
      <w:r>
        <w:rPr>
          <w:rFonts w:hint="eastAsia" w:ascii="Times New Roman" w:hAnsi="宋体" w:eastAsia="宋体" w:cs="宋体"/>
          <w:color w:val="auto"/>
          <w:kern w:val="0"/>
          <w:sz w:val="21"/>
          <w:szCs w:val="21"/>
          <w:highlight w:val="none"/>
        </w:rPr>
        <w:t>-…-B</w:t>
      </w:r>
      <w:r>
        <w:rPr>
          <w:rFonts w:hint="eastAsia" w:ascii="Times New Roman" w:hAnsi="宋体" w:eastAsia="宋体" w:cs="宋体"/>
          <w:color w:val="auto"/>
          <w:kern w:val="0"/>
          <w:sz w:val="21"/>
          <w:szCs w:val="21"/>
          <w:highlight w:val="none"/>
          <w:vertAlign w:val="subscript"/>
        </w:rPr>
        <w:t>n</w:t>
      </w:r>
      <w:r>
        <w:rPr>
          <w:rFonts w:hint="eastAsia" w:ascii="Times New Roman" w:hAnsi="宋体" w:eastAsia="宋体" w:cs="宋体"/>
          <w:color w:val="auto"/>
          <w:kern w:val="0"/>
          <w:sz w:val="21"/>
          <w:szCs w:val="21"/>
          <w:highlight w:val="none"/>
        </w:rPr>
        <w:t>）；</w:t>
      </w:r>
    </w:p>
    <w:p w14:paraId="286D3B85">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B</w:t>
      </w:r>
      <w:r>
        <w:rPr>
          <w:rFonts w:hint="eastAsia" w:ascii="Times New Roman" w:hAnsi="宋体" w:eastAsia="宋体" w:cs="宋体"/>
          <w:color w:val="auto"/>
          <w:kern w:val="0"/>
          <w:sz w:val="21"/>
          <w:szCs w:val="21"/>
          <w:highlight w:val="none"/>
          <w:vertAlign w:val="subscript"/>
          <w:lang w:eastAsia="zh-CN"/>
        </w:rPr>
        <w:t>1</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B</w:t>
      </w:r>
      <w:r>
        <w:rPr>
          <w:rFonts w:hint="eastAsia" w:ascii="Times New Roman" w:hAnsi="宋体" w:eastAsia="宋体" w:cs="宋体"/>
          <w:color w:val="auto"/>
          <w:kern w:val="0"/>
          <w:sz w:val="21"/>
          <w:szCs w:val="21"/>
          <w:highlight w:val="none"/>
          <w:vertAlign w:val="subscript"/>
          <w:lang w:eastAsia="zh-CN"/>
        </w:rPr>
        <w:t>2</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B</w:t>
      </w:r>
      <w:r>
        <w:rPr>
          <w:rFonts w:hint="eastAsia" w:ascii="Times New Roman" w:hAnsi="宋体" w:eastAsia="宋体" w:cs="宋体"/>
          <w:color w:val="auto"/>
          <w:kern w:val="0"/>
          <w:sz w:val="21"/>
          <w:szCs w:val="21"/>
          <w:highlight w:val="none"/>
          <w:vertAlign w:val="subscript"/>
          <w:lang w:eastAsia="zh-CN"/>
        </w:rPr>
        <w:t>3</w:t>
      </w:r>
      <w:r>
        <w:rPr>
          <w:rFonts w:hint="eastAsia" w:ascii="Times New Roman" w:hAnsi="宋体" w:eastAsia="宋体" w:cs="宋体"/>
          <w:color w:val="auto"/>
          <w:kern w:val="0"/>
          <w:sz w:val="21"/>
          <w:szCs w:val="21"/>
          <w:highlight w:val="none"/>
        </w:rPr>
        <w:t>…B</w:t>
      </w:r>
      <w:r>
        <w:rPr>
          <w:rFonts w:hint="eastAsia" w:ascii="Times New Roman" w:hAnsi="宋体" w:eastAsia="宋体" w:cs="宋体"/>
          <w:color w:val="auto"/>
          <w:kern w:val="0"/>
          <w:sz w:val="21"/>
          <w:szCs w:val="21"/>
          <w:highlight w:val="none"/>
          <w:vertAlign w:val="subscript"/>
        </w:rPr>
        <w:t>n</w:t>
      </w:r>
      <w:r>
        <w:rPr>
          <w:rFonts w:hint="eastAsia" w:ascii="Times New Roman" w:hAnsi="宋体" w:eastAsia="宋体" w:cs="宋体"/>
          <w:color w:val="auto"/>
          <w:kern w:val="0"/>
          <w:sz w:val="21"/>
          <w:szCs w:val="21"/>
          <w:highlight w:val="none"/>
        </w:rPr>
        <w:t>——各可调因子的金额占最高投标限价固定价格部分扣除增值税的权重（即可调部分的权重）；</w:t>
      </w:r>
    </w:p>
    <w:p w14:paraId="0812761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F</w:t>
      </w:r>
      <w:r>
        <w:rPr>
          <w:rFonts w:hint="eastAsia" w:ascii="Times New Roman" w:hAnsi="宋体" w:eastAsia="宋体" w:cs="宋体"/>
          <w:color w:val="auto"/>
          <w:kern w:val="0"/>
          <w:sz w:val="21"/>
          <w:szCs w:val="21"/>
          <w:highlight w:val="none"/>
          <w:vertAlign w:val="subscript"/>
        </w:rPr>
        <w:t>tl</w:t>
      </w:r>
      <w:r>
        <w:rPr>
          <w:rFonts w:hint="eastAsia" w:ascii="Times New Roman" w:hAnsi="宋体" w:eastAsia="宋体" w:cs="宋体"/>
          <w:color w:val="auto"/>
          <w:kern w:val="0"/>
          <w:sz w:val="21"/>
          <w:szCs w:val="21"/>
          <w:highlight w:val="none"/>
        </w:rPr>
        <w:t>、F</w:t>
      </w:r>
      <w:r>
        <w:rPr>
          <w:rFonts w:hint="eastAsia" w:ascii="Times New Roman" w:hAnsi="宋体" w:eastAsia="宋体" w:cs="宋体"/>
          <w:color w:val="auto"/>
          <w:kern w:val="0"/>
          <w:sz w:val="21"/>
          <w:szCs w:val="21"/>
          <w:highlight w:val="none"/>
          <w:vertAlign w:val="subscript"/>
        </w:rPr>
        <w:t>t</w:t>
      </w:r>
      <w:r>
        <w:rPr>
          <w:rFonts w:hint="eastAsia" w:ascii="Times New Roman" w:hAnsi="宋体" w:eastAsia="宋体" w:cs="宋体"/>
          <w:color w:val="auto"/>
          <w:kern w:val="0"/>
          <w:sz w:val="21"/>
          <w:szCs w:val="21"/>
          <w:highlight w:val="none"/>
          <w:vertAlign w:val="subscript"/>
          <w:lang w:eastAsia="zh-CN"/>
        </w:rPr>
        <w:t>2</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F</w:t>
      </w:r>
      <w:r>
        <w:rPr>
          <w:rFonts w:hint="eastAsia" w:ascii="Times New Roman" w:hAnsi="宋体" w:eastAsia="宋体" w:cs="宋体"/>
          <w:color w:val="auto"/>
          <w:kern w:val="0"/>
          <w:sz w:val="21"/>
          <w:szCs w:val="21"/>
          <w:highlight w:val="none"/>
          <w:vertAlign w:val="subscript"/>
        </w:rPr>
        <w:t>t</w:t>
      </w:r>
      <w:r>
        <w:rPr>
          <w:rFonts w:hint="eastAsia" w:ascii="Times New Roman" w:hAnsi="宋体" w:eastAsia="宋体" w:cs="宋体"/>
          <w:color w:val="auto"/>
          <w:kern w:val="0"/>
          <w:sz w:val="21"/>
          <w:szCs w:val="21"/>
          <w:highlight w:val="none"/>
          <w:vertAlign w:val="subscript"/>
          <w:lang w:eastAsia="zh-CN"/>
        </w:rPr>
        <w:t>3</w:t>
      </w:r>
      <w:r>
        <w:rPr>
          <w:rFonts w:hint="eastAsia" w:ascii="Times New Roman" w:hAnsi="宋体" w:eastAsia="宋体" w:cs="宋体"/>
          <w:color w:val="auto"/>
          <w:kern w:val="0"/>
          <w:sz w:val="21"/>
          <w:szCs w:val="21"/>
          <w:highlight w:val="none"/>
        </w:rPr>
        <w:t>…F</w:t>
      </w:r>
      <w:r>
        <w:rPr>
          <w:rFonts w:hint="eastAsia" w:ascii="Times New Roman" w:hAnsi="宋体" w:eastAsia="宋体" w:cs="宋体"/>
          <w:color w:val="auto"/>
          <w:kern w:val="0"/>
          <w:sz w:val="21"/>
          <w:szCs w:val="21"/>
          <w:highlight w:val="none"/>
          <w:vertAlign w:val="subscript"/>
        </w:rPr>
        <w:t>tn</w:t>
      </w:r>
      <w:r>
        <w:rPr>
          <w:rFonts w:hint="eastAsia" w:ascii="Times New Roman" w:hAnsi="宋体" w:eastAsia="宋体" w:cs="宋体"/>
          <w:color w:val="auto"/>
          <w:kern w:val="0"/>
          <w:sz w:val="21"/>
          <w:szCs w:val="21"/>
          <w:highlight w:val="none"/>
        </w:rPr>
        <w:t>——各可调因子的施工期间价格指数；</w:t>
      </w:r>
    </w:p>
    <w:p w14:paraId="018DB740">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 xml:space="preserve">     F</w:t>
      </w:r>
      <w:r>
        <w:rPr>
          <w:rFonts w:hint="eastAsia" w:ascii="Times New Roman" w:hAnsi="宋体" w:eastAsia="宋体" w:cs="宋体"/>
          <w:color w:val="auto"/>
          <w:kern w:val="0"/>
          <w:sz w:val="21"/>
          <w:szCs w:val="21"/>
          <w:highlight w:val="none"/>
          <w:vertAlign w:val="subscript"/>
        </w:rPr>
        <w:t>0</w:t>
      </w:r>
      <w:r>
        <w:rPr>
          <w:rFonts w:hint="eastAsia" w:ascii="Times New Roman" w:hAnsi="宋体" w:eastAsia="宋体" w:cs="宋体"/>
          <w:color w:val="auto"/>
          <w:kern w:val="0"/>
          <w:sz w:val="21"/>
          <w:szCs w:val="21"/>
          <w:highlight w:val="none"/>
          <w:vertAlign w:val="subscript"/>
          <w:lang w:eastAsia="zh-CN"/>
        </w:rPr>
        <w:t>1</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F</w:t>
      </w:r>
      <w:r>
        <w:rPr>
          <w:rFonts w:hint="eastAsia" w:ascii="Times New Roman" w:hAnsi="宋体" w:eastAsia="宋体" w:cs="宋体"/>
          <w:color w:val="auto"/>
          <w:kern w:val="0"/>
          <w:sz w:val="21"/>
          <w:szCs w:val="21"/>
          <w:highlight w:val="none"/>
          <w:vertAlign w:val="subscript"/>
        </w:rPr>
        <w:t>0</w:t>
      </w:r>
      <w:r>
        <w:rPr>
          <w:rFonts w:hint="eastAsia" w:ascii="Times New Roman" w:hAnsi="宋体" w:eastAsia="宋体" w:cs="宋体"/>
          <w:color w:val="auto"/>
          <w:kern w:val="0"/>
          <w:sz w:val="21"/>
          <w:szCs w:val="21"/>
          <w:highlight w:val="none"/>
          <w:vertAlign w:val="subscript"/>
          <w:lang w:eastAsia="zh-CN"/>
        </w:rPr>
        <w:t>2</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F</w:t>
      </w:r>
      <w:r>
        <w:rPr>
          <w:rFonts w:hint="eastAsia" w:ascii="Times New Roman" w:hAnsi="宋体" w:eastAsia="宋体" w:cs="宋体"/>
          <w:color w:val="auto"/>
          <w:kern w:val="0"/>
          <w:sz w:val="21"/>
          <w:szCs w:val="21"/>
          <w:highlight w:val="none"/>
          <w:vertAlign w:val="subscript"/>
        </w:rPr>
        <w:t>0</w:t>
      </w:r>
      <w:r>
        <w:rPr>
          <w:rFonts w:hint="eastAsia" w:ascii="Times New Roman" w:hAnsi="宋体" w:eastAsia="宋体" w:cs="宋体"/>
          <w:color w:val="auto"/>
          <w:kern w:val="0"/>
          <w:sz w:val="21"/>
          <w:szCs w:val="21"/>
          <w:highlight w:val="none"/>
          <w:vertAlign w:val="subscript"/>
          <w:lang w:eastAsia="zh-CN"/>
        </w:rPr>
        <w:t>3</w:t>
      </w:r>
      <w:r>
        <w:rPr>
          <w:rFonts w:hint="eastAsia" w:ascii="Times New Roman" w:hAnsi="宋体" w:eastAsia="宋体" w:cs="宋体"/>
          <w:color w:val="auto"/>
          <w:kern w:val="0"/>
          <w:sz w:val="21"/>
          <w:szCs w:val="21"/>
          <w:highlight w:val="none"/>
        </w:rPr>
        <w:t>…F</w:t>
      </w:r>
      <w:r>
        <w:rPr>
          <w:rFonts w:hint="eastAsia" w:ascii="Times New Roman" w:hAnsi="宋体" w:eastAsia="宋体" w:cs="宋体"/>
          <w:color w:val="auto"/>
          <w:kern w:val="0"/>
          <w:sz w:val="21"/>
          <w:szCs w:val="21"/>
          <w:highlight w:val="none"/>
          <w:vertAlign w:val="subscript"/>
        </w:rPr>
        <w:t>0n</w:t>
      </w:r>
      <w:r>
        <w:rPr>
          <w:rFonts w:hint="eastAsia" w:ascii="Times New Roman" w:hAnsi="宋体" w:eastAsia="宋体" w:cs="宋体"/>
          <w:color w:val="auto"/>
          <w:kern w:val="0"/>
          <w:sz w:val="21"/>
          <w:szCs w:val="21"/>
          <w:highlight w:val="none"/>
        </w:rPr>
        <w:t>——各可调因子的基本价格指数，指合同基准日的各可调因子的价格指数。本合同允许价格</w:t>
      </w:r>
      <w:r>
        <w:rPr>
          <w:rFonts w:hint="eastAsia" w:ascii="Times New Roman" w:hAnsi="宋体" w:eastAsia="宋体" w:cs="宋体"/>
          <w:color w:val="auto"/>
          <w:kern w:val="0"/>
          <w:sz w:val="21"/>
          <w:szCs w:val="21"/>
          <w:highlight w:val="none"/>
          <w:lang w:val="en-US" w:eastAsia="zh-CN"/>
        </w:rPr>
        <w:t>风险</w:t>
      </w:r>
      <w:r>
        <w:rPr>
          <w:rFonts w:hint="eastAsia" w:ascii="Times New Roman" w:hAnsi="宋体" w:eastAsia="宋体" w:cs="宋体"/>
          <w:color w:val="auto"/>
          <w:kern w:val="0"/>
          <w:sz w:val="21"/>
          <w:szCs w:val="21"/>
          <w:highlight w:val="none"/>
        </w:rPr>
        <w:t>幅度以《人工及主要材料费可调因子价格指数及权重表》载明的为准，基本价格指数应予以考虑此</w:t>
      </w:r>
      <w:r>
        <w:rPr>
          <w:rFonts w:hint="eastAsia" w:ascii="Times New Roman" w:hAnsi="宋体" w:eastAsia="宋体" w:cs="宋体"/>
          <w:color w:val="auto"/>
          <w:kern w:val="0"/>
          <w:sz w:val="21"/>
          <w:szCs w:val="21"/>
          <w:highlight w:val="none"/>
          <w:lang w:val="en-US" w:eastAsia="zh-CN"/>
        </w:rPr>
        <w:t>风险</w:t>
      </w:r>
      <w:r>
        <w:rPr>
          <w:rFonts w:hint="eastAsia" w:ascii="Times New Roman" w:hAnsi="宋体" w:eastAsia="宋体" w:cs="宋体"/>
          <w:color w:val="auto"/>
          <w:kern w:val="0"/>
          <w:sz w:val="21"/>
          <w:szCs w:val="21"/>
          <w:highlight w:val="none"/>
        </w:rPr>
        <w:t>幅度系数</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即：基本价格指数F</w:t>
      </w:r>
      <w:r>
        <w:rPr>
          <w:rFonts w:hint="eastAsia" w:ascii="Times New Roman" w:hAnsi="宋体" w:eastAsia="宋体" w:cs="宋体"/>
          <w:color w:val="auto"/>
          <w:kern w:val="0"/>
          <w:sz w:val="21"/>
          <w:szCs w:val="21"/>
          <w:highlight w:val="none"/>
          <w:vertAlign w:val="subscript"/>
        </w:rPr>
        <w:t>0n</w:t>
      </w:r>
      <w:r>
        <w:rPr>
          <w:rFonts w:hint="eastAsia" w:ascii="Times New Roman" w:hAnsi="宋体" w:eastAsia="宋体" w:cs="宋体"/>
          <w:color w:val="auto"/>
          <w:kern w:val="0"/>
          <w:sz w:val="21"/>
          <w:szCs w:val="21"/>
          <w:highlight w:val="none"/>
        </w:rPr>
        <w:t>=合同基准日价格指数</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合同约定</w:t>
      </w:r>
      <w:r>
        <w:rPr>
          <w:rFonts w:hint="eastAsia" w:ascii="Times New Roman" w:hAnsi="宋体" w:eastAsia="宋体" w:cs="宋体"/>
          <w:color w:val="auto"/>
          <w:kern w:val="0"/>
          <w:sz w:val="21"/>
          <w:szCs w:val="21"/>
          <w:highlight w:val="none"/>
          <w:lang w:val="en-US" w:eastAsia="zh-CN"/>
        </w:rPr>
        <w:t>风险</w:t>
      </w:r>
      <w:r>
        <w:rPr>
          <w:rFonts w:hint="eastAsia" w:ascii="Times New Roman" w:hAnsi="宋体" w:eastAsia="宋体" w:cs="宋体"/>
          <w:color w:val="auto"/>
          <w:kern w:val="0"/>
          <w:sz w:val="21"/>
          <w:szCs w:val="21"/>
          <w:highlight w:val="none"/>
        </w:rPr>
        <w:t>幅度</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w:t>
      </w:r>
    </w:p>
    <w:p w14:paraId="0F463CD8">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上述价格指数调差公式中的各可调因子、变值权重详见《人工及主要材料费可调因子价格指数及权重表》。施工期间价格指数按照本合同约定的各项价格指数确定，该周期内因物价变化形成多个价格指数的，采用计算周期内人工及材料算术平均价格指数作为调整公式使用的价格指数。在计算调整差额时得不到施工期间价格指数的，可暂用上一计量周期的价格指数计算，并在以后的付款中再按实际价格指数进行调整。发包人确认的进度款人工费价差及材料费价差不作为过程结算和竣工结算的依据，但发包人确认的过程结算人工费价差及材料费价差作为竣工结算的依据。</w:t>
      </w:r>
    </w:p>
    <w:p w14:paraId="472A76F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eastAsia="zh-CN"/>
        </w:rPr>
        <w:t>3</w:t>
      </w:r>
      <w:r>
        <w:rPr>
          <w:rFonts w:hint="eastAsia" w:ascii="Times New Roman" w:hAnsi="宋体" w:eastAsia="宋体" w:cs="宋体"/>
          <w:color w:val="auto"/>
          <w:kern w:val="0"/>
          <w:sz w:val="21"/>
          <w:szCs w:val="21"/>
          <w:highlight w:val="none"/>
        </w:rPr>
        <w:t>采用价格信息调差法进行价差调整</w:t>
      </w:r>
      <w:r>
        <w:rPr>
          <w:rFonts w:hint="default" w:ascii="Times New Roman" w:hAnsi="宋体" w:eastAsia="宋体" w:cs="宋体"/>
          <w:color w:val="auto"/>
          <w:kern w:val="0"/>
          <w:sz w:val="21"/>
          <w:szCs w:val="21"/>
          <w:highlight w:val="none"/>
          <w:lang w:val="en"/>
        </w:rPr>
        <w:t>的</w:t>
      </w:r>
      <w:r>
        <w:rPr>
          <w:rFonts w:hint="eastAsia" w:ascii="Times New Roman" w:hAnsi="宋体" w:eastAsia="宋体" w:cs="宋体"/>
          <w:color w:val="auto"/>
          <w:kern w:val="0"/>
          <w:sz w:val="21"/>
          <w:szCs w:val="21"/>
          <w:highlight w:val="none"/>
        </w:rPr>
        <w:t>，因物价变化引起合同清单的分部分项工程项目清单的人工费、主要材料费分别按照下列进行价格调整：</w:t>
      </w:r>
    </w:p>
    <w:p w14:paraId="19B81F15">
      <w:pPr>
        <w:numPr>
          <w:ilvl w:val="0"/>
          <w:numId w:val="4"/>
        </w:num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计量周期内人工费价差按</w:t>
      </w:r>
      <w:r>
        <w:rPr>
          <w:rFonts w:hint="eastAsia" w:ascii="Times New Roman" w:hAnsi="宋体" w:eastAsia="宋体" w:cs="宋体"/>
          <w:strike w:val="0"/>
          <w:color w:val="auto"/>
          <w:kern w:val="0"/>
          <w:sz w:val="21"/>
          <w:szCs w:val="21"/>
          <w:highlight w:val="none"/>
          <w:lang w:eastAsia="zh-CN"/>
        </w:rPr>
        <w:t>全过程计价规范中</w:t>
      </w:r>
      <w:r>
        <w:rPr>
          <w:rFonts w:hint="eastAsia" w:ascii="Times New Roman" w:hAnsi="宋体" w:eastAsia="宋体" w:cs="宋体"/>
          <w:color w:val="auto"/>
          <w:kern w:val="0"/>
          <w:sz w:val="21"/>
          <w:szCs w:val="21"/>
          <w:highlight w:val="none"/>
        </w:rPr>
        <w:t>《人工费价差计算表》及如下公式计算：人工费价差调整=人工费</w:t>
      </w:r>
      <w:r>
        <w:rPr>
          <w:rFonts w:hint="eastAsia" w:ascii="Times New Roman" w:hAnsi="宋体" w:eastAsia="宋体" w:cs="宋体"/>
          <w:color w:val="auto"/>
          <w:kern w:val="0"/>
          <w:sz w:val="21"/>
          <w:szCs w:val="21"/>
          <w:highlight w:val="none"/>
          <w:lang w:val="en-US" w:eastAsia="zh-CN"/>
        </w:rPr>
        <w:t>×</w:t>
      </w:r>
      <w:r>
        <w:rPr>
          <w:rFonts w:hint="default" w:ascii="Times New Roman" w:hAnsi="宋体" w:eastAsia="宋体" w:cs="宋体"/>
          <w:color w:val="auto"/>
          <w:kern w:val="0"/>
          <w:sz w:val="21"/>
          <w:szCs w:val="21"/>
          <w:highlight w:val="none"/>
          <w:lang w:val="en" w:eastAsia="zh-CN"/>
        </w:rPr>
        <w:t>[</w:t>
      </w:r>
      <w:r>
        <w:rPr>
          <w:rFonts w:hint="eastAsia" w:ascii="Times New Roman" w:hAnsi="宋体" w:eastAsia="宋体" w:cs="宋体"/>
          <w:color w:val="auto"/>
          <w:kern w:val="0"/>
          <w:sz w:val="21"/>
          <w:szCs w:val="21"/>
          <w:highlight w:val="none"/>
        </w:rPr>
        <w:t>施工期间人工费价格指数</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（基准日人工费价格指数</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eastAsia="zh-CN"/>
        </w:rPr>
        <w:t>风险</w:t>
      </w:r>
      <w:r>
        <w:rPr>
          <w:rFonts w:hint="eastAsia" w:ascii="Times New Roman" w:hAnsi="宋体" w:eastAsia="宋体" w:cs="宋体"/>
          <w:color w:val="auto"/>
          <w:kern w:val="0"/>
          <w:sz w:val="21"/>
          <w:szCs w:val="21"/>
          <w:highlight w:val="none"/>
        </w:rPr>
        <w:t>幅度）</w:t>
      </w:r>
      <w:r>
        <w:rPr>
          <w:rFonts w:hint="eastAsia" w:ascii="Times New Roman" w:hAnsi="宋体" w:eastAsia="宋体" w:cs="宋体"/>
          <w:color w:val="auto"/>
          <w:kern w:val="0"/>
          <w:sz w:val="21"/>
          <w:szCs w:val="21"/>
          <w:highlight w:val="none"/>
          <w:lang w:val="en-US" w:eastAsia="zh-CN"/>
        </w:rPr>
        <w:t>-</w:t>
      </w:r>
      <w:r>
        <w:rPr>
          <w:rFonts w:hint="default" w:ascii="Times New Roman" w:hAnsi="宋体" w:eastAsia="宋体" w:cs="宋体"/>
          <w:color w:val="auto"/>
          <w:kern w:val="0"/>
          <w:sz w:val="21"/>
          <w:szCs w:val="21"/>
          <w:highlight w:val="none"/>
          <w:lang w:val="en" w:eastAsia="zh-CN"/>
        </w:rPr>
        <w:t>1</w:t>
      </w:r>
      <w:r>
        <w:rPr>
          <w:rFonts w:hint="eastAsia" w:ascii="Times New Roman" w:hAnsi="宋体" w:eastAsia="宋体" w:cs="宋体"/>
          <w:color w:val="auto"/>
          <w:kern w:val="0"/>
          <w:sz w:val="21"/>
          <w:szCs w:val="21"/>
          <w:highlight w:val="none"/>
          <w:lang w:eastAsia="zh-CN"/>
        </w:rPr>
        <w:t>）</w:t>
      </w:r>
      <w:r>
        <w:rPr>
          <w:rFonts w:hint="default" w:ascii="Times New Roman" w:hAnsi="宋体" w:eastAsia="宋体" w:cs="宋体"/>
          <w:color w:val="auto"/>
          <w:kern w:val="0"/>
          <w:sz w:val="21"/>
          <w:szCs w:val="21"/>
          <w:highlight w:val="none"/>
          <w:lang w:val="en" w:eastAsia="zh-CN"/>
        </w:rPr>
        <w:t>]</w:t>
      </w:r>
      <w:r>
        <w:rPr>
          <w:rFonts w:hint="eastAsia" w:ascii="Times New Roman" w:hAnsi="宋体" w:eastAsia="宋体" w:cs="宋体"/>
          <w:color w:val="auto"/>
          <w:kern w:val="0"/>
          <w:sz w:val="21"/>
          <w:szCs w:val="21"/>
          <w:highlight w:val="none"/>
        </w:rPr>
        <w:t>。因市场价格波动形成多个价格指数的，进度款按算术平均价格指数，过程结算及竣工结算采用</w:t>
      </w:r>
      <w:r>
        <w:rPr>
          <w:rFonts w:hint="eastAsia" w:ascii="Times New Roman" w:hAnsi="宋体" w:eastAsia="宋体" w:cs="宋体"/>
          <w:color w:val="auto"/>
          <w:kern w:val="0"/>
          <w:sz w:val="21"/>
          <w:szCs w:val="21"/>
          <w:highlight w:val="none"/>
        </w:rPr>
        <w:sym w:font="Wingdings 2" w:char="00A3"/>
      </w:r>
      <w:r>
        <w:rPr>
          <w:rFonts w:hint="eastAsia" w:ascii="Times New Roman" w:hAnsi="宋体" w:eastAsia="宋体" w:cs="宋体"/>
          <w:color w:val="auto"/>
          <w:kern w:val="0"/>
          <w:sz w:val="21"/>
          <w:szCs w:val="21"/>
          <w:highlight w:val="none"/>
        </w:rPr>
        <w:t>加权平均</w:t>
      </w:r>
      <w:r>
        <w:rPr>
          <w:rFonts w:hint="eastAsia" w:ascii="Times New Roman" w:hAnsi="宋体" w:eastAsia="宋体" w:cs="宋体"/>
          <w:color w:val="auto"/>
          <w:kern w:val="0"/>
          <w:sz w:val="21"/>
          <w:szCs w:val="21"/>
          <w:highlight w:val="none"/>
        </w:rPr>
        <w:sym w:font="Wingdings 2" w:char="00A3"/>
      </w:r>
      <w:r>
        <w:rPr>
          <w:rFonts w:hint="eastAsia" w:ascii="Times New Roman" w:hAnsi="宋体" w:eastAsia="宋体" w:cs="宋体"/>
          <w:color w:val="auto"/>
          <w:kern w:val="0"/>
          <w:sz w:val="21"/>
          <w:szCs w:val="21"/>
          <w:highlight w:val="none"/>
        </w:rPr>
        <w:t>算术平均价格指数。过程结算及竣工结算若采用加权平均价格指数，应按照历次进度款人工费占总进度款人工费总额比例和相应月份人工费价格指数计算人工费价格指数加权平均值。</w:t>
      </w:r>
    </w:p>
    <w:p w14:paraId="121FBE11">
      <w:pPr>
        <w:numPr>
          <w:ilvl w:val="0"/>
          <w:numId w:val="5"/>
        </w:numPr>
        <w:shd w:val="clear"/>
        <w:spacing w:line="360" w:lineRule="auto"/>
        <w:ind w:firstLine="420" w:firstLineChars="200"/>
        <w:jc w:val="left"/>
        <w:rPr>
          <w:rFonts w:hint="eastAsia" w:ascii="Times New Roman" w:hAnsi="宋体" w:eastAsia="宋体" w:cs="宋体"/>
          <w:color w:val="auto"/>
          <w:kern w:val="0"/>
          <w:sz w:val="21"/>
          <w:szCs w:val="21"/>
          <w:highlight w:val="none"/>
          <w:lang w:eastAsia="zh-CN"/>
        </w:rPr>
      </w:pPr>
      <w:r>
        <w:rPr>
          <w:rFonts w:hint="eastAsia" w:ascii="Times New Roman" w:hAnsi="宋体" w:eastAsia="宋体" w:cs="宋体"/>
          <w:color w:val="auto"/>
          <w:kern w:val="0"/>
          <w:sz w:val="21"/>
          <w:szCs w:val="21"/>
          <w:highlight w:val="none"/>
        </w:rPr>
        <w:t>计量周期内允许调整的主要材料工程量及其施工期间单价</w:t>
      </w:r>
      <w:r>
        <w:rPr>
          <w:rFonts w:hint="eastAsia" w:ascii="Times New Roman" w:hAnsi="宋体" w:eastAsia="宋体" w:cs="宋体"/>
          <w:color w:val="auto"/>
          <w:kern w:val="0"/>
          <w:sz w:val="21"/>
          <w:szCs w:val="21"/>
          <w:highlight w:val="none"/>
          <w:lang w:eastAsia="zh-CN"/>
        </w:rPr>
        <w:t>的确定方法选择：</w:t>
      </w:r>
    </w:p>
    <w:p w14:paraId="20181DFE">
      <w:pPr>
        <w:numPr>
          <w:ilvl w:val="0"/>
          <w:numId w:val="0"/>
        </w:numPr>
        <w:shd w:val="clear"/>
        <w:spacing w:line="360" w:lineRule="auto"/>
        <w:ind w:firstLine="630" w:firstLineChars="300"/>
        <w:jc w:val="left"/>
        <w:rPr>
          <w:rFonts w:hint="eastAsia" w:ascii="Times New Roman" w:hAnsi="宋体" w:eastAsia="宋体" w:cs="宋体"/>
          <w:color w:val="auto"/>
          <w:kern w:val="0"/>
          <w:sz w:val="21"/>
          <w:szCs w:val="21"/>
          <w:highlight w:val="none"/>
          <w:lang w:eastAsia="zh-CN"/>
        </w:rPr>
      </w:pPr>
      <w:r>
        <w:rPr>
          <w:rFonts w:hint="eastAsia" w:ascii="Times New Roman" w:hAnsi="宋体" w:eastAsia="宋体" w:cs="宋体"/>
          <w:color w:val="auto"/>
          <w:kern w:val="0"/>
          <w:sz w:val="21"/>
          <w:szCs w:val="21"/>
          <w:highlight w:val="none"/>
        </w:rPr>
        <w:sym w:font="Wingdings 2" w:char="00A3"/>
      </w:r>
      <w:r>
        <w:rPr>
          <w:rFonts w:hint="eastAsia" w:ascii="Times New Roman" w:hAnsi="宋体" w:eastAsia="宋体" w:cs="宋体"/>
          <w:color w:val="auto"/>
          <w:kern w:val="0"/>
          <w:sz w:val="21"/>
          <w:szCs w:val="21"/>
          <w:highlight w:val="none"/>
          <w:lang w:eastAsia="zh-CN"/>
        </w:rPr>
        <w:t>采用发包人认定的材料采购价格作为允许调整价格的主要材料施工期间市场价格的，承包人应在采购材料前将采购数量和新的材料单价报送发包人核对，确认用于本合同工程时，发包人应确认采购材料的数量和单价，分批采购时按权重取平均值计算。发包人在收到承包人报送的价格差额调整资料后3个工作日内不予答复的视为已经认可，作为进度款、过程结算、竣工结算的依据。如果承包人未报发包人核对即自行采购材料，再报发包人确认调整合同价格的，如发包人不同意，则不作调整。</w:t>
      </w:r>
    </w:p>
    <w:p w14:paraId="21295A05">
      <w:pPr>
        <w:numPr>
          <w:ilvl w:val="0"/>
          <w:numId w:val="0"/>
        </w:num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sym w:font="Wingdings 2" w:char="00A3"/>
      </w:r>
      <w:r>
        <w:rPr>
          <w:rFonts w:hint="eastAsia" w:ascii="Times New Roman" w:hAnsi="宋体" w:eastAsia="宋体" w:cs="宋体"/>
          <w:color w:val="auto"/>
          <w:kern w:val="0"/>
          <w:sz w:val="21"/>
          <w:szCs w:val="21"/>
          <w:highlight w:val="none"/>
          <w:lang w:eastAsia="zh-CN"/>
        </w:rPr>
        <w:t>采用建设工程造价管理机构发布的</w:t>
      </w:r>
      <w:r>
        <w:rPr>
          <w:rFonts w:hint="eastAsia" w:ascii="Times New Roman" w:hAnsi="宋体" w:eastAsia="宋体" w:cs="宋体"/>
          <w:color w:val="auto"/>
          <w:kern w:val="0"/>
          <w:sz w:val="21"/>
          <w:szCs w:val="21"/>
          <w:highlight w:val="none"/>
          <w:lang w:val="en-US" w:eastAsia="zh-CN"/>
        </w:rPr>
        <w:t>信息价</w:t>
      </w:r>
      <w:r>
        <w:rPr>
          <w:rFonts w:hint="eastAsia" w:ascii="Times New Roman" w:hAnsi="宋体" w:eastAsia="宋体" w:cs="宋体"/>
          <w:color w:val="auto"/>
          <w:kern w:val="0"/>
          <w:sz w:val="21"/>
          <w:szCs w:val="21"/>
          <w:highlight w:val="none"/>
          <w:lang w:eastAsia="zh-CN"/>
        </w:rPr>
        <w:t>作为允许调整价格的主要材料施工期间市场价格的，允许调整价格的主要材料数量按招标人提供的相应预算清单单位工程的主要材料消耗量乘以实际完成并予以计量的相应</w:t>
      </w:r>
      <w:r>
        <w:rPr>
          <w:rFonts w:hint="eastAsia" w:ascii="Times New Roman" w:hAnsi="宋体" w:eastAsia="宋体" w:cs="宋体"/>
          <w:color w:val="auto"/>
          <w:kern w:val="0"/>
          <w:sz w:val="21"/>
          <w:szCs w:val="21"/>
          <w:highlight w:val="none"/>
          <w:lang w:val="en-US" w:eastAsia="zh-CN"/>
        </w:rPr>
        <w:t>清单</w:t>
      </w:r>
      <w:r>
        <w:rPr>
          <w:rFonts w:hint="eastAsia" w:ascii="Times New Roman" w:hAnsi="宋体" w:eastAsia="宋体" w:cs="宋体"/>
          <w:color w:val="auto"/>
          <w:kern w:val="0"/>
          <w:sz w:val="21"/>
          <w:szCs w:val="21"/>
          <w:highlight w:val="none"/>
          <w:lang w:eastAsia="zh-CN"/>
        </w:rPr>
        <w:t>工程量计算；单价为该材料施工期间建设工程造价管理机构发布的信息价，</w:t>
      </w:r>
      <w:r>
        <w:rPr>
          <w:rFonts w:hint="eastAsia" w:ascii="Times New Roman" w:hAnsi="宋体" w:eastAsia="宋体" w:cs="宋体"/>
          <w:color w:val="auto"/>
          <w:kern w:val="0"/>
          <w:sz w:val="21"/>
          <w:szCs w:val="21"/>
          <w:highlight w:val="none"/>
        </w:rPr>
        <w:t>采用</w:t>
      </w:r>
      <w:r>
        <w:rPr>
          <w:rFonts w:hint="eastAsia" w:ascii="Times New Roman" w:hAnsi="宋体" w:eastAsia="宋体" w:cs="宋体"/>
          <w:color w:val="auto"/>
          <w:kern w:val="0"/>
          <w:sz w:val="21"/>
          <w:szCs w:val="21"/>
          <w:highlight w:val="none"/>
        </w:rPr>
        <w:sym w:font="Wingdings 2" w:char="00A3"/>
      </w:r>
      <w:r>
        <w:rPr>
          <w:rFonts w:hint="eastAsia" w:ascii="Times New Roman" w:hAnsi="宋体" w:eastAsia="宋体" w:cs="宋体"/>
          <w:color w:val="auto"/>
          <w:kern w:val="0"/>
          <w:sz w:val="21"/>
          <w:szCs w:val="21"/>
          <w:highlight w:val="none"/>
        </w:rPr>
        <w:t>加权平均</w:t>
      </w:r>
      <w:r>
        <w:rPr>
          <w:rFonts w:hint="eastAsia" w:ascii="Times New Roman" w:hAnsi="宋体" w:eastAsia="宋体" w:cs="宋体"/>
          <w:color w:val="auto"/>
          <w:kern w:val="0"/>
          <w:sz w:val="21"/>
          <w:szCs w:val="21"/>
          <w:highlight w:val="none"/>
          <w:lang w:eastAsia="zh-CN"/>
        </w:rPr>
        <w:t>价格</w:t>
      </w:r>
      <w:r>
        <w:rPr>
          <w:rFonts w:hint="eastAsia" w:ascii="Times New Roman" w:hAnsi="宋体" w:eastAsia="宋体" w:cs="宋体"/>
          <w:color w:val="auto"/>
          <w:kern w:val="0"/>
          <w:sz w:val="21"/>
          <w:szCs w:val="21"/>
          <w:highlight w:val="none"/>
        </w:rPr>
        <w:sym w:font="Wingdings 2" w:char="00A3"/>
      </w:r>
      <w:r>
        <w:rPr>
          <w:rFonts w:hint="eastAsia" w:ascii="Times New Roman" w:hAnsi="宋体" w:eastAsia="宋体" w:cs="宋体"/>
          <w:color w:val="auto"/>
          <w:kern w:val="0"/>
          <w:sz w:val="21"/>
          <w:szCs w:val="21"/>
          <w:highlight w:val="none"/>
        </w:rPr>
        <w:t>算术平均价格</w:t>
      </w:r>
      <w:r>
        <w:rPr>
          <w:rFonts w:hint="eastAsia" w:ascii="Times New Roman" w:hAnsi="宋体" w:eastAsia="宋体" w:cs="宋体"/>
          <w:color w:val="auto"/>
          <w:kern w:val="0"/>
          <w:sz w:val="21"/>
          <w:szCs w:val="21"/>
          <w:highlight w:val="none"/>
          <w:lang w:val="en-US" w:eastAsia="zh-CN"/>
        </w:rPr>
        <w:t>计算</w:t>
      </w:r>
      <w:r>
        <w:rPr>
          <w:rFonts w:hint="eastAsia" w:ascii="Times New Roman" w:hAnsi="宋体" w:eastAsia="宋体" w:cs="宋体"/>
          <w:color w:val="auto"/>
          <w:kern w:val="0"/>
          <w:sz w:val="21"/>
          <w:szCs w:val="21"/>
          <w:highlight w:val="none"/>
          <w:lang w:eastAsia="zh-CN"/>
        </w:rPr>
        <w:t>。建设工程造价管理机构发布的信息价没有的</w:t>
      </w:r>
      <w:r>
        <w:rPr>
          <w:rFonts w:hint="eastAsia" w:ascii="Times New Roman" w:hAnsi="宋体" w:eastAsia="宋体" w:cs="宋体"/>
          <w:color w:val="auto"/>
          <w:kern w:val="0"/>
          <w:sz w:val="21"/>
          <w:szCs w:val="21"/>
          <w:highlight w:val="none"/>
          <w:lang w:val="en-US" w:eastAsia="zh-CN"/>
        </w:rPr>
        <w:t>材料</w:t>
      </w:r>
      <w:r>
        <w:rPr>
          <w:rFonts w:hint="eastAsia" w:ascii="Times New Roman" w:hAnsi="宋体" w:eastAsia="宋体" w:cs="宋体"/>
          <w:color w:val="auto"/>
          <w:kern w:val="0"/>
          <w:sz w:val="21"/>
          <w:szCs w:val="21"/>
          <w:highlight w:val="none"/>
          <w:lang w:eastAsia="zh-CN"/>
        </w:rPr>
        <w:t>由发承包双方根据市场行情及时确认</w:t>
      </w:r>
      <w:r>
        <w:rPr>
          <w:rFonts w:hint="eastAsia" w:ascii="Times New Roman" w:hAnsi="宋体" w:eastAsia="宋体" w:cs="宋体"/>
          <w:color w:val="auto"/>
          <w:kern w:val="0"/>
          <w:sz w:val="21"/>
          <w:szCs w:val="21"/>
          <w:highlight w:val="none"/>
          <w:lang w:val="en-US" w:eastAsia="zh-CN"/>
        </w:rPr>
        <w:t>价格</w:t>
      </w:r>
      <w:r>
        <w:rPr>
          <w:rFonts w:hint="eastAsia" w:ascii="Times New Roman" w:hAnsi="宋体" w:eastAsia="宋体" w:cs="宋体"/>
          <w:color w:val="auto"/>
          <w:kern w:val="0"/>
          <w:sz w:val="21"/>
          <w:szCs w:val="21"/>
          <w:highlight w:val="none"/>
          <w:lang w:eastAsia="zh-CN"/>
        </w:rPr>
        <w:t>。</w:t>
      </w:r>
    </w:p>
    <w:p w14:paraId="2D07E157">
      <w:pPr>
        <w:numPr>
          <w:ilvl w:val="0"/>
          <w:numId w:val="0"/>
        </w:num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lang w:val="en-US" w:eastAsia="zh-CN"/>
        </w:rPr>
        <w:t>3</w:t>
      </w:r>
      <w:r>
        <w:rPr>
          <w:rFonts w:hint="eastAsia" w:ascii="Times New Roman" w:hAnsi="宋体" w:eastAsia="宋体" w:cs="宋体"/>
          <w:color w:val="auto"/>
          <w:kern w:val="0"/>
          <w:sz w:val="21"/>
          <w:szCs w:val="21"/>
          <w:highlight w:val="none"/>
          <w:lang w:eastAsia="zh-CN"/>
        </w:rPr>
        <w:t>）计量周期内</w:t>
      </w:r>
      <w:r>
        <w:rPr>
          <w:rFonts w:hint="eastAsia" w:ascii="Times New Roman" w:hAnsi="宋体" w:eastAsia="宋体" w:cs="宋体"/>
          <w:color w:val="auto"/>
          <w:kern w:val="0"/>
          <w:sz w:val="21"/>
          <w:szCs w:val="21"/>
          <w:highlight w:val="none"/>
        </w:rPr>
        <w:t>材料价差</w:t>
      </w:r>
      <w:r>
        <w:rPr>
          <w:rFonts w:hint="eastAsia" w:ascii="Times New Roman" w:hAnsi="宋体" w:eastAsia="宋体" w:cs="宋体"/>
          <w:color w:val="auto"/>
          <w:kern w:val="0"/>
          <w:sz w:val="21"/>
          <w:szCs w:val="21"/>
          <w:highlight w:val="none"/>
          <w:lang w:eastAsia="zh-CN"/>
        </w:rPr>
        <w:t>根据</w:t>
      </w:r>
      <w:r>
        <w:rPr>
          <w:rFonts w:hint="eastAsia" w:ascii="Times New Roman" w:hAnsi="宋体" w:eastAsia="宋体" w:cs="宋体"/>
          <w:color w:val="auto"/>
          <w:kern w:val="0"/>
          <w:sz w:val="21"/>
          <w:szCs w:val="21"/>
          <w:highlight w:val="none"/>
        </w:rPr>
        <w:t>本合同约定</w:t>
      </w:r>
      <w:r>
        <w:rPr>
          <w:rFonts w:hint="eastAsia" w:ascii="Times New Roman" w:hAnsi="宋体" w:eastAsia="宋体" w:cs="宋体"/>
          <w:color w:val="auto"/>
          <w:kern w:val="0"/>
          <w:sz w:val="21"/>
          <w:szCs w:val="21"/>
          <w:highlight w:val="none"/>
          <w:lang w:eastAsia="zh-CN"/>
        </w:rPr>
        <w:t>及全过程计价规范</w:t>
      </w:r>
      <w:r>
        <w:rPr>
          <w:rFonts w:hint="eastAsia" w:ascii="Times New Roman" w:hAnsi="宋体" w:eastAsia="宋体" w:cs="宋体"/>
          <w:color w:val="auto"/>
          <w:kern w:val="0"/>
          <w:sz w:val="21"/>
          <w:szCs w:val="21"/>
          <w:highlight w:val="none"/>
        </w:rPr>
        <w:t>《主要材料费价差计算表》</w:t>
      </w:r>
      <w:r>
        <w:rPr>
          <w:rFonts w:hint="eastAsia" w:ascii="Times New Roman" w:hAnsi="宋体" w:eastAsia="宋体" w:cs="宋体"/>
          <w:color w:val="auto"/>
          <w:kern w:val="0"/>
          <w:sz w:val="21"/>
          <w:szCs w:val="21"/>
          <w:highlight w:val="none"/>
          <w:lang w:eastAsia="zh-CN"/>
        </w:rPr>
        <w:t>按</w:t>
      </w:r>
      <w:r>
        <w:rPr>
          <w:rFonts w:hint="eastAsia" w:ascii="Times New Roman" w:hAnsi="宋体" w:eastAsia="宋体" w:cs="宋体"/>
          <w:color w:val="auto"/>
          <w:kern w:val="0"/>
          <w:sz w:val="21"/>
          <w:szCs w:val="21"/>
          <w:highlight w:val="none"/>
        </w:rPr>
        <w:t>以下方法计算：</w:t>
      </w:r>
    </w:p>
    <w:p w14:paraId="563AEC2C">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①《允许调整价格的主要材料一览表》中载明的材料投标报价低于基准价格的：合同履行期间材料单价涨幅以基准价格为基础超过约定的风险范围时，或材料单价跌幅以投标报价为基础超过约定的风险范围时，对其超过部分进行价差调整，价差计算公式：价格上涨价差=施工期间价格-基准价</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（1+风险</w:t>
      </w:r>
      <w:r>
        <w:rPr>
          <w:rFonts w:hint="eastAsia" w:ascii="Times New Roman" w:hAnsi="宋体" w:eastAsia="宋体" w:cs="宋体"/>
          <w:color w:val="auto"/>
          <w:kern w:val="0"/>
          <w:sz w:val="21"/>
          <w:szCs w:val="21"/>
          <w:highlight w:val="none"/>
          <w:lang w:eastAsia="zh-CN"/>
        </w:rPr>
        <w:t>幅度</w:t>
      </w:r>
      <w:r>
        <w:rPr>
          <w:rFonts w:hint="eastAsia" w:ascii="Times New Roman" w:hAnsi="宋体" w:eastAsia="宋体" w:cs="宋体"/>
          <w:color w:val="auto"/>
          <w:kern w:val="0"/>
          <w:sz w:val="21"/>
          <w:szCs w:val="21"/>
          <w:highlight w:val="none"/>
        </w:rPr>
        <w:t>），价格下跌价差=投标报价</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（1+风险</w:t>
      </w:r>
      <w:r>
        <w:rPr>
          <w:rFonts w:hint="eastAsia" w:ascii="Times New Roman" w:hAnsi="宋体" w:eastAsia="宋体" w:cs="宋体"/>
          <w:color w:val="auto"/>
          <w:kern w:val="0"/>
          <w:sz w:val="21"/>
          <w:szCs w:val="21"/>
          <w:highlight w:val="none"/>
          <w:lang w:eastAsia="zh-CN"/>
        </w:rPr>
        <w:t>幅度</w:t>
      </w:r>
      <w:r>
        <w:rPr>
          <w:rFonts w:hint="eastAsia" w:ascii="Times New Roman" w:hAnsi="宋体" w:eastAsia="宋体" w:cs="宋体"/>
          <w:color w:val="auto"/>
          <w:kern w:val="0"/>
          <w:sz w:val="21"/>
          <w:szCs w:val="21"/>
          <w:highlight w:val="none"/>
        </w:rPr>
        <w:t>）-施工期间价格。</w:t>
      </w:r>
    </w:p>
    <w:p w14:paraId="1A86F886">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②承包人在《允许调整价格的主要材料一览表》中载明的材料投标报价高于基准价格的：合同履行期间材料单价跌幅以基准价格为基础超过约定的风险范围时，或材料单价涨幅以投标报价为基础超过约定的风险范围时，对其超过部分进行价差调整。价差计算公式：价格上涨价差=施工期间价格-投标报价</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（1+风险</w:t>
      </w:r>
      <w:r>
        <w:rPr>
          <w:rFonts w:hint="eastAsia" w:ascii="Times New Roman" w:hAnsi="宋体" w:eastAsia="宋体" w:cs="宋体"/>
          <w:color w:val="auto"/>
          <w:kern w:val="0"/>
          <w:sz w:val="21"/>
          <w:szCs w:val="21"/>
          <w:highlight w:val="none"/>
          <w:lang w:eastAsia="zh-CN"/>
        </w:rPr>
        <w:t>幅度</w:t>
      </w:r>
      <w:r>
        <w:rPr>
          <w:rFonts w:hint="eastAsia" w:ascii="Times New Roman" w:hAnsi="宋体" w:eastAsia="宋体" w:cs="宋体"/>
          <w:color w:val="auto"/>
          <w:kern w:val="0"/>
          <w:sz w:val="21"/>
          <w:szCs w:val="21"/>
          <w:highlight w:val="none"/>
        </w:rPr>
        <w:t>），价格下跌价差=基准价</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（1+风险</w:t>
      </w:r>
      <w:r>
        <w:rPr>
          <w:rFonts w:hint="eastAsia" w:ascii="Times New Roman" w:hAnsi="宋体" w:eastAsia="宋体" w:cs="宋体"/>
          <w:color w:val="auto"/>
          <w:kern w:val="0"/>
          <w:sz w:val="21"/>
          <w:szCs w:val="21"/>
          <w:highlight w:val="none"/>
          <w:lang w:eastAsia="zh-CN"/>
        </w:rPr>
        <w:t>幅度</w:t>
      </w:r>
      <w:r>
        <w:rPr>
          <w:rFonts w:hint="eastAsia" w:ascii="Times New Roman" w:hAnsi="宋体" w:eastAsia="宋体" w:cs="宋体"/>
          <w:color w:val="auto"/>
          <w:kern w:val="0"/>
          <w:sz w:val="21"/>
          <w:szCs w:val="21"/>
          <w:highlight w:val="none"/>
        </w:rPr>
        <w:t>）-施工期间价格。</w:t>
      </w:r>
    </w:p>
    <w:p w14:paraId="1817F257">
      <w:pPr>
        <w:shd w:val="clear"/>
        <w:snapToGrid w:val="0"/>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③承包人在《允许调整价格的主要材料一览表》中载明的材料单价等于基准单价的：合同履行期间材料单价涨跌幅以基准单价为基础超过约定的风险范围时，对其超过部分进行价差调整。价差计算公式：价格上涨价差=施工期间价格-基准价</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（1+风险</w:t>
      </w:r>
      <w:r>
        <w:rPr>
          <w:rFonts w:hint="eastAsia" w:ascii="Times New Roman" w:hAnsi="宋体" w:eastAsia="宋体" w:cs="宋体"/>
          <w:color w:val="auto"/>
          <w:kern w:val="0"/>
          <w:sz w:val="21"/>
          <w:szCs w:val="21"/>
          <w:highlight w:val="none"/>
          <w:lang w:eastAsia="zh-CN"/>
        </w:rPr>
        <w:t>幅度</w:t>
      </w:r>
      <w:r>
        <w:rPr>
          <w:rFonts w:hint="eastAsia" w:ascii="Times New Roman" w:hAnsi="宋体" w:eastAsia="宋体" w:cs="宋体"/>
          <w:color w:val="auto"/>
          <w:kern w:val="0"/>
          <w:sz w:val="21"/>
          <w:szCs w:val="21"/>
          <w:highlight w:val="none"/>
        </w:rPr>
        <w:t>），价格下跌价差=基准价</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（1+风险</w:t>
      </w:r>
      <w:r>
        <w:rPr>
          <w:rFonts w:hint="eastAsia" w:ascii="Times New Roman" w:hAnsi="宋体" w:eastAsia="宋体" w:cs="宋体"/>
          <w:color w:val="auto"/>
          <w:kern w:val="0"/>
          <w:sz w:val="21"/>
          <w:szCs w:val="21"/>
          <w:highlight w:val="none"/>
          <w:lang w:eastAsia="zh-CN"/>
        </w:rPr>
        <w:t>幅度</w:t>
      </w:r>
      <w:r>
        <w:rPr>
          <w:rFonts w:hint="eastAsia" w:ascii="Times New Roman" w:hAnsi="宋体" w:eastAsia="宋体" w:cs="宋体"/>
          <w:color w:val="auto"/>
          <w:kern w:val="0"/>
          <w:sz w:val="21"/>
          <w:szCs w:val="21"/>
          <w:highlight w:val="none"/>
        </w:rPr>
        <w:t>）-施工期间价格。</w:t>
      </w:r>
    </w:p>
    <w:p w14:paraId="7BACB7F8">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eastAsia="zh-CN"/>
        </w:rPr>
        <w:t>4</w:t>
      </w:r>
      <w:r>
        <w:rPr>
          <w:rFonts w:hint="eastAsia" w:ascii="Times New Roman" w:hAnsi="宋体" w:eastAsia="宋体" w:cs="宋体"/>
          <w:color w:val="auto"/>
          <w:kern w:val="0"/>
          <w:sz w:val="21"/>
          <w:szCs w:val="21"/>
          <w:highlight w:val="none"/>
        </w:rPr>
        <w:t xml:space="preserve">  合同工程出现工期延长的，应按下列规定确定及调整合同履行期由于物价变化影响的价格：</w:t>
      </w:r>
    </w:p>
    <w:p w14:paraId="39E2623E">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（1）因发包人原因导致工期延长的，计划进度日期后续工程的价格或价格指数，采用计划进度日期与实际进度日期两者的较高者。</w:t>
      </w:r>
    </w:p>
    <w:p w14:paraId="303111CF">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（2）因承包人原因导致工期延长的，计划进度日期后续工程的价格或价格指数，采用计划进度日期与实际进度日期两者的较低者。</w:t>
      </w:r>
    </w:p>
    <w:p w14:paraId="46CE82CD">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（3）因非发承包双方原因引起工期延长的，计划进度日期后续工程的价格应按本合同11.2.1的约定调整价格。</w:t>
      </w:r>
    </w:p>
    <w:p w14:paraId="158F8813">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11.2.</w:t>
      </w:r>
      <w:r>
        <w:rPr>
          <w:rFonts w:hint="eastAsia" w:ascii="Times New Roman" w:hAnsi="宋体" w:eastAsia="宋体" w:cs="宋体"/>
          <w:color w:val="auto"/>
          <w:kern w:val="0"/>
          <w:sz w:val="21"/>
          <w:szCs w:val="21"/>
          <w:highlight w:val="none"/>
          <w:lang w:val="en-US" w:eastAsia="zh-CN"/>
        </w:rPr>
        <w:t>5</w:t>
      </w:r>
      <w:r>
        <w:rPr>
          <w:rFonts w:hint="eastAsia" w:ascii="Times New Roman" w:hAnsi="宋体" w:eastAsia="宋体" w:cs="宋体"/>
          <w:color w:val="auto"/>
          <w:kern w:val="0"/>
          <w:sz w:val="21"/>
          <w:szCs w:val="21"/>
          <w:highlight w:val="none"/>
          <w:lang w:eastAsia="zh-CN"/>
        </w:rPr>
        <w:t>合同</w:t>
      </w:r>
      <w:r>
        <w:rPr>
          <w:rFonts w:hint="eastAsia" w:ascii="Times New Roman" w:hAnsi="宋体" w:eastAsia="宋体" w:cs="宋体"/>
          <w:color w:val="auto"/>
          <w:kern w:val="0"/>
          <w:sz w:val="21"/>
          <w:szCs w:val="21"/>
          <w:highlight w:val="none"/>
        </w:rPr>
        <w:t>约定之外的人工费、主要材料费市场价格出现异常变动，且是发承包双方在订立本合同时无法预见的重大变化，继续履行合同对于受不利影响的合同一方明显不公平的，发承包双方按风险合理分担原则，重新协商合同风险幅度，</w:t>
      </w:r>
      <w:r>
        <w:rPr>
          <w:rFonts w:hint="eastAsia" w:ascii="Times New Roman" w:hAnsi="宋体" w:eastAsia="宋体" w:cs="宋体"/>
          <w:color w:val="auto"/>
          <w:kern w:val="0"/>
          <w:sz w:val="21"/>
          <w:szCs w:val="21"/>
          <w:highlight w:val="none"/>
          <w:lang w:eastAsia="zh-CN"/>
        </w:rPr>
        <w:t>由发包人承担</w:t>
      </w:r>
      <w:r>
        <w:rPr>
          <w:rFonts w:hint="eastAsia" w:ascii="Times New Roman" w:hAnsi="宋体" w:eastAsia="宋体" w:cs="宋体"/>
          <w:color w:val="auto"/>
          <w:kern w:val="0"/>
          <w:sz w:val="21"/>
          <w:szCs w:val="21"/>
          <w:highlight w:val="none"/>
        </w:rPr>
        <w:t>超出协商后约定的合同</w:t>
      </w:r>
      <w:r>
        <w:rPr>
          <w:rFonts w:hint="eastAsia" w:ascii="Times New Roman" w:hAnsi="宋体" w:eastAsia="宋体" w:cs="宋体"/>
          <w:color w:val="auto"/>
          <w:kern w:val="0"/>
          <w:sz w:val="21"/>
          <w:szCs w:val="21"/>
          <w:highlight w:val="none"/>
          <w:lang w:eastAsia="zh-CN"/>
        </w:rPr>
        <w:t>风险</w:t>
      </w:r>
      <w:r>
        <w:rPr>
          <w:rFonts w:hint="eastAsia" w:ascii="Times New Roman" w:hAnsi="宋体" w:eastAsia="宋体" w:cs="宋体"/>
          <w:color w:val="auto"/>
          <w:kern w:val="0"/>
          <w:sz w:val="21"/>
          <w:szCs w:val="21"/>
          <w:highlight w:val="none"/>
        </w:rPr>
        <w:t>幅度的人工费、主要材料费价差。</w:t>
      </w:r>
    </w:p>
    <w:p w14:paraId="594A2C1F">
      <w:pPr>
        <w:shd w:val="clear"/>
        <w:spacing w:line="360" w:lineRule="auto"/>
        <w:ind w:firstLine="420" w:firstLineChars="200"/>
        <w:jc w:val="left"/>
        <w:rPr>
          <w:rFonts w:hint="eastAsia" w:ascii="Times New Roman" w:hAnsi="宋体" w:eastAsia="宋体" w:cs="宋体"/>
          <w:color w:val="auto"/>
          <w:kern w:val="0"/>
          <w:sz w:val="21"/>
          <w:szCs w:val="21"/>
          <w:highlight w:val="none"/>
        </w:rPr>
      </w:pPr>
    </w:p>
    <w:p w14:paraId="7999CC14">
      <w:pPr>
        <w:shd w:val="clear"/>
        <w:spacing w:line="360" w:lineRule="auto"/>
        <w:ind w:firstLine="420" w:firstLineChars="200"/>
        <w:jc w:val="left"/>
        <w:rPr>
          <w:rFonts w:hint="eastAsia" w:ascii="Times New Roman" w:hAnsi="宋体" w:eastAsia="宋体" w:cs="宋体"/>
          <w:color w:val="auto"/>
          <w:kern w:val="0"/>
          <w:sz w:val="21"/>
          <w:szCs w:val="21"/>
          <w:highlight w:val="none"/>
        </w:rPr>
      </w:pPr>
    </w:p>
    <w:p w14:paraId="1D3BCD2C">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11.3 法律法规及政策性变化引起的价格调整</w:t>
      </w:r>
    </w:p>
    <w:p w14:paraId="095311A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11.3.1 工程实施期间，在合同基准日后发生以下法律法规及政策性变化引起合同价款增减变化和（或）工期延误的，按照本合同约定和自治区建设行政主管部门及其授权的工程造价管理机构据此发布的规定调整合同价格及（或）工期：</w:t>
      </w:r>
    </w:p>
    <w:p w14:paraId="1419E8DE">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（1）新增的法律法规及政策性规定；</w:t>
      </w:r>
    </w:p>
    <w:p w14:paraId="717C54B7">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（2）修改原有的法律法规及政策性规定；</w:t>
      </w:r>
    </w:p>
    <w:p w14:paraId="1301F71F">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（3）废止原有的法律法规及政策性规定；</w:t>
      </w:r>
    </w:p>
    <w:p w14:paraId="7EA42D12">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（4）政府对相关法律法规的解释发生了变化。</w:t>
      </w:r>
    </w:p>
    <w:p w14:paraId="7C0E33DC">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11.3.2因承包人原因导致工期延长，在工期延长期间出现本合同约定的法律法规及政策性变化的，合同价格调增的不予调整，合同价格调减的予以调整。</w:t>
      </w:r>
    </w:p>
    <w:p w14:paraId="3431985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11.3.3因发包人原因导致工期延长，在工期延长期间出现本合同约定的法律法规及政策性变化的，合同价格调减的不予调整，合同价格调增的应予调整。</w:t>
      </w:r>
    </w:p>
    <w:p w14:paraId="44053CC0">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11.3.4因非发承包双方原因导致工期延长，在工期延长期间出现本合同约定的法律法规及政策性变化的，合同价格应按实调整，法律法规及政策另有规定的除外。</w:t>
      </w:r>
    </w:p>
    <w:p w14:paraId="60FDE372">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11.3.5 法律法规及政策性变化引起合同价格调整的，其合同总价及合同单价内的管理费及利润不应做调整。</w:t>
      </w:r>
    </w:p>
    <w:p w14:paraId="4EDC7E6B">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11.3.6合同履行中如国家财税政策变化调整增值税税率的，调整税率实施前已完成未开具发票工程价款及实施后工程计价应按调整后的税率计算增值税，工程进度款及工程结算价分别按以下公式调整：</w:t>
      </w:r>
    </w:p>
    <w:p w14:paraId="693E46A5">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进度款=按基准日计算工程进度款÷（1＋基准日税率）×（1＋调整后税率）</w:t>
      </w:r>
    </w:p>
    <w:p w14:paraId="4982C1E6">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工程结算价款＝已按基准日税率开具发票的工程价款＋（按基准日税率计算的工程结算价－已按基准日税率开具发票的工程价款）÷（1＋基准日税率）×（1＋调整后税率）</w:t>
      </w:r>
    </w:p>
    <w:p w14:paraId="2A9A2668">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11.4 工程量清单缺陷引起的价格调整</w:t>
      </w:r>
    </w:p>
    <w:p w14:paraId="2B3E59BF">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11.4.1 对于单价合同，</w:t>
      </w:r>
      <w:r>
        <w:rPr>
          <w:rFonts w:hint="eastAsia" w:ascii="Times New Roman" w:hAnsi="宋体" w:eastAsia="宋体" w:cs="宋体"/>
          <w:color w:val="auto"/>
          <w:kern w:val="0"/>
          <w:sz w:val="21"/>
          <w:szCs w:val="21"/>
          <w:highlight w:val="none"/>
          <w:lang w:eastAsia="zh-CN"/>
        </w:rPr>
        <w:t>应根据</w:t>
      </w:r>
      <w:r>
        <w:rPr>
          <w:rFonts w:hint="eastAsia" w:ascii="Times New Roman" w:hAnsi="宋体" w:eastAsia="宋体" w:cs="宋体"/>
          <w:color w:val="auto"/>
          <w:kern w:val="0"/>
          <w:sz w:val="21"/>
          <w:szCs w:val="21"/>
          <w:highlight w:val="none"/>
        </w:rPr>
        <w:t>合同图纸</w:t>
      </w:r>
      <w:r>
        <w:rPr>
          <w:rFonts w:hint="eastAsia" w:ascii="Times New Roman" w:hAnsi="宋体" w:eastAsia="宋体" w:cs="宋体"/>
          <w:color w:val="auto"/>
          <w:kern w:val="0"/>
          <w:sz w:val="21"/>
          <w:szCs w:val="21"/>
          <w:highlight w:val="none"/>
          <w:lang w:eastAsia="zh-CN"/>
        </w:rPr>
        <w:t>和工程变更指令重新计算</w:t>
      </w:r>
      <w:r>
        <w:rPr>
          <w:rFonts w:hint="eastAsia" w:ascii="Times New Roman" w:hAnsi="宋体" w:eastAsia="宋体" w:cs="宋体"/>
          <w:color w:val="auto"/>
          <w:kern w:val="0"/>
          <w:sz w:val="21"/>
          <w:szCs w:val="21"/>
          <w:highlight w:val="none"/>
        </w:rPr>
        <w:t>分部分项工程清单项目及工程量，并按</w:t>
      </w:r>
      <w:r>
        <w:rPr>
          <w:rFonts w:hint="eastAsia" w:ascii="Times New Roman" w:hAnsi="宋体" w:eastAsia="宋体" w:cs="宋体"/>
          <w:color w:val="auto"/>
          <w:kern w:val="0"/>
          <w:sz w:val="21"/>
          <w:szCs w:val="21"/>
          <w:highlight w:val="none"/>
          <w:lang w:val="en-US" w:eastAsia="zh-CN"/>
        </w:rPr>
        <w:t>10.4.1规定</w:t>
      </w:r>
      <w:r>
        <w:rPr>
          <w:rFonts w:hint="eastAsia" w:ascii="Times New Roman" w:hAnsi="宋体" w:eastAsia="宋体" w:cs="宋体"/>
          <w:color w:val="auto"/>
          <w:kern w:val="0"/>
          <w:sz w:val="21"/>
          <w:szCs w:val="21"/>
          <w:highlight w:val="none"/>
        </w:rPr>
        <w:t>调整合同单价。</w:t>
      </w:r>
    </w:p>
    <w:p w14:paraId="25E36AB5">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11.4.2 对于总价合同，</w:t>
      </w:r>
      <w:r>
        <w:rPr>
          <w:rFonts w:hint="eastAsia" w:ascii="宋体" w:hAnsi="宋体" w:eastAsia="宋体" w:cs="宋体"/>
          <w:bCs/>
          <w:color w:val="auto"/>
          <w:sz w:val="21"/>
          <w:szCs w:val="21"/>
          <w:highlight w:val="none"/>
        </w:rPr>
        <w:t>合同价格</w:t>
      </w:r>
      <w:r>
        <w:rPr>
          <w:rFonts w:hint="eastAsia" w:ascii="宋体" w:hAnsi="宋体" w:eastAsia="宋体" w:cs="宋体"/>
          <w:bCs/>
          <w:color w:val="auto"/>
          <w:sz w:val="21"/>
          <w:szCs w:val="21"/>
          <w:highlight w:val="none"/>
          <w:lang w:eastAsia="zh-CN"/>
        </w:rPr>
        <w:t>固定总价部分</w:t>
      </w:r>
      <w:r>
        <w:rPr>
          <w:rFonts w:hint="eastAsia" w:ascii="Times New Roman" w:hAnsi="宋体" w:eastAsia="宋体" w:cs="宋体"/>
          <w:color w:val="auto"/>
          <w:kern w:val="0"/>
          <w:sz w:val="21"/>
          <w:szCs w:val="21"/>
          <w:highlight w:val="none"/>
        </w:rPr>
        <w:t>不因</w:t>
      </w:r>
      <w:r>
        <w:rPr>
          <w:rFonts w:hint="default" w:ascii="Times New Roman" w:hAnsi="宋体" w:eastAsia="宋体" w:cs="宋体"/>
          <w:color w:val="auto"/>
          <w:kern w:val="0"/>
          <w:sz w:val="21"/>
          <w:szCs w:val="21"/>
          <w:highlight w:val="none"/>
          <w:lang w:val="en-US"/>
        </w:rPr>
        <w:t>合同</w:t>
      </w:r>
      <w:r>
        <w:rPr>
          <w:rFonts w:hint="eastAsia" w:ascii="Times New Roman" w:hAnsi="宋体" w:eastAsia="宋体" w:cs="宋体"/>
          <w:color w:val="auto"/>
          <w:kern w:val="0"/>
          <w:sz w:val="21"/>
          <w:szCs w:val="21"/>
          <w:highlight w:val="none"/>
          <w:lang w:val="en-US" w:eastAsia="zh-CN"/>
        </w:rPr>
        <w:t>工程量</w:t>
      </w:r>
      <w:r>
        <w:rPr>
          <w:rFonts w:hint="eastAsia" w:ascii="Times New Roman" w:hAnsi="宋体" w:eastAsia="宋体" w:cs="宋体"/>
          <w:color w:val="auto"/>
          <w:kern w:val="0"/>
          <w:sz w:val="21"/>
          <w:szCs w:val="21"/>
          <w:highlight w:val="none"/>
        </w:rPr>
        <w:t>清单缺陷而调整。</w:t>
      </w:r>
    </w:p>
    <w:p w14:paraId="4E266E8A">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11.5 工程变更引起的价格调整</w:t>
      </w:r>
    </w:p>
    <w:p w14:paraId="438C4A43">
      <w:pPr>
        <w:shd w:val="clear"/>
        <w:spacing w:line="360" w:lineRule="auto"/>
        <w:ind w:firstLine="420" w:firstLineChars="200"/>
        <w:jc w:val="left"/>
        <w:rPr>
          <w:rFonts w:hint="eastAsia" w:ascii="Times New Roman" w:hAnsi="宋体" w:eastAsia="宋体" w:cs="宋体"/>
          <w:b w:val="0"/>
          <w:bCs w:val="0"/>
          <w:color w:val="auto"/>
          <w:kern w:val="0"/>
          <w:sz w:val="21"/>
          <w:szCs w:val="21"/>
          <w:highlight w:val="none"/>
          <w:lang w:val="en-US" w:eastAsia="zh-CN"/>
        </w:rPr>
      </w:pPr>
      <w:r>
        <w:rPr>
          <w:rFonts w:hint="eastAsia" w:ascii="Times New Roman" w:hAnsi="宋体" w:eastAsia="宋体" w:cs="宋体"/>
          <w:b w:val="0"/>
          <w:bCs w:val="0"/>
          <w:color w:val="auto"/>
          <w:kern w:val="0"/>
          <w:sz w:val="21"/>
          <w:szCs w:val="21"/>
          <w:highlight w:val="none"/>
          <w:lang w:val="zh-CN"/>
        </w:rPr>
        <w:t>按专用合同条款</w:t>
      </w:r>
      <w:r>
        <w:rPr>
          <w:rFonts w:hint="eastAsia" w:ascii="Times New Roman" w:hAnsi="宋体" w:eastAsia="宋体" w:cs="宋体"/>
          <w:b w:val="0"/>
          <w:bCs w:val="0"/>
          <w:color w:val="auto"/>
          <w:kern w:val="0"/>
          <w:sz w:val="21"/>
          <w:szCs w:val="21"/>
          <w:highlight w:val="none"/>
          <w:lang w:val="en-US" w:eastAsia="zh-CN"/>
        </w:rPr>
        <w:t>10.4约定执行。</w:t>
      </w:r>
    </w:p>
    <w:p w14:paraId="228A1492">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11.6暂估价引起的价格调整</w:t>
      </w:r>
    </w:p>
    <w:p w14:paraId="71E00B58">
      <w:pPr>
        <w:shd w:val="clear"/>
        <w:spacing w:line="360" w:lineRule="auto"/>
        <w:ind w:firstLine="210" w:firstLineChars="100"/>
        <w:jc w:val="left"/>
        <w:outlineLvl w:val="9"/>
        <w:rPr>
          <w:rFonts w:hint="eastAsia" w:ascii="Times New Roman" w:hAnsi="宋体" w:eastAsia="宋体" w:cs="宋体"/>
          <w:b w:val="0"/>
          <w:bCs w:val="0"/>
          <w:color w:val="auto"/>
          <w:kern w:val="0"/>
          <w:sz w:val="21"/>
          <w:szCs w:val="21"/>
          <w:highlight w:val="none"/>
          <w:lang w:val="zh-CN" w:eastAsia="zh-CN"/>
        </w:rPr>
      </w:pPr>
      <w:r>
        <w:rPr>
          <w:rFonts w:hint="eastAsia" w:ascii="Times New Roman" w:hAnsi="宋体" w:eastAsia="宋体" w:cs="宋体"/>
          <w:b w:val="0"/>
          <w:bCs w:val="0"/>
          <w:color w:val="auto"/>
          <w:kern w:val="0"/>
          <w:sz w:val="21"/>
          <w:szCs w:val="21"/>
          <w:highlight w:val="none"/>
          <w:lang w:val="zh-CN"/>
        </w:rPr>
        <w:t>按专用合同条款</w:t>
      </w:r>
      <w:r>
        <w:rPr>
          <w:rFonts w:hint="eastAsia" w:ascii="Times New Roman" w:hAnsi="宋体" w:eastAsia="宋体" w:cs="宋体"/>
          <w:b w:val="0"/>
          <w:bCs w:val="0"/>
          <w:color w:val="auto"/>
          <w:kern w:val="0"/>
          <w:sz w:val="21"/>
          <w:szCs w:val="21"/>
          <w:highlight w:val="none"/>
          <w:lang w:val="zh-CN" w:eastAsia="zh-CN"/>
        </w:rPr>
        <w:t>10.7约定执行。</w:t>
      </w:r>
    </w:p>
    <w:p w14:paraId="5CE6D493">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11.7总承包服务费调整</w:t>
      </w:r>
    </w:p>
    <w:p w14:paraId="4BBC488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11.7.1 发包人提供材料变更为承包人提供的，扣除合同总价中计取的相应发包人提供材料的总承包服务费。</w:t>
      </w:r>
    </w:p>
    <w:p w14:paraId="6960B0C1">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11.7.2 承包人提供的材料变更为发包人提供的，发包人应支付发包人提供材料需要承包人协助协调、材料保管等相应服务的总承包服务费。</w:t>
      </w:r>
    </w:p>
    <w:p w14:paraId="707B5DE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11.7.3 若合同履行过程中发生暂估专业工程取消，或确定由承包人负责完成，或在承包人的合同工程已竣工且撤场后进行的，应扣除合同总价中计取的相应暂估专业工程总承包服务费。</w:t>
      </w:r>
    </w:p>
    <w:p w14:paraId="46B5309A">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11.7.4总承包服务费除可按本合同约定及服务内容变化可调整外，作为风险包干，工程结算不作调整。</w:t>
      </w:r>
    </w:p>
    <w:p w14:paraId="0BD84365">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11.7.5 因发包人同意的暂估专业工程发生工程变更或发包人原因引起实质性工期改变，发承包双方按下式计算调整受影响的专业分包工程总承包服务费：</w:t>
      </w:r>
    </w:p>
    <w:p w14:paraId="7C5ACB24">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总承包服务费调整价款=受影响专业分包工程延误的工期×受影响专业分包工程总承包服务费</w:t>
      </w:r>
      <w:r>
        <w:rPr>
          <w:rFonts w:hint="eastAsia" w:ascii="Times New Roman" w:hAnsi="宋体" w:eastAsia="宋体" w:cs="宋体"/>
          <w:color w:val="auto"/>
          <w:kern w:val="0"/>
          <w:sz w:val="21"/>
          <w:szCs w:val="21"/>
          <w:highlight w:val="none"/>
          <w:lang w:val="en-US" w:eastAsia="zh-CN"/>
        </w:rPr>
        <w:t>÷</w:t>
      </w:r>
      <w:r>
        <w:rPr>
          <w:rFonts w:hint="eastAsia" w:ascii="Times New Roman" w:hAnsi="宋体" w:eastAsia="宋体" w:cs="宋体"/>
          <w:color w:val="auto"/>
          <w:kern w:val="0"/>
          <w:sz w:val="21"/>
          <w:szCs w:val="21"/>
          <w:highlight w:val="none"/>
        </w:rPr>
        <w:t>受影响专业分包工程工期。</w:t>
      </w:r>
    </w:p>
    <w:p w14:paraId="780CE251">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11.8 零星签证引起的价格调整</w:t>
      </w:r>
    </w:p>
    <w:p w14:paraId="50B98908">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11.8.1采用零星签证方式进行计价的工程或工作，应按本合同12.3.</w:t>
      </w: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 xml:space="preserve"> 的约定计量，按本合同</w:t>
      </w:r>
      <w:r>
        <w:rPr>
          <w:rFonts w:hint="eastAsia" w:ascii="Times New Roman" w:hAnsi="宋体" w:eastAsia="宋体" w:cs="宋体"/>
          <w:color w:val="auto"/>
          <w:kern w:val="0"/>
          <w:sz w:val="21"/>
          <w:szCs w:val="21"/>
          <w:highlight w:val="none"/>
          <w:lang w:eastAsia="zh-CN"/>
        </w:rPr>
        <w:t>附件</w:t>
      </w:r>
      <w:r>
        <w:rPr>
          <w:rFonts w:hint="eastAsia" w:ascii="Times New Roman" w:hAnsi="宋体" w:eastAsia="宋体" w:cs="宋体"/>
          <w:color w:val="auto"/>
          <w:kern w:val="0"/>
          <w:sz w:val="21"/>
          <w:szCs w:val="21"/>
          <w:highlight w:val="none"/>
          <w:lang w:val="en-US" w:eastAsia="zh-CN"/>
        </w:rPr>
        <w:t>16</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零星签证确认单</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格式要求签证费用。</w:t>
      </w:r>
    </w:p>
    <w:p w14:paraId="1EDCE7FC">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11.8.2发承包双方按以下第</w:t>
      </w:r>
      <w:r>
        <w:rPr>
          <w:rFonts w:hint="eastAsia" w:ascii="Times New Roman" w:hAnsi="宋体" w:eastAsia="宋体" w:cs="宋体"/>
          <w:color w:val="auto"/>
          <w:kern w:val="0"/>
          <w:sz w:val="21"/>
          <w:szCs w:val="21"/>
          <w:highlight w:val="none"/>
          <w:u w:val="single"/>
          <w:lang w:val="en-US" w:eastAsia="zh-CN"/>
        </w:rPr>
        <w:t>一</w:t>
      </w:r>
      <w:r>
        <w:rPr>
          <w:rFonts w:hint="eastAsia" w:ascii="Times New Roman" w:hAnsi="宋体" w:eastAsia="宋体" w:cs="宋体"/>
          <w:color w:val="auto"/>
          <w:kern w:val="0"/>
          <w:sz w:val="21"/>
          <w:szCs w:val="21"/>
          <w:highlight w:val="none"/>
        </w:rPr>
        <w:t>种方式确定零星签证综合单价：</w:t>
      </w:r>
    </w:p>
    <w:p w14:paraId="56E5E56D">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第一种方式：人工费、材料费、施工机具使用费按《</w:t>
      </w:r>
      <w:r>
        <w:rPr>
          <w:rFonts w:hint="eastAsia" w:ascii="Times New Roman" w:hAnsi="宋体" w:eastAsia="宋体" w:cs="宋体"/>
          <w:color w:val="auto"/>
          <w:kern w:val="0"/>
          <w:sz w:val="21"/>
          <w:szCs w:val="21"/>
          <w:highlight w:val="none"/>
          <w:u w:val="single"/>
          <w:lang w:val="en-US" w:eastAsia="zh-CN"/>
        </w:rPr>
        <w:t>南宁</w:t>
      </w:r>
      <w:r>
        <w:rPr>
          <w:rFonts w:hint="eastAsia" w:ascii="Times New Roman" w:hAnsi="宋体" w:eastAsia="宋体" w:cs="宋体"/>
          <w:color w:val="auto"/>
          <w:kern w:val="0"/>
          <w:sz w:val="21"/>
          <w:szCs w:val="21"/>
          <w:highlight w:val="none"/>
        </w:rPr>
        <w:t>市建设工程造价信息》所发布工程价格信息确定</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工程造价信息中没有相应价格的，依据发承包双方确认</w:t>
      </w:r>
      <w:r>
        <w:rPr>
          <w:rFonts w:hint="eastAsia" w:ascii="Times New Roman" w:hAnsi="宋体" w:eastAsia="宋体" w:cs="宋体"/>
          <w:color w:val="auto"/>
          <w:kern w:val="0"/>
          <w:sz w:val="21"/>
          <w:szCs w:val="21"/>
          <w:highlight w:val="none"/>
          <w:lang w:eastAsia="zh-CN"/>
        </w:rPr>
        <w:t>。零星签证综合单价应包含</w:t>
      </w:r>
      <w:r>
        <w:rPr>
          <w:rFonts w:hint="eastAsia" w:ascii="Times New Roman" w:hAnsi="宋体" w:eastAsia="宋体" w:cs="宋体"/>
          <w:color w:val="auto"/>
          <w:kern w:val="0"/>
          <w:sz w:val="21"/>
          <w:szCs w:val="21"/>
          <w:highlight w:val="none"/>
        </w:rPr>
        <w:t>相应的管理费、利润、增值税。</w:t>
      </w:r>
    </w:p>
    <w:p w14:paraId="58CB1803">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第二种方式：</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lang w:eastAsia="zh-CN"/>
        </w:rPr>
        <w:t>零星签证综合单价应包含</w:t>
      </w:r>
      <w:r>
        <w:rPr>
          <w:rFonts w:hint="eastAsia" w:ascii="Times New Roman" w:hAnsi="宋体" w:eastAsia="宋体" w:cs="宋体"/>
          <w:color w:val="auto"/>
          <w:kern w:val="0"/>
          <w:sz w:val="21"/>
          <w:szCs w:val="21"/>
          <w:highlight w:val="none"/>
        </w:rPr>
        <w:t>相应的管理费、利润、增值税。</w:t>
      </w:r>
    </w:p>
    <w:bookmarkEnd w:id="762"/>
    <w:bookmarkEnd w:id="763"/>
    <w:bookmarkEnd w:id="764"/>
    <w:bookmarkEnd w:id="765"/>
    <w:bookmarkEnd w:id="766"/>
    <w:bookmarkEnd w:id="767"/>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14:paraId="2A376084">
      <w:pPr>
        <w:shd w:val="clear"/>
        <w:spacing w:line="360" w:lineRule="auto"/>
        <w:ind w:firstLine="420" w:firstLineChars="200"/>
        <w:jc w:val="left"/>
        <w:rPr>
          <w:rFonts w:hint="default" w:ascii="Times New Roman" w:hAnsi="宋体" w:eastAsia="宋体" w:cs="宋体"/>
          <w:b w:val="0"/>
          <w:bCs w:val="0"/>
          <w:color w:val="auto"/>
          <w:kern w:val="0"/>
          <w:sz w:val="21"/>
          <w:szCs w:val="21"/>
          <w:highlight w:val="none"/>
          <w:lang w:val="en-US" w:eastAsia="zh-CN"/>
        </w:rPr>
      </w:pPr>
      <w:bookmarkStart w:id="932" w:name="_Toc292559410"/>
      <w:bookmarkStart w:id="933" w:name="_Toc296891245"/>
      <w:bookmarkStart w:id="934" w:name="_Toc296347204"/>
      <w:bookmarkStart w:id="935" w:name="_Toc296346706"/>
      <w:bookmarkStart w:id="936" w:name="_Toc296503205"/>
      <w:bookmarkStart w:id="937" w:name="_Toc297048391"/>
      <w:bookmarkStart w:id="938" w:name="_Toc297120505"/>
      <w:bookmarkStart w:id="939" w:name="_Toc296891033"/>
      <w:bookmarkStart w:id="940" w:name="_Toc292559915"/>
      <w:bookmarkStart w:id="941" w:name="_Toc296944544"/>
      <w:bookmarkStart w:id="942" w:name="_Toc351203644"/>
      <w:bookmarkStart w:id="943" w:name="_Toc78449837"/>
      <w:bookmarkStart w:id="944" w:name="_Toc1720046426"/>
      <w:bookmarkStart w:id="945" w:name="_Toc407135251"/>
      <w:bookmarkStart w:id="946" w:name="_Toc373478395"/>
      <w:bookmarkStart w:id="947" w:name="_Toc373227748"/>
      <w:bookmarkStart w:id="948" w:name="_Toc297216211"/>
      <w:bookmarkStart w:id="949" w:name="_Toc312678040"/>
      <w:bookmarkStart w:id="950" w:name="_Toc297123552"/>
      <w:bookmarkStart w:id="951" w:name="_Toc300935002"/>
      <w:bookmarkStart w:id="952" w:name="_Toc303539159"/>
      <w:bookmarkStart w:id="953" w:name="_Toc304295579"/>
      <w:r>
        <w:rPr>
          <w:rFonts w:hint="eastAsia" w:ascii="Times New Roman" w:hAnsi="宋体" w:eastAsia="宋体" w:cs="宋体"/>
          <w:color w:val="auto"/>
          <w:kern w:val="0"/>
          <w:sz w:val="21"/>
          <w:szCs w:val="21"/>
          <w:highlight w:val="none"/>
        </w:rPr>
        <w:t>11.8.3采用零星签证计价的，零星签证综合单价包括零星签证项目随机发生、少量发生等特点造成的额外增加费用和零星签证项目发生的措施项目费用，合同总价中的措施项目费用不因零星签证的发生而调整。</w:t>
      </w:r>
    </w:p>
    <w:p w14:paraId="59AC016D">
      <w:pPr>
        <w:shd w:val="clear"/>
        <w:spacing w:line="360" w:lineRule="auto"/>
        <w:ind w:firstLine="211" w:firstLineChars="100"/>
        <w:jc w:val="left"/>
        <w:outlineLvl w:val="2"/>
        <w:rPr>
          <w:rFonts w:hint="default" w:ascii="Times New Roman" w:hAnsi="Times New Roman" w:eastAsia="黑体" w:cs="Times New Roman"/>
          <w:b/>
          <w:bCs/>
          <w:color w:val="auto"/>
          <w:kern w:val="2"/>
          <w:sz w:val="21"/>
          <w:szCs w:val="21"/>
          <w:highlight w:val="none"/>
          <w:lang w:val="zh-CN"/>
        </w:rPr>
      </w:pPr>
      <w:r>
        <w:rPr>
          <w:rFonts w:hint="default" w:ascii="Times New Roman" w:hAnsi="Times New Roman" w:eastAsia="黑体" w:cs="Times New Roman"/>
          <w:b/>
          <w:bCs/>
          <w:color w:val="auto"/>
          <w:kern w:val="2"/>
          <w:sz w:val="21"/>
          <w:szCs w:val="21"/>
          <w:highlight w:val="none"/>
          <w:lang w:val="zh-CN"/>
        </w:rPr>
        <w:t>11.</w:t>
      </w:r>
      <w:r>
        <w:rPr>
          <w:rFonts w:hint="eastAsia" w:ascii="Times New Roman" w:hAnsi="Times New Roman" w:eastAsia="黑体" w:cs="Times New Roman"/>
          <w:b/>
          <w:bCs/>
          <w:color w:val="auto"/>
          <w:kern w:val="2"/>
          <w:sz w:val="21"/>
          <w:szCs w:val="21"/>
          <w:highlight w:val="none"/>
          <w:lang w:val="en-US" w:eastAsia="zh-CN"/>
        </w:rPr>
        <w:t>9</w:t>
      </w:r>
      <w:r>
        <w:rPr>
          <w:rFonts w:hint="eastAsia" w:ascii="Times New Roman" w:hAnsi="Times New Roman" w:eastAsia="黑体" w:cs="Times New Roman"/>
          <w:b/>
          <w:bCs/>
          <w:color w:val="auto"/>
          <w:kern w:val="2"/>
          <w:sz w:val="21"/>
          <w:szCs w:val="21"/>
          <w:highlight w:val="none"/>
          <w:lang w:val="zh-CN"/>
        </w:rPr>
        <w:t>发包人提供</w:t>
      </w:r>
      <w:r>
        <w:rPr>
          <w:rFonts w:hint="eastAsia" w:ascii="Times New Roman" w:hAnsi="Times New Roman" w:eastAsia="黑体" w:cs="Times New Roman"/>
          <w:b/>
          <w:bCs/>
          <w:color w:val="auto"/>
          <w:kern w:val="2"/>
          <w:sz w:val="21"/>
          <w:szCs w:val="21"/>
          <w:highlight w:val="none"/>
          <w:lang w:val="zh-CN" w:eastAsia="zh-CN"/>
        </w:rPr>
        <w:t>材料事项</w:t>
      </w:r>
      <w:r>
        <w:rPr>
          <w:rFonts w:hint="default" w:ascii="Times New Roman" w:hAnsi="Times New Roman" w:eastAsia="黑体" w:cs="Times New Roman"/>
          <w:b/>
          <w:bCs/>
          <w:color w:val="auto"/>
          <w:kern w:val="2"/>
          <w:sz w:val="21"/>
          <w:szCs w:val="21"/>
          <w:highlight w:val="none"/>
          <w:lang w:val="zh-CN"/>
        </w:rPr>
        <w:t>引起的价格调整</w:t>
      </w:r>
    </w:p>
    <w:p w14:paraId="7969422D">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rPr>
        <w:t>11.9.1 合同履行过程中，因承包人原因引起实际领用发包人提供的材料数量超过单价合同的施工图纸计算的实际数量或总价合同的合同图纸计算的合理数量及合同约定的材料有效损耗时，超出部分的材料费用应由承包人承担，发包人可按相应供货合同的单价计算确定超领数量的材料费用，扣除的超领材料费用在其他项目清单的合同价格调整中列项。因发包人实际提供材料的规格型号与招标文件中规定的规格型号不同而引起材料实际损耗率超出有效损耗率的，超出部分应由发包人承担。</w:t>
      </w:r>
    </w:p>
    <w:p w14:paraId="4BDD0E91">
      <w:pPr>
        <w:shd w:val="clear"/>
        <w:spacing w:line="360" w:lineRule="auto"/>
        <w:ind w:left="420" w:leftChars="200" w:firstLine="0" w:firstLineChars="0"/>
        <w:jc w:val="left"/>
        <w:rPr>
          <w:rFonts w:hint="eastAsia" w:ascii="Times New Roman" w:hAnsi="Times New Roman" w:eastAsia="宋体" w:cs="Times New Roman"/>
          <w:color w:val="auto"/>
          <w:sz w:val="21"/>
          <w:szCs w:val="21"/>
          <w:highlight w:val="none"/>
          <w:u w:val="none"/>
          <w:lang w:eastAsia="zh-CN"/>
        </w:rPr>
      </w:pPr>
      <w:r>
        <w:rPr>
          <w:rFonts w:hint="eastAsia" w:ascii="Times New Roman" w:hAnsi="宋体" w:eastAsia="宋体" w:cs="宋体"/>
          <w:color w:val="auto"/>
          <w:kern w:val="0"/>
          <w:sz w:val="21"/>
          <w:szCs w:val="21"/>
          <w:highlight w:val="none"/>
        </w:rPr>
        <w:t xml:space="preserve">11.9.2 </w:t>
      </w:r>
      <w:r>
        <w:rPr>
          <w:rFonts w:hint="eastAsia" w:ascii="Times New Roman" w:hAnsi="宋体" w:eastAsia="宋体" w:cs="宋体"/>
          <w:b w:val="0"/>
          <w:bCs w:val="0"/>
          <w:color w:val="auto"/>
          <w:kern w:val="0"/>
          <w:sz w:val="21"/>
          <w:szCs w:val="21"/>
          <w:highlight w:val="none"/>
          <w:lang w:val="en-US"/>
        </w:rPr>
        <w:t>其他调整事项：</w:t>
      </w:r>
      <w:r>
        <w:rPr>
          <w:rFonts w:hint="eastAsia" w:ascii="Times New Roman" w:hAnsi="宋体" w:eastAsia="宋体" w:cs="宋体"/>
          <w:b w:val="0"/>
          <w:bCs w:val="0"/>
          <w:color w:val="auto"/>
          <w:kern w:val="0"/>
          <w:sz w:val="21"/>
          <w:szCs w:val="21"/>
          <w:highlight w:val="none"/>
          <w:u w:val="single"/>
          <w:lang w:val="en-US" w:eastAsia="zh-CN"/>
        </w:rPr>
        <w:t>无</w:t>
      </w:r>
      <w:r>
        <w:rPr>
          <w:rFonts w:hint="eastAsia" w:ascii="Times New Roman" w:hAnsi="宋体" w:eastAsia="宋体" w:cs="宋体"/>
          <w:b w:val="0"/>
          <w:bCs w:val="0"/>
          <w:color w:val="auto"/>
          <w:kern w:val="0"/>
          <w:sz w:val="21"/>
          <w:szCs w:val="21"/>
          <w:highlight w:val="none"/>
          <w:u w:val="none"/>
          <w:lang w:val="en-US" w:eastAsia="zh-CN"/>
        </w:rPr>
        <w:t>。</w:t>
      </w:r>
    </w:p>
    <w:p w14:paraId="052CF8AB">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954" w:name="_Toc15051"/>
      <w:r>
        <w:rPr>
          <w:rFonts w:ascii="Arial" w:hAnsi="Arial" w:eastAsia="黑体" w:cs="Times New Roman"/>
          <w:b/>
          <w:bCs/>
          <w:color w:val="auto"/>
          <w:kern w:val="2"/>
          <w:sz w:val="21"/>
          <w:szCs w:val="21"/>
          <w:highlight w:val="none"/>
          <w:lang w:val="zh-CN" w:eastAsia="zh-CN" w:bidi="ar-SA"/>
        </w:rPr>
        <w:t xml:space="preserve">12. </w:t>
      </w:r>
      <w:bookmarkEnd w:id="932"/>
      <w:bookmarkEnd w:id="933"/>
      <w:bookmarkEnd w:id="934"/>
      <w:bookmarkEnd w:id="935"/>
      <w:bookmarkEnd w:id="936"/>
      <w:bookmarkEnd w:id="937"/>
      <w:bookmarkEnd w:id="938"/>
      <w:bookmarkEnd w:id="939"/>
      <w:bookmarkEnd w:id="940"/>
      <w:bookmarkEnd w:id="941"/>
      <w:r>
        <w:rPr>
          <w:rFonts w:hint="eastAsia" w:ascii="Arial" w:hAnsi="Arial" w:eastAsia="黑体" w:cs="黑体"/>
          <w:b/>
          <w:bCs/>
          <w:color w:val="auto"/>
          <w:kern w:val="2"/>
          <w:sz w:val="21"/>
          <w:szCs w:val="21"/>
          <w:highlight w:val="none"/>
          <w:lang w:val="zh-CN" w:eastAsia="zh-CN" w:bidi="ar-SA"/>
        </w:rPr>
        <w:t>合同价格、计量与支付</w:t>
      </w:r>
      <w:bookmarkEnd w:id="942"/>
      <w:bookmarkEnd w:id="943"/>
      <w:bookmarkEnd w:id="944"/>
      <w:bookmarkEnd w:id="945"/>
      <w:bookmarkEnd w:id="946"/>
      <w:bookmarkEnd w:id="947"/>
      <w:bookmarkEnd w:id="954"/>
    </w:p>
    <w:bookmarkEnd w:id="948"/>
    <w:bookmarkEnd w:id="949"/>
    <w:bookmarkEnd w:id="950"/>
    <w:bookmarkEnd w:id="951"/>
    <w:bookmarkEnd w:id="952"/>
    <w:bookmarkEnd w:id="953"/>
    <w:p w14:paraId="134F4B84">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55" w:name="_Toc292559411"/>
      <w:bookmarkStart w:id="956" w:name="_Toc267251461"/>
      <w:bookmarkStart w:id="957" w:name="_Toc292559916"/>
      <w:bookmarkStart w:id="958" w:name="_Toc296891246"/>
      <w:bookmarkStart w:id="959" w:name="_Toc297048392"/>
      <w:bookmarkStart w:id="960" w:name="_Toc296944545"/>
      <w:bookmarkStart w:id="961" w:name="_Toc296347205"/>
      <w:bookmarkStart w:id="962" w:name="_Toc296891034"/>
      <w:bookmarkStart w:id="963" w:name="_Toc296503206"/>
      <w:bookmarkStart w:id="964" w:name="_Toc297120506"/>
      <w:bookmarkStart w:id="965" w:name="_Toc296346707"/>
      <w:bookmarkStart w:id="966" w:name="_Toc373227749"/>
      <w:bookmarkStart w:id="967" w:name="_Toc78449838"/>
      <w:bookmarkStart w:id="968" w:name="_Toc12368"/>
      <w:bookmarkStart w:id="969" w:name="_Toc389065314"/>
      <w:bookmarkStart w:id="970" w:name="_Toc1894565429"/>
      <w:bookmarkStart w:id="971" w:name="_Toc407135252"/>
      <w:bookmarkStart w:id="972" w:name="_Toc20787"/>
      <w:bookmarkStart w:id="973" w:name="_Toc373478396"/>
      <w:bookmarkStart w:id="974" w:name="_Toc304295580"/>
      <w:bookmarkStart w:id="975" w:name="_Toc297216212"/>
      <w:bookmarkStart w:id="976" w:name="_Toc312678041"/>
      <w:bookmarkStart w:id="977" w:name="_Toc303539160"/>
      <w:bookmarkStart w:id="978" w:name="_Toc300935003"/>
      <w:bookmarkStart w:id="979" w:name="_Toc297123553"/>
      <w:r>
        <w:rPr>
          <w:rFonts w:ascii="Times New Roman" w:hAnsi="Times New Roman" w:eastAsia="黑体" w:cs="Times New Roman"/>
          <w:b/>
          <w:bCs/>
          <w:color w:val="auto"/>
          <w:kern w:val="2"/>
          <w:sz w:val="21"/>
          <w:szCs w:val="21"/>
          <w:highlight w:val="none"/>
          <w:lang w:val="zh-CN" w:eastAsia="zh-CN" w:bidi="ar-SA"/>
        </w:rPr>
        <w:t xml:space="preserve">12.1 </w:t>
      </w:r>
      <w:r>
        <w:rPr>
          <w:rFonts w:hint="eastAsia" w:ascii="Times New Roman" w:hAnsi="宋体" w:eastAsia="黑体" w:cs="黑体"/>
          <w:b/>
          <w:bCs/>
          <w:color w:val="auto"/>
          <w:kern w:val="2"/>
          <w:sz w:val="21"/>
          <w:szCs w:val="21"/>
          <w:highlight w:val="none"/>
          <w:lang w:val="zh-CN" w:eastAsia="zh-CN" w:bidi="ar-SA"/>
        </w:rPr>
        <w:t>合</w:t>
      </w:r>
      <w:bookmarkEnd w:id="955"/>
      <w:bookmarkEnd w:id="956"/>
      <w:bookmarkEnd w:id="957"/>
      <w:r>
        <w:rPr>
          <w:rFonts w:hint="eastAsia" w:ascii="Times New Roman" w:hAnsi="宋体" w:eastAsia="黑体" w:cs="黑体"/>
          <w:b/>
          <w:bCs/>
          <w:color w:val="auto"/>
          <w:kern w:val="2"/>
          <w:sz w:val="21"/>
          <w:szCs w:val="21"/>
          <w:highlight w:val="none"/>
          <w:lang w:val="zh-CN" w:eastAsia="zh-CN" w:bidi="ar-SA"/>
        </w:rPr>
        <w:t>同价</w:t>
      </w:r>
      <w:bookmarkEnd w:id="958"/>
      <w:bookmarkEnd w:id="959"/>
      <w:bookmarkEnd w:id="960"/>
      <w:bookmarkEnd w:id="961"/>
      <w:bookmarkEnd w:id="962"/>
      <w:bookmarkEnd w:id="963"/>
      <w:bookmarkEnd w:id="964"/>
      <w:bookmarkEnd w:id="965"/>
      <w:r>
        <w:rPr>
          <w:rFonts w:hint="eastAsia" w:ascii="Times New Roman" w:hAnsi="宋体" w:eastAsia="黑体" w:cs="黑体"/>
          <w:b/>
          <w:bCs/>
          <w:color w:val="auto"/>
          <w:kern w:val="2"/>
          <w:sz w:val="21"/>
          <w:szCs w:val="21"/>
          <w:highlight w:val="none"/>
          <w:lang w:val="zh-CN" w:eastAsia="zh-CN" w:bidi="ar-SA"/>
        </w:rPr>
        <w:t>格形式</w:t>
      </w:r>
      <w:bookmarkEnd w:id="966"/>
      <w:bookmarkEnd w:id="967"/>
      <w:bookmarkEnd w:id="968"/>
      <w:bookmarkEnd w:id="969"/>
      <w:bookmarkEnd w:id="970"/>
      <w:bookmarkEnd w:id="971"/>
      <w:bookmarkEnd w:id="972"/>
      <w:bookmarkEnd w:id="973"/>
    </w:p>
    <w:bookmarkEnd w:id="974"/>
    <w:bookmarkEnd w:id="975"/>
    <w:bookmarkEnd w:id="976"/>
    <w:bookmarkEnd w:id="977"/>
    <w:bookmarkEnd w:id="978"/>
    <w:bookmarkEnd w:id="979"/>
    <w:p w14:paraId="4BA3BFDE">
      <w:pPr>
        <w:shd w:val="clear"/>
        <w:spacing w:line="360" w:lineRule="auto"/>
        <w:ind w:firstLine="420" w:firstLineChars="200"/>
        <w:jc w:val="left"/>
        <w:rPr>
          <w:rFonts w:hint="eastAsia" w:ascii="Times New Roman" w:hAnsi="宋体" w:eastAsia="宋体" w:cs="宋体"/>
          <w:color w:val="auto"/>
          <w:sz w:val="21"/>
          <w:szCs w:val="21"/>
          <w:highlight w:val="none"/>
        </w:rPr>
      </w:pPr>
      <w:bookmarkStart w:id="980" w:name="_Toc389065315"/>
      <w:bookmarkStart w:id="981" w:name="_Toc373227750"/>
      <w:bookmarkStart w:id="982" w:name="_Toc373478397"/>
      <w:bookmarkStart w:id="983" w:name="_Toc303539161"/>
      <w:bookmarkStart w:id="984" w:name="_Toc297216213"/>
      <w:bookmarkStart w:id="985" w:name="_Toc304295581"/>
      <w:bookmarkStart w:id="986" w:name="_Toc312678042"/>
      <w:bookmarkStart w:id="987" w:name="_Toc300935004"/>
      <w:bookmarkStart w:id="988" w:name="_Toc297123554"/>
      <w:bookmarkStart w:id="989" w:name="_Toc296503207"/>
      <w:bookmarkStart w:id="990" w:name="_Toc296347206"/>
      <w:bookmarkStart w:id="991" w:name="_Toc296346708"/>
      <w:bookmarkStart w:id="992" w:name="_Toc292559917"/>
      <w:bookmarkStart w:id="993" w:name="_Toc297048393"/>
      <w:bookmarkStart w:id="994" w:name="_Toc292559412"/>
      <w:bookmarkStart w:id="995" w:name="_Toc296944546"/>
      <w:bookmarkStart w:id="996" w:name="_Toc296891035"/>
      <w:bookmarkStart w:id="997" w:name="_Toc296891247"/>
      <w:bookmarkStart w:id="998" w:name="_Toc297120507"/>
      <w:r>
        <w:rPr>
          <w:rFonts w:hint="eastAsia" w:ascii="Times New Roman" w:hAnsi="宋体" w:eastAsia="宋体" w:cs="宋体"/>
          <w:color w:val="auto"/>
          <w:sz w:val="21"/>
          <w:szCs w:val="21"/>
          <w:highlight w:val="none"/>
        </w:rPr>
        <w:t>12.1.1本工程采用第</w:t>
      </w:r>
      <w:r>
        <w:rPr>
          <w:rFonts w:hint="eastAsia" w:ascii="Times New Roman" w:hAnsi="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u w:val="single"/>
          <w:lang w:val="en-US" w:eastAsia="zh-CN"/>
        </w:rPr>
        <w:t>一</w:t>
      </w:r>
      <w:r>
        <w:rPr>
          <w:rFonts w:hint="eastAsia" w:ascii="Times New Roman" w:hAnsi="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rPr>
        <w:t>种合同价格形式，合同价格包含增值税。</w:t>
      </w:r>
    </w:p>
    <w:p w14:paraId="52B1B3EF">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第一种方式：单价合同。</w:t>
      </w:r>
    </w:p>
    <w:p w14:paraId="780C1A11">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第二种方式：总价合同。</w:t>
      </w:r>
    </w:p>
    <w:p w14:paraId="254EB57F">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第三种方式：其他价格方式：  </w:t>
      </w:r>
      <w:r>
        <w:rPr>
          <w:rFonts w:hint="eastAsia" w:ascii="Times New Roman" w:hAnsi="宋体" w:eastAsia="宋体" w:cs="宋体"/>
          <w:color w:val="auto"/>
          <w:sz w:val="21"/>
          <w:szCs w:val="21"/>
          <w:highlight w:val="none"/>
          <w:u w:val="single"/>
        </w:rPr>
        <w:t xml:space="preserve">                                      </w:t>
      </w:r>
      <w:r>
        <w:rPr>
          <w:rFonts w:hint="eastAsia" w:ascii="Times New Roman" w:hAnsi="宋体" w:eastAsia="宋体" w:cs="宋体"/>
          <w:color w:val="auto"/>
          <w:sz w:val="21"/>
          <w:szCs w:val="21"/>
          <w:highlight w:val="none"/>
          <w:lang w:eastAsia="zh-CN"/>
        </w:rPr>
        <w:t>（如果约定采用单价合同及总价合同以外的合同价格形式，应详细约定合同价格确定方法及合同价格调整法</w:t>
      </w:r>
      <w:r>
        <w:rPr>
          <w:rFonts w:hint="eastAsia" w:ascii="Times New Roman" w:hAnsi="宋体" w:eastAsia="宋体" w:cs="宋体"/>
          <w:color w:val="auto"/>
          <w:sz w:val="21"/>
          <w:szCs w:val="21"/>
          <w:highlight w:val="none"/>
        </w:rPr>
        <w:t xml:space="preserve">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w:t>
      </w:r>
    </w:p>
    <w:p w14:paraId="337B86C7">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12.1.2 合同价格调整事项</w:t>
      </w:r>
    </w:p>
    <w:p w14:paraId="652CB88B">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合同履行过</w:t>
      </w:r>
      <w:r>
        <w:rPr>
          <w:rFonts w:hint="eastAsia" w:ascii="Times New Roman" w:hAnsi="宋体" w:eastAsia="宋体" w:cs="宋体"/>
          <w:color w:val="auto"/>
          <w:sz w:val="21"/>
          <w:szCs w:val="21"/>
          <w:highlight w:val="none"/>
          <w:lang w:eastAsia="zh-CN"/>
        </w:rPr>
        <w:t>程中</w:t>
      </w:r>
      <w:r>
        <w:rPr>
          <w:rFonts w:hint="eastAsia" w:ascii="Times New Roman" w:hAnsi="宋体" w:eastAsia="宋体" w:cs="宋体"/>
          <w:color w:val="auto"/>
          <w:sz w:val="21"/>
          <w:szCs w:val="21"/>
          <w:highlight w:val="none"/>
        </w:rPr>
        <w:t>发生下列事项，发承包双方应按本合同相关条款约定调整合同价格：</w:t>
      </w:r>
    </w:p>
    <w:p w14:paraId="56434411">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（1）工程量清单缺陷；（2）暂列金额；（3）暂估价；（4）总承包服务费；（5）零星签证；（6）物价变化；（7）法律法规及政策性变化；（8）工程变更；</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lang w:val="en-US" w:eastAsia="zh-CN"/>
        </w:rPr>
        <w:t>9</w:t>
      </w:r>
      <w:r>
        <w:rPr>
          <w:rFonts w:hint="eastAsia" w:ascii="Times New Roman" w:hAnsi="宋体" w:eastAsia="宋体" w:cs="宋体"/>
          <w:color w:val="auto"/>
          <w:sz w:val="21"/>
          <w:szCs w:val="21"/>
          <w:highlight w:val="none"/>
          <w:lang w:eastAsia="zh-CN"/>
        </w:rPr>
        <w:t>）新增工程；</w:t>
      </w:r>
      <w:r>
        <w:rPr>
          <w:rFonts w:hint="eastAsia" w:ascii="Times New Roman" w:hAnsi="宋体" w:eastAsia="宋体" w:cs="宋体"/>
          <w:color w:val="auto"/>
          <w:sz w:val="21"/>
          <w:szCs w:val="21"/>
          <w:highlight w:val="none"/>
        </w:rPr>
        <w:t>（</w:t>
      </w:r>
      <w:r>
        <w:rPr>
          <w:rFonts w:hint="eastAsia" w:ascii="Times New Roman" w:hAnsi="宋体" w:eastAsia="宋体" w:cs="宋体"/>
          <w:color w:val="auto"/>
          <w:sz w:val="21"/>
          <w:szCs w:val="21"/>
          <w:highlight w:val="none"/>
          <w:lang w:val="en-US" w:eastAsia="zh-CN"/>
        </w:rPr>
        <w:t>10</w:t>
      </w:r>
      <w:r>
        <w:rPr>
          <w:rFonts w:hint="eastAsia" w:ascii="Times New Roman" w:hAnsi="宋体" w:eastAsia="宋体" w:cs="宋体"/>
          <w:color w:val="auto"/>
          <w:sz w:val="21"/>
          <w:szCs w:val="21"/>
          <w:highlight w:val="none"/>
        </w:rPr>
        <w:t>）工程索赔；（1</w:t>
      </w:r>
      <w:r>
        <w:rPr>
          <w:rFonts w:hint="eastAsia" w:ascii="Times New Roman" w:hAnsi="宋体" w:eastAsia="宋体" w:cs="宋体"/>
          <w:color w:val="auto"/>
          <w:sz w:val="21"/>
          <w:szCs w:val="21"/>
          <w:highlight w:val="none"/>
          <w:lang w:val="en-US" w:eastAsia="zh-CN"/>
        </w:rPr>
        <w:t>1</w:t>
      </w:r>
      <w:r>
        <w:rPr>
          <w:rFonts w:hint="eastAsia" w:ascii="Times New Roman" w:hAnsi="宋体" w:eastAsia="宋体" w:cs="宋体"/>
          <w:color w:val="auto"/>
          <w:sz w:val="21"/>
          <w:szCs w:val="21"/>
          <w:highlight w:val="none"/>
        </w:rPr>
        <w:t>）发承包双方约定的其他调整事项：</w:t>
      </w:r>
      <w:r>
        <w:rPr>
          <w:rFonts w:hint="eastAsia" w:ascii="Times New Roman" w:hAnsi="宋体" w:eastAsia="宋体" w:cs="宋体"/>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33F6481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999" w:name="_Toc13852"/>
      <w:bookmarkStart w:id="1000" w:name="_Toc407135253"/>
      <w:bookmarkStart w:id="1001" w:name="_Toc20258"/>
      <w:bookmarkStart w:id="1002" w:name="_Toc78449839"/>
      <w:bookmarkStart w:id="1003" w:name="_Toc1681900246"/>
      <w:r>
        <w:rPr>
          <w:rFonts w:ascii="Times New Roman" w:hAnsi="Times New Roman" w:eastAsia="黑体" w:cs="Times New Roman"/>
          <w:b/>
          <w:bCs/>
          <w:color w:val="auto"/>
          <w:kern w:val="2"/>
          <w:sz w:val="21"/>
          <w:szCs w:val="21"/>
          <w:highlight w:val="none"/>
          <w:lang w:val="zh-CN" w:eastAsia="zh-CN" w:bidi="ar-SA"/>
        </w:rPr>
        <w:t xml:space="preserve">12.2 </w:t>
      </w:r>
      <w:r>
        <w:rPr>
          <w:rFonts w:hint="eastAsia" w:ascii="Times New Roman" w:hAnsi="宋体" w:eastAsia="黑体" w:cs="黑体"/>
          <w:b/>
          <w:bCs/>
          <w:color w:val="auto"/>
          <w:kern w:val="2"/>
          <w:sz w:val="21"/>
          <w:szCs w:val="21"/>
          <w:highlight w:val="none"/>
          <w:lang w:val="zh-CN" w:eastAsia="zh-CN" w:bidi="ar-SA"/>
        </w:rPr>
        <w:t>预付款</w:t>
      </w:r>
      <w:bookmarkEnd w:id="980"/>
      <w:bookmarkEnd w:id="981"/>
      <w:bookmarkEnd w:id="982"/>
      <w:bookmarkEnd w:id="999"/>
      <w:bookmarkEnd w:id="1000"/>
      <w:bookmarkEnd w:id="1001"/>
      <w:bookmarkEnd w:id="1002"/>
      <w:bookmarkEnd w:id="1003"/>
    </w:p>
    <w:bookmarkEnd w:id="983"/>
    <w:bookmarkEnd w:id="984"/>
    <w:bookmarkEnd w:id="985"/>
    <w:bookmarkEnd w:id="986"/>
    <w:bookmarkEnd w:id="987"/>
    <w:bookmarkEnd w:id="988"/>
    <w:p w14:paraId="314C750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12.2.1 </w:t>
      </w:r>
      <w:r>
        <w:rPr>
          <w:rFonts w:hint="eastAsia" w:ascii="Times New Roman" w:hAnsi="宋体" w:eastAsia="宋体" w:cs="宋体"/>
          <w:color w:val="auto"/>
          <w:sz w:val="21"/>
          <w:szCs w:val="21"/>
          <w:highlight w:val="none"/>
        </w:rPr>
        <w:t>预付款的支付</w:t>
      </w:r>
    </w:p>
    <w:p w14:paraId="0588EF7E">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预付款支付比例或金额：</w:t>
      </w:r>
      <w:r>
        <w:rPr>
          <w:rFonts w:hint="eastAsia" w:cs="Times New Roman"/>
          <w:color w:val="auto"/>
          <w:sz w:val="21"/>
          <w:szCs w:val="21"/>
          <w:highlight w:val="none"/>
          <w:u w:val="single"/>
          <w:lang w:eastAsia="zh-CN"/>
        </w:rPr>
        <w:t xml:space="preserve"> </w:t>
      </w:r>
      <w:r>
        <w:rPr>
          <w:rFonts w:hint="eastAsia" w:cs="Times New Roman"/>
          <w:color w:val="auto"/>
          <w:sz w:val="21"/>
          <w:szCs w:val="21"/>
          <w:highlight w:val="none"/>
          <w:u w:val="single"/>
          <w:lang w:val="en-US" w:eastAsia="zh-CN"/>
        </w:rPr>
        <w:t xml:space="preserve"> 本项目不预付款  </w:t>
      </w:r>
      <w:r>
        <w:rPr>
          <w:rFonts w:hint="default" w:ascii="Times New Roman" w:hAnsi="Times New Roman" w:eastAsia="宋体" w:cs="Times New Roman"/>
          <w:color w:val="auto"/>
          <w:sz w:val="21"/>
          <w:szCs w:val="21"/>
          <w:highlight w:val="none"/>
          <w:u w:val="none"/>
        </w:rPr>
        <w:t>。</w:t>
      </w:r>
    </w:p>
    <w:p w14:paraId="3B45837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预付款支付期限：</w:t>
      </w:r>
      <w:r>
        <w:rPr>
          <w:rFonts w:hint="eastAsia" w:cs="Times New Roman"/>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w:t>
      </w:r>
    </w:p>
    <w:p w14:paraId="0E44B16E">
      <w:pPr>
        <w:shd w:val="clear"/>
        <w:spacing w:line="360" w:lineRule="auto"/>
        <w:ind w:firstLine="420" w:firstLineChars="200"/>
        <w:jc w:val="left"/>
        <w:rPr>
          <w:rFonts w:hint="eastAsia" w:ascii="Times New Roman" w:hAnsi="Times New Roman" w:eastAsia="宋体" w:cs="Times New Roman"/>
          <w:color w:val="auto"/>
          <w:sz w:val="21"/>
          <w:szCs w:val="21"/>
          <w:highlight w:val="none"/>
          <w:u w:val="none"/>
          <w:lang w:val="en-US" w:eastAsia="zh-CN"/>
        </w:rPr>
      </w:pPr>
      <w:r>
        <w:rPr>
          <w:rFonts w:hint="eastAsia" w:ascii="Times New Roman" w:hAnsi="宋体" w:eastAsia="宋体" w:cs="宋体"/>
          <w:color w:val="auto"/>
          <w:sz w:val="21"/>
          <w:szCs w:val="21"/>
          <w:highlight w:val="none"/>
        </w:rPr>
        <w:t>预付款扣回的方式：</w:t>
      </w:r>
      <w:r>
        <w:rPr>
          <w:rFonts w:hint="eastAsia" w:hAnsi="宋体" w:cs="宋体"/>
          <w:color w:val="auto"/>
          <w:sz w:val="21"/>
          <w:szCs w:val="21"/>
          <w:highlight w:val="none"/>
          <w:u w:val="single"/>
          <w:lang w:val="en-US" w:eastAsia="zh-CN"/>
        </w:rPr>
        <w:t xml:space="preserve">  /  </w:t>
      </w:r>
      <w:r>
        <w:rPr>
          <w:rFonts w:hint="eastAsia" w:ascii="Times New Roman" w:hAnsi="Times New Roman" w:eastAsia="宋体" w:cs="Times New Roman"/>
          <w:color w:val="auto"/>
          <w:sz w:val="21"/>
          <w:szCs w:val="21"/>
          <w:highlight w:val="none"/>
          <w:u w:val="none"/>
          <w:lang w:eastAsia="zh-CN"/>
        </w:rPr>
        <w:t>，</w:t>
      </w:r>
      <w:r>
        <w:rPr>
          <w:rFonts w:hint="eastAsia" w:ascii="Times New Roman" w:hAnsi="Times New Roman" w:eastAsia="宋体" w:cs="Times New Roman"/>
          <w:color w:val="auto"/>
          <w:sz w:val="21"/>
          <w:szCs w:val="21"/>
          <w:highlight w:val="none"/>
          <w:u w:val="none"/>
        </w:rPr>
        <w:t>扣回</w:t>
      </w:r>
      <w:r>
        <w:rPr>
          <w:rFonts w:hint="eastAsia" w:ascii="Times New Roman" w:hAnsi="Times New Roman" w:eastAsia="宋体" w:cs="Times New Roman"/>
          <w:color w:val="auto"/>
          <w:sz w:val="21"/>
          <w:szCs w:val="21"/>
          <w:highlight w:val="none"/>
          <w:u w:val="none"/>
          <w:lang w:eastAsia="zh-CN"/>
        </w:rPr>
        <w:t>金额或计算办法：</w:t>
      </w:r>
      <w:r>
        <w:rPr>
          <w:rFonts w:hint="eastAsia" w:ascii="Times New Roman" w:hAnsi="Times New Roman" w:eastAsia="宋体" w:cs="Times New Roman"/>
          <w:color w:val="auto"/>
          <w:sz w:val="21"/>
          <w:szCs w:val="21"/>
          <w:highlight w:val="none"/>
          <w:u w:val="none"/>
          <w:lang w:val="en-US" w:eastAsia="zh-CN"/>
        </w:rPr>
        <w:t xml:space="preserve"> </w:t>
      </w:r>
    </w:p>
    <w:p w14:paraId="3382AC54">
      <w:pPr>
        <w:shd w:val="clear"/>
        <w:spacing w:line="360" w:lineRule="auto"/>
        <w:ind w:firstLine="420" w:firstLineChars="200"/>
        <w:jc w:val="left"/>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sym w:font="Wingdings 2" w:char="00A3"/>
      </w:r>
      <w:r>
        <w:rPr>
          <w:rFonts w:hint="eastAsia" w:ascii="Times New Roman" w:hAnsi="Times New Roman" w:eastAsia="宋体" w:cs="Times New Roman"/>
          <w:color w:val="auto"/>
          <w:sz w:val="21"/>
          <w:szCs w:val="21"/>
          <w:highlight w:val="none"/>
          <w:u w:val="none"/>
          <w:lang w:val="en-US" w:eastAsia="zh-CN"/>
        </w:rPr>
        <w:t>按（预付款/剩余计量周期）计算每个计量周期扣回额；</w:t>
      </w:r>
    </w:p>
    <w:p w14:paraId="30DC5FF4">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u w:val="none"/>
          <w:lang w:val="en-US" w:eastAsia="zh-CN"/>
        </w:rPr>
        <w:sym w:font="Wingdings 2" w:char="00A3"/>
      </w:r>
      <w:r>
        <w:rPr>
          <w:rFonts w:hint="eastAsia" w:ascii="Times New Roman" w:hAnsi="Times New Roman" w:eastAsia="宋体" w:cs="Times New Roman"/>
          <w:color w:val="auto"/>
          <w:sz w:val="21"/>
          <w:szCs w:val="21"/>
          <w:highlight w:val="none"/>
          <w:u w:val="none"/>
          <w:lang w:val="en-US" w:eastAsia="zh-CN"/>
        </w:rPr>
        <w:t xml:space="preserve">按预付款的   %扣回，扣完为止 </w:t>
      </w:r>
      <w:r>
        <w:rPr>
          <w:rFonts w:hint="eastAsia" w:ascii="Times New Roman" w:hAnsi="宋体" w:eastAsia="宋体" w:cs="宋体"/>
          <w:color w:val="auto"/>
          <w:sz w:val="21"/>
          <w:szCs w:val="21"/>
          <w:highlight w:val="none"/>
        </w:rPr>
        <w:t>。</w:t>
      </w:r>
    </w:p>
    <w:p w14:paraId="54E2B6A6">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12.2.2 </w:t>
      </w:r>
      <w:r>
        <w:rPr>
          <w:rFonts w:hint="eastAsia" w:ascii="Times New Roman" w:hAnsi="宋体" w:eastAsia="宋体" w:cs="宋体"/>
          <w:color w:val="auto"/>
          <w:sz w:val="21"/>
          <w:szCs w:val="21"/>
          <w:highlight w:val="none"/>
        </w:rPr>
        <w:t>预付款担保</w:t>
      </w:r>
    </w:p>
    <w:p w14:paraId="43142404">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承包人提交预付款担保的期限：</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5382B174">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预付款担保的形式为：</w:t>
      </w:r>
      <w:r>
        <w:rPr>
          <w:rFonts w:hint="eastAsia" w:ascii="Times New Roman" w:hAnsi="Times New Roman" w:eastAsia="宋体" w:cs="Times New Roman"/>
          <w:color w:val="auto"/>
          <w:sz w:val="21"/>
          <w:szCs w:val="21"/>
          <w:highlight w:val="none"/>
          <w:u w:val="none"/>
          <w:lang w:eastAsia="zh-CN"/>
        </w:rPr>
        <w:t>可以是</w:t>
      </w:r>
      <w:r>
        <w:rPr>
          <w:rFonts w:hint="eastAsia" w:ascii="Times New Roman" w:hAnsi="宋体" w:eastAsia="宋体" w:cs="宋体"/>
          <w:color w:val="auto"/>
          <w:sz w:val="21"/>
          <w:szCs w:val="21"/>
          <w:highlight w:val="none"/>
        </w:rPr>
        <w:t>银行转账、电汇或网上支付、保函（银行保函、电子保函、保证保险保函、工程担保保函）等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p>
    <w:p w14:paraId="76108551">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预付款担保格式见合同附件8。预付款支付申请（核准）表见合同附件10</w:t>
      </w:r>
    </w:p>
    <w:bookmarkEnd w:id="989"/>
    <w:bookmarkEnd w:id="990"/>
    <w:bookmarkEnd w:id="991"/>
    <w:bookmarkEnd w:id="992"/>
    <w:bookmarkEnd w:id="993"/>
    <w:bookmarkEnd w:id="994"/>
    <w:bookmarkEnd w:id="995"/>
    <w:bookmarkEnd w:id="996"/>
    <w:bookmarkEnd w:id="997"/>
    <w:bookmarkEnd w:id="998"/>
    <w:p w14:paraId="64F8913A">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04" w:name="_Toc389065316"/>
      <w:bookmarkStart w:id="1005" w:name="_Toc6734"/>
      <w:bookmarkStart w:id="1006" w:name="_Toc78449840"/>
      <w:bookmarkStart w:id="1007" w:name="_Toc373227751"/>
      <w:bookmarkStart w:id="1008" w:name="_Toc407135254"/>
      <w:bookmarkStart w:id="1009" w:name="_Toc12933"/>
      <w:bookmarkStart w:id="1010" w:name="_Toc1494831447"/>
      <w:bookmarkStart w:id="1011" w:name="_Toc373478398"/>
      <w:r>
        <w:rPr>
          <w:rFonts w:ascii="Times New Roman" w:hAnsi="Times New Roman" w:eastAsia="黑体" w:cs="Times New Roman"/>
          <w:b/>
          <w:bCs/>
          <w:color w:val="auto"/>
          <w:kern w:val="2"/>
          <w:sz w:val="21"/>
          <w:szCs w:val="21"/>
          <w:highlight w:val="none"/>
          <w:lang w:val="zh-CN" w:eastAsia="zh-CN" w:bidi="ar-SA"/>
        </w:rPr>
        <w:t xml:space="preserve">12.3 </w:t>
      </w:r>
      <w:r>
        <w:rPr>
          <w:rFonts w:hint="eastAsia" w:ascii="Times New Roman" w:hAnsi="宋体" w:eastAsia="黑体" w:cs="黑体"/>
          <w:b/>
          <w:bCs/>
          <w:color w:val="auto"/>
          <w:kern w:val="2"/>
          <w:sz w:val="21"/>
          <w:szCs w:val="21"/>
          <w:highlight w:val="none"/>
          <w:lang w:val="zh-CN" w:eastAsia="zh-CN" w:bidi="ar-SA"/>
        </w:rPr>
        <w:t>计量</w:t>
      </w:r>
      <w:bookmarkEnd w:id="1004"/>
      <w:bookmarkEnd w:id="1005"/>
      <w:bookmarkEnd w:id="1006"/>
      <w:bookmarkEnd w:id="1007"/>
      <w:bookmarkEnd w:id="1008"/>
      <w:bookmarkEnd w:id="1009"/>
      <w:bookmarkEnd w:id="1010"/>
      <w:bookmarkEnd w:id="1011"/>
    </w:p>
    <w:p w14:paraId="3191E9D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12.3.1 </w:t>
      </w:r>
      <w:r>
        <w:rPr>
          <w:rFonts w:hint="eastAsia" w:ascii="Times New Roman" w:hAnsi="宋体" w:eastAsia="宋体" w:cs="宋体"/>
          <w:color w:val="auto"/>
          <w:sz w:val="21"/>
          <w:szCs w:val="21"/>
          <w:highlight w:val="none"/>
        </w:rPr>
        <w:t>计量原则</w:t>
      </w:r>
    </w:p>
    <w:p w14:paraId="0DA654C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50507069">
      <w:pPr>
        <w:shd w:val="clear"/>
        <w:spacing w:line="360" w:lineRule="auto"/>
        <w:ind w:firstLine="420" w:firstLineChars="200"/>
        <w:jc w:val="left"/>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 xml:space="preserve">12.3.2 </w:t>
      </w:r>
      <w:r>
        <w:rPr>
          <w:rFonts w:hint="eastAsia" w:ascii="Times New Roman" w:hAnsi="宋体" w:eastAsia="宋体" w:cs="宋体"/>
          <w:color w:val="auto"/>
          <w:sz w:val="21"/>
          <w:szCs w:val="21"/>
          <w:highlight w:val="none"/>
        </w:rPr>
        <w:t>计量周期</w:t>
      </w:r>
    </w:p>
    <w:p w14:paraId="0C809F1C">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发承包双方按以下第</w:t>
      </w:r>
      <w:r>
        <w:rPr>
          <w:rFonts w:hint="eastAsia" w:ascii="Times New Roman" w:hAnsi="宋体" w:cs="宋体"/>
          <w:color w:val="auto"/>
          <w:sz w:val="21"/>
          <w:szCs w:val="21"/>
          <w:highlight w:val="none"/>
          <w:u w:val="single"/>
          <w:lang w:val="en-US" w:eastAsia="zh-CN"/>
        </w:rPr>
        <w:t xml:space="preserve"> 一 </w:t>
      </w:r>
      <w:r>
        <w:rPr>
          <w:rFonts w:hint="eastAsia" w:ascii="Times New Roman" w:hAnsi="宋体" w:eastAsia="宋体" w:cs="宋体"/>
          <w:color w:val="auto"/>
          <w:sz w:val="21"/>
          <w:szCs w:val="21"/>
          <w:highlight w:val="none"/>
        </w:rPr>
        <w:t>种方式</w:t>
      </w:r>
      <w:r>
        <w:rPr>
          <w:rFonts w:hint="eastAsia" w:ascii="Times New Roman" w:hAnsi="宋体" w:eastAsia="宋体" w:cs="宋体"/>
          <w:color w:val="auto"/>
          <w:sz w:val="21"/>
          <w:szCs w:val="21"/>
          <w:highlight w:val="none"/>
          <w:lang w:eastAsia="zh-CN"/>
        </w:rPr>
        <w:t>（总价合同推荐使用第三种方式）</w:t>
      </w:r>
      <w:r>
        <w:rPr>
          <w:rFonts w:hint="eastAsia" w:ascii="Times New Roman" w:hAnsi="宋体" w:eastAsia="宋体" w:cs="宋体"/>
          <w:color w:val="auto"/>
          <w:sz w:val="21"/>
          <w:szCs w:val="21"/>
          <w:highlight w:val="none"/>
        </w:rPr>
        <w:t>确定计量周期：</w:t>
      </w:r>
    </w:p>
    <w:p w14:paraId="3FF52021">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第一种方式：按月计量。承包人应于每月</w:t>
      </w:r>
      <w:r>
        <w:rPr>
          <w:rFonts w:hint="eastAsia" w:ascii="Times New Roman" w:hAnsi="宋体" w:eastAsia="宋体" w:cs="宋体"/>
          <w:color w:val="auto"/>
          <w:sz w:val="21"/>
          <w:szCs w:val="21"/>
          <w:highlight w:val="none"/>
          <w:u w:val="single"/>
          <w:lang w:val="en-US" w:eastAsia="zh-CN"/>
        </w:rPr>
        <w:t>10</w:t>
      </w:r>
      <w:r>
        <w:rPr>
          <w:rFonts w:hint="eastAsia" w:ascii="Times New Roman" w:hAnsi="宋体" w:eastAsia="宋体" w:cs="宋体"/>
          <w:color w:val="auto"/>
          <w:sz w:val="21"/>
          <w:szCs w:val="21"/>
          <w:highlight w:val="none"/>
        </w:rPr>
        <w:t>日前向发包人书面报送上月</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rPr>
        <w:t>日至当月</w:t>
      </w:r>
      <w:r>
        <w:rPr>
          <w:rFonts w:hint="eastAsia" w:ascii="Times New Roman" w:hAnsi="宋体" w:eastAsia="宋体" w:cs="宋体"/>
          <w:color w:val="auto"/>
          <w:sz w:val="21"/>
          <w:szCs w:val="21"/>
          <w:highlight w:val="none"/>
          <w:u w:val="single"/>
          <w:lang w:val="en-US" w:eastAsia="zh-CN"/>
        </w:rPr>
        <w:t>1</w:t>
      </w:r>
      <w:r>
        <w:rPr>
          <w:rFonts w:hint="eastAsia" w:ascii="Times New Roman" w:hAnsi="宋体" w:eastAsia="宋体" w:cs="宋体"/>
          <w:color w:val="auto"/>
          <w:sz w:val="21"/>
          <w:szCs w:val="21"/>
          <w:highlight w:val="none"/>
        </w:rPr>
        <w:t>日已完成的工程量报告，并附进度付款申请单、已完成工程量报表和有关资料。</w:t>
      </w:r>
    </w:p>
    <w:p w14:paraId="40BD54DF">
      <w:pPr>
        <w:shd w:val="clear"/>
        <w:spacing w:line="360" w:lineRule="auto"/>
        <w:ind w:firstLine="420" w:firstLineChars="200"/>
        <w:jc w:val="left"/>
        <w:rPr>
          <w:rFonts w:hint="eastAsia" w:ascii="Times New Roman" w:hAnsi="宋体" w:eastAsia="宋体" w:cs="宋体"/>
          <w:color w:val="auto"/>
          <w:sz w:val="21"/>
          <w:szCs w:val="21"/>
          <w:highlight w:val="none"/>
          <w:lang w:eastAsia="zh-CN"/>
        </w:rPr>
      </w:pPr>
      <w:r>
        <w:rPr>
          <w:rFonts w:hint="eastAsia" w:ascii="Times New Roman" w:hAnsi="宋体" w:eastAsia="宋体" w:cs="宋体"/>
          <w:color w:val="auto"/>
          <w:sz w:val="21"/>
          <w:szCs w:val="21"/>
          <w:highlight w:val="none"/>
        </w:rPr>
        <w:t>第二种方式：</w:t>
      </w:r>
      <w:r>
        <w:rPr>
          <w:rFonts w:hint="eastAsia" w:ascii="Times New Roman" w:hAnsi="宋体" w:eastAsia="宋体" w:cs="宋体"/>
          <w:color w:val="auto"/>
          <w:sz w:val="21"/>
          <w:szCs w:val="21"/>
          <w:highlight w:val="none"/>
          <w:lang w:eastAsia="zh-CN"/>
        </w:rPr>
        <w:t>按工程形象目标进行工程计量。</w:t>
      </w:r>
      <w:r>
        <w:rPr>
          <w:rFonts w:hint="eastAsia" w:ascii="Times New Roman" w:hAnsi="宋体" w:eastAsia="宋体" w:cs="宋体"/>
          <w:color w:val="auto"/>
          <w:sz w:val="21"/>
          <w:szCs w:val="21"/>
          <w:highlight w:val="none"/>
        </w:rPr>
        <w:t>承包人应当</w:t>
      </w:r>
      <w:r>
        <w:rPr>
          <w:rFonts w:hint="eastAsia" w:ascii="Times New Roman" w:hAnsi="宋体" w:eastAsia="宋体" w:cs="宋体"/>
          <w:color w:val="auto"/>
          <w:sz w:val="21"/>
          <w:szCs w:val="21"/>
          <w:highlight w:val="none"/>
          <w:lang w:eastAsia="zh-CN"/>
        </w:rPr>
        <w:t>在工程形象目标任务完成后</w:t>
      </w:r>
      <w:r>
        <w:rPr>
          <w:rFonts w:hint="eastAsia" w:ascii="Times New Roman" w:hAnsi="宋体" w:eastAsia="宋体" w:cs="宋体"/>
          <w:color w:val="auto"/>
          <w:sz w:val="21"/>
          <w:szCs w:val="21"/>
          <w:highlight w:val="none"/>
        </w:rPr>
        <w:t>向发包人书面报送已完成的工程量报告，并附具进度付款申请单、已完成工程量报表和有关资料。</w:t>
      </w:r>
    </w:p>
    <w:p w14:paraId="359DEC8C">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eastAsia="zh-CN"/>
        </w:rPr>
        <w:t>第三种方式：</w:t>
      </w:r>
      <w:r>
        <w:rPr>
          <w:rFonts w:hint="eastAsia" w:ascii="Times New Roman" w:hAnsi="宋体" w:eastAsia="宋体" w:cs="宋体"/>
          <w:color w:val="auto"/>
          <w:sz w:val="21"/>
          <w:szCs w:val="21"/>
          <w:highlight w:val="none"/>
        </w:rPr>
        <w:t>按照</w:t>
      </w:r>
      <w:r>
        <w:rPr>
          <w:rFonts w:hint="eastAsia" w:ascii="Times New Roman" w:hAnsi="宋体" w:eastAsia="宋体" w:cs="宋体"/>
          <w:color w:val="auto"/>
          <w:sz w:val="21"/>
          <w:szCs w:val="21"/>
          <w:highlight w:val="none"/>
          <w:lang w:eastAsia="zh-CN"/>
        </w:rPr>
        <w:t>支付分解表支付</w:t>
      </w:r>
      <w:r>
        <w:rPr>
          <w:rFonts w:hint="eastAsia" w:ascii="Times New Roman" w:hAnsi="宋体" w:eastAsia="宋体" w:cs="宋体"/>
          <w:color w:val="auto"/>
          <w:sz w:val="21"/>
          <w:szCs w:val="21"/>
          <w:highlight w:val="none"/>
        </w:rPr>
        <w:t>。承包人应</w:t>
      </w:r>
      <w:r>
        <w:rPr>
          <w:rFonts w:hint="eastAsia" w:ascii="Times New Roman" w:hAnsi="宋体" w:eastAsia="宋体" w:cs="宋体"/>
          <w:color w:val="auto"/>
          <w:sz w:val="21"/>
          <w:szCs w:val="21"/>
          <w:highlight w:val="none"/>
          <w:lang w:eastAsia="zh-CN"/>
        </w:rPr>
        <w:t>在支付分解表上要求的工程形象进度目标任务完成后</w:t>
      </w:r>
      <w:r>
        <w:rPr>
          <w:rFonts w:hint="eastAsia" w:ascii="Times New Roman" w:hAnsi="宋体" w:eastAsia="宋体" w:cs="宋体"/>
          <w:color w:val="auto"/>
          <w:sz w:val="21"/>
          <w:szCs w:val="21"/>
          <w:highlight w:val="none"/>
        </w:rPr>
        <w:t>向发包人书面报送进度付款申请单和有关资料。</w:t>
      </w:r>
    </w:p>
    <w:p w14:paraId="5C90B39F">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12" w:name="_Toc389065317"/>
      <w:bookmarkStart w:id="1013" w:name="_Toc373227752"/>
      <w:bookmarkStart w:id="1014" w:name="_Toc373478399"/>
      <w:bookmarkStart w:id="1015" w:name="_Toc407135255"/>
      <w:bookmarkStart w:id="1016" w:name="_Toc1155368667"/>
      <w:bookmarkStart w:id="1017" w:name="_Toc4691"/>
      <w:bookmarkStart w:id="1018" w:name="_Toc4236"/>
      <w:bookmarkStart w:id="1019" w:name="_Toc78449841"/>
      <w:r>
        <w:rPr>
          <w:rFonts w:ascii="Times New Roman" w:hAnsi="Times New Roman" w:eastAsia="黑体" w:cs="Times New Roman"/>
          <w:b/>
          <w:bCs/>
          <w:color w:val="auto"/>
          <w:kern w:val="2"/>
          <w:sz w:val="21"/>
          <w:szCs w:val="21"/>
          <w:highlight w:val="none"/>
          <w:lang w:val="zh-CN" w:eastAsia="zh-CN" w:bidi="ar-SA"/>
        </w:rPr>
        <w:t xml:space="preserve">12.4 </w:t>
      </w:r>
      <w:r>
        <w:rPr>
          <w:rFonts w:hint="eastAsia" w:ascii="Times New Roman" w:hAnsi="Times New Roman" w:eastAsia="黑体" w:cs="黑体"/>
          <w:b/>
          <w:bCs/>
          <w:color w:val="auto"/>
          <w:kern w:val="2"/>
          <w:sz w:val="21"/>
          <w:szCs w:val="21"/>
          <w:highlight w:val="none"/>
          <w:lang w:val="zh-CN" w:eastAsia="zh-CN" w:bidi="ar-SA"/>
        </w:rPr>
        <w:t>工程进度款支付</w:t>
      </w:r>
      <w:bookmarkEnd w:id="1012"/>
      <w:bookmarkEnd w:id="1013"/>
      <w:bookmarkEnd w:id="1014"/>
      <w:bookmarkEnd w:id="1015"/>
      <w:bookmarkEnd w:id="1016"/>
      <w:bookmarkEnd w:id="1017"/>
      <w:bookmarkEnd w:id="1018"/>
      <w:bookmarkEnd w:id="1019"/>
    </w:p>
    <w:p w14:paraId="7E0510A9">
      <w:pPr>
        <w:shd w:val="clear"/>
        <w:spacing w:line="400" w:lineRule="exact"/>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政府机关、事业单位、国有企业建设工程进度款支付应不低于已完成工程价款的80%；同时，在确保不超出工程总概（预）算以及工程决（结）算工作顺利开展的前提下，除按合同约定保留不超过工程价款总额3%的质量保证金外，进度款支付比例可由发承包双方根据项目实际情况自行确定。在结算过程中，若发生进度款支付超出实际已完成工程价款的情况，承包单位应按规定在结算后30日内向发包单位返还多收到的工程进度款。</w:t>
      </w:r>
    </w:p>
    <w:p w14:paraId="7C67BCEF">
      <w:pPr>
        <w:shd w:val="clear"/>
        <w:spacing w:line="400" w:lineRule="exact"/>
        <w:ind w:firstLine="420" w:firstLineChars="200"/>
        <w:jc w:val="left"/>
        <w:rPr>
          <w:rFonts w:ascii="宋体" w:hAnsi="宋体" w:eastAsia="宋体" w:cs="宋体"/>
          <w:color w:val="auto"/>
          <w:kern w:val="0"/>
          <w:sz w:val="21"/>
          <w:szCs w:val="21"/>
          <w:highlight w:val="none"/>
          <w:lang w:val="en-US" w:eastAsia="zh-CN" w:bidi="ar"/>
        </w:rPr>
      </w:pPr>
      <w:r>
        <w:rPr>
          <w:rFonts w:ascii="宋体" w:hAnsi="宋体" w:eastAsia="宋体" w:cs="宋体"/>
          <w:color w:val="auto"/>
          <w:kern w:val="0"/>
          <w:sz w:val="21"/>
          <w:szCs w:val="21"/>
          <w:highlight w:val="none"/>
          <w:lang w:val="en-US" w:eastAsia="zh-CN" w:bidi="ar"/>
        </w:rPr>
        <w:t xml:space="preserve">12.4.1 </w:t>
      </w:r>
      <w:r>
        <w:rPr>
          <w:rFonts w:hint="eastAsia" w:ascii="宋体" w:hAnsi="宋体" w:eastAsia="宋体" w:cs="宋体"/>
          <w:color w:val="auto"/>
          <w:kern w:val="0"/>
          <w:sz w:val="21"/>
          <w:szCs w:val="21"/>
          <w:highlight w:val="none"/>
          <w:lang w:val="en-US" w:eastAsia="zh-CN" w:bidi="ar"/>
        </w:rPr>
        <w:t>付款周期</w:t>
      </w:r>
    </w:p>
    <w:p w14:paraId="601B19BA">
      <w:pPr>
        <w:shd w:val="clear"/>
        <w:spacing w:line="400" w:lineRule="exact"/>
        <w:ind w:firstLine="420" w:firstLineChars="200"/>
        <w:jc w:val="left"/>
        <w:rPr>
          <w:rFonts w:hint="eastAsia" w:ascii="Times New Roman" w:hAnsi="宋体" w:eastAsia="宋体" w:cs="宋体"/>
          <w:color w:val="auto"/>
          <w:sz w:val="21"/>
          <w:szCs w:val="21"/>
          <w:highlight w:val="none"/>
          <w:u w:val="none"/>
        </w:rPr>
      </w:pPr>
      <w:r>
        <w:rPr>
          <w:rFonts w:hint="eastAsia" w:ascii="Calibri" w:hAnsi="Calibri" w:cs="Times New Roman"/>
          <w:color w:val="auto"/>
          <w:highlight w:val="none"/>
          <w:lang w:eastAsia="zh-CN"/>
        </w:rPr>
        <w:t>工程款</w:t>
      </w:r>
      <w:r>
        <w:rPr>
          <w:rFonts w:hint="eastAsia" w:ascii="宋体" w:hAnsi="宋体" w:eastAsia="宋体" w:cs="宋体"/>
          <w:color w:val="auto"/>
          <w:kern w:val="0"/>
          <w:sz w:val="21"/>
          <w:szCs w:val="21"/>
          <w:highlight w:val="none"/>
          <w:lang w:val="en-US" w:eastAsia="zh-CN" w:bidi="ar"/>
        </w:rPr>
        <w:t>付款</w:t>
      </w:r>
      <w:r>
        <w:rPr>
          <w:rFonts w:hint="eastAsia" w:ascii="Calibri" w:hAnsi="Calibri" w:cs="Times New Roman"/>
          <w:color w:val="auto"/>
          <w:highlight w:val="none"/>
          <w:lang w:eastAsia="zh-CN"/>
        </w:rPr>
        <w:t>周期同12.3.2计量周期，合同内工程进度款支付金额为本计量周期已完成工程量的 80%，合同外（设计变更）工程进度款累计增加的变更金额在合同价的10% 以内（含10%），按照当期计量的60%支付；累计增加的变更金额超出合同价的10%部分，不进行进度款计量支付，留待工程结算时一并支付。工程完工验收达到质量要求，结算经审定后，工程款支付至结算总价的97%（含已支付的）；</w:t>
      </w:r>
      <w:r>
        <w:rPr>
          <w:rFonts w:hint="eastAsia" w:ascii="Calibri" w:hAnsi="Calibri" w:cs="Times New Roman"/>
          <w:color w:val="auto"/>
          <w:highlight w:val="none"/>
          <w:lang w:val="en-US" w:eastAsia="zh-CN"/>
        </w:rPr>
        <w:t>发包人</w:t>
      </w:r>
      <w:r>
        <w:rPr>
          <w:rFonts w:hint="eastAsia" w:ascii="Calibri" w:hAnsi="Calibri" w:cs="Times New Roman"/>
          <w:color w:val="auto"/>
          <w:highlight w:val="none"/>
          <w:lang w:eastAsia="zh-CN"/>
        </w:rPr>
        <w:t>按工程价款结算总额的3% 预留工程质量保修金，待工程质量缺陷责任期满后返还（无息）。</w:t>
      </w:r>
    </w:p>
    <w:p w14:paraId="750202D7">
      <w:pPr>
        <w:shd w:val="clear"/>
        <w:spacing w:line="400" w:lineRule="exact"/>
        <w:ind w:firstLine="420" w:firstLineChars="200"/>
        <w:jc w:val="left"/>
        <w:rPr>
          <w:rFonts w:ascii="Times New Roman" w:hAnsi="Times New Roman" w:eastAsia="宋体" w:cs="Times New Roman"/>
          <w:color w:val="auto"/>
          <w:sz w:val="21"/>
          <w:szCs w:val="21"/>
          <w:highlight w:val="none"/>
        </w:rPr>
      </w:pPr>
      <w:r>
        <w:rPr>
          <w:rFonts w:ascii="宋体" w:hAnsi="宋体" w:eastAsia="宋体" w:cs="宋体"/>
          <w:color w:val="auto"/>
          <w:kern w:val="0"/>
          <w:sz w:val="21"/>
          <w:szCs w:val="21"/>
          <w:highlight w:val="none"/>
          <w:lang w:val="en-US" w:eastAsia="zh-CN" w:bidi="ar"/>
        </w:rPr>
        <w:t xml:space="preserve">12.4.2 </w:t>
      </w:r>
      <w:r>
        <w:rPr>
          <w:rFonts w:hint="eastAsia" w:ascii="宋体" w:hAnsi="宋体" w:eastAsia="宋体" w:cs="宋体"/>
          <w:color w:val="auto"/>
          <w:kern w:val="0"/>
          <w:sz w:val="21"/>
          <w:szCs w:val="21"/>
          <w:highlight w:val="none"/>
          <w:lang w:val="en-US" w:eastAsia="zh-CN" w:bidi="ar"/>
        </w:rPr>
        <w:t>进度付款申请单的编制</w:t>
      </w:r>
    </w:p>
    <w:p w14:paraId="4FDC872D">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关于进度付款申请单编制的约定：</w:t>
      </w:r>
      <w:r>
        <w:rPr>
          <w:rFonts w:hint="eastAsia" w:ascii="Times New Roman" w:hAnsi="Times New Roman" w:eastAsia="宋体" w:cs="Times New Roman"/>
          <w:color w:val="auto"/>
          <w:sz w:val="21"/>
          <w:szCs w:val="21"/>
          <w:highlight w:val="none"/>
          <w:u w:val="single"/>
        </w:rPr>
        <w:t>进度付款申请单进度编制，并经监理及发包人确认（进度付款申请单不能作为最后竣工结算依据）</w:t>
      </w:r>
      <w:r>
        <w:rPr>
          <w:rFonts w:hint="eastAsia" w:ascii="Times New Roman" w:hAnsi="宋体" w:eastAsia="宋体" w:cs="宋体"/>
          <w:color w:val="auto"/>
          <w:sz w:val="21"/>
          <w:szCs w:val="21"/>
          <w:highlight w:val="none"/>
        </w:rPr>
        <w:t>。</w:t>
      </w:r>
    </w:p>
    <w:p w14:paraId="258CA5C1">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12.4.3 </w:t>
      </w:r>
      <w:r>
        <w:rPr>
          <w:rFonts w:hint="eastAsia" w:ascii="Times New Roman" w:hAnsi="宋体" w:eastAsia="宋体" w:cs="宋体"/>
          <w:color w:val="auto"/>
          <w:sz w:val="21"/>
          <w:szCs w:val="21"/>
          <w:highlight w:val="none"/>
        </w:rPr>
        <w:t>进度付款申请单的提交</w:t>
      </w:r>
    </w:p>
    <w:p w14:paraId="74ED7A2B">
      <w:pPr>
        <w:shd w:val="clear"/>
        <w:spacing w:line="360" w:lineRule="auto"/>
        <w:ind w:firstLine="420" w:firstLineChars="200"/>
        <w:jc w:val="left"/>
        <w:rPr>
          <w:rFonts w:ascii="Times New Roman" w:hAnsi="Times New Roman" w:eastAsia="宋体" w:cs="Times New Roman"/>
          <w:b/>
          <w:bCs/>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）单价合同进度付款申请单提交的约定：</w:t>
      </w:r>
    </w:p>
    <w:p w14:paraId="2141903D">
      <w:pPr>
        <w:shd w:val="clear"/>
        <w:spacing w:line="360" w:lineRule="auto"/>
        <w:ind w:firstLine="420" w:firstLineChars="200"/>
        <w:jc w:val="left"/>
        <w:rPr>
          <w:rFonts w:hint="eastAsia" w:ascii="宋体" w:hAnsi="宋体" w:eastAsia="宋体" w:cs="宋体"/>
          <w:color w:val="auto"/>
          <w:sz w:val="21"/>
          <w:szCs w:val="21"/>
          <w:highlight w:val="none"/>
          <w:lang w:val="zh-TW" w:eastAsia="zh-CN"/>
        </w:rPr>
      </w:pPr>
      <w:r>
        <w:rPr>
          <w:rFonts w:hint="eastAsia" w:ascii="Times New Roman" w:hAnsi="Times New Roman" w:eastAsia="宋体" w:cs="Times New Roman"/>
          <w:color w:val="auto"/>
          <w:sz w:val="21"/>
          <w:szCs w:val="21"/>
          <w:highlight w:val="none"/>
          <w:u w:val="none"/>
          <w:lang w:val="en-US" w:eastAsia="zh-CN"/>
        </w:rPr>
        <w:t>1）</w:t>
      </w:r>
      <w:r>
        <w:rPr>
          <w:rFonts w:hint="eastAsia" w:ascii="宋体" w:hAnsi="宋体" w:eastAsia="宋体" w:cs="宋体"/>
          <w:color w:val="auto"/>
          <w:sz w:val="21"/>
          <w:szCs w:val="21"/>
          <w:highlight w:val="none"/>
          <w:lang w:val="zh-TW"/>
        </w:rPr>
        <w:t>分部分项工程清单进度款</w:t>
      </w:r>
      <w:r>
        <w:rPr>
          <w:rFonts w:hint="eastAsia" w:ascii="宋体" w:hAnsi="宋体" w:eastAsia="宋体" w:cs="宋体"/>
          <w:color w:val="auto"/>
          <w:sz w:val="21"/>
          <w:szCs w:val="21"/>
          <w:highlight w:val="none"/>
          <w:lang w:val="zh-TW" w:eastAsia="zh-CN"/>
        </w:rPr>
        <w:t>计算：</w:t>
      </w:r>
      <w:r>
        <w:rPr>
          <w:rFonts w:hint="eastAsia" w:ascii="宋体" w:hAnsi="宋体" w:eastAsia="宋体" w:cs="宋体"/>
          <w:color w:val="auto"/>
          <w:sz w:val="21"/>
          <w:szCs w:val="21"/>
          <w:highlight w:val="none"/>
          <w:lang w:val="zh-TW"/>
        </w:rPr>
        <w:t>应按发包人提供的施工图纸、工程变更指令、合同约定</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计算规范</w:t>
      </w:r>
      <w:r>
        <w:rPr>
          <w:rFonts w:hint="eastAsia" w:ascii="宋体" w:hAnsi="宋体" w:eastAsia="宋体" w:cs="宋体"/>
          <w:color w:val="auto"/>
          <w:sz w:val="21"/>
          <w:szCs w:val="21"/>
          <w:highlight w:val="none"/>
          <w:lang w:val="zh-TW"/>
        </w:rPr>
        <w:t>和</w:t>
      </w:r>
      <w:r>
        <w:rPr>
          <w:rFonts w:hint="eastAsia" w:ascii="宋体" w:hAnsi="宋体" w:eastAsia="宋体" w:cs="宋体"/>
          <w:color w:val="auto"/>
          <w:sz w:val="21"/>
          <w:szCs w:val="21"/>
          <w:highlight w:val="none"/>
          <w:lang w:val="zh-TW" w:eastAsia="zh-CN"/>
        </w:rPr>
        <w:t>计价规范</w:t>
      </w:r>
      <w:r>
        <w:rPr>
          <w:rFonts w:hint="eastAsia" w:ascii="宋体" w:hAnsi="宋体" w:eastAsia="宋体" w:cs="宋体"/>
          <w:color w:val="auto"/>
          <w:sz w:val="21"/>
          <w:szCs w:val="21"/>
          <w:highlight w:val="none"/>
          <w:lang w:val="zh-TW"/>
        </w:rPr>
        <w:t>规定，</w:t>
      </w:r>
      <w:r>
        <w:rPr>
          <w:rFonts w:hint="eastAsia" w:ascii="宋体" w:hAnsi="宋体" w:eastAsia="宋体" w:cs="宋体"/>
          <w:color w:val="auto"/>
          <w:sz w:val="21"/>
          <w:szCs w:val="21"/>
          <w:highlight w:val="none"/>
          <w:lang w:val="zh-TW" w:eastAsia="zh-CN"/>
        </w:rPr>
        <w:t>计算</w:t>
      </w:r>
      <w:r>
        <w:rPr>
          <w:rFonts w:hint="default" w:ascii="宋体" w:hAnsi="宋体" w:eastAsia="宋体" w:cs="宋体"/>
          <w:color w:val="auto"/>
          <w:sz w:val="21"/>
          <w:szCs w:val="21"/>
          <w:highlight w:val="none"/>
          <w:lang w:val="en" w:eastAsia="zh-CN"/>
        </w:rPr>
        <w:t>本</w:t>
      </w:r>
      <w:r>
        <w:rPr>
          <w:rFonts w:hint="eastAsia" w:ascii="宋体" w:hAnsi="宋体" w:eastAsia="宋体" w:cs="宋体"/>
          <w:color w:val="auto"/>
          <w:sz w:val="21"/>
          <w:szCs w:val="21"/>
          <w:highlight w:val="none"/>
          <w:lang w:val="zh-TW" w:eastAsia="zh-CN"/>
        </w:rPr>
        <w:t>期实际</w:t>
      </w:r>
      <w:r>
        <w:rPr>
          <w:rFonts w:hint="eastAsia" w:ascii="宋体" w:hAnsi="宋体" w:eastAsia="宋体" w:cs="宋体"/>
          <w:color w:val="auto"/>
          <w:sz w:val="21"/>
          <w:szCs w:val="21"/>
          <w:highlight w:val="none"/>
          <w:lang w:val="zh-TW"/>
        </w:rPr>
        <w:t>完成的相应清单项目工程量，乘以合同单价（合同单价发生调整的，</w:t>
      </w:r>
      <w:r>
        <w:rPr>
          <w:rFonts w:hint="eastAsia" w:ascii="宋体" w:hAnsi="宋体" w:eastAsia="宋体" w:cs="宋体"/>
          <w:color w:val="auto"/>
          <w:sz w:val="21"/>
          <w:szCs w:val="21"/>
          <w:highlight w:val="none"/>
          <w:lang w:val="zh-TW" w:eastAsia="zh-CN"/>
        </w:rPr>
        <w:t>按调整后的</w:t>
      </w:r>
      <w:r>
        <w:rPr>
          <w:rFonts w:hint="eastAsia" w:ascii="宋体" w:hAnsi="宋体" w:eastAsia="宋体" w:cs="宋体"/>
          <w:color w:val="auto"/>
          <w:sz w:val="21"/>
          <w:szCs w:val="21"/>
          <w:highlight w:val="none"/>
          <w:lang w:val="zh-TW"/>
        </w:rPr>
        <w:t>单价）</w:t>
      </w:r>
      <w:r>
        <w:rPr>
          <w:rFonts w:hint="eastAsia" w:ascii="宋体" w:hAnsi="宋体" w:eastAsia="宋体" w:cs="宋体"/>
          <w:color w:val="auto"/>
          <w:sz w:val="21"/>
          <w:szCs w:val="21"/>
          <w:highlight w:val="none"/>
          <w:lang w:val="zh-TW" w:eastAsia="zh-CN"/>
        </w:rPr>
        <w:t>。</w:t>
      </w:r>
    </w:p>
    <w:p w14:paraId="14BBDD18">
      <w:pPr>
        <w:shd w:val="clear"/>
        <w:spacing w:line="36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bCs/>
          <w:color w:val="auto"/>
          <w:sz w:val="21"/>
          <w:szCs w:val="21"/>
          <w:highlight w:val="none"/>
        </w:rPr>
        <w:t>措施项目进度款</w:t>
      </w:r>
      <w:r>
        <w:rPr>
          <w:rFonts w:hint="eastAsia" w:ascii="宋体" w:hAnsi="宋体" w:eastAsia="宋体" w:cs="宋体"/>
          <w:bCs/>
          <w:color w:val="auto"/>
          <w:sz w:val="21"/>
          <w:szCs w:val="21"/>
          <w:highlight w:val="none"/>
          <w:lang w:eastAsia="zh-CN"/>
        </w:rPr>
        <w:t>计算：技术措施按照当期完成的技术措施项目工程量乘以承包人《技术措施项目清单综合单价分析表》中各子项技术措施项目综合单价计算，当该项技术措施项目累计进度款达到该项技术措施项目费合计金额时，不再计算该项技术措施项目进度款。综合</w:t>
      </w:r>
      <w:r>
        <w:rPr>
          <w:rFonts w:hint="eastAsia" w:ascii="宋体" w:hAnsi="宋体" w:eastAsia="宋体" w:cs="宋体"/>
          <w:bCs/>
          <w:color w:val="auto"/>
          <w:sz w:val="21"/>
          <w:szCs w:val="21"/>
          <w:highlight w:val="none"/>
        </w:rPr>
        <w:t>措施项目</w:t>
      </w:r>
      <w:r>
        <w:rPr>
          <w:rFonts w:hint="eastAsia" w:ascii="宋体" w:hAnsi="宋体" w:eastAsia="宋体" w:cs="宋体"/>
          <w:bCs/>
          <w:color w:val="auto"/>
          <w:sz w:val="21"/>
          <w:szCs w:val="21"/>
          <w:highlight w:val="none"/>
          <w:lang w:eastAsia="zh-CN"/>
        </w:rPr>
        <w:t>中的</w:t>
      </w:r>
      <w:r>
        <w:rPr>
          <w:rFonts w:hint="eastAsia" w:ascii="宋体" w:hAnsi="宋体" w:eastAsia="宋体" w:cs="宋体"/>
          <w:bCs/>
          <w:color w:val="auto"/>
          <w:sz w:val="21"/>
          <w:szCs w:val="21"/>
          <w:highlight w:val="none"/>
        </w:rPr>
        <w:t>文明临设环保费</w:t>
      </w:r>
      <w:r>
        <w:rPr>
          <w:rFonts w:hint="eastAsia" w:ascii="宋体" w:hAnsi="宋体" w:eastAsia="宋体" w:cs="宋体"/>
          <w:bCs/>
          <w:color w:val="auto"/>
          <w:sz w:val="21"/>
          <w:szCs w:val="21"/>
          <w:highlight w:val="none"/>
          <w:lang w:eastAsia="zh-CN"/>
        </w:rPr>
        <w:t>按合同附件</w:t>
      </w:r>
      <w:r>
        <w:rPr>
          <w:rFonts w:hint="eastAsia" w:ascii="宋体" w:hAns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eastAsia="zh-CN"/>
        </w:rPr>
        <w:t>措施项目分拆表</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支付该部分进度款，其他综合措施项目按该项措施项目占签约合同价中分部分项及技术措施项目费比例乘以当期完成的分部分项及技术措施项目费计算，该项措施费用支付完毕后不再计取</w:t>
      </w:r>
      <w:r>
        <w:rPr>
          <w:rFonts w:hint="eastAsia" w:ascii="宋体" w:hAnsi="宋体" w:eastAsia="宋体" w:cs="宋体"/>
          <w:bCs/>
          <w:color w:val="auto"/>
          <w:sz w:val="21"/>
          <w:szCs w:val="21"/>
          <w:highlight w:val="none"/>
        </w:rPr>
        <w:t>。</w:t>
      </w:r>
    </w:p>
    <w:p w14:paraId="46C7162B">
      <w:pPr>
        <w:shd w:val="clear"/>
        <w:spacing w:after="0" w:line="360" w:lineRule="auto"/>
        <w:ind w:firstLine="420" w:firstLineChars="200"/>
        <w:jc w:val="lef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lang w:val="en-US" w:eastAsia="zh-CN"/>
        </w:rPr>
        <w:t>3）</w:t>
      </w:r>
      <w:r>
        <w:rPr>
          <w:rFonts w:hint="eastAsia" w:ascii="宋体" w:hAnsi="宋体" w:eastAsia="宋体" w:cs="宋体"/>
          <w:bCs w:val="0"/>
          <w:color w:val="auto"/>
          <w:sz w:val="21"/>
          <w:szCs w:val="21"/>
          <w:highlight w:val="none"/>
        </w:rPr>
        <w:t>其他项目</w:t>
      </w:r>
      <w:r>
        <w:rPr>
          <w:rFonts w:hint="eastAsia" w:ascii="宋体" w:hAnsi="宋体" w:eastAsia="宋体" w:cs="宋体"/>
          <w:bCs w:val="0"/>
          <w:color w:val="auto"/>
          <w:sz w:val="21"/>
          <w:szCs w:val="21"/>
          <w:highlight w:val="none"/>
          <w:lang w:eastAsia="zh-CN"/>
        </w:rPr>
        <w:t>费</w:t>
      </w:r>
      <w:r>
        <w:rPr>
          <w:rFonts w:hint="eastAsia" w:ascii="宋体" w:hAnsi="宋体" w:eastAsia="宋体" w:cs="宋体"/>
          <w:bCs w:val="0"/>
          <w:color w:val="auto"/>
          <w:sz w:val="21"/>
          <w:szCs w:val="21"/>
          <w:highlight w:val="none"/>
        </w:rPr>
        <w:t>进度款计算：总承包服务费</w:t>
      </w:r>
      <w:r>
        <w:rPr>
          <w:rFonts w:hint="eastAsia" w:ascii="宋体" w:hAnsi="宋体" w:eastAsia="宋体" w:cs="宋体"/>
          <w:bCs w:val="0"/>
          <w:color w:val="auto"/>
          <w:sz w:val="21"/>
          <w:szCs w:val="21"/>
          <w:highlight w:val="none"/>
          <w:lang w:eastAsia="zh-CN"/>
        </w:rPr>
        <w:t>中的专业工程配合费</w:t>
      </w:r>
      <w:r>
        <w:rPr>
          <w:rFonts w:hint="eastAsia" w:ascii="宋体" w:hAnsi="宋体" w:eastAsia="宋体" w:cs="宋体"/>
          <w:bCs w:val="0"/>
          <w:color w:val="auto"/>
          <w:sz w:val="21"/>
          <w:szCs w:val="21"/>
          <w:highlight w:val="none"/>
        </w:rPr>
        <w:t>应按当期发包人确认的专业分包工程进度款与专业分包合同价的比例乘以相应的服务费计算各分包工程</w:t>
      </w:r>
      <w:r>
        <w:rPr>
          <w:rFonts w:hint="eastAsia" w:ascii="宋体" w:hAnsi="宋体" w:eastAsia="宋体" w:cs="宋体"/>
          <w:bCs w:val="0"/>
          <w:color w:val="auto"/>
          <w:sz w:val="21"/>
          <w:szCs w:val="21"/>
          <w:highlight w:val="none"/>
          <w:lang w:eastAsia="zh-CN"/>
        </w:rPr>
        <w:t>当期</w:t>
      </w:r>
      <w:r>
        <w:rPr>
          <w:rFonts w:hint="eastAsia" w:ascii="宋体" w:hAnsi="宋体" w:eastAsia="宋体" w:cs="宋体"/>
          <w:bCs w:val="0"/>
          <w:color w:val="auto"/>
          <w:sz w:val="21"/>
          <w:szCs w:val="21"/>
          <w:highlight w:val="none"/>
        </w:rPr>
        <w:t>完成的总承包服务费</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eastAsia="zh-CN"/>
        </w:rPr>
        <w:t>总承包服务费中的</w:t>
      </w:r>
      <w:r>
        <w:rPr>
          <w:rFonts w:hint="eastAsia" w:ascii="宋体" w:hAnsi="宋体" w:eastAsia="宋体" w:cs="宋体"/>
          <w:bCs w:val="0"/>
          <w:color w:val="auto"/>
          <w:sz w:val="21"/>
          <w:szCs w:val="21"/>
          <w:highlight w:val="none"/>
        </w:rPr>
        <w:t>发包人提供材料</w:t>
      </w:r>
      <w:r>
        <w:rPr>
          <w:rFonts w:hint="eastAsia" w:ascii="宋体" w:hAnsi="宋体" w:eastAsia="宋体" w:cs="宋体"/>
          <w:bCs w:val="0"/>
          <w:color w:val="auto"/>
          <w:sz w:val="21"/>
          <w:szCs w:val="21"/>
          <w:highlight w:val="none"/>
          <w:lang w:eastAsia="zh-CN"/>
        </w:rPr>
        <w:t>的保管费应在最后一期进度款一次性支付；</w:t>
      </w:r>
      <w:r>
        <w:rPr>
          <w:rFonts w:hint="eastAsia" w:ascii="宋体" w:hAnsi="宋体" w:eastAsia="宋体" w:cs="宋体"/>
          <w:bCs w:val="0"/>
          <w:color w:val="auto"/>
          <w:sz w:val="21"/>
          <w:szCs w:val="21"/>
          <w:highlight w:val="none"/>
        </w:rPr>
        <w:t>专业工程暂估价项目应按当期发包人确认的专业工程项目完成的进度款计算</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rPr>
        <w:t>零星签证</w:t>
      </w:r>
      <w:r>
        <w:rPr>
          <w:rFonts w:hint="eastAsia" w:ascii="宋体" w:hAnsi="宋体" w:eastAsia="宋体" w:cs="宋体"/>
          <w:bCs w:val="0"/>
          <w:color w:val="auto"/>
          <w:sz w:val="21"/>
          <w:szCs w:val="21"/>
          <w:highlight w:val="none"/>
        </w:rPr>
        <w:t>应按</w:t>
      </w:r>
      <w:r>
        <w:rPr>
          <w:rFonts w:hint="eastAsia" w:ascii="宋体" w:hAnsi="宋体" w:eastAsia="宋体" w:cs="宋体"/>
          <w:bCs w:val="0"/>
          <w:color w:val="auto"/>
          <w:sz w:val="21"/>
          <w:szCs w:val="21"/>
          <w:highlight w:val="none"/>
          <w:lang w:eastAsia="zh-CN"/>
        </w:rPr>
        <w:t>当</w:t>
      </w:r>
      <w:r>
        <w:rPr>
          <w:rFonts w:hint="eastAsia" w:ascii="宋体" w:hAnsi="宋体" w:eastAsia="宋体" w:cs="宋体"/>
          <w:bCs w:val="0"/>
          <w:color w:val="auto"/>
          <w:sz w:val="21"/>
          <w:szCs w:val="21"/>
          <w:highlight w:val="none"/>
        </w:rPr>
        <w:t>期完成的进度款进行计算</w:t>
      </w:r>
      <w:r>
        <w:rPr>
          <w:rFonts w:hint="eastAsia" w:ascii="宋体" w:hAnsi="宋体" w:eastAsia="宋体" w:cs="宋体"/>
          <w:bCs w:val="0"/>
          <w:color w:val="auto"/>
          <w:sz w:val="21"/>
          <w:szCs w:val="21"/>
          <w:highlight w:val="none"/>
          <w:lang w:eastAsia="zh-CN"/>
        </w:rPr>
        <w:t>；</w:t>
      </w:r>
      <w:r>
        <w:rPr>
          <w:rFonts w:hint="eastAsia" w:ascii="宋体" w:hAnsi="宋体" w:eastAsia="宋体" w:cs="宋体"/>
          <w:color w:val="auto"/>
          <w:sz w:val="21"/>
          <w:szCs w:val="21"/>
          <w:highlight w:val="none"/>
          <w:lang w:eastAsia="zh-CN"/>
        </w:rPr>
        <w:t>安全生产费按照</w:t>
      </w:r>
      <w:r>
        <w:rPr>
          <w:rFonts w:hint="default" w:ascii="宋体" w:hAnsi="宋体" w:eastAsia="宋体" w:cs="宋体"/>
          <w:color w:val="auto"/>
          <w:sz w:val="21"/>
          <w:szCs w:val="21"/>
          <w:highlight w:val="none"/>
          <w:lang w:val="en" w:eastAsia="zh-CN"/>
        </w:rPr>
        <w:t>本合同6.1.6规定计算。</w:t>
      </w:r>
    </w:p>
    <w:p w14:paraId="5E7523C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）总价合同进度付款申请单提交的约定</w:t>
      </w:r>
      <w:r>
        <w:rPr>
          <w:rFonts w:hint="eastAsia" w:ascii="Times New Roman" w:hAnsi="宋体" w:eastAsia="宋体" w:cs="宋体"/>
          <w:color w:val="auto"/>
          <w:sz w:val="21"/>
          <w:szCs w:val="21"/>
          <w:highlight w:val="none"/>
          <w:lang w:eastAsia="zh-CN"/>
        </w:rPr>
        <w:t>：</w:t>
      </w:r>
      <w:r>
        <w:rPr>
          <w:rFonts w:hint="eastAsia" w:ascii="宋体" w:hAnsi="宋体" w:eastAsia="宋体" w:cs="宋体"/>
          <w:strike w:val="0"/>
          <w:color w:val="auto"/>
          <w:kern w:val="2"/>
          <w:sz w:val="21"/>
          <w:szCs w:val="21"/>
          <w:highlight w:val="none"/>
          <w:lang w:val="en-US" w:eastAsia="zh-CN" w:bidi="ar"/>
        </w:rPr>
        <w:t>承包人</w:t>
      </w:r>
      <w:r>
        <w:rPr>
          <w:rFonts w:hint="eastAsia" w:ascii="Times New Roman" w:hAnsi="宋体" w:eastAsia="宋体" w:cs="宋体"/>
          <w:color w:val="auto"/>
          <w:sz w:val="21"/>
          <w:szCs w:val="21"/>
          <w:highlight w:val="none"/>
          <w:lang w:eastAsia="zh-CN"/>
        </w:rPr>
        <w:t>按照</w:t>
      </w:r>
      <w:r>
        <w:rPr>
          <w:rFonts w:hint="eastAsia" w:ascii="宋体" w:hAnsi="宋体" w:eastAsia="宋体" w:cs="宋体"/>
          <w:color w:val="auto"/>
          <w:sz w:val="21"/>
          <w:szCs w:val="21"/>
          <w:highlight w:val="none"/>
          <w:lang w:eastAsia="zh-CN"/>
        </w:rPr>
        <w:t>本合同附件</w:t>
      </w:r>
      <w:r>
        <w:rPr>
          <w:rFonts w:hint="eastAsia" w:ascii="宋体" w:hAnsi="宋体" w:eastAsia="宋体" w:cs="宋体"/>
          <w:color w:val="auto"/>
          <w:sz w:val="21"/>
          <w:szCs w:val="21"/>
          <w:highlight w:val="none"/>
          <w:lang w:val="en-US" w:eastAsia="zh-CN"/>
        </w:rPr>
        <w:t>14《进度款</w:t>
      </w:r>
      <w:r>
        <w:rPr>
          <w:rFonts w:hint="eastAsia" w:ascii="Times New Roman" w:hAnsi="宋体" w:eastAsia="宋体" w:cs="宋体"/>
          <w:color w:val="auto"/>
          <w:sz w:val="21"/>
          <w:szCs w:val="21"/>
          <w:highlight w:val="none"/>
          <w:lang w:eastAsia="zh-CN"/>
        </w:rPr>
        <w:t>支付分解表》要求的工程形象进度目标任务完成后，</w:t>
      </w:r>
      <w:r>
        <w:rPr>
          <w:rFonts w:hint="eastAsia" w:ascii="Times New Roman" w:hAnsi="宋体" w:eastAsia="宋体" w:cs="宋体"/>
          <w:color w:val="auto"/>
          <w:sz w:val="21"/>
          <w:szCs w:val="21"/>
          <w:highlight w:val="none"/>
        </w:rPr>
        <w:t>向发包人书面报送</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进度款支付申请（核准）表</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和有关资料</w:t>
      </w:r>
      <w:r>
        <w:rPr>
          <w:rFonts w:hint="eastAsia" w:ascii="宋体" w:hAnsi="宋体" w:eastAsia="宋体" w:cs="宋体"/>
          <w:color w:val="auto"/>
          <w:sz w:val="21"/>
          <w:szCs w:val="21"/>
          <w:highlight w:val="none"/>
          <w:lang w:eastAsia="zh-CN"/>
        </w:rPr>
        <w:t>。固定部分按照支付分解表金额，暂定工程量、暂估价按照实际完成的工程量计算，安全生产费按照</w:t>
      </w:r>
      <w:r>
        <w:rPr>
          <w:rFonts w:hint="default" w:ascii="宋体" w:hAnsi="宋体" w:eastAsia="宋体" w:cs="宋体"/>
          <w:color w:val="auto"/>
          <w:sz w:val="21"/>
          <w:szCs w:val="21"/>
          <w:highlight w:val="none"/>
          <w:lang w:val="en" w:eastAsia="zh-CN"/>
        </w:rPr>
        <w:t>本合同6.1.6规定计算。</w:t>
      </w:r>
    </w:p>
    <w:p w14:paraId="75491753">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发承包双方确认的按本规范规定计算的合同价款调整金额应列入</w:t>
      </w:r>
      <w:r>
        <w:rPr>
          <w:rFonts w:hint="eastAsia" w:ascii="宋体" w:hAnsi="宋体" w:eastAsia="宋体" w:cs="宋体"/>
          <w:b w:val="0"/>
          <w:bCs w:val="0"/>
          <w:color w:val="auto"/>
          <w:sz w:val="21"/>
          <w:szCs w:val="21"/>
          <w:highlight w:val="none"/>
          <w:lang w:eastAsia="zh-CN"/>
        </w:rPr>
        <w:t>当</w:t>
      </w:r>
      <w:r>
        <w:rPr>
          <w:rFonts w:hint="eastAsia" w:ascii="宋体" w:hAnsi="宋体" w:eastAsia="宋体" w:cs="宋体"/>
          <w:b w:val="0"/>
          <w:bCs w:val="0"/>
          <w:color w:val="auto"/>
          <w:sz w:val="21"/>
          <w:szCs w:val="21"/>
          <w:highlight w:val="none"/>
        </w:rPr>
        <w:t>期完成的进度款中。</w:t>
      </w:r>
    </w:p>
    <w:p w14:paraId="3576C9F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12.4.4 </w:t>
      </w:r>
      <w:r>
        <w:rPr>
          <w:rFonts w:hint="eastAsia" w:ascii="Times New Roman" w:hAnsi="宋体" w:eastAsia="宋体" w:cs="宋体"/>
          <w:color w:val="auto"/>
          <w:sz w:val="21"/>
          <w:szCs w:val="21"/>
          <w:highlight w:val="none"/>
        </w:rPr>
        <w:t>进度款审核和支付</w:t>
      </w:r>
    </w:p>
    <w:p w14:paraId="4F9361B6">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）监理人审查并报送发包人的期限：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0EB9B18B">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发包人完成审批并签发进度款支付证书的期限：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2F63780C">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）发包人支付进度款的期限：</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6E2DA653">
      <w:pPr>
        <w:shd w:val="clear"/>
        <w:spacing w:line="360" w:lineRule="auto"/>
        <w:ind w:firstLine="525" w:firstLineChars="25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发包人逾期支付进度款的违约金的计算方式：</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p w14:paraId="035ED024">
      <w:pPr>
        <w:shd w:val="clear"/>
        <w:spacing w:line="360" w:lineRule="auto"/>
        <w:ind w:firstLine="630" w:firstLineChars="300"/>
        <w:rPr>
          <w:rFonts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进度款支付方式：</w:t>
      </w:r>
      <w:r>
        <w:rPr>
          <w:rFonts w:hint="eastAsia" w:ascii="Times New Roman" w:hAnsi="宋体" w:eastAsia="宋体" w:cs="宋体"/>
          <w:color w:val="auto"/>
          <w:sz w:val="21"/>
          <w:szCs w:val="21"/>
          <w:highlight w:val="none"/>
          <w:u w:val="single"/>
        </w:rPr>
        <w:t>银行转账</w:t>
      </w:r>
      <w:r>
        <w:rPr>
          <w:rFonts w:hint="eastAsia" w:ascii="Times New Roman" w:hAnsi="宋体" w:eastAsia="宋体" w:cs="宋体"/>
          <w:color w:val="auto"/>
          <w:sz w:val="21"/>
          <w:szCs w:val="21"/>
          <w:highlight w:val="none"/>
        </w:rPr>
        <w:t>。</w:t>
      </w:r>
      <w:r>
        <w:rPr>
          <w:rFonts w:hint="eastAsia" w:ascii="Times New Roman" w:hAnsi="Times New Roman" w:eastAsia="宋体" w:cs="Times New Roman"/>
          <w:color w:val="auto"/>
          <w:sz w:val="21"/>
          <w:szCs w:val="21"/>
          <w:highlight w:val="none"/>
        </w:rPr>
        <w:t>进度款支付申请（核准）表见合同附件11。</w:t>
      </w:r>
    </w:p>
    <w:p w14:paraId="18F39D02">
      <w:pPr>
        <w:shd w:val="clear"/>
        <w:spacing w:line="360" w:lineRule="auto"/>
        <w:ind w:firstLine="525" w:firstLineChars="250"/>
        <w:jc w:val="left"/>
        <w:rPr>
          <w:rFonts w:hint="eastAsia" w:ascii="Times New Roman" w:hAnsi="宋体" w:eastAsia="宋体" w:cs="宋体"/>
          <w:color w:val="auto"/>
          <w:kern w:val="0"/>
          <w:sz w:val="21"/>
          <w:szCs w:val="21"/>
          <w:highlight w:val="none"/>
        </w:rPr>
      </w:pPr>
      <w:r>
        <w:rPr>
          <w:rFonts w:hint="eastAsia" w:ascii="Times New Roman" w:hAnsi="宋体" w:eastAsia="宋体" w:cs="Times New Roman"/>
          <w:color w:val="auto"/>
          <w:sz w:val="21"/>
          <w:szCs w:val="21"/>
          <w:highlight w:val="none"/>
        </w:rPr>
        <w:t>（3）</w:t>
      </w:r>
      <w:r>
        <w:rPr>
          <w:rFonts w:hint="eastAsia" w:ascii="Times New Roman" w:hAnsi="宋体" w:eastAsia="宋体" w:cs="Times New Roman"/>
          <w:color w:val="auto"/>
          <w:sz w:val="21"/>
          <w:szCs w:val="21"/>
          <w:highlight w:val="none"/>
          <w:lang w:eastAsia="zh-CN"/>
        </w:rPr>
        <w:t>人工费</w:t>
      </w:r>
      <w:r>
        <w:rPr>
          <w:rFonts w:hint="eastAsia" w:ascii="Times New Roman" w:hAnsi="宋体" w:eastAsia="宋体" w:cs="Times New Roman"/>
          <w:color w:val="auto"/>
          <w:sz w:val="21"/>
          <w:szCs w:val="21"/>
          <w:highlight w:val="none"/>
        </w:rPr>
        <w:t>支付</w:t>
      </w:r>
    </w:p>
    <w:p w14:paraId="59C1D836">
      <w:pPr>
        <w:shd w:val="clear"/>
        <w:spacing w:line="360" w:lineRule="auto"/>
        <w:ind w:firstLine="525" w:firstLineChars="25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val="en-US" w:eastAsia="zh-CN"/>
        </w:rPr>
        <w:t>1</w:t>
      </w:r>
      <w:r>
        <w:rPr>
          <w:rFonts w:hint="eastAsia" w:ascii="Times New Roman" w:hAnsi="宋体" w:eastAsia="宋体" w:cs="宋体"/>
          <w:color w:val="auto"/>
          <w:kern w:val="0"/>
          <w:sz w:val="21"/>
          <w:szCs w:val="21"/>
          <w:highlight w:val="none"/>
        </w:rPr>
        <w:t>）人工费专款专用</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kern w:val="0"/>
          <w:sz w:val="21"/>
          <w:szCs w:val="21"/>
          <w:highlight w:val="none"/>
        </w:rPr>
        <w:t>用于支付农民工工资</w:t>
      </w:r>
      <w:r>
        <w:rPr>
          <w:rFonts w:hint="eastAsia" w:ascii="Times New Roman" w:hAnsi="宋体" w:eastAsia="宋体" w:cs="宋体"/>
          <w:color w:val="auto"/>
          <w:kern w:val="0"/>
          <w:sz w:val="21"/>
          <w:szCs w:val="21"/>
          <w:highlight w:val="none"/>
          <w:lang w:eastAsia="zh-CN"/>
        </w:rPr>
        <w:t>，应</w:t>
      </w:r>
      <w:r>
        <w:rPr>
          <w:rFonts w:hint="eastAsia" w:ascii="Times New Roman" w:hAnsi="宋体" w:eastAsia="宋体" w:cs="宋体"/>
          <w:color w:val="auto"/>
          <w:kern w:val="0"/>
          <w:sz w:val="21"/>
          <w:szCs w:val="21"/>
          <w:highlight w:val="none"/>
        </w:rPr>
        <w:t>与工程进度款分</w:t>
      </w:r>
      <w:r>
        <w:rPr>
          <w:rFonts w:hint="eastAsia" w:ascii="Times New Roman" w:hAnsi="宋体" w:eastAsia="宋体" w:cs="宋体"/>
          <w:color w:val="auto"/>
          <w:kern w:val="0"/>
          <w:sz w:val="21"/>
          <w:szCs w:val="21"/>
          <w:highlight w:val="none"/>
          <w:lang w:eastAsia="zh-CN"/>
        </w:rPr>
        <w:t>账</w:t>
      </w:r>
      <w:r>
        <w:rPr>
          <w:rFonts w:hint="eastAsia" w:ascii="Times New Roman" w:hAnsi="宋体" w:eastAsia="宋体" w:cs="宋体"/>
          <w:color w:val="auto"/>
          <w:kern w:val="0"/>
          <w:sz w:val="21"/>
          <w:szCs w:val="21"/>
          <w:highlight w:val="none"/>
        </w:rPr>
        <w:t>管理。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每月</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日前将当月应付人工费转入承包人为本项目开立的农民工工资专用账户。</w:t>
      </w:r>
    </w:p>
    <w:p w14:paraId="20A67C4D">
      <w:pPr>
        <w:shd w:val="clear"/>
        <w:spacing w:line="360" w:lineRule="auto"/>
        <w:ind w:firstLine="420" w:firstLineChars="200"/>
        <w:jc w:val="left"/>
        <w:rPr>
          <w:rFonts w:hint="eastAsia" w:ascii="Times New Roman" w:hAnsi="宋体" w:eastAsia="宋体" w:cs="宋体"/>
          <w:color w:val="auto"/>
          <w:kern w:val="0"/>
          <w:sz w:val="21"/>
          <w:szCs w:val="21"/>
          <w:highlight w:val="none"/>
        </w:rPr>
      </w:pPr>
      <w:r>
        <w:rPr>
          <w:rFonts w:hint="eastAsia" w:ascii="Times New Roman" w:hAnsi="宋体" w:eastAsia="宋体" w:cs="宋体"/>
          <w:color w:val="auto"/>
          <w:kern w:val="0"/>
          <w:sz w:val="21"/>
          <w:szCs w:val="21"/>
          <w:highlight w:val="none"/>
          <w:lang w:val="en-US" w:eastAsia="zh-CN"/>
        </w:rPr>
        <w:t>2</w:t>
      </w:r>
      <w:r>
        <w:rPr>
          <w:rFonts w:hint="eastAsia" w:ascii="Times New Roman" w:hAnsi="宋体" w:eastAsia="宋体" w:cs="宋体"/>
          <w:color w:val="auto"/>
          <w:kern w:val="0"/>
          <w:sz w:val="21"/>
          <w:szCs w:val="21"/>
          <w:highlight w:val="none"/>
        </w:rPr>
        <w:t>）农民工工资专用账户：</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公司</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项目农民工工资专用账户。账号：</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u w:val="single"/>
          <w:lang w:val="en-US" w:eastAsia="zh-CN"/>
        </w:rPr>
        <w:t xml:space="preserve">      </w:t>
      </w:r>
      <w:r>
        <w:rPr>
          <w:rFonts w:hint="eastAsia" w:ascii="Times New Roman" w:hAnsi="宋体" w:eastAsia="宋体" w:cs="宋体"/>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w:t>
      </w:r>
    </w:p>
    <w:p w14:paraId="4A08EBCC">
      <w:pPr>
        <w:shd w:val="clear"/>
        <w:spacing w:line="360" w:lineRule="auto"/>
        <w:ind w:firstLine="525" w:firstLineChars="25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12.4.6 </w:t>
      </w:r>
      <w:r>
        <w:rPr>
          <w:rFonts w:hint="eastAsia" w:ascii="Times New Roman" w:hAnsi="宋体" w:eastAsia="宋体" w:cs="宋体"/>
          <w:color w:val="auto"/>
          <w:sz w:val="21"/>
          <w:szCs w:val="21"/>
          <w:highlight w:val="none"/>
        </w:rPr>
        <w:t>支付分解表的编制</w:t>
      </w:r>
    </w:p>
    <w:p w14:paraId="5206351D">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rPr>
        <w:t>）</w:t>
      </w:r>
      <w:r>
        <w:rPr>
          <w:rFonts w:hint="eastAsia" w:ascii="Times New Roman" w:hAnsi="宋体" w:eastAsia="宋体" w:cs="宋体"/>
          <w:color w:val="auto"/>
          <w:sz w:val="21"/>
          <w:szCs w:val="21"/>
          <w:highlight w:val="none"/>
        </w:rPr>
        <w:t>总价合同支付分解表的编制与审批：</w:t>
      </w:r>
      <w:r>
        <w:rPr>
          <w:rFonts w:hint="eastAsia" w:ascii="Times New Roman" w:hAnsi="Times New Roman" w:eastAsia="宋体" w:cs="Times New Roman"/>
          <w:color w:val="auto"/>
          <w:sz w:val="21"/>
          <w:szCs w:val="21"/>
          <w:highlight w:val="none"/>
          <w:u w:val="none"/>
        </w:rPr>
        <w:t>总价合同支付</w:t>
      </w:r>
      <w:r>
        <w:rPr>
          <w:rFonts w:hint="eastAsia" w:ascii="Times New Roman" w:hAnsi="Times New Roman" w:eastAsia="宋体" w:cs="Times New Roman"/>
          <w:color w:val="auto"/>
          <w:sz w:val="21"/>
          <w:szCs w:val="21"/>
          <w:highlight w:val="none"/>
          <w:u w:val="none"/>
          <w:lang w:eastAsia="zh-CN"/>
        </w:rPr>
        <w:t>分</w:t>
      </w:r>
      <w:r>
        <w:rPr>
          <w:rFonts w:hint="eastAsia" w:ascii="Times New Roman" w:hAnsi="Times New Roman" w:eastAsia="宋体" w:cs="Times New Roman"/>
          <w:color w:val="auto"/>
          <w:sz w:val="21"/>
          <w:szCs w:val="21"/>
          <w:highlight w:val="none"/>
          <w:u w:val="none"/>
        </w:rPr>
        <w:t>解表在招标完成后由发包人和承包人共同编制</w:t>
      </w:r>
      <w:r>
        <w:rPr>
          <w:rFonts w:hint="eastAsia" w:ascii="Times New Roman" w:hAnsi="Times New Roman" w:eastAsia="宋体" w:cs="Times New Roman"/>
          <w:color w:val="auto"/>
          <w:sz w:val="21"/>
          <w:szCs w:val="21"/>
          <w:highlight w:val="none"/>
          <w:u w:val="none"/>
          <w:lang w:eastAsia="zh-CN"/>
        </w:rPr>
        <w:t>，由</w:t>
      </w:r>
      <w:r>
        <w:rPr>
          <w:rFonts w:hint="eastAsia" w:ascii="Times New Roman" w:hAnsi="Times New Roman" w:eastAsia="宋体" w:cs="Times New Roman"/>
          <w:color w:val="auto"/>
          <w:sz w:val="21"/>
          <w:szCs w:val="21"/>
          <w:highlight w:val="none"/>
          <w:u w:val="none"/>
        </w:rPr>
        <w:t>发包人审批，并作为本合同内容，具体详见合同附件14。</w:t>
      </w:r>
    </w:p>
    <w:p w14:paraId="02C9788F">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单价合同的总价项目支付分解表的编制与审批：</w:t>
      </w:r>
      <w:r>
        <w:rPr>
          <w:rFonts w:hint="eastAsia" w:ascii="Times New Roman" w:hAnsi="宋体" w:eastAsia="宋体" w:cs="宋体"/>
          <w:color w:val="auto"/>
          <w:sz w:val="21"/>
          <w:szCs w:val="21"/>
          <w:highlight w:val="none"/>
          <w:lang w:eastAsia="zh-CN"/>
        </w:rPr>
        <w:t>单价合同的</w:t>
      </w:r>
      <w:r>
        <w:rPr>
          <w:rFonts w:hint="eastAsia" w:ascii="Times New Roman" w:hAnsi="宋体" w:eastAsia="宋体" w:cs="宋体"/>
          <w:color w:val="auto"/>
          <w:sz w:val="21"/>
          <w:szCs w:val="21"/>
          <w:highlight w:val="none"/>
        </w:rPr>
        <w:t>总价项目不采用支付分解表的方式计算</w:t>
      </w:r>
      <w:r>
        <w:rPr>
          <w:rFonts w:hint="eastAsia" w:ascii="Times New Roman" w:hAnsi="宋体" w:eastAsia="宋体" w:cs="宋体"/>
          <w:color w:val="auto"/>
          <w:sz w:val="21"/>
          <w:szCs w:val="21"/>
          <w:highlight w:val="none"/>
          <w:lang w:eastAsia="zh-CN"/>
        </w:rPr>
        <w:t>的，具体按</w:t>
      </w:r>
      <w:r>
        <w:rPr>
          <w:rFonts w:hint="eastAsia" w:ascii="Times New Roman" w:hAnsi="宋体" w:eastAsia="宋体" w:cs="宋体"/>
          <w:color w:val="auto"/>
          <w:sz w:val="21"/>
          <w:szCs w:val="21"/>
          <w:highlight w:val="none"/>
          <w:lang w:val="en-US" w:eastAsia="zh-CN"/>
        </w:rPr>
        <w:t>12.4.3约定计算</w:t>
      </w:r>
      <w:r>
        <w:rPr>
          <w:rFonts w:hint="eastAsia" w:ascii="Times New Roman" w:hAnsi="宋体" w:eastAsia="宋体" w:cs="宋体"/>
          <w:color w:val="auto"/>
          <w:sz w:val="21"/>
          <w:szCs w:val="21"/>
          <w:highlight w:val="none"/>
        </w:rPr>
        <w:t>。</w:t>
      </w:r>
    </w:p>
    <w:p w14:paraId="4491BC85">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lang w:val="en-US" w:eastAsia="zh-CN"/>
        </w:rPr>
        <w:t>12.4.7</w:t>
      </w:r>
      <w:r>
        <w:rPr>
          <w:rFonts w:hint="eastAsia" w:ascii="Times New Roman" w:hAnsi="宋体" w:eastAsia="宋体" w:cs="宋体"/>
          <w:color w:val="auto"/>
          <w:sz w:val="21"/>
          <w:szCs w:val="21"/>
          <w:highlight w:val="none"/>
        </w:rPr>
        <w:t>发承包双方签署确认的进度款工程计量成果不作为工程结算依据。</w:t>
      </w:r>
    </w:p>
    <w:p w14:paraId="05A806D8">
      <w:pPr>
        <w:shd w:val="clear"/>
        <w:spacing w:line="360" w:lineRule="auto"/>
        <w:ind w:firstLine="525" w:firstLineChars="250"/>
        <w:jc w:val="left"/>
        <w:rPr>
          <w:rFonts w:hint="eastAsia" w:ascii="Times New Roman" w:hAnsi="宋体" w:eastAsia="宋体" w:cs="宋体"/>
          <w:color w:val="auto"/>
          <w:sz w:val="21"/>
          <w:szCs w:val="21"/>
          <w:highlight w:val="none"/>
        </w:rPr>
      </w:pPr>
    </w:p>
    <w:p w14:paraId="06815189">
      <w:pPr>
        <w:shd w:val="clear"/>
        <w:spacing w:line="360" w:lineRule="auto"/>
        <w:ind w:firstLine="422" w:firstLineChars="200"/>
        <w:jc w:val="left"/>
        <w:outlineLvl w:val="2"/>
        <w:rPr>
          <w:rFonts w:hint="eastAsia" w:ascii="Times New Roman" w:hAnsi="宋体" w:eastAsia="宋体" w:cs="宋体"/>
          <w:color w:val="auto"/>
          <w:sz w:val="21"/>
          <w:szCs w:val="21"/>
          <w:highlight w:val="none"/>
        </w:rPr>
      </w:pPr>
      <w:r>
        <w:rPr>
          <w:rFonts w:hint="default" w:ascii="Times New Roman" w:hAnsi="Times New Roman" w:eastAsia="黑体" w:cs="Times New Roman"/>
          <w:b/>
          <w:bCs/>
          <w:color w:val="auto"/>
          <w:sz w:val="21"/>
          <w:szCs w:val="21"/>
          <w:highlight w:val="none"/>
          <w:lang w:val="zh-CN" w:eastAsia="zh-CN"/>
        </w:rPr>
        <w:t>1</w:t>
      </w:r>
      <w:r>
        <w:rPr>
          <w:rFonts w:hint="default" w:ascii="Times New Roman" w:hAnsi="Times New Roman" w:eastAsia="黑体" w:cs="Times New Roman"/>
          <w:b/>
          <w:bCs/>
          <w:color w:val="auto"/>
          <w:sz w:val="21"/>
          <w:szCs w:val="21"/>
          <w:highlight w:val="none"/>
          <w:lang w:val="zh-CN"/>
        </w:rPr>
        <w:t>2.5过程结算</w:t>
      </w:r>
    </w:p>
    <w:p w14:paraId="15D13551">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本工程是否实施过程结算：□是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否。</w:t>
      </w:r>
    </w:p>
    <w:p w14:paraId="50B57E81">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12.5.1过程结算节点划分：                      </w:t>
      </w:r>
    </w:p>
    <w:p w14:paraId="5B828AC3">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发承包双方对项目工程过程结算节点的划分如下：</w:t>
      </w:r>
    </w:p>
    <w:p w14:paraId="329D9889">
      <w:pPr>
        <w:numPr>
          <w:ilvl w:val="0"/>
          <w:numId w:val="0"/>
        </w:numPr>
        <w:shd w:val="clear"/>
        <w:spacing w:line="360" w:lineRule="auto"/>
        <w:ind w:firstLine="525" w:firstLineChars="250"/>
        <w:jc w:val="left"/>
        <w:rPr>
          <w:rFonts w:hint="default" w:ascii="Times New Roman" w:hAnsi="宋体" w:eastAsia="宋体" w:cs="宋体"/>
          <w:color w:val="auto"/>
          <w:sz w:val="21"/>
          <w:szCs w:val="21"/>
          <w:highlight w:val="none"/>
          <w:u w:val="single"/>
          <w:lang w:val="en-US"/>
        </w:rPr>
      </w:pPr>
      <w:r>
        <w:rPr>
          <w:rFonts w:hint="eastAsia" w:ascii="Times New Roman" w:hAnsi="宋体" w:eastAsia="宋体" w:cs="宋体"/>
          <w:color w:val="auto"/>
          <w:kern w:val="2"/>
          <w:sz w:val="21"/>
          <w:szCs w:val="21"/>
          <w:highlight w:val="none"/>
          <w:lang w:val="en-US" w:eastAsia="zh-CN" w:bidi="ar-SA"/>
        </w:rPr>
        <w:t>（1）</w:t>
      </w:r>
      <w:r>
        <w:rPr>
          <w:rFonts w:hint="eastAsia" w:ascii="Times New Roman" w:hAnsi="宋体" w:eastAsia="宋体" w:cs="宋体"/>
          <w:color w:val="auto"/>
          <w:sz w:val="21"/>
          <w:szCs w:val="21"/>
          <w:highlight w:val="none"/>
          <w:u w:val="single"/>
          <w:lang w:val="en-US" w:eastAsia="zh-CN"/>
        </w:rPr>
        <w:t xml:space="preserve">  /  </w:t>
      </w:r>
    </w:p>
    <w:p w14:paraId="72B9A4CB">
      <w:pPr>
        <w:numPr>
          <w:ilvl w:val="0"/>
          <w:numId w:val="0"/>
        </w:num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kern w:val="2"/>
          <w:sz w:val="21"/>
          <w:szCs w:val="21"/>
          <w:highlight w:val="none"/>
          <w:lang w:val="en-US" w:eastAsia="zh-CN" w:bidi="ar-SA"/>
        </w:rPr>
        <w:t>（2）</w:t>
      </w:r>
      <w:r>
        <w:rPr>
          <w:rFonts w:hint="eastAsia" w:ascii="Times New Roman" w:hAnsi="宋体" w:eastAsia="宋体" w:cs="宋体"/>
          <w:color w:val="auto"/>
          <w:sz w:val="21"/>
          <w:szCs w:val="21"/>
          <w:highlight w:val="none"/>
          <w:u w:val="single"/>
          <w:lang w:val="en-US" w:eastAsia="zh-CN"/>
        </w:rPr>
        <w:t xml:space="preserve">  /  </w:t>
      </w:r>
    </w:p>
    <w:p w14:paraId="52431007">
      <w:pPr>
        <w:numPr>
          <w:ilvl w:val="0"/>
          <w:numId w:val="0"/>
        </w:numPr>
        <w:shd w:val="clear"/>
        <w:spacing w:line="360" w:lineRule="auto"/>
        <w:ind w:firstLine="525" w:firstLineChars="250"/>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kern w:val="2"/>
          <w:sz w:val="21"/>
          <w:szCs w:val="21"/>
          <w:highlight w:val="none"/>
          <w:lang w:val="en-US" w:eastAsia="zh-CN" w:bidi="ar-SA"/>
        </w:rPr>
        <w:t>（3）</w:t>
      </w:r>
      <w:r>
        <w:rPr>
          <w:rFonts w:hint="eastAsia" w:ascii="Times New Roman" w:hAnsi="宋体" w:eastAsia="宋体" w:cs="宋体"/>
          <w:color w:val="auto"/>
          <w:sz w:val="21"/>
          <w:szCs w:val="21"/>
          <w:highlight w:val="none"/>
          <w:u w:val="single"/>
          <w:lang w:val="en-US" w:eastAsia="zh-CN"/>
        </w:rPr>
        <w:t xml:space="preserve">  /  </w:t>
      </w:r>
    </w:p>
    <w:p w14:paraId="2F1B2A82">
      <w:pPr>
        <w:numPr>
          <w:ilvl w:val="0"/>
          <w:numId w:val="0"/>
        </w:numPr>
        <w:shd w:val="clear"/>
        <w:spacing w:line="360" w:lineRule="auto"/>
        <w:ind w:firstLine="525" w:firstLineChars="250"/>
        <w:jc w:val="left"/>
        <w:rPr>
          <w:rFonts w:hint="eastAsia" w:ascii="Times New Roman" w:hAnsi="宋体" w:eastAsia="宋体" w:cs="宋体"/>
          <w:color w:val="auto"/>
          <w:sz w:val="21"/>
          <w:szCs w:val="21"/>
          <w:highlight w:val="none"/>
          <w:u w:val="single"/>
        </w:rPr>
      </w:pPr>
      <w:r>
        <w:rPr>
          <w:rFonts w:hint="eastAsia" w:ascii="Times New Roman" w:hAnsi="宋体" w:eastAsia="宋体" w:cs="宋体"/>
          <w:color w:val="auto"/>
          <w:kern w:val="2"/>
          <w:sz w:val="21"/>
          <w:szCs w:val="21"/>
          <w:highlight w:val="none"/>
          <w:lang w:val="en-US" w:eastAsia="zh-CN" w:bidi="ar-SA"/>
        </w:rPr>
        <w:t>（4）</w:t>
      </w:r>
      <w:r>
        <w:rPr>
          <w:rFonts w:hint="eastAsia" w:ascii="Times New Roman" w:hAnsi="宋体" w:eastAsia="宋体" w:cs="宋体"/>
          <w:color w:val="auto"/>
          <w:sz w:val="21"/>
          <w:szCs w:val="21"/>
          <w:highlight w:val="none"/>
          <w:u w:val="single"/>
          <w:lang w:val="en-US" w:eastAsia="zh-CN"/>
        </w:rPr>
        <w:t xml:space="preserve">  /  </w:t>
      </w:r>
    </w:p>
    <w:p w14:paraId="71591889">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划分提示</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发承包双方可根据项目大小合理划分，房屋建筑工程施工过程结算节点可分为土方开挖及基坑支护、桩基工程、地下室工程、地上主体结构工程（可分段）和装饰装修及安装工程（可分专业）等。市政基础设施建筑工程施工过程结算节点可采用分段、分单项或分专业合理划分。</w:t>
      </w:r>
    </w:p>
    <w:p w14:paraId="41C14113">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12.5.2过程结算程序</w:t>
      </w:r>
    </w:p>
    <w:p w14:paraId="2DE8D767">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12.5.2.1过程结算应在结算节点工程质量验收合格后进行。</w:t>
      </w:r>
    </w:p>
    <w:p w14:paraId="3F807EE6">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12.5.2.2发承包双方选择以下第</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rPr>
        <w:t>种方式完成工程项目的过程结算：</w:t>
      </w:r>
    </w:p>
    <w:p w14:paraId="36E03C3C">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合同未约定竣工结算以财政部门意见为准时，承包方应在施工过程结算节点工程验收合格的</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日内（根据过程结算节点工程量约定，但不得超过50天）向发包方递交完整的施工过程结算文件及相应结算资料；发包方收到上述文件资料后应在</w:t>
      </w:r>
      <w:r>
        <w:rPr>
          <w:rFonts w:hint="eastAsia" w:ascii="Times New Roman" w:hAnsi="宋体" w:eastAsia="宋体" w:cs="宋体"/>
          <w:color w:val="auto"/>
          <w:sz w:val="21"/>
          <w:szCs w:val="21"/>
          <w:highlight w:val="none"/>
          <w:u w:val="single"/>
        </w:rPr>
        <w:t xml:space="preserve">  /  </w:t>
      </w:r>
      <w:r>
        <w:rPr>
          <w:rFonts w:hint="eastAsia" w:ascii="Times New Roman" w:hAnsi="宋体" w:eastAsia="宋体" w:cs="宋体"/>
          <w:color w:val="auto"/>
          <w:sz w:val="21"/>
          <w:szCs w:val="21"/>
          <w:highlight w:val="none"/>
        </w:rPr>
        <w:t>日内（根据过程结算节点工程量约定，但审核时限不得超过附表规定的时间）完成施工过程结算的核对、确认。因发包方原因逾期未完成审核或已完成审核但是逾期向承包方提出异议的，可视同发包方认可承包方报送的施工过程结算文件。因承包方原因未在约定期限内 提交施工过程结算文件，发包方可以依据已有资料自行开展施工过程结算活动。</w:t>
      </w:r>
    </w:p>
    <w:p w14:paraId="6FD12762">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施工过程结算发包方审核时限：</w:t>
      </w:r>
    </w:p>
    <w:tbl>
      <w:tblPr>
        <w:tblStyle w:val="26"/>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3"/>
        <w:gridCol w:w="3049"/>
      </w:tblGrid>
      <w:tr w14:paraId="3123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12E92665">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过程结算金额</w:t>
            </w:r>
          </w:p>
        </w:tc>
        <w:tc>
          <w:tcPr>
            <w:tcW w:w="3049" w:type="dxa"/>
            <w:noWrap w:val="0"/>
            <w:vAlign w:val="center"/>
          </w:tcPr>
          <w:p w14:paraId="21DA8B96">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审核时间</w:t>
            </w:r>
          </w:p>
        </w:tc>
      </w:tr>
      <w:tr w14:paraId="7E03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7B207D14">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500</w:t>
            </w:r>
            <w:r>
              <w:rPr>
                <w:rFonts w:hint="eastAsia" w:ascii="Times New Roman" w:hAnsi="宋体" w:eastAsia="宋体" w:cs="Times New Roman"/>
                <w:color w:val="auto"/>
                <w:kern w:val="2"/>
                <w:sz w:val="21"/>
                <w:szCs w:val="21"/>
                <w:highlight w:val="none"/>
                <w:lang w:val="en-US" w:eastAsia="zh-CN" w:bidi="ar-SA"/>
              </w:rPr>
              <w:t>万元以下</w:t>
            </w:r>
          </w:p>
        </w:tc>
        <w:tc>
          <w:tcPr>
            <w:tcW w:w="3049" w:type="dxa"/>
            <w:noWrap w:val="0"/>
            <w:vAlign w:val="center"/>
          </w:tcPr>
          <w:p w14:paraId="4FF8BEA9">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20</w:t>
            </w:r>
            <w:r>
              <w:rPr>
                <w:rFonts w:hint="eastAsia" w:ascii="Times New Roman" w:hAnsi="宋体" w:eastAsia="宋体" w:cs="Times New Roman"/>
                <w:color w:val="auto"/>
                <w:kern w:val="2"/>
                <w:sz w:val="21"/>
                <w:szCs w:val="21"/>
                <w:highlight w:val="none"/>
                <w:lang w:val="en-US" w:eastAsia="zh-CN" w:bidi="ar-SA"/>
              </w:rPr>
              <w:t>天</w:t>
            </w:r>
          </w:p>
        </w:tc>
      </w:tr>
      <w:tr w14:paraId="5CBB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C656DF8">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500</w:t>
            </w:r>
            <w:r>
              <w:rPr>
                <w:rFonts w:hint="eastAsia" w:ascii="Times New Roman" w:hAnsi="宋体" w:eastAsia="宋体" w:cs="Times New Roman"/>
                <w:color w:val="auto"/>
                <w:kern w:val="2"/>
                <w:sz w:val="21"/>
                <w:szCs w:val="21"/>
                <w:highlight w:val="none"/>
                <w:lang w:val="en-US" w:eastAsia="zh-CN" w:bidi="ar-SA"/>
              </w:rPr>
              <w:t>万元</w:t>
            </w:r>
            <w:r>
              <w:rPr>
                <w:rFonts w:hint="default" w:ascii="Times New Roman" w:hAnsi="宋体" w:eastAsia="宋体" w:cs="Times New Roman"/>
                <w:color w:val="auto"/>
                <w:kern w:val="2"/>
                <w:sz w:val="21"/>
                <w:szCs w:val="21"/>
                <w:highlight w:val="none"/>
                <w:lang w:val="en-US" w:eastAsia="zh-CN" w:bidi="ar-SA"/>
              </w:rPr>
              <w:t>-2000</w:t>
            </w:r>
            <w:r>
              <w:rPr>
                <w:rFonts w:hint="eastAsia" w:ascii="Times New Roman" w:hAnsi="宋体" w:eastAsia="宋体" w:cs="Times New Roman"/>
                <w:color w:val="auto"/>
                <w:kern w:val="2"/>
                <w:sz w:val="21"/>
                <w:szCs w:val="21"/>
                <w:highlight w:val="none"/>
                <w:lang w:val="en-US" w:eastAsia="zh-CN" w:bidi="ar-SA"/>
              </w:rPr>
              <w:t>万元</w:t>
            </w:r>
          </w:p>
        </w:tc>
        <w:tc>
          <w:tcPr>
            <w:tcW w:w="3049" w:type="dxa"/>
            <w:noWrap w:val="0"/>
            <w:vAlign w:val="center"/>
          </w:tcPr>
          <w:p w14:paraId="04640D99">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30</w:t>
            </w:r>
            <w:r>
              <w:rPr>
                <w:rFonts w:hint="eastAsia" w:ascii="Times New Roman" w:hAnsi="宋体" w:eastAsia="宋体" w:cs="Times New Roman"/>
                <w:color w:val="auto"/>
                <w:kern w:val="2"/>
                <w:sz w:val="21"/>
                <w:szCs w:val="21"/>
                <w:highlight w:val="none"/>
                <w:lang w:val="en-US" w:eastAsia="zh-CN" w:bidi="ar-SA"/>
              </w:rPr>
              <w:t>天</w:t>
            </w:r>
          </w:p>
        </w:tc>
      </w:tr>
      <w:tr w14:paraId="68DE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60A879F5">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2000</w:t>
            </w:r>
            <w:r>
              <w:rPr>
                <w:rFonts w:hint="eastAsia" w:ascii="Times New Roman" w:hAnsi="宋体" w:eastAsia="宋体" w:cs="Times New Roman"/>
                <w:color w:val="auto"/>
                <w:kern w:val="2"/>
                <w:sz w:val="21"/>
                <w:szCs w:val="21"/>
                <w:highlight w:val="none"/>
                <w:lang w:val="en-US" w:eastAsia="zh-CN" w:bidi="ar-SA"/>
              </w:rPr>
              <w:t>万元</w:t>
            </w:r>
            <w:r>
              <w:rPr>
                <w:rFonts w:hint="default" w:ascii="Times New Roman" w:hAnsi="宋体" w:eastAsia="宋体" w:cs="Times New Roman"/>
                <w:color w:val="auto"/>
                <w:kern w:val="2"/>
                <w:sz w:val="21"/>
                <w:szCs w:val="21"/>
                <w:highlight w:val="none"/>
                <w:lang w:val="en-US" w:eastAsia="zh-CN" w:bidi="ar-SA"/>
              </w:rPr>
              <w:t>-5000</w:t>
            </w:r>
            <w:r>
              <w:rPr>
                <w:rFonts w:hint="eastAsia" w:ascii="Times New Roman" w:hAnsi="宋体" w:eastAsia="宋体" w:cs="Times New Roman"/>
                <w:color w:val="auto"/>
                <w:kern w:val="2"/>
                <w:sz w:val="21"/>
                <w:szCs w:val="21"/>
                <w:highlight w:val="none"/>
                <w:lang w:val="en-US" w:eastAsia="zh-CN" w:bidi="ar-SA"/>
              </w:rPr>
              <w:t>万元</w:t>
            </w:r>
          </w:p>
        </w:tc>
        <w:tc>
          <w:tcPr>
            <w:tcW w:w="3049" w:type="dxa"/>
            <w:noWrap w:val="0"/>
            <w:vAlign w:val="center"/>
          </w:tcPr>
          <w:p w14:paraId="5657A654">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45</w:t>
            </w:r>
            <w:r>
              <w:rPr>
                <w:rFonts w:hint="eastAsia" w:ascii="Times New Roman" w:hAnsi="宋体" w:eastAsia="宋体" w:cs="Times New Roman"/>
                <w:color w:val="auto"/>
                <w:kern w:val="2"/>
                <w:sz w:val="21"/>
                <w:szCs w:val="21"/>
                <w:highlight w:val="none"/>
                <w:lang w:val="en-US" w:eastAsia="zh-CN" w:bidi="ar-SA"/>
              </w:rPr>
              <w:t>天</w:t>
            </w:r>
          </w:p>
        </w:tc>
      </w:tr>
      <w:tr w14:paraId="423D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24B0407D">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5000</w:t>
            </w:r>
            <w:r>
              <w:rPr>
                <w:rFonts w:hint="eastAsia" w:ascii="Times New Roman" w:hAnsi="宋体" w:eastAsia="宋体" w:cs="Times New Roman"/>
                <w:color w:val="auto"/>
                <w:kern w:val="2"/>
                <w:sz w:val="21"/>
                <w:szCs w:val="21"/>
                <w:highlight w:val="none"/>
                <w:lang w:val="en-US" w:eastAsia="zh-CN" w:bidi="ar-SA"/>
              </w:rPr>
              <w:t>万元以上</w:t>
            </w:r>
          </w:p>
        </w:tc>
        <w:tc>
          <w:tcPr>
            <w:tcW w:w="3049" w:type="dxa"/>
            <w:noWrap w:val="0"/>
            <w:vAlign w:val="center"/>
          </w:tcPr>
          <w:p w14:paraId="2ADB4798">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60</w:t>
            </w:r>
            <w:r>
              <w:rPr>
                <w:rFonts w:hint="eastAsia" w:ascii="Times New Roman" w:hAnsi="宋体" w:eastAsia="宋体" w:cs="Times New Roman"/>
                <w:color w:val="auto"/>
                <w:kern w:val="2"/>
                <w:sz w:val="21"/>
                <w:szCs w:val="21"/>
                <w:highlight w:val="none"/>
                <w:lang w:val="en-US" w:eastAsia="zh-CN" w:bidi="ar-SA"/>
              </w:rPr>
              <w:t>天</w:t>
            </w:r>
          </w:p>
        </w:tc>
      </w:tr>
      <w:tr w14:paraId="4465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3" w:type="dxa"/>
            <w:noWrap w:val="0"/>
            <w:vAlign w:val="center"/>
          </w:tcPr>
          <w:p w14:paraId="05F12E9E">
            <w:pPr>
              <w:keepNext w:val="0"/>
              <w:keepLines w:val="0"/>
              <w:widowControl w:val="0"/>
              <w:suppressLineNumbers w:val="0"/>
              <w:shd w:val="clear"/>
              <w:spacing w:before="0" w:beforeAutospacing="0" w:after="0" w:afterAutospacing="0" w:line="360" w:lineRule="auto"/>
              <w:ind w:left="420" w:leftChars="200" w:right="0" w:firstLine="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5000万以上每增加</w:t>
            </w:r>
            <w:r>
              <w:rPr>
                <w:rFonts w:hint="default" w:ascii="Times New Roman" w:hAnsi="宋体" w:eastAsia="宋体" w:cs="Times New Roman"/>
                <w:color w:val="auto"/>
                <w:kern w:val="2"/>
                <w:sz w:val="21"/>
                <w:szCs w:val="21"/>
                <w:highlight w:val="none"/>
                <w:lang w:val="en-US" w:eastAsia="zh-CN" w:bidi="ar-SA"/>
              </w:rPr>
              <w:t>0.5</w:t>
            </w:r>
            <w:r>
              <w:rPr>
                <w:rFonts w:hint="eastAsia" w:ascii="Times New Roman" w:hAnsi="宋体" w:eastAsia="宋体" w:cs="Times New Roman"/>
                <w:color w:val="auto"/>
                <w:kern w:val="2"/>
                <w:sz w:val="21"/>
                <w:szCs w:val="21"/>
                <w:highlight w:val="none"/>
                <w:lang w:val="en-US" w:eastAsia="zh-CN" w:bidi="ar-SA"/>
              </w:rPr>
              <w:t>亿（不足0.5亿不增加）</w:t>
            </w:r>
          </w:p>
        </w:tc>
        <w:tc>
          <w:tcPr>
            <w:tcW w:w="3049" w:type="dxa"/>
            <w:noWrap w:val="0"/>
            <w:vAlign w:val="center"/>
          </w:tcPr>
          <w:p w14:paraId="225B1D87">
            <w:pPr>
              <w:keepNext w:val="0"/>
              <w:keepLines w:val="0"/>
              <w:widowControl w:val="0"/>
              <w:suppressLineNumbers w:val="0"/>
              <w:shd w:val="clear"/>
              <w:spacing w:before="0" w:beforeAutospacing="0" w:after="0" w:afterAutospacing="0" w:line="360" w:lineRule="auto"/>
              <w:ind w:left="420" w:leftChars="200" w:right="0" w:firstLine="0"/>
              <w:jc w:val="both"/>
              <w:rPr>
                <w:rFonts w:hint="eastAsia"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增加10天</w:t>
            </w:r>
          </w:p>
        </w:tc>
      </w:tr>
    </w:tbl>
    <w:p w14:paraId="2E04C406">
      <w:pPr>
        <w:shd w:val="clear"/>
        <w:spacing w:line="360" w:lineRule="auto"/>
        <w:ind w:firstLine="525" w:firstLineChars="250"/>
        <w:jc w:val="left"/>
        <w:rPr>
          <w:rFonts w:hint="eastAsia" w:ascii="Times New Roman" w:hAnsi="宋体" w:eastAsia="宋体" w:cs="宋体"/>
          <w:color w:val="auto"/>
          <w:sz w:val="21"/>
          <w:szCs w:val="21"/>
          <w:highlight w:val="none"/>
        </w:rPr>
      </w:pPr>
    </w:p>
    <w:p w14:paraId="4C72ADB1">
      <w:pPr>
        <w:shd w:val="clear"/>
        <w:spacing w:line="360" w:lineRule="auto"/>
        <w:ind w:firstLine="0" w:firstLineChars="0"/>
        <w:jc w:val="left"/>
        <w:rPr>
          <w:rFonts w:hint="eastAsia" w:ascii="Times New Roman" w:hAnsi="宋体" w:eastAsia="宋体" w:cs="宋体"/>
          <w:color w:val="auto"/>
          <w:sz w:val="21"/>
          <w:szCs w:val="21"/>
          <w:highlight w:val="none"/>
        </w:rPr>
      </w:pPr>
      <w:r>
        <w:rPr>
          <w:rFonts w:hint="default" w:ascii="Times New Roman" w:hAnsi="宋体" w:eastAsia="宋体" w:cs="宋体"/>
          <w:color w:val="auto"/>
          <w:sz w:val="21"/>
          <w:szCs w:val="21"/>
          <w:highlight w:val="none"/>
          <w:lang w:val="en"/>
        </w:rPr>
        <w:t xml:space="preserve">    </w:t>
      </w:r>
      <w:r>
        <w:rPr>
          <w:rFonts w:hint="eastAsia" w:ascii="Times New Roman" w:hAnsi="宋体" w:eastAsia="宋体" w:cs="宋体"/>
          <w:color w:val="auto"/>
          <w:sz w:val="21"/>
          <w:szCs w:val="21"/>
          <w:highlight w:val="none"/>
        </w:rPr>
        <w:t>（2）合同约定竣工结算以财政部门意见为准时，承包方应在施工过程结算节点工程验收合格后的</w:t>
      </w:r>
      <w:r>
        <w:rPr>
          <w:rFonts w:hint="eastAsia" w:ascii="Times New Roman" w:hAnsi="宋体" w:eastAsia="宋体" w:cs="宋体"/>
          <w:color w:val="auto"/>
          <w:sz w:val="21"/>
          <w:szCs w:val="21"/>
          <w:highlight w:val="none"/>
          <w:u w:val="single"/>
          <w:lang w:val="en-US" w:eastAsia="zh-CN"/>
        </w:rPr>
        <w:t>40</w:t>
      </w:r>
      <w:r>
        <w:rPr>
          <w:rFonts w:hint="eastAsia" w:ascii="Times New Roman" w:hAnsi="宋体" w:eastAsia="宋体" w:cs="宋体"/>
          <w:color w:val="auto"/>
          <w:sz w:val="21"/>
          <w:szCs w:val="21"/>
          <w:highlight w:val="none"/>
        </w:rPr>
        <w:t>天内（根据过程结算节点工程量约定，但不得超过50天）向发包方递交完整的施工过程结算文件及相应结算资料；发包方和财政部门收到上述文件资料后应在</w:t>
      </w:r>
      <w:r>
        <w:rPr>
          <w:rFonts w:hint="eastAsia" w:ascii="Times New Roman" w:hAnsi="宋体" w:eastAsia="宋体" w:cs="宋体"/>
          <w:color w:val="auto"/>
          <w:sz w:val="21"/>
          <w:szCs w:val="21"/>
          <w:highlight w:val="none"/>
          <w:u w:val="single"/>
          <w:lang w:val="en-US" w:eastAsia="zh-CN"/>
        </w:rPr>
        <w:t>40</w:t>
      </w:r>
      <w:r>
        <w:rPr>
          <w:rFonts w:hint="eastAsia" w:ascii="Times New Roman" w:hAnsi="宋体" w:eastAsia="宋体" w:cs="宋体"/>
          <w:color w:val="auto"/>
          <w:sz w:val="21"/>
          <w:szCs w:val="21"/>
          <w:highlight w:val="none"/>
        </w:rPr>
        <w:t>天内（根据过程结算节点工程量约定，但共同审核时限不得超过附表规定的时间）完成施工过程结算的核对、确认。因发包方和财政部门原因逾期未完成审核或已完成审核但是逾期向承包方提出异议的，应当视同发包方认可承包方报送的施工过程结算文件。因承包方原因未在约定期限内 提交施工过程结算文件，发包方可以依据已有资料自行开展施工过程结算活动。</w:t>
      </w:r>
    </w:p>
    <w:p w14:paraId="6B29A35E">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施工过程结算发包方与财政部门共同审核时限</w:t>
      </w:r>
    </w:p>
    <w:tbl>
      <w:tblPr>
        <w:tblStyle w:val="26"/>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1"/>
        <w:gridCol w:w="2918"/>
      </w:tblGrid>
      <w:tr w14:paraId="3007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310548A6">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过程结算金额</w:t>
            </w:r>
          </w:p>
        </w:tc>
        <w:tc>
          <w:tcPr>
            <w:tcW w:w="2918" w:type="dxa"/>
            <w:noWrap w:val="0"/>
            <w:vAlign w:val="center"/>
          </w:tcPr>
          <w:p w14:paraId="406F2C6F">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审核时间</w:t>
            </w:r>
          </w:p>
        </w:tc>
      </w:tr>
      <w:tr w14:paraId="1B69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1560AAA3">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500</w:t>
            </w:r>
            <w:r>
              <w:rPr>
                <w:rFonts w:hint="eastAsia" w:ascii="Times New Roman" w:hAnsi="宋体" w:eastAsia="宋体" w:cs="Times New Roman"/>
                <w:color w:val="auto"/>
                <w:kern w:val="2"/>
                <w:sz w:val="21"/>
                <w:szCs w:val="21"/>
                <w:highlight w:val="none"/>
                <w:lang w:val="en-US" w:eastAsia="zh-CN" w:bidi="ar-SA"/>
              </w:rPr>
              <w:t>万元以下</w:t>
            </w:r>
          </w:p>
        </w:tc>
        <w:tc>
          <w:tcPr>
            <w:tcW w:w="2918" w:type="dxa"/>
            <w:noWrap w:val="0"/>
            <w:vAlign w:val="center"/>
          </w:tcPr>
          <w:p w14:paraId="24A5FBBE">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40天</w:t>
            </w:r>
          </w:p>
        </w:tc>
      </w:tr>
      <w:tr w14:paraId="662F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76C04DFD">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500</w:t>
            </w:r>
            <w:r>
              <w:rPr>
                <w:rFonts w:hint="eastAsia" w:ascii="Times New Roman" w:hAnsi="宋体" w:eastAsia="宋体" w:cs="Times New Roman"/>
                <w:color w:val="auto"/>
                <w:kern w:val="2"/>
                <w:sz w:val="21"/>
                <w:szCs w:val="21"/>
                <w:highlight w:val="none"/>
                <w:lang w:val="en-US" w:eastAsia="zh-CN" w:bidi="ar-SA"/>
              </w:rPr>
              <w:t>万元</w:t>
            </w:r>
            <w:r>
              <w:rPr>
                <w:rFonts w:hint="default" w:ascii="Times New Roman" w:hAnsi="宋体" w:eastAsia="宋体" w:cs="Times New Roman"/>
                <w:color w:val="auto"/>
                <w:kern w:val="2"/>
                <w:sz w:val="21"/>
                <w:szCs w:val="21"/>
                <w:highlight w:val="none"/>
                <w:lang w:val="en-US" w:eastAsia="zh-CN" w:bidi="ar-SA"/>
              </w:rPr>
              <w:t>-2000</w:t>
            </w:r>
            <w:r>
              <w:rPr>
                <w:rFonts w:hint="eastAsia" w:ascii="Times New Roman" w:hAnsi="宋体" w:eastAsia="宋体" w:cs="Times New Roman"/>
                <w:color w:val="auto"/>
                <w:kern w:val="2"/>
                <w:sz w:val="21"/>
                <w:szCs w:val="21"/>
                <w:highlight w:val="none"/>
                <w:lang w:val="en-US" w:eastAsia="zh-CN" w:bidi="ar-SA"/>
              </w:rPr>
              <w:t>万元</w:t>
            </w:r>
          </w:p>
        </w:tc>
        <w:tc>
          <w:tcPr>
            <w:tcW w:w="2918" w:type="dxa"/>
            <w:noWrap w:val="0"/>
            <w:vAlign w:val="center"/>
          </w:tcPr>
          <w:p w14:paraId="389BA8C7">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60天</w:t>
            </w:r>
          </w:p>
        </w:tc>
      </w:tr>
      <w:tr w14:paraId="7194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2FB665FC">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2000</w:t>
            </w:r>
            <w:r>
              <w:rPr>
                <w:rFonts w:hint="eastAsia" w:ascii="Times New Roman" w:hAnsi="宋体" w:eastAsia="宋体" w:cs="Times New Roman"/>
                <w:color w:val="auto"/>
                <w:kern w:val="2"/>
                <w:sz w:val="21"/>
                <w:szCs w:val="21"/>
                <w:highlight w:val="none"/>
                <w:lang w:val="en-US" w:eastAsia="zh-CN" w:bidi="ar-SA"/>
              </w:rPr>
              <w:t>万元</w:t>
            </w:r>
            <w:r>
              <w:rPr>
                <w:rFonts w:hint="default" w:ascii="Times New Roman" w:hAnsi="宋体" w:eastAsia="宋体" w:cs="Times New Roman"/>
                <w:color w:val="auto"/>
                <w:kern w:val="2"/>
                <w:sz w:val="21"/>
                <w:szCs w:val="21"/>
                <w:highlight w:val="none"/>
                <w:lang w:val="en-US" w:eastAsia="zh-CN" w:bidi="ar-SA"/>
              </w:rPr>
              <w:t>-5000</w:t>
            </w:r>
            <w:r>
              <w:rPr>
                <w:rFonts w:hint="eastAsia" w:ascii="Times New Roman" w:hAnsi="宋体" w:eastAsia="宋体" w:cs="Times New Roman"/>
                <w:color w:val="auto"/>
                <w:kern w:val="2"/>
                <w:sz w:val="21"/>
                <w:szCs w:val="21"/>
                <w:highlight w:val="none"/>
                <w:lang w:val="en-US" w:eastAsia="zh-CN" w:bidi="ar-SA"/>
              </w:rPr>
              <w:t>万元</w:t>
            </w:r>
          </w:p>
        </w:tc>
        <w:tc>
          <w:tcPr>
            <w:tcW w:w="2918" w:type="dxa"/>
            <w:noWrap w:val="0"/>
            <w:vAlign w:val="center"/>
          </w:tcPr>
          <w:p w14:paraId="69CEC11B">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90天</w:t>
            </w:r>
          </w:p>
        </w:tc>
      </w:tr>
      <w:tr w14:paraId="6C3A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01" w:type="dxa"/>
            <w:noWrap w:val="0"/>
            <w:vAlign w:val="center"/>
          </w:tcPr>
          <w:p w14:paraId="0DFA3175">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default" w:ascii="Times New Roman" w:hAnsi="宋体" w:eastAsia="宋体" w:cs="Times New Roman"/>
                <w:color w:val="auto"/>
                <w:kern w:val="2"/>
                <w:sz w:val="21"/>
                <w:szCs w:val="21"/>
                <w:highlight w:val="none"/>
                <w:lang w:val="en-US" w:eastAsia="zh-CN" w:bidi="ar-SA"/>
              </w:rPr>
              <w:t>5000</w:t>
            </w:r>
            <w:r>
              <w:rPr>
                <w:rFonts w:hint="eastAsia" w:ascii="Times New Roman" w:hAnsi="宋体" w:eastAsia="宋体" w:cs="Times New Roman"/>
                <w:color w:val="auto"/>
                <w:kern w:val="2"/>
                <w:sz w:val="21"/>
                <w:szCs w:val="21"/>
                <w:highlight w:val="none"/>
                <w:lang w:val="en-US" w:eastAsia="zh-CN" w:bidi="ar-SA"/>
              </w:rPr>
              <w:t>万元以上</w:t>
            </w:r>
          </w:p>
        </w:tc>
        <w:tc>
          <w:tcPr>
            <w:tcW w:w="2918" w:type="dxa"/>
            <w:noWrap w:val="0"/>
            <w:vAlign w:val="center"/>
          </w:tcPr>
          <w:p w14:paraId="3A97B724">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120天</w:t>
            </w:r>
          </w:p>
        </w:tc>
      </w:tr>
      <w:tr w14:paraId="32D7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101" w:type="dxa"/>
            <w:noWrap w:val="0"/>
            <w:vAlign w:val="center"/>
          </w:tcPr>
          <w:p w14:paraId="19343D1E">
            <w:pPr>
              <w:keepNext w:val="0"/>
              <w:keepLines w:val="0"/>
              <w:widowControl w:val="0"/>
              <w:suppressLineNumbers w:val="0"/>
              <w:shd w:val="clear"/>
              <w:spacing w:before="0" w:beforeAutospacing="0" w:after="0" w:afterAutospacing="0" w:line="360" w:lineRule="auto"/>
              <w:ind w:left="0" w:right="0" w:firstLine="620"/>
              <w:jc w:val="both"/>
              <w:rPr>
                <w:rFonts w:hint="default"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5000万以上每增加</w:t>
            </w:r>
            <w:r>
              <w:rPr>
                <w:rFonts w:hint="default" w:ascii="Times New Roman" w:hAnsi="宋体" w:eastAsia="宋体" w:cs="Times New Roman"/>
                <w:color w:val="auto"/>
                <w:kern w:val="2"/>
                <w:sz w:val="21"/>
                <w:szCs w:val="21"/>
                <w:highlight w:val="none"/>
                <w:lang w:val="en-US" w:eastAsia="zh-CN" w:bidi="ar-SA"/>
              </w:rPr>
              <w:t>0.5</w:t>
            </w:r>
            <w:r>
              <w:rPr>
                <w:rFonts w:hint="eastAsia" w:ascii="Times New Roman" w:hAnsi="宋体" w:eastAsia="宋体" w:cs="Times New Roman"/>
                <w:color w:val="auto"/>
                <w:kern w:val="2"/>
                <w:sz w:val="21"/>
                <w:szCs w:val="21"/>
                <w:highlight w:val="none"/>
                <w:lang w:val="en-US" w:eastAsia="zh-CN" w:bidi="ar-SA"/>
              </w:rPr>
              <w:t>亿（不足0.5亿不增加）</w:t>
            </w:r>
          </w:p>
        </w:tc>
        <w:tc>
          <w:tcPr>
            <w:tcW w:w="2918" w:type="dxa"/>
            <w:noWrap w:val="0"/>
            <w:vAlign w:val="center"/>
          </w:tcPr>
          <w:p w14:paraId="746B2765">
            <w:pPr>
              <w:keepNext w:val="0"/>
              <w:keepLines w:val="0"/>
              <w:widowControl w:val="0"/>
              <w:suppressLineNumbers w:val="0"/>
              <w:shd w:val="clear"/>
              <w:spacing w:before="0" w:beforeAutospacing="0" w:after="0" w:afterAutospacing="0" w:line="360" w:lineRule="auto"/>
              <w:ind w:left="0" w:right="0" w:firstLine="620"/>
              <w:jc w:val="both"/>
              <w:rPr>
                <w:rFonts w:hint="eastAsia" w:ascii="Times New Roman" w:hAnsi="宋体" w:eastAsia="宋体" w:cs="Times New Roman"/>
                <w:color w:val="auto"/>
                <w:kern w:val="2"/>
                <w:sz w:val="21"/>
                <w:szCs w:val="21"/>
                <w:highlight w:val="none"/>
                <w:lang w:val="en-US" w:eastAsia="zh-CN" w:bidi="ar-SA"/>
              </w:rPr>
            </w:pPr>
            <w:r>
              <w:rPr>
                <w:rFonts w:hint="eastAsia" w:ascii="Times New Roman" w:hAnsi="宋体" w:eastAsia="宋体" w:cs="Times New Roman"/>
                <w:color w:val="auto"/>
                <w:kern w:val="2"/>
                <w:sz w:val="21"/>
                <w:szCs w:val="21"/>
                <w:highlight w:val="none"/>
                <w:lang w:val="en-US" w:eastAsia="zh-CN" w:bidi="ar-SA"/>
              </w:rPr>
              <w:t>增加20天</w:t>
            </w:r>
          </w:p>
        </w:tc>
      </w:tr>
    </w:tbl>
    <w:p w14:paraId="6E427098">
      <w:pPr>
        <w:shd w:val="clear"/>
        <w:spacing w:line="360" w:lineRule="auto"/>
        <w:ind w:firstLine="525" w:firstLineChars="250"/>
        <w:jc w:val="left"/>
        <w:rPr>
          <w:rFonts w:hint="eastAsia" w:ascii="Times New Roman" w:hAnsi="宋体" w:eastAsia="宋体" w:cs="宋体"/>
          <w:color w:val="auto"/>
          <w:sz w:val="21"/>
          <w:szCs w:val="21"/>
          <w:highlight w:val="none"/>
        </w:rPr>
      </w:pPr>
    </w:p>
    <w:p w14:paraId="202908C8">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 xml:space="preserve">12.5.3过程结算文件要求 </w:t>
      </w:r>
    </w:p>
    <w:p w14:paraId="07945E9D">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过程结算文件应按竣工结算文件要求进行编制，若合同约定竣工结算以财政部门意见为准，过程结算文件应当按照财政部门的要求进行编制。资料包括施工合同、补充协议、中标通知书、施工图纸、工程招标 投标文件、施工方案、工程量及其相应单价以及各项费用计算、经确认的工程变更、现场签证、工程索赔、扣款扣费文件等。过程结算文件经发承包双方签字认可或符合</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视同认可</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的条件后，直接作为编制竣工结算文件的依据，结算时发包人不得对上述过程结算文件重复审核。过程结算款</w:t>
      </w:r>
      <w:r>
        <w:rPr>
          <w:rFonts w:hint="eastAsia" w:ascii="宋体" w:hAnsi="宋体" w:eastAsia="宋体" w:cs="宋体"/>
          <w:color w:val="auto"/>
          <w:sz w:val="21"/>
          <w:szCs w:val="21"/>
          <w:highlight w:val="none"/>
          <w:lang w:val="zh-TW"/>
        </w:rPr>
        <w:t>支付申请应</w:t>
      </w:r>
      <w:r>
        <w:rPr>
          <w:rFonts w:hint="eastAsia" w:ascii="宋体" w:hAnsi="宋体" w:eastAsia="宋体" w:cs="宋体"/>
          <w:color w:val="auto"/>
          <w:sz w:val="21"/>
          <w:szCs w:val="21"/>
          <w:highlight w:val="none"/>
          <w:lang w:val="zh-TW" w:eastAsia="zh-CN"/>
        </w:rPr>
        <w:t>按</w:t>
      </w:r>
      <w:r>
        <w:rPr>
          <w:rFonts w:hint="default" w:ascii="宋体" w:hAnsi="宋体" w:eastAsia="宋体" w:cs="宋体"/>
          <w:color w:val="auto"/>
          <w:sz w:val="21"/>
          <w:szCs w:val="21"/>
          <w:highlight w:val="none"/>
          <w:lang w:val="en" w:eastAsia="zh-CN"/>
        </w:rPr>
        <w:t>附</w:t>
      </w:r>
      <w:r>
        <w:rPr>
          <w:rFonts w:hint="eastAsia" w:ascii="宋体" w:hAnsi="宋体" w:eastAsia="宋体" w:cs="宋体"/>
          <w:color w:val="auto"/>
          <w:sz w:val="21"/>
          <w:szCs w:val="21"/>
          <w:highlight w:val="none"/>
          <w:lang w:val="en" w:eastAsia="zh-CN"/>
        </w:rPr>
        <w:t>件</w:t>
      </w:r>
      <w:r>
        <w:rPr>
          <w:rFonts w:hint="eastAsia" w:ascii="宋体" w:hAnsi="宋体" w:eastAsia="宋体" w:cs="宋体"/>
          <w:color w:val="auto"/>
          <w:sz w:val="21"/>
          <w:szCs w:val="21"/>
          <w:highlight w:val="none"/>
          <w:lang w:val="en-US" w:eastAsia="zh-CN"/>
        </w:rPr>
        <w:t>11进度款支付申请（核准）表填写</w:t>
      </w:r>
      <w:r>
        <w:rPr>
          <w:rFonts w:hint="eastAsia" w:ascii="Times New Roman" w:hAnsi="宋体" w:eastAsia="宋体" w:cs="宋体"/>
          <w:color w:val="auto"/>
          <w:sz w:val="21"/>
          <w:szCs w:val="21"/>
          <w:highlight w:val="none"/>
        </w:rPr>
        <w:t>。</w:t>
      </w:r>
    </w:p>
    <w:p w14:paraId="3BDBD6B7">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12.5.4过程结算支付时间及支付比例</w:t>
      </w:r>
    </w:p>
    <w:p w14:paraId="53C25767">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（1）支付时间：在发承包双方签字确认过程结算文件后</w:t>
      </w:r>
      <w:r>
        <w:rPr>
          <w:rFonts w:hint="eastAsia" w:ascii="Times New Roman" w:hAnsi="宋体" w:eastAsia="宋体" w:cs="宋体"/>
          <w:color w:val="auto"/>
          <w:sz w:val="21"/>
          <w:szCs w:val="21"/>
          <w:highlight w:val="none"/>
          <w:u w:val="single"/>
          <w:lang w:val="en-US" w:eastAsia="zh-CN"/>
        </w:rPr>
        <w:t>10个工作日</w:t>
      </w:r>
      <w:r>
        <w:rPr>
          <w:rFonts w:hint="eastAsia" w:ascii="Times New Roman" w:hAnsi="宋体" w:eastAsia="宋体" w:cs="宋体"/>
          <w:color w:val="auto"/>
          <w:sz w:val="21"/>
          <w:szCs w:val="21"/>
          <w:highlight w:val="none"/>
        </w:rPr>
        <w:t>内按照合同约定的付款比例支付；</w:t>
      </w:r>
    </w:p>
    <w:p w14:paraId="1DE35012">
      <w:pPr>
        <w:shd w:val="clear"/>
        <w:spacing w:line="360" w:lineRule="auto"/>
        <w:ind w:firstLine="525" w:firstLineChars="25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（2）支付比例：按过程结算工程造价的</w:t>
      </w:r>
      <w:r>
        <w:rPr>
          <w:rFonts w:hint="eastAsia" w:ascii="Times New Roman" w:hAnsi="宋体" w:cs="宋体"/>
          <w:color w:val="auto"/>
          <w:sz w:val="21"/>
          <w:szCs w:val="21"/>
          <w:highlight w:val="none"/>
          <w:u w:val="single"/>
          <w:lang w:val="en-US" w:eastAsia="zh-CN"/>
        </w:rPr>
        <w:t xml:space="preserve">   </w:t>
      </w:r>
      <w:r>
        <w:rPr>
          <w:rFonts w:hint="eastAsia" w:ascii="Times New Roman" w:hAnsi="宋体" w:eastAsia="宋体" w:cs="宋体"/>
          <w:color w:val="auto"/>
          <w:sz w:val="21"/>
          <w:szCs w:val="21"/>
          <w:highlight w:val="none"/>
        </w:rPr>
        <w:t>%（取值区间</w:t>
      </w:r>
      <w:r>
        <w:rPr>
          <w:rFonts w:hint="eastAsia" w:ascii="Times New Roman" w:hAnsi="宋体" w:eastAsia="宋体" w:cs="宋体"/>
          <w:color w:val="auto"/>
          <w:sz w:val="21"/>
          <w:szCs w:val="21"/>
          <w:highlight w:val="none"/>
          <w:lang w:eastAsia="zh-CN"/>
        </w:rPr>
        <w:t>90%—97%</w:t>
      </w:r>
      <w:r>
        <w:rPr>
          <w:rFonts w:hint="eastAsia" w:ascii="Times New Roman" w:hAnsi="宋体" w:eastAsia="宋体" w:cs="宋体"/>
          <w:color w:val="auto"/>
          <w:sz w:val="21"/>
          <w:szCs w:val="21"/>
          <w:highlight w:val="none"/>
        </w:rPr>
        <w:t>）</w:t>
      </w:r>
    </w:p>
    <w:bookmarkEnd w:id="768"/>
    <w:p w14:paraId="3B97F2B1">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020" w:name="_Toc78449842"/>
      <w:bookmarkStart w:id="1021" w:name="_Toc351203645"/>
      <w:bookmarkStart w:id="1022" w:name="_Toc728899116"/>
      <w:bookmarkStart w:id="1023" w:name="_Toc29308"/>
      <w:bookmarkStart w:id="1024" w:name="_Toc373478400"/>
      <w:bookmarkStart w:id="1025" w:name="_Toc373227753"/>
      <w:bookmarkStart w:id="1026" w:name="_Toc407135256"/>
      <w:bookmarkStart w:id="1027" w:name="_Toc389065318"/>
      <w:bookmarkStart w:id="1028" w:name="_Toc297216223"/>
      <w:bookmarkStart w:id="1029" w:name="_Toc296944558"/>
      <w:bookmarkStart w:id="1030" w:name="_Toc296891047"/>
      <w:bookmarkStart w:id="1031" w:name="_Toc296347218"/>
      <w:bookmarkStart w:id="1032" w:name="_Toc304295593"/>
      <w:bookmarkStart w:id="1033" w:name="_Toc297123564"/>
      <w:bookmarkStart w:id="1034" w:name="_Toc296891259"/>
      <w:bookmarkStart w:id="1035" w:name="_Toc300935015"/>
      <w:bookmarkStart w:id="1036" w:name="_Toc297048405"/>
      <w:bookmarkStart w:id="1037" w:name="_Toc312678053"/>
      <w:bookmarkStart w:id="1038" w:name="_Toc296503219"/>
      <w:bookmarkStart w:id="1039" w:name="_Toc297120519"/>
      <w:bookmarkStart w:id="1040" w:name="_Toc303539172"/>
      <w:bookmarkStart w:id="1041" w:name="_Toc296346720"/>
      <w:bookmarkStart w:id="1042" w:name="_Toc292559424"/>
      <w:bookmarkStart w:id="1043" w:name="_Toc292559929"/>
      <w:r>
        <w:rPr>
          <w:rFonts w:ascii="Arial" w:hAnsi="Arial" w:eastAsia="黑体" w:cs="Times New Roman"/>
          <w:b/>
          <w:bCs/>
          <w:color w:val="auto"/>
          <w:kern w:val="2"/>
          <w:sz w:val="21"/>
          <w:szCs w:val="21"/>
          <w:highlight w:val="none"/>
          <w:lang w:val="zh-CN" w:eastAsia="zh-CN" w:bidi="ar-SA"/>
        </w:rPr>
        <w:t xml:space="preserve">13. </w:t>
      </w:r>
      <w:r>
        <w:rPr>
          <w:rFonts w:hint="eastAsia" w:ascii="Arial" w:hAnsi="Arial" w:eastAsia="黑体" w:cs="黑体"/>
          <w:b/>
          <w:bCs/>
          <w:color w:val="auto"/>
          <w:kern w:val="2"/>
          <w:sz w:val="21"/>
          <w:szCs w:val="21"/>
          <w:highlight w:val="none"/>
          <w:lang w:val="zh-CN" w:eastAsia="zh-CN" w:bidi="ar-SA"/>
        </w:rPr>
        <w:t>验收和工程试车</w:t>
      </w:r>
      <w:bookmarkEnd w:id="1020"/>
      <w:bookmarkEnd w:id="1021"/>
      <w:bookmarkEnd w:id="1022"/>
      <w:bookmarkEnd w:id="1023"/>
      <w:bookmarkEnd w:id="1024"/>
      <w:bookmarkEnd w:id="1025"/>
      <w:bookmarkEnd w:id="1026"/>
      <w:bookmarkEnd w:id="1027"/>
    </w:p>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14:paraId="66E2D5C6">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44" w:name="_Toc407135257"/>
      <w:bookmarkStart w:id="1045" w:name="_Toc389065319"/>
      <w:bookmarkStart w:id="1046" w:name="_Toc373227754"/>
      <w:bookmarkStart w:id="1047" w:name="_Toc26423"/>
      <w:bookmarkStart w:id="1048" w:name="_Toc78449843"/>
      <w:bookmarkStart w:id="1049" w:name="_Toc740353520"/>
      <w:bookmarkStart w:id="1050" w:name="_Toc373478401"/>
      <w:bookmarkStart w:id="1051" w:name="_Toc23263"/>
      <w:r>
        <w:rPr>
          <w:rFonts w:ascii="Times New Roman" w:hAnsi="Times New Roman" w:eastAsia="黑体" w:cs="Times New Roman"/>
          <w:b/>
          <w:bCs/>
          <w:color w:val="auto"/>
          <w:kern w:val="2"/>
          <w:sz w:val="21"/>
          <w:szCs w:val="21"/>
          <w:highlight w:val="none"/>
          <w:lang w:val="zh-CN" w:eastAsia="zh-CN" w:bidi="ar-SA"/>
        </w:rPr>
        <w:t xml:space="preserve">13.1 </w:t>
      </w:r>
      <w:r>
        <w:rPr>
          <w:rFonts w:hint="eastAsia" w:ascii="Times New Roman" w:hAnsi="Times New Roman" w:eastAsia="黑体" w:cs="黑体"/>
          <w:b/>
          <w:bCs/>
          <w:color w:val="auto"/>
          <w:kern w:val="2"/>
          <w:sz w:val="21"/>
          <w:szCs w:val="21"/>
          <w:highlight w:val="none"/>
          <w:lang w:val="zh-CN" w:eastAsia="zh-CN" w:bidi="ar-SA"/>
        </w:rPr>
        <w:t>分部分项工程验收</w:t>
      </w:r>
      <w:bookmarkEnd w:id="1044"/>
      <w:bookmarkEnd w:id="1045"/>
      <w:bookmarkEnd w:id="1046"/>
      <w:bookmarkEnd w:id="1047"/>
      <w:bookmarkEnd w:id="1048"/>
      <w:bookmarkEnd w:id="1049"/>
      <w:bookmarkEnd w:id="1050"/>
      <w:bookmarkEnd w:id="1051"/>
    </w:p>
    <w:p w14:paraId="7D7A8D1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13.1.2</w:t>
      </w:r>
      <w:r>
        <w:rPr>
          <w:rFonts w:hint="eastAsia" w:ascii="Times New Roman" w:hAnsi="宋体" w:eastAsia="宋体" w:cs="宋体"/>
          <w:color w:val="auto"/>
          <w:sz w:val="21"/>
          <w:szCs w:val="21"/>
          <w:highlight w:val="none"/>
        </w:rPr>
        <w:t>监理人不能按时进行验收时，应提前</w:t>
      </w:r>
      <w:r>
        <w:rPr>
          <w:rFonts w:hint="eastAsia" w:ascii="Times New Roman" w:hAnsi="Times New Roman" w:eastAsia="宋体" w:cs="Times New Roman"/>
          <w:color w:val="auto"/>
          <w:sz w:val="21"/>
          <w:szCs w:val="21"/>
          <w:highlight w:val="none"/>
          <w:u w:val="single"/>
          <w:lang w:val="en-US" w:eastAsia="zh-CN"/>
        </w:rPr>
        <w:t>24</w:t>
      </w:r>
      <w:r>
        <w:rPr>
          <w:rFonts w:hint="eastAsia" w:ascii="Times New Roman" w:hAnsi="宋体" w:eastAsia="宋体" w:cs="宋体"/>
          <w:color w:val="auto"/>
          <w:sz w:val="21"/>
          <w:szCs w:val="21"/>
          <w:highlight w:val="none"/>
        </w:rPr>
        <w:t>小时提交书面延期要求。</w:t>
      </w:r>
    </w:p>
    <w:p w14:paraId="2E6EFF75">
      <w:pPr>
        <w:shd w:val="clear"/>
        <w:spacing w:line="360" w:lineRule="auto"/>
        <w:ind w:firstLine="420" w:firstLineChars="200"/>
        <w:jc w:val="left"/>
        <w:rPr>
          <w:rFonts w:ascii="Times New Roman" w:hAnsi="Times New Roman" w:eastAsia="宋体" w:cs="Times New Roman"/>
          <w:b/>
          <w:bCs/>
          <w:color w:val="auto"/>
          <w:sz w:val="21"/>
          <w:szCs w:val="21"/>
          <w:highlight w:val="none"/>
        </w:rPr>
      </w:pPr>
      <w:r>
        <w:rPr>
          <w:rFonts w:hint="eastAsia" w:ascii="Times New Roman" w:hAnsi="宋体" w:eastAsia="宋体" w:cs="宋体"/>
          <w:color w:val="auto"/>
          <w:sz w:val="21"/>
          <w:szCs w:val="21"/>
          <w:highlight w:val="none"/>
        </w:rPr>
        <w:t>关于延期最长不得超过：</w:t>
      </w:r>
      <w:r>
        <w:rPr>
          <w:rFonts w:hint="eastAsia" w:ascii="Times New Roman" w:hAnsi="Times New Roman" w:eastAsia="宋体" w:cs="Times New Roman"/>
          <w:color w:val="auto"/>
          <w:sz w:val="21"/>
          <w:szCs w:val="21"/>
          <w:highlight w:val="none"/>
          <w:u w:val="single"/>
          <w:lang w:val="en-US" w:eastAsia="zh-CN"/>
        </w:rPr>
        <w:t>48</w:t>
      </w:r>
      <w:r>
        <w:rPr>
          <w:rFonts w:hint="eastAsia" w:ascii="Times New Roman" w:hAnsi="宋体" w:eastAsia="宋体" w:cs="宋体"/>
          <w:color w:val="auto"/>
          <w:sz w:val="21"/>
          <w:szCs w:val="21"/>
          <w:highlight w:val="none"/>
        </w:rPr>
        <w:t>小时。</w:t>
      </w:r>
    </w:p>
    <w:p w14:paraId="1B7ADF9B">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52" w:name="_Toc389065320"/>
      <w:bookmarkStart w:id="1053" w:name="_Toc24981"/>
      <w:bookmarkStart w:id="1054" w:name="_Toc407135258"/>
      <w:bookmarkStart w:id="1055" w:name="_Toc8842"/>
      <w:bookmarkStart w:id="1056" w:name="_Toc373227755"/>
      <w:bookmarkStart w:id="1057" w:name="_Toc373478402"/>
      <w:bookmarkStart w:id="1058" w:name="_Toc1578431234"/>
      <w:bookmarkStart w:id="1059" w:name="_Toc78449844"/>
      <w:bookmarkStart w:id="1060" w:name="_Toc296347222"/>
      <w:bookmarkStart w:id="1061" w:name="_Toc303539173"/>
      <w:bookmarkStart w:id="1062" w:name="_Toc292559933"/>
      <w:bookmarkStart w:id="1063" w:name="_Toc297048409"/>
      <w:bookmarkStart w:id="1064" w:name="_Toc296503223"/>
      <w:bookmarkStart w:id="1065" w:name="_Toc297123565"/>
      <w:bookmarkStart w:id="1066" w:name="_Toc296944562"/>
      <w:bookmarkStart w:id="1067" w:name="_Toc292559428"/>
      <w:bookmarkStart w:id="1068" w:name="_Toc300935016"/>
      <w:bookmarkStart w:id="1069" w:name="_Toc296891263"/>
      <w:bookmarkStart w:id="1070" w:name="_Toc297120523"/>
      <w:bookmarkStart w:id="1071" w:name="_Toc296346724"/>
      <w:bookmarkStart w:id="1072" w:name="_Toc312678056"/>
      <w:bookmarkStart w:id="1073" w:name="_Toc304295596"/>
      <w:bookmarkStart w:id="1074" w:name="_Toc296891051"/>
      <w:bookmarkStart w:id="1075" w:name="_Toc297216224"/>
      <w:bookmarkStart w:id="1076" w:name="_Toc267251471"/>
      <w:bookmarkStart w:id="1077" w:name="_Toc267251470"/>
      <w:bookmarkStart w:id="1078" w:name="_Toc267251473"/>
      <w:bookmarkStart w:id="1079" w:name="_Toc267251475"/>
      <w:bookmarkStart w:id="1080" w:name="_Toc267251472"/>
      <w:bookmarkStart w:id="1081" w:name="_Toc267251476"/>
      <w:bookmarkStart w:id="1082" w:name="_Toc267251474"/>
      <w:r>
        <w:rPr>
          <w:rFonts w:ascii="Times New Roman" w:hAnsi="Times New Roman" w:eastAsia="黑体" w:cs="Times New Roman"/>
          <w:b/>
          <w:bCs/>
          <w:color w:val="auto"/>
          <w:kern w:val="2"/>
          <w:sz w:val="21"/>
          <w:szCs w:val="21"/>
          <w:highlight w:val="none"/>
          <w:lang w:val="zh-CN" w:eastAsia="zh-CN" w:bidi="ar-SA"/>
        </w:rPr>
        <w:t xml:space="preserve">13.2 </w:t>
      </w:r>
      <w:r>
        <w:rPr>
          <w:rFonts w:hint="eastAsia" w:ascii="Times New Roman" w:hAnsi="宋体" w:eastAsia="黑体" w:cs="黑体"/>
          <w:b/>
          <w:bCs/>
          <w:color w:val="auto"/>
          <w:kern w:val="2"/>
          <w:sz w:val="21"/>
          <w:szCs w:val="21"/>
          <w:highlight w:val="none"/>
          <w:lang w:val="zh-CN" w:eastAsia="zh-CN" w:bidi="ar-SA"/>
        </w:rPr>
        <w:t>竣工验收</w:t>
      </w:r>
      <w:bookmarkEnd w:id="1052"/>
      <w:bookmarkEnd w:id="1053"/>
      <w:bookmarkEnd w:id="1054"/>
      <w:bookmarkEnd w:id="1055"/>
      <w:bookmarkEnd w:id="1056"/>
      <w:bookmarkEnd w:id="1057"/>
      <w:bookmarkEnd w:id="1058"/>
      <w:bookmarkEnd w:id="1059"/>
    </w:p>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14:paraId="6B029FFE">
      <w:pPr>
        <w:shd w:val="clear"/>
        <w:spacing w:line="360" w:lineRule="auto"/>
        <w:ind w:firstLine="420" w:firstLineChars="200"/>
        <w:jc w:val="left"/>
        <w:rPr>
          <w:rFonts w:ascii="Times New Roman" w:hAnsi="Times New Roman" w:eastAsia="宋体" w:cs="Times New Roman"/>
          <w:color w:val="auto"/>
          <w:sz w:val="21"/>
          <w:szCs w:val="21"/>
          <w:highlight w:val="none"/>
        </w:rPr>
      </w:pPr>
      <w:bookmarkStart w:id="1083" w:name="_Toc280868704"/>
      <w:bookmarkStart w:id="1084" w:name="_Toc280868705"/>
      <w:bookmarkStart w:id="1085" w:name="_Toc280868706"/>
      <w:bookmarkStart w:id="1086" w:name="_Toc280868707"/>
      <w:bookmarkStart w:id="1087" w:name="_Toc280868708"/>
      <w:bookmarkStart w:id="1088" w:name="_Toc280868709"/>
      <w:r>
        <w:rPr>
          <w:rFonts w:ascii="Times New Roman" w:hAnsi="Times New Roman" w:eastAsia="宋体" w:cs="Times New Roman"/>
          <w:color w:val="auto"/>
          <w:sz w:val="21"/>
          <w:szCs w:val="21"/>
          <w:highlight w:val="none"/>
        </w:rPr>
        <w:t>13.2.1</w:t>
      </w:r>
      <w:r>
        <w:rPr>
          <w:rFonts w:hint="eastAsia" w:ascii="Times New Roman" w:hAnsi="宋体" w:eastAsia="宋体" w:cs="宋体"/>
          <w:color w:val="auto"/>
          <w:sz w:val="21"/>
          <w:szCs w:val="21"/>
          <w:highlight w:val="none"/>
        </w:rPr>
        <w:t>竣工验收条件</w:t>
      </w:r>
    </w:p>
    <w:p w14:paraId="5394F814">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Times New Roman" w:eastAsia="宋体" w:cs="宋体"/>
          <w:color w:val="auto"/>
          <w:sz w:val="21"/>
          <w:szCs w:val="21"/>
          <w:highlight w:val="none"/>
        </w:rPr>
        <w:t>（</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承包人负责整理和提交的竣工验收资料应当符合工程所在地建设行政主管部门和</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或</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城市建设档案管理机构有关施工资料的要求，具体内容包括：</w:t>
      </w:r>
      <w:r>
        <w:rPr>
          <w:rFonts w:hint="eastAsia" w:ascii="Times New Roman" w:hAnsi="Times New Roman" w:eastAsia="宋体" w:cs="Times New Roman"/>
          <w:color w:val="auto"/>
          <w:sz w:val="21"/>
          <w:szCs w:val="21"/>
          <w:highlight w:val="none"/>
          <w:u w:val="single"/>
        </w:rPr>
        <w:t>①工程具备竣工验收条件，承包人按工程竣工验收有关规定，15天内向发包人提交符合要求内容装订成册的完整竣工资料及竣工验收报告、工程竣工图； ②承包人所提交的竣工资料必须符合《建设工程文件归档整理规范》要求</w:t>
      </w:r>
      <w:r>
        <w:rPr>
          <w:rFonts w:hint="eastAsia" w:ascii="Times New Roman" w:hAnsi="宋体" w:eastAsia="宋体" w:cs="宋体"/>
          <w:color w:val="auto"/>
          <w:sz w:val="21"/>
          <w:szCs w:val="21"/>
          <w:highlight w:val="none"/>
        </w:rPr>
        <w:t>。</w:t>
      </w:r>
    </w:p>
    <w:p w14:paraId="2DA7E76E">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竣工验收资料的份数：</w:t>
      </w:r>
      <w:r>
        <w:rPr>
          <w:rFonts w:hint="eastAsia" w:ascii="Times New Roman" w:hAnsi="Times New Roman" w:eastAsia="宋体" w:cs="Times New Roman"/>
          <w:color w:val="auto"/>
          <w:sz w:val="21"/>
          <w:szCs w:val="21"/>
          <w:highlight w:val="none"/>
          <w:u w:val="single"/>
        </w:rPr>
        <w:t>一式两份（含电子版），如发包人有需求，按发包人要求提供</w:t>
      </w:r>
      <w:r>
        <w:rPr>
          <w:rFonts w:hint="eastAsia" w:ascii="Times New Roman" w:hAnsi="宋体" w:eastAsia="宋体" w:cs="宋体"/>
          <w:color w:val="auto"/>
          <w:sz w:val="21"/>
          <w:szCs w:val="21"/>
          <w:highlight w:val="none"/>
        </w:rPr>
        <w:t>。</w:t>
      </w:r>
    </w:p>
    <w:p w14:paraId="421E872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承包人提供竣工图的约定：</w:t>
      </w:r>
      <w:r>
        <w:rPr>
          <w:rFonts w:hint="eastAsia" w:ascii="Times New Roman" w:hAnsi="宋体" w:eastAsia="宋体" w:cs="宋体"/>
          <w:color w:val="auto"/>
          <w:sz w:val="21"/>
          <w:szCs w:val="21"/>
          <w:highlight w:val="none"/>
          <w:u w:val="single"/>
        </w:rPr>
        <w:t>竣工验收正式通过后</w:t>
      </w:r>
      <w:r>
        <w:rPr>
          <w:rFonts w:ascii="Times New Roman" w:hAnsi="Times New Roman" w:eastAsia="宋体" w:cs="Times New Roman"/>
          <w:color w:val="auto"/>
          <w:sz w:val="21"/>
          <w:szCs w:val="21"/>
          <w:highlight w:val="none"/>
          <w:u w:val="single"/>
        </w:rPr>
        <w:t>5</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万元以下含</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w:t>
      </w:r>
      <w:r>
        <w:rPr>
          <w:rFonts w:ascii="Times New Roman" w:hAnsi="Times New Roman" w:eastAsia="宋体" w:cs="Times New Roman"/>
          <w:color w:val="auto"/>
          <w:sz w:val="21"/>
          <w:szCs w:val="21"/>
          <w:highlight w:val="none"/>
          <w:u w:val="single"/>
        </w:rPr>
        <w:t>10</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500</w:t>
      </w:r>
      <w:r>
        <w:rPr>
          <w:rFonts w:hint="eastAsia" w:ascii="Times New Roman" w:hAnsi="宋体" w:eastAsia="宋体" w:cs="宋体"/>
          <w:color w:val="auto"/>
          <w:sz w:val="21"/>
          <w:szCs w:val="21"/>
          <w:highlight w:val="none"/>
          <w:u w:val="single"/>
        </w:rPr>
        <w:t>万元至</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万元之间含</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w:t>
      </w:r>
      <w:r>
        <w:rPr>
          <w:rFonts w:ascii="Times New Roman" w:hAnsi="Times New Roman" w:eastAsia="宋体" w:cs="Times New Roman"/>
          <w:color w:val="auto"/>
          <w:sz w:val="21"/>
          <w:szCs w:val="21"/>
          <w:highlight w:val="none"/>
          <w:u w:val="single"/>
        </w:rPr>
        <w:t>15</w:t>
      </w:r>
      <w:r>
        <w:rPr>
          <w:rFonts w:hint="eastAsia" w:ascii="Times New Roman" w:hAnsi="宋体" w:eastAsia="宋体" w:cs="宋体"/>
          <w:color w:val="auto"/>
          <w:sz w:val="21"/>
          <w:szCs w:val="21"/>
          <w:highlight w:val="none"/>
          <w:u w:val="single"/>
        </w:rPr>
        <w:t>天（工程造价在</w:t>
      </w:r>
      <w:r>
        <w:rPr>
          <w:rFonts w:ascii="Times New Roman" w:hAnsi="Times New Roman" w:eastAsia="宋体" w:cs="Times New Roman"/>
          <w:color w:val="auto"/>
          <w:sz w:val="21"/>
          <w:szCs w:val="21"/>
          <w:highlight w:val="none"/>
          <w:u w:val="single"/>
        </w:rPr>
        <w:t>1000</w:t>
      </w:r>
      <w:r>
        <w:rPr>
          <w:rFonts w:hint="eastAsia" w:ascii="Times New Roman" w:hAnsi="宋体" w:eastAsia="宋体" w:cs="宋体"/>
          <w:color w:val="auto"/>
          <w:sz w:val="21"/>
          <w:szCs w:val="21"/>
          <w:highlight w:val="none"/>
          <w:u w:val="single"/>
        </w:rPr>
        <w:t>万元以上），提供竣工图的数量分别为</w:t>
      </w:r>
      <w:r>
        <w:rPr>
          <w:rFonts w:ascii="Times New Roman" w:hAnsi="Times New Roman" w:eastAsia="宋体" w:cs="Times New Roman"/>
          <w:color w:val="auto"/>
          <w:sz w:val="21"/>
          <w:szCs w:val="21"/>
          <w:highlight w:val="none"/>
          <w:u w:val="single"/>
        </w:rPr>
        <w:t>2</w:t>
      </w:r>
      <w:r>
        <w:rPr>
          <w:rFonts w:hint="eastAsia" w:ascii="Times New Roman" w:hAnsi="宋体" w:eastAsia="宋体" w:cs="宋体"/>
          <w:color w:val="auto"/>
          <w:sz w:val="21"/>
          <w:szCs w:val="21"/>
          <w:highlight w:val="none"/>
          <w:u w:val="single"/>
        </w:rPr>
        <w:t>套、</w:t>
      </w:r>
      <w:r>
        <w:rPr>
          <w:rFonts w:ascii="Times New Roman" w:hAnsi="Times New Roman" w:eastAsia="宋体" w:cs="Times New Roman"/>
          <w:color w:val="auto"/>
          <w:sz w:val="21"/>
          <w:szCs w:val="21"/>
          <w:highlight w:val="none"/>
          <w:u w:val="single"/>
        </w:rPr>
        <w:t>4</w:t>
      </w:r>
      <w:r>
        <w:rPr>
          <w:rFonts w:hint="eastAsia" w:ascii="Times New Roman" w:hAnsi="宋体" w:eastAsia="宋体" w:cs="宋体"/>
          <w:color w:val="auto"/>
          <w:sz w:val="21"/>
          <w:szCs w:val="21"/>
          <w:highlight w:val="none"/>
          <w:u w:val="single"/>
        </w:rPr>
        <w:t>套、</w:t>
      </w:r>
      <w:r>
        <w:rPr>
          <w:rFonts w:ascii="Times New Roman" w:hAnsi="Times New Roman" w:eastAsia="宋体" w:cs="Times New Roman"/>
          <w:color w:val="auto"/>
          <w:sz w:val="21"/>
          <w:szCs w:val="21"/>
          <w:highlight w:val="none"/>
          <w:u w:val="single"/>
        </w:rPr>
        <w:t>6</w:t>
      </w:r>
      <w:r>
        <w:rPr>
          <w:rFonts w:hint="eastAsia" w:ascii="Times New Roman" w:hAnsi="宋体" w:eastAsia="宋体" w:cs="宋体"/>
          <w:color w:val="auto"/>
          <w:sz w:val="21"/>
          <w:szCs w:val="21"/>
          <w:highlight w:val="none"/>
          <w:u w:val="single"/>
        </w:rPr>
        <w:t>套。</w:t>
      </w:r>
    </w:p>
    <w:p w14:paraId="32812146">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13.2.2</w:t>
      </w:r>
      <w:r>
        <w:rPr>
          <w:rFonts w:hint="eastAsia" w:ascii="Times New Roman" w:hAnsi="宋体" w:eastAsia="宋体" w:cs="宋体"/>
          <w:color w:val="auto"/>
          <w:sz w:val="21"/>
          <w:szCs w:val="21"/>
          <w:highlight w:val="none"/>
        </w:rPr>
        <w:t>竣工验收程序</w:t>
      </w:r>
    </w:p>
    <w:bookmarkEnd w:id="1083"/>
    <w:p w14:paraId="7E66FD2C">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关于竣工验收程序的约定：</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77A1B1EF">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发包人不按照本项约定组织竣工验收、颁发工程接收证书的违约金的计算方法：</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bookmarkEnd w:id="1084"/>
    <w:p w14:paraId="35CF428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13.2.5</w:t>
      </w:r>
      <w:r>
        <w:rPr>
          <w:rFonts w:hint="eastAsia" w:ascii="Times New Roman" w:hAnsi="宋体" w:eastAsia="宋体" w:cs="宋体"/>
          <w:color w:val="auto"/>
          <w:sz w:val="21"/>
          <w:szCs w:val="21"/>
          <w:highlight w:val="none"/>
        </w:rPr>
        <w:t>移交、接收全部与部分工程</w:t>
      </w:r>
    </w:p>
    <w:bookmarkEnd w:id="1085"/>
    <w:p w14:paraId="10F0CA0B">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承包人向发包人移交工程的期限：</w:t>
      </w:r>
      <w:r>
        <w:rPr>
          <w:rFonts w:hint="eastAsia" w:ascii="Times New Roman" w:hAnsi="Times New Roman" w:eastAsia="宋体" w:cs="Times New Roman"/>
          <w:color w:val="auto"/>
          <w:sz w:val="21"/>
          <w:szCs w:val="21"/>
          <w:highlight w:val="none"/>
          <w:u w:val="single"/>
        </w:rPr>
        <w:t>颁发工程接收证书后7天内</w:t>
      </w:r>
      <w:r>
        <w:rPr>
          <w:rFonts w:hint="eastAsia" w:ascii="Times New Roman" w:hAnsi="宋体" w:eastAsia="宋体" w:cs="宋体"/>
          <w:color w:val="auto"/>
          <w:sz w:val="21"/>
          <w:szCs w:val="21"/>
          <w:highlight w:val="none"/>
        </w:rPr>
        <w:t>。</w:t>
      </w:r>
    </w:p>
    <w:p w14:paraId="022552F4">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发包人未按本合同约定接收全部或部分工程的，违约金的计算方法为：</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bookmarkEnd w:id="1086"/>
    <w:p w14:paraId="14376AAF">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承包人未按时移交工程的，违约金的计算方法为：</w:t>
      </w:r>
      <w:r>
        <w:rPr>
          <w:rFonts w:hint="eastAsia" w:ascii="Times New Roman" w:hAnsi="Times New Roman" w:eastAsia="宋体" w:cs="Times New Roman"/>
          <w:color w:val="auto"/>
          <w:sz w:val="21"/>
          <w:szCs w:val="21"/>
          <w:highlight w:val="none"/>
          <w:u w:val="single"/>
        </w:rPr>
        <w:t>每延误一天， 应支付合同协议书中约定的签约合同价（扣除暂列金、暂估价）的千分之二（2‰）的违约金，违约金最高限额为签约合同价格（扣除暂列金、暂估价及甲供材）的5%。逾期时间自规定竣工日期起计至实际竣工日期（扣除发包人批准顺延的工期），发包人可从应向承包人支付的任何款项中扣除或其他方式收回该项违约金，承包人支付该项违约金不免除承包人应完成工程的责任或合同约定的其他义务、责任</w:t>
      </w:r>
      <w:r>
        <w:rPr>
          <w:rFonts w:hint="eastAsia" w:ascii="Times New Roman" w:hAnsi="宋体" w:eastAsia="宋体" w:cs="宋体"/>
          <w:color w:val="auto"/>
          <w:sz w:val="21"/>
          <w:szCs w:val="21"/>
          <w:highlight w:val="none"/>
        </w:rPr>
        <w:t>。</w:t>
      </w:r>
    </w:p>
    <w:p w14:paraId="4D603E2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89" w:name="_Toc389065321"/>
      <w:bookmarkStart w:id="1090" w:name="_Toc373227756"/>
      <w:bookmarkStart w:id="1091" w:name="_Toc1470255881"/>
      <w:bookmarkStart w:id="1092" w:name="_Toc407135259"/>
      <w:bookmarkStart w:id="1093" w:name="_Toc78449845"/>
      <w:bookmarkStart w:id="1094" w:name="_Toc373478403"/>
      <w:bookmarkStart w:id="1095" w:name="_Toc1727"/>
      <w:bookmarkStart w:id="1096" w:name="_Toc24630"/>
      <w:r>
        <w:rPr>
          <w:rFonts w:ascii="Times New Roman" w:hAnsi="Times New Roman" w:eastAsia="黑体" w:cs="Times New Roman"/>
          <w:b/>
          <w:bCs/>
          <w:color w:val="auto"/>
          <w:kern w:val="2"/>
          <w:sz w:val="21"/>
          <w:szCs w:val="21"/>
          <w:highlight w:val="none"/>
          <w:lang w:val="zh-CN" w:eastAsia="zh-CN" w:bidi="ar-SA"/>
        </w:rPr>
        <w:t xml:space="preserve">13.3 </w:t>
      </w:r>
      <w:r>
        <w:rPr>
          <w:rFonts w:hint="eastAsia" w:ascii="Times New Roman" w:hAnsi="宋体" w:eastAsia="黑体" w:cs="黑体"/>
          <w:b/>
          <w:bCs/>
          <w:color w:val="auto"/>
          <w:kern w:val="2"/>
          <w:sz w:val="21"/>
          <w:szCs w:val="21"/>
          <w:highlight w:val="none"/>
          <w:lang w:val="zh-CN" w:eastAsia="zh-CN" w:bidi="ar-SA"/>
        </w:rPr>
        <w:t>工程试车</w:t>
      </w:r>
      <w:bookmarkEnd w:id="1089"/>
      <w:bookmarkEnd w:id="1090"/>
      <w:bookmarkEnd w:id="1091"/>
      <w:bookmarkEnd w:id="1092"/>
      <w:bookmarkEnd w:id="1093"/>
      <w:bookmarkEnd w:id="1094"/>
      <w:bookmarkEnd w:id="1095"/>
      <w:bookmarkEnd w:id="1096"/>
    </w:p>
    <w:bookmarkEnd w:id="1087"/>
    <w:p w14:paraId="2FBB0AE8">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13.3.1 </w:t>
      </w:r>
      <w:r>
        <w:rPr>
          <w:rFonts w:hint="eastAsia" w:ascii="Times New Roman" w:hAnsi="宋体" w:eastAsia="宋体" w:cs="宋体"/>
          <w:color w:val="auto"/>
          <w:kern w:val="0"/>
          <w:sz w:val="21"/>
          <w:szCs w:val="21"/>
          <w:highlight w:val="none"/>
        </w:rPr>
        <w:t>试车程序</w:t>
      </w:r>
    </w:p>
    <w:p w14:paraId="30C37BBC">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工程试车内容：</w:t>
      </w:r>
      <w:r>
        <w:rPr>
          <w:rFonts w:hint="eastAsia" w:ascii="Times New Roman" w:hAnsi="Times New Roman" w:eastAsia="宋体" w:cs="Times New Roman"/>
          <w:color w:val="auto"/>
          <w:sz w:val="21"/>
          <w:szCs w:val="21"/>
          <w:highlight w:val="none"/>
          <w:u w:val="single"/>
          <w:lang w:val="en-US" w:eastAsia="zh-CN"/>
        </w:rPr>
        <w:t>无</w:t>
      </w:r>
      <w:r>
        <w:rPr>
          <w:rFonts w:hint="eastAsia" w:ascii="Times New Roman" w:hAnsi="宋体" w:eastAsia="宋体" w:cs="宋体"/>
          <w:color w:val="auto"/>
          <w:sz w:val="21"/>
          <w:szCs w:val="21"/>
          <w:highlight w:val="none"/>
        </w:rPr>
        <w:t>。</w:t>
      </w:r>
    </w:p>
    <w:p w14:paraId="57F754EF">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）单机无负荷试车费用由</w:t>
      </w:r>
      <w:r>
        <w:rPr>
          <w:rFonts w:hint="eastAsia" w:ascii="Times New Roman" w:hAnsi="Times New Roman" w:eastAsia="宋体" w:cs="Times New Roman"/>
          <w:color w:val="auto"/>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承担；</w:t>
      </w:r>
    </w:p>
    <w:p w14:paraId="56E26C6F">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）无负荷联动试车费用由</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kern w:val="0"/>
          <w:sz w:val="21"/>
          <w:szCs w:val="21"/>
          <w:highlight w:val="none"/>
        </w:rPr>
        <w:t>承担。</w:t>
      </w:r>
    </w:p>
    <w:p w14:paraId="58ABE76D">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13.3.3 </w:t>
      </w:r>
      <w:r>
        <w:rPr>
          <w:rFonts w:hint="eastAsia" w:ascii="Times New Roman" w:hAnsi="宋体" w:eastAsia="宋体" w:cs="宋体"/>
          <w:color w:val="auto"/>
          <w:kern w:val="0"/>
          <w:sz w:val="21"/>
          <w:szCs w:val="21"/>
          <w:highlight w:val="none"/>
        </w:rPr>
        <w:t>投料试车</w:t>
      </w:r>
    </w:p>
    <w:p w14:paraId="38D68D7F">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kern w:val="0"/>
          <w:sz w:val="21"/>
          <w:szCs w:val="21"/>
          <w:highlight w:val="none"/>
        </w:rPr>
        <w:t>关于投料试车相关事项的约定：</w:t>
      </w:r>
      <w:r>
        <w:rPr>
          <w:rFonts w:hint="eastAsia" w:ascii="Times New Roman" w:hAnsi="Times New Roman" w:eastAsia="宋体" w:cs="Times New Roman"/>
          <w:color w:val="auto"/>
          <w:sz w:val="21"/>
          <w:szCs w:val="21"/>
          <w:highlight w:val="none"/>
          <w:u w:val="single"/>
        </w:rPr>
        <w:t xml:space="preserve">  /  </w:t>
      </w:r>
      <w:r>
        <w:rPr>
          <w:rFonts w:hint="eastAsia" w:ascii="Times New Roman" w:hAnsi="宋体" w:eastAsia="宋体" w:cs="宋体"/>
          <w:color w:val="auto"/>
          <w:sz w:val="21"/>
          <w:szCs w:val="21"/>
          <w:highlight w:val="none"/>
        </w:rPr>
        <w:t>。</w:t>
      </w:r>
    </w:p>
    <w:p w14:paraId="1EBB6D87">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097" w:name="_Toc389065322"/>
      <w:bookmarkStart w:id="1098" w:name="_Toc22225"/>
      <w:bookmarkStart w:id="1099" w:name="_Toc78449846"/>
      <w:bookmarkStart w:id="1100" w:name="_Toc12147"/>
      <w:bookmarkStart w:id="1101" w:name="_Toc373478404"/>
      <w:bookmarkStart w:id="1102" w:name="_Toc10307455"/>
      <w:bookmarkStart w:id="1103" w:name="_Toc407135260"/>
      <w:bookmarkStart w:id="1104" w:name="_Toc373227757"/>
      <w:r>
        <w:rPr>
          <w:rFonts w:ascii="Times New Roman" w:hAnsi="Times New Roman" w:eastAsia="黑体" w:cs="Times New Roman"/>
          <w:b/>
          <w:bCs/>
          <w:color w:val="auto"/>
          <w:kern w:val="2"/>
          <w:sz w:val="21"/>
          <w:szCs w:val="21"/>
          <w:highlight w:val="none"/>
          <w:lang w:val="zh-CN" w:eastAsia="zh-CN" w:bidi="ar-SA"/>
        </w:rPr>
        <w:t xml:space="preserve">13.6 </w:t>
      </w:r>
      <w:r>
        <w:rPr>
          <w:rFonts w:hint="eastAsia" w:ascii="Times New Roman" w:hAnsi="宋体" w:eastAsia="黑体" w:cs="黑体"/>
          <w:b/>
          <w:bCs/>
          <w:color w:val="auto"/>
          <w:kern w:val="2"/>
          <w:sz w:val="21"/>
          <w:szCs w:val="21"/>
          <w:highlight w:val="none"/>
          <w:lang w:val="zh-CN" w:eastAsia="zh-CN" w:bidi="ar-SA"/>
        </w:rPr>
        <w:t>竣工退场</w:t>
      </w:r>
      <w:bookmarkEnd w:id="1097"/>
      <w:bookmarkEnd w:id="1098"/>
      <w:bookmarkEnd w:id="1099"/>
      <w:bookmarkEnd w:id="1100"/>
      <w:bookmarkEnd w:id="1101"/>
      <w:bookmarkEnd w:id="1102"/>
      <w:bookmarkEnd w:id="1103"/>
      <w:bookmarkEnd w:id="1104"/>
    </w:p>
    <w:p w14:paraId="6A844F9A">
      <w:pPr>
        <w:shd w:val="clear"/>
        <w:spacing w:line="360" w:lineRule="auto"/>
        <w:ind w:firstLine="420" w:firstLineChars="200"/>
        <w:jc w:val="left"/>
        <w:outlineLvl w:val="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13.6.1 </w:t>
      </w:r>
      <w:r>
        <w:rPr>
          <w:rFonts w:hint="eastAsia" w:ascii="Times New Roman" w:hAnsi="宋体" w:eastAsia="宋体" w:cs="宋体"/>
          <w:color w:val="auto"/>
          <w:kern w:val="0"/>
          <w:sz w:val="21"/>
          <w:szCs w:val="21"/>
          <w:highlight w:val="none"/>
        </w:rPr>
        <w:t>竣工退场</w:t>
      </w:r>
    </w:p>
    <w:p w14:paraId="0513E04E">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承包人完成竣工退场的期限：</w:t>
      </w:r>
      <w:r>
        <w:rPr>
          <w:rFonts w:hint="eastAsia" w:ascii="Times New Roman" w:hAnsi="Times New Roman" w:eastAsia="宋体" w:cs="Times New Roman"/>
          <w:color w:val="auto"/>
          <w:sz w:val="21"/>
          <w:szCs w:val="21"/>
          <w:highlight w:val="none"/>
          <w:u w:val="single"/>
        </w:rPr>
        <w:t>颁发工程接收证书后7天内。承包人负责按照通用条款本项约定的要求对施工场地进行清理并承担相关费用，直至发包人检验合格为止。承包人的人员逾期撤出施工场地的，按每人每天500元支付违约金给发包人。机械设备和其他财产逾期撤离施工现场的，视为承包人放弃所有权，任由发包人处置，处置所得收益归发包人所有</w:t>
      </w:r>
      <w:r>
        <w:rPr>
          <w:rFonts w:hint="eastAsia" w:ascii="Times New Roman" w:hAnsi="宋体" w:eastAsia="宋体" w:cs="宋体"/>
          <w:color w:val="auto"/>
          <w:kern w:val="0"/>
          <w:sz w:val="21"/>
          <w:szCs w:val="21"/>
          <w:highlight w:val="none"/>
        </w:rPr>
        <w:t>。</w:t>
      </w:r>
    </w:p>
    <w:p w14:paraId="224151FE">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105" w:name="_Toc24722"/>
      <w:bookmarkStart w:id="1106" w:name="_Toc78449847"/>
      <w:bookmarkStart w:id="1107" w:name="_Toc389065323"/>
      <w:bookmarkStart w:id="1108" w:name="_Toc351203646"/>
      <w:bookmarkStart w:id="1109" w:name="_Toc1385490858"/>
      <w:bookmarkStart w:id="1110" w:name="_Toc373227758"/>
      <w:bookmarkStart w:id="1111" w:name="_Toc407135261"/>
      <w:bookmarkStart w:id="1112" w:name="_Toc373478405"/>
      <w:r>
        <w:rPr>
          <w:rFonts w:ascii="Arial" w:hAnsi="Arial" w:eastAsia="黑体" w:cs="Times New Roman"/>
          <w:b/>
          <w:bCs/>
          <w:color w:val="auto"/>
          <w:kern w:val="2"/>
          <w:sz w:val="21"/>
          <w:szCs w:val="21"/>
          <w:highlight w:val="none"/>
          <w:lang w:val="zh-CN" w:eastAsia="zh-CN" w:bidi="ar-SA"/>
        </w:rPr>
        <w:t xml:space="preserve">14. </w:t>
      </w:r>
      <w:r>
        <w:rPr>
          <w:rFonts w:hint="eastAsia" w:ascii="Arial" w:hAnsi="宋体" w:eastAsia="黑体" w:cs="黑体"/>
          <w:b/>
          <w:bCs/>
          <w:color w:val="auto"/>
          <w:kern w:val="2"/>
          <w:sz w:val="21"/>
          <w:szCs w:val="21"/>
          <w:highlight w:val="none"/>
          <w:lang w:val="zh-CN" w:eastAsia="zh-CN" w:bidi="ar-SA"/>
        </w:rPr>
        <w:t>竣工结算</w:t>
      </w:r>
      <w:bookmarkEnd w:id="1105"/>
      <w:bookmarkEnd w:id="1106"/>
      <w:bookmarkEnd w:id="1107"/>
      <w:bookmarkEnd w:id="1108"/>
      <w:bookmarkEnd w:id="1109"/>
      <w:bookmarkEnd w:id="1110"/>
      <w:bookmarkEnd w:id="1111"/>
      <w:bookmarkEnd w:id="1112"/>
    </w:p>
    <w:p w14:paraId="41B02706">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13" w:name="_Toc373227759"/>
      <w:bookmarkStart w:id="1114" w:name="_Toc11356"/>
      <w:bookmarkStart w:id="1115" w:name="_Toc407135262"/>
      <w:bookmarkStart w:id="1116" w:name="_Toc389065324"/>
      <w:bookmarkStart w:id="1117" w:name="_Toc2542"/>
      <w:bookmarkStart w:id="1118" w:name="_Toc373478406"/>
      <w:bookmarkStart w:id="1119" w:name="_Toc78449848"/>
      <w:bookmarkStart w:id="1120" w:name="_Toc174652718"/>
      <w:r>
        <w:rPr>
          <w:rFonts w:ascii="Times New Roman" w:hAnsi="Times New Roman" w:eastAsia="黑体" w:cs="Times New Roman"/>
          <w:b/>
          <w:bCs/>
          <w:color w:val="auto"/>
          <w:kern w:val="2"/>
          <w:sz w:val="21"/>
          <w:szCs w:val="21"/>
          <w:highlight w:val="none"/>
          <w:lang w:val="zh-CN" w:eastAsia="zh-CN" w:bidi="ar-SA"/>
        </w:rPr>
        <w:t xml:space="preserve">14.1 </w:t>
      </w:r>
      <w:r>
        <w:rPr>
          <w:rFonts w:hint="eastAsia" w:ascii="Times New Roman" w:hAnsi="宋体" w:eastAsia="黑体" w:cs="黑体"/>
          <w:b/>
          <w:bCs/>
          <w:color w:val="auto"/>
          <w:kern w:val="2"/>
          <w:sz w:val="21"/>
          <w:szCs w:val="21"/>
          <w:highlight w:val="none"/>
          <w:lang w:val="zh-CN" w:eastAsia="zh-CN" w:bidi="ar-SA"/>
        </w:rPr>
        <w:t>竣工付款申请</w:t>
      </w:r>
      <w:bookmarkEnd w:id="1113"/>
      <w:bookmarkEnd w:id="1114"/>
      <w:bookmarkEnd w:id="1115"/>
      <w:bookmarkEnd w:id="1116"/>
      <w:bookmarkEnd w:id="1117"/>
      <w:bookmarkEnd w:id="1118"/>
      <w:bookmarkEnd w:id="1119"/>
      <w:bookmarkEnd w:id="1120"/>
    </w:p>
    <w:p w14:paraId="1A13399E">
      <w:pPr>
        <w:shd w:val="clea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承包人提交竣工付款申请单的期限：</w:t>
      </w:r>
      <w:r>
        <w:rPr>
          <w:rFonts w:hint="eastAsia" w:ascii="Times New Roman" w:hAnsi="Times New Roman" w:eastAsia="宋体" w:cs="Times New Roman"/>
          <w:color w:val="auto"/>
          <w:sz w:val="21"/>
          <w:szCs w:val="21"/>
          <w:highlight w:val="none"/>
          <w:u w:val="single"/>
        </w:rPr>
        <w:t>承包人应在工程竣工验收合格后90天内向发包人提交完整的竣工结算资料，承包方对资料的完整性、真实性和有效性负责。</w:t>
      </w:r>
    </w:p>
    <w:p w14:paraId="4E5ED3F4">
      <w:pPr>
        <w:shd w:val="clear"/>
        <w:spacing w:line="360" w:lineRule="auto"/>
        <w:ind w:firstLine="420" w:firstLineChars="200"/>
        <w:jc w:val="left"/>
        <w:rPr>
          <w:rFonts w:hint="eastAsia" w:ascii="Times New Roman" w:hAnsi="Times New Roman" w:eastAsia="宋体" w:cs="Times New Roman"/>
          <w:color w:val="auto"/>
          <w:sz w:val="21"/>
          <w:szCs w:val="21"/>
          <w:highlight w:val="none"/>
          <w:u w:val="single"/>
        </w:rPr>
      </w:pPr>
      <w:r>
        <w:rPr>
          <w:rFonts w:hint="eastAsia" w:ascii="Times New Roman" w:hAnsi="Times New Roman" w:eastAsia="宋体" w:cs="Times New Roman"/>
          <w:color w:val="auto"/>
          <w:sz w:val="21"/>
          <w:szCs w:val="21"/>
          <w:highlight w:val="none"/>
          <w:u w:val="single"/>
        </w:rPr>
        <w:t>（1）承包人未在规定期限内提交竣工结算资料的，责任由承包人自负。逾期提交竣工结算资料的，承包人每天向发包人偿付签约合同价格（扣暂列金、暂估价及甲供材）的3‰违约金，但违约金累计不得超过签约合同价格（扣暂列金、暂估价及甲供材）的5%。</w:t>
      </w:r>
    </w:p>
    <w:p w14:paraId="70A3BD05">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u w:val="single"/>
        </w:rPr>
        <w:t>（2）发包人提交竣工结算资料不完整的，发包人催告函发出后14天内仍未提供完善资料或没有明确答复，发包人有权根据已有资料进行审查，责任由承包人自负</w:t>
      </w:r>
      <w:r>
        <w:rPr>
          <w:rFonts w:hint="eastAsia" w:ascii="Times New Roman" w:hAnsi="宋体" w:eastAsia="宋体" w:cs="宋体"/>
          <w:color w:val="auto"/>
          <w:sz w:val="21"/>
          <w:szCs w:val="21"/>
          <w:highlight w:val="none"/>
        </w:rPr>
        <w:t>。</w:t>
      </w:r>
    </w:p>
    <w:p w14:paraId="54CF84E2">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竣工付款申请单应包括的内容：</w:t>
      </w:r>
      <w:r>
        <w:rPr>
          <w:rFonts w:hint="eastAsia" w:ascii="Times New Roman" w:hAnsi="Times New Roman" w:eastAsia="宋体" w:cs="Times New Roman"/>
          <w:color w:val="auto"/>
          <w:sz w:val="21"/>
          <w:szCs w:val="21"/>
          <w:highlight w:val="none"/>
          <w:u w:val="single"/>
        </w:rPr>
        <w:t>按通用合同条款14.1执行</w:t>
      </w:r>
      <w:r>
        <w:rPr>
          <w:rFonts w:hint="eastAsia" w:ascii="Times New Roman" w:hAnsi="宋体" w:eastAsia="宋体" w:cs="宋体"/>
          <w:color w:val="auto"/>
          <w:sz w:val="21"/>
          <w:szCs w:val="21"/>
          <w:highlight w:val="none"/>
        </w:rPr>
        <w:t>。竣工结算款支付申请（核准）表见合同附件12。</w:t>
      </w:r>
    </w:p>
    <w:p w14:paraId="5ADCC29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21" w:name="_Toc373478407"/>
      <w:bookmarkStart w:id="1122" w:name="_Toc667492935"/>
      <w:bookmarkStart w:id="1123" w:name="_Toc23646"/>
      <w:bookmarkStart w:id="1124" w:name="_Toc389065325"/>
      <w:bookmarkStart w:id="1125" w:name="_Toc78449849"/>
      <w:bookmarkStart w:id="1126" w:name="_Toc407135263"/>
      <w:bookmarkStart w:id="1127" w:name="_Toc10913"/>
      <w:bookmarkStart w:id="1128" w:name="_Toc373227760"/>
      <w:r>
        <w:rPr>
          <w:rFonts w:ascii="Times New Roman" w:hAnsi="Times New Roman" w:eastAsia="黑体" w:cs="Times New Roman"/>
          <w:b/>
          <w:bCs/>
          <w:color w:val="auto"/>
          <w:kern w:val="2"/>
          <w:sz w:val="21"/>
          <w:szCs w:val="21"/>
          <w:highlight w:val="none"/>
          <w:lang w:val="zh-CN" w:eastAsia="zh-CN" w:bidi="ar-SA"/>
        </w:rPr>
        <w:t xml:space="preserve">14.2 </w:t>
      </w:r>
      <w:r>
        <w:rPr>
          <w:rFonts w:hint="eastAsia" w:ascii="Times New Roman" w:hAnsi="宋体" w:eastAsia="黑体" w:cs="黑体"/>
          <w:b/>
          <w:bCs/>
          <w:color w:val="auto"/>
          <w:kern w:val="2"/>
          <w:sz w:val="21"/>
          <w:szCs w:val="21"/>
          <w:highlight w:val="none"/>
          <w:lang w:val="zh-CN" w:eastAsia="zh-CN" w:bidi="ar-SA"/>
        </w:rPr>
        <w:t>竣工结算审核</w:t>
      </w:r>
      <w:bookmarkEnd w:id="1121"/>
      <w:bookmarkEnd w:id="1122"/>
      <w:bookmarkEnd w:id="1123"/>
      <w:bookmarkEnd w:id="1124"/>
      <w:bookmarkEnd w:id="1125"/>
      <w:bookmarkEnd w:id="1126"/>
      <w:bookmarkEnd w:id="1127"/>
      <w:bookmarkEnd w:id="1128"/>
    </w:p>
    <w:p w14:paraId="7397032E">
      <w:pPr>
        <w:shd w:val="clear"/>
        <w:spacing w:line="400" w:lineRule="exact"/>
        <w:ind w:firstLine="420" w:firstLineChars="20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14.2.1承包人</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是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否</w:t>
      </w:r>
      <w:r>
        <w:rPr>
          <w:rFonts w:hint="eastAsia" w:ascii="Times New Roman" w:hAnsi="宋体" w:eastAsia="宋体" w:cs="宋体"/>
          <w:i w:val="0"/>
          <w:caps w:val="0"/>
          <w:color w:val="auto"/>
          <w:spacing w:val="0"/>
          <w:sz w:val="21"/>
          <w:szCs w:val="21"/>
          <w:highlight w:val="none"/>
          <w:lang w:val="en-US" w:eastAsia="zh-CN"/>
        </w:rPr>
        <w:t>属于中小微企业。</w:t>
      </w:r>
    </w:p>
    <w:p w14:paraId="6296597E">
      <w:pPr>
        <w:shd w:val="clear"/>
        <w:spacing w:line="400" w:lineRule="exact"/>
        <w:ind w:firstLine="420" w:firstLineChars="200"/>
        <w:jc w:val="left"/>
        <w:rPr>
          <w:rFonts w:hint="eastAsia" w:ascii="Times New Roman" w:hAnsi="宋体" w:eastAsia="宋体" w:cs="宋体"/>
          <w:i w:val="0"/>
          <w:caps w:val="0"/>
          <w:color w:val="auto"/>
          <w:spacing w:val="0"/>
          <w:sz w:val="21"/>
          <w:szCs w:val="21"/>
          <w:highlight w:val="none"/>
          <w:lang w:val="en-US" w:eastAsia="zh-CN"/>
        </w:rPr>
      </w:pPr>
      <w:r>
        <w:rPr>
          <w:rFonts w:hint="eastAsia" w:ascii="Times New Roman" w:hAnsi="宋体" w:eastAsia="宋体" w:cs="宋体"/>
          <w:i w:val="0"/>
          <w:caps w:val="0"/>
          <w:color w:val="auto"/>
          <w:spacing w:val="0"/>
          <w:sz w:val="21"/>
          <w:szCs w:val="21"/>
          <w:highlight w:val="none"/>
          <w:lang w:val="en-US" w:eastAsia="zh-CN"/>
        </w:rPr>
        <w:t>14.2.2</w:t>
      </w:r>
      <w:r>
        <w:rPr>
          <w:rFonts w:hint="eastAsia" w:ascii="宋体" w:hAnsi="宋体" w:eastAsia="宋体" w:cs="宋体"/>
          <w:color w:val="auto"/>
          <w:sz w:val="21"/>
          <w:szCs w:val="21"/>
          <w:highlight w:val="none"/>
          <w:lang w:val="en-US" w:eastAsia="zh-CN"/>
        </w:rPr>
        <w:t>项目推行过程结算的，</w:t>
      </w:r>
      <w:r>
        <w:rPr>
          <w:rFonts w:hint="eastAsia" w:ascii="宋体" w:hAnsi="宋体" w:eastAsia="宋体" w:cs="宋体"/>
          <w:color w:val="auto"/>
          <w:sz w:val="21"/>
          <w:szCs w:val="21"/>
          <w:highlight w:val="none"/>
          <w:lang w:val="zh-TW"/>
        </w:rPr>
        <w:t>承包人应在经发承包双方确认的施工过程结算的基础上，</w:t>
      </w:r>
      <w:r>
        <w:rPr>
          <w:rFonts w:hint="eastAsia" w:ascii="宋体" w:hAnsi="宋体" w:eastAsia="宋体" w:cs="宋体"/>
          <w:color w:val="auto"/>
          <w:sz w:val="21"/>
          <w:szCs w:val="21"/>
          <w:highlight w:val="none"/>
        </w:rPr>
        <w:t>补充完善相关质量合格验收证明等资料，</w:t>
      </w:r>
      <w:r>
        <w:rPr>
          <w:rFonts w:hint="eastAsia" w:ascii="宋体" w:hAnsi="宋体" w:eastAsia="宋体" w:cs="宋体"/>
          <w:color w:val="auto"/>
          <w:sz w:val="21"/>
          <w:szCs w:val="21"/>
          <w:highlight w:val="none"/>
          <w:lang w:val="zh-TW"/>
        </w:rPr>
        <w:t>按合同约定及相关规定编制并向发包人提交完整的工程竣工结算文件。</w:t>
      </w:r>
      <w:r>
        <w:rPr>
          <w:rFonts w:hint="eastAsia" w:ascii="Times New Roman" w:hAnsi="宋体" w:eastAsia="宋体" w:cs="宋体"/>
          <w:i w:val="0"/>
          <w:caps w:val="0"/>
          <w:color w:val="auto"/>
          <w:spacing w:val="0"/>
          <w:sz w:val="21"/>
          <w:szCs w:val="21"/>
          <w:highlight w:val="none"/>
        </w:rPr>
        <w:t>经发承包双方签署确认的施工过程结算文件作为竣工结算文件的组成部分。</w:t>
      </w:r>
      <w:r>
        <w:rPr>
          <w:rFonts w:hint="eastAsia" w:ascii="Times New Roman" w:hAnsi="宋体" w:eastAsia="宋体" w:cs="宋体"/>
          <w:i w:val="0"/>
          <w:caps w:val="0"/>
          <w:color w:val="auto"/>
          <w:spacing w:val="0"/>
          <w:sz w:val="21"/>
          <w:szCs w:val="21"/>
          <w:highlight w:val="none"/>
          <w:lang w:val="en-US" w:eastAsia="zh-CN"/>
        </w:rPr>
        <w:t>根据合同约定具有过程结算效力的过程结算文件作为竣工结算文件的组成部分，竣工后原则上不再重复审核。</w:t>
      </w:r>
    </w:p>
    <w:p w14:paraId="7C87CE98">
      <w:pPr>
        <w:shd w:val="clear"/>
        <w:spacing w:line="400" w:lineRule="exact"/>
        <w:ind w:firstLine="420" w:firstLineChars="200"/>
        <w:outlineLvl w:val="3"/>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14.2.3</w:t>
      </w:r>
      <w:r>
        <w:rPr>
          <w:rFonts w:hint="default" w:ascii="Times New Roman" w:hAnsi="Times New Roman" w:eastAsia="宋体" w:cs="Times New Roman"/>
          <w:color w:val="auto"/>
          <w:sz w:val="21"/>
          <w:szCs w:val="21"/>
          <w:highlight w:val="none"/>
        </w:rPr>
        <w:t>发包</w:t>
      </w:r>
      <w:r>
        <w:rPr>
          <w:rFonts w:hint="default" w:ascii="Times New Roman" w:hAnsi="Times New Roman" w:eastAsia="宋体" w:cs="Times New Roman"/>
          <w:color w:val="auto"/>
          <w:sz w:val="21"/>
          <w:szCs w:val="21"/>
          <w:highlight w:val="none"/>
          <w:u w:val="none"/>
        </w:rPr>
        <w:t>人</w:t>
      </w:r>
      <w:r>
        <w:rPr>
          <w:rFonts w:hint="eastAsia" w:ascii="Times New Roman" w:hAnsi="Times New Roman" w:eastAsia="宋体" w:cs="Times New Roman"/>
          <w:color w:val="auto"/>
          <w:sz w:val="21"/>
          <w:szCs w:val="21"/>
          <w:highlight w:val="none"/>
          <w:u w:val="none"/>
          <w:lang w:val="en-US" w:eastAsia="zh-CN"/>
        </w:rPr>
        <w:t>在期限内</w:t>
      </w:r>
      <w:r>
        <w:rPr>
          <w:rFonts w:hint="eastAsia" w:ascii="Times New Roman" w:hAnsi="Times New Roman" w:eastAsia="宋体" w:cs="Times New Roman"/>
          <w:color w:val="auto"/>
          <w:sz w:val="21"/>
          <w:szCs w:val="21"/>
          <w:highlight w:val="none"/>
          <w:lang w:val="en-US" w:eastAsia="zh-CN"/>
        </w:rPr>
        <w:t>按照第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eastAsia="宋体" w:cs="Times New Roman"/>
          <w:color w:val="auto"/>
          <w:sz w:val="21"/>
          <w:szCs w:val="21"/>
          <w:highlight w:val="none"/>
          <w:u w:val="none"/>
          <w:lang w:val="en-US" w:eastAsia="zh-CN"/>
        </w:rPr>
        <w:t>种方式</w:t>
      </w:r>
      <w:r>
        <w:rPr>
          <w:rFonts w:hint="eastAsia" w:ascii="Times New Roman" w:hAnsi="Times New Roman" w:eastAsia="宋体" w:cs="Times New Roman"/>
          <w:color w:val="auto"/>
          <w:sz w:val="21"/>
          <w:szCs w:val="21"/>
          <w:highlight w:val="none"/>
          <w:lang w:val="en-US" w:eastAsia="zh-CN"/>
        </w:rPr>
        <w:t>进行</w:t>
      </w:r>
      <w:r>
        <w:rPr>
          <w:rFonts w:hint="default" w:ascii="Times New Roman" w:hAnsi="Times New Roman" w:eastAsia="宋体" w:cs="Times New Roman"/>
          <w:color w:val="auto"/>
          <w:sz w:val="21"/>
          <w:szCs w:val="21"/>
          <w:highlight w:val="none"/>
        </w:rPr>
        <w:t>竣工</w:t>
      </w:r>
      <w:r>
        <w:rPr>
          <w:rFonts w:hint="eastAsia" w:ascii="Times New Roman" w:hAnsi="Times New Roman" w:eastAsia="宋体" w:cs="Times New Roman"/>
          <w:color w:val="auto"/>
          <w:sz w:val="21"/>
          <w:szCs w:val="21"/>
          <w:highlight w:val="none"/>
          <w:lang w:val="en-US" w:eastAsia="zh-CN"/>
        </w:rPr>
        <w:t>结算文件审核</w:t>
      </w:r>
      <w:r>
        <w:rPr>
          <w:rFonts w:hint="default" w:ascii="Times New Roman" w:hAnsi="Times New Roman" w:eastAsia="宋体" w:cs="Times New Roman"/>
          <w:color w:val="auto"/>
          <w:sz w:val="21"/>
          <w:szCs w:val="21"/>
          <w:highlight w:val="none"/>
        </w:rPr>
        <w:t>。</w:t>
      </w:r>
    </w:p>
    <w:p w14:paraId="1F440B12">
      <w:pPr>
        <w:numPr>
          <w:ilvl w:val="0"/>
          <w:numId w:val="6"/>
        </w:numPr>
        <w:shd w:val="clear"/>
        <w:spacing w:line="400" w:lineRule="exact"/>
        <w:ind w:firstLine="420" w:firstLineChars="200"/>
        <w:jc w:val="left"/>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本工程项目的竣工结算以发包人</w:t>
      </w:r>
      <w:r>
        <w:rPr>
          <w:rFonts w:hint="eastAsia" w:ascii="Times New Roman" w:hAnsi="Times New Roman" w:eastAsia="宋体" w:cs="Times New Roman"/>
          <w:b w:val="0"/>
          <w:bCs w:val="0"/>
          <w:color w:val="auto"/>
          <w:sz w:val="21"/>
          <w:szCs w:val="21"/>
          <w:highlight w:val="none"/>
          <w:lang w:val="en-US" w:eastAsia="zh-CN"/>
        </w:rPr>
        <w:t>审核的结论为准。</w:t>
      </w:r>
    </w:p>
    <w:p w14:paraId="55445ED8">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i w:val="0"/>
          <w:caps w:val="0"/>
          <w:color w:val="auto"/>
          <w:spacing w:val="0"/>
          <w:sz w:val="21"/>
          <w:szCs w:val="21"/>
          <w:highlight w:val="none"/>
        </w:rPr>
        <w:t>发承包双方</w:t>
      </w:r>
      <w:r>
        <w:rPr>
          <w:rFonts w:hint="eastAsia" w:ascii="Times New Roman" w:hAnsi="宋体" w:eastAsia="宋体" w:cs="宋体"/>
          <w:i w:val="0"/>
          <w:caps w:val="0"/>
          <w:color w:val="auto"/>
          <w:spacing w:val="0"/>
          <w:sz w:val="21"/>
          <w:szCs w:val="21"/>
          <w:highlight w:val="none"/>
          <w:lang w:val="en-US" w:eastAsia="zh-CN"/>
        </w:rPr>
        <w:t>可参照下表，约定发包人审核竣工结算文件</w:t>
      </w:r>
      <w:r>
        <w:rPr>
          <w:rFonts w:hint="eastAsia" w:ascii="Times New Roman" w:hAnsi="宋体" w:eastAsia="宋体" w:cs="宋体"/>
          <w:i w:val="0"/>
          <w:caps w:val="0"/>
          <w:color w:val="auto"/>
          <w:spacing w:val="0"/>
          <w:sz w:val="21"/>
          <w:szCs w:val="21"/>
          <w:highlight w:val="none"/>
        </w:rPr>
        <w:t>的期限</w:t>
      </w:r>
      <w:r>
        <w:rPr>
          <w:rFonts w:hint="eastAsia" w:ascii="Times New Roman" w:hAnsi="宋体" w:eastAsia="宋体" w:cs="宋体"/>
          <w:color w:val="auto"/>
          <w:sz w:val="21"/>
          <w:szCs w:val="21"/>
          <w:highlight w:val="none"/>
          <w:lang w:val="en-US" w:eastAsia="zh-CN"/>
        </w:rPr>
        <w:t>。</w:t>
      </w:r>
    </w:p>
    <w:p w14:paraId="225AEA93">
      <w:pPr>
        <w:shd w:val="clear"/>
        <w:spacing w:line="360" w:lineRule="auto"/>
        <w:ind w:firstLine="420" w:firstLineChars="200"/>
        <w:jc w:val="left"/>
        <w:rPr>
          <w:rFonts w:ascii="Times New Roman" w:hAnsi="Times New Roman" w:eastAsia="宋体" w:cs="Times New Roman"/>
          <w:color w:val="auto"/>
          <w:sz w:val="21"/>
          <w:szCs w:val="21"/>
          <w:highlight w:val="none"/>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58E6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2A2E013">
            <w:pPr>
              <w:keepNext w:val="0"/>
              <w:keepLines w:val="0"/>
              <w:suppressLineNumbers w:val="0"/>
              <w:shd w:val="clear"/>
              <w:spacing w:before="0" w:beforeAutospacing="0" w:after="0" w:afterAutospacing="0" w:line="360" w:lineRule="auto"/>
              <w:ind w:left="0" w:right="0"/>
              <w:rPr>
                <w:rFonts w:hint="default" w:ascii="Calibri" w:hAnsi="Calibri" w:eastAsia="宋体" w:cs="Times New Roman"/>
                <w:color w:val="auto"/>
                <w:sz w:val="21"/>
                <w:szCs w:val="21"/>
                <w:highlight w:val="none"/>
              </w:rPr>
            </w:pPr>
          </w:p>
        </w:tc>
        <w:tc>
          <w:tcPr>
            <w:tcW w:w="2466" w:type="dxa"/>
            <w:noWrap w:val="0"/>
            <w:vAlign w:val="center"/>
          </w:tcPr>
          <w:p w14:paraId="6517923D">
            <w:pPr>
              <w:keepNext w:val="0"/>
              <w:keepLines w:val="0"/>
              <w:suppressLineNumbers w:val="0"/>
              <w:shd w:val="clear"/>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工程竣工结算</w:t>
            </w:r>
            <w:r>
              <w:rPr>
                <w:rFonts w:hint="eastAsia" w:ascii="Calibri" w:hAnsi="宋体" w:eastAsia="宋体" w:cs="宋体"/>
                <w:color w:val="auto"/>
                <w:sz w:val="21"/>
                <w:szCs w:val="21"/>
                <w:highlight w:val="none"/>
                <w:lang w:eastAsia="zh-CN"/>
              </w:rPr>
              <w:t>申请</w:t>
            </w:r>
            <w:r>
              <w:rPr>
                <w:rFonts w:hint="eastAsia" w:ascii="Calibri" w:hAnsi="宋体" w:eastAsia="宋体" w:cs="宋体"/>
                <w:color w:val="auto"/>
                <w:sz w:val="21"/>
                <w:szCs w:val="21"/>
                <w:highlight w:val="none"/>
              </w:rPr>
              <w:t>金额</w:t>
            </w:r>
          </w:p>
        </w:tc>
        <w:tc>
          <w:tcPr>
            <w:tcW w:w="5967" w:type="dxa"/>
            <w:noWrap w:val="0"/>
            <w:vAlign w:val="center"/>
          </w:tcPr>
          <w:p w14:paraId="7259BF0B">
            <w:pPr>
              <w:keepNext w:val="0"/>
              <w:keepLines w:val="0"/>
              <w:suppressLineNumbers w:val="0"/>
              <w:shd w:val="clear"/>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发包人</w:t>
            </w:r>
            <w:r>
              <w:rPr>
                <w:rFonts w:hint="eastAsia" w:ascii="Calibri" w:hAnsi="宋体" w:eastAsia="宋体" w:cs="宋体"/>
                <w:color w:val="auto"/>
                <w:sz w:val="21"/>
                <w:szCs w:val="21"/>
                <w:highlight w:val="none"/>
                <w:lang w:val="en-US" w:eastAsia="zh-CN"/>
              </w:rPr>
              <w:t>审核</w:t>
            </w:r>
            <w:r>
              <w:rPr>
                <w:rFonts w:hint="eastAsia" w:ascii="Times New Roman" w:hAnsi="宋体" w:eastAsia="宋体" w:cs="宋体"/>
                <w:i w:val="0"/>
                <w:caps w:val="0"/>
                <w:color w:val="auto"/>
                <w:spacing w:val="0"/>
                <w:sz w:val="21"/>
                <w:szCs w:val="21"/>
                <w:highlight w:val="none"/>
                <w:lang w:val="en-US" w:eastAsia="zh-CN"/>
              </w:rPr>
              <w:t>竣工结算文件</w:t>
            </w:r>
            <w:r>
              <w:rPr>
                <w:rFonts w:hint="eastAsia" w:ascii="Times New Roman" w:hAnsi="宋体" w:eastAsia="宋体" w:cs="宋体"/>
                <w:i w:val="0"/>
                <w:caps w:val="0"/>
                <w:color w:val="auto"/>
                <w:spacing w:val="0"/>
                <w:sz w:val="21"/>
                <w:szCs w:val="21"/>
                <w:highlight w:val="none"/>
              </w:rPr>
              <w:t>的</w:t>
            </w:r>
            <w:r>
              <w:rPr>
                <w:rFonts w:hint="eastAsia" w:ascii="Calibri" w:hAnsi="宋体" w:eastAsia="宋体" w:cs="宋体"/>
                <w:color w:val="auto"/>
                <w:sz w:val="21"/>
                <w:szCs w:val="21"/>
                <w:highlight w:val="none"/>
              </w:rPr>
              <w:t>时间</w:t>
            </w:r>
          </w:p>
        </w:tc>
      </w:tr>
      <w:tr w14:paraId="162B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28D8778">
            <w:pPr>
              <w:keepNext w:val="0"/>
              <w:keepLines w:val="0"/>
              <w:suppressLineNumbers w:val="0"/>
              <w:shd w:val="clear"/>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1</w:t>
            </w:r>
          </w:p>
        </w:tc>
        <w:tc>
          <w:tcPr>
            <w:tcW w:w="2466" w:type="dxa"/>
            <w:noWrap w:val="0"/>
            <w:vAlign w:val="center"/>
          </w:tcPr>
          <w:p w14:paraId="618EF2F3">
            <w:pPr>
              <w:keepNext w:val="0"/>
              <w:keepLines w:val="0"/>
              <w:suppressLineNumbers w:val="0"/>
              <w:shd w:val="clear"/>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w:t>
            </w:r>
            <w:r>
              <w:rPr>
                <w:rFonts w:hint="eastAsia" w:ascii="Calibri" w:hAnsi="宋体" w:eastAsia="宋体" w:cs="宋体"/>
                <w:color w:val="auto"/>
                <w:sz w:val="21"/>
                <w:szCs w:val="21"/>
                <w:highlight w:val="none"/>
              </w:rPr>
              <w:t>万元以下</w:t>
            </w:r>
          </w:p>
        </w:tc>
        <w:tc>
          <w:tcPr>
            <w:tcW w:w="5967" w:type="dxa"/>
            <w:noWrap w:val="0"/>
            <w:vAlign w:val="center"/>
          </w:tcPr>
          <w:p w14:paraId="0F3AD41F">
            <w:pPr>
              <w:keepNext w:val="0"/>
              <w:keepLines w:val="0"/>
              <w:suppressLineNumbers w:val="0"/>
              <w:shd w:val="clear"/>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20</w:t>
            </w:r>
            <w:r>
              <w:rPr>
                <w:rFonts w:hint="eastAsia" w:ascii="Calibri" w:hAnsi="宋体" w:eastAsia="宋体" w:cs="宋体"/>
                <w:color w:val="auto"/>
                <w:sz w:val="21"/>
                <w:szCs w:val="21"/>
                <w:highlight w:val="none"/>
              </w:rPr>
              <w:t>天</w:t>
            </w:r>
          </w:p>
        </w:tc>
      </w:tr>
      <w:tr w14:paraId="322B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6168799">
            <w:pPr>
              <w:keepNext w:val="0"/>
              <w:keepLines w:val="0"/>
              <w:suppressLineNumbers w:val="0"/>
              <w:shd w:val="clear"/>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2</w:t>
            </w:r>
          </w:p>
        </w:tc>
        <w:tc>
          <w:tcPr>
            <w:tcW w:w="2466" w:type="dxa"/>
            <w:noWrap w:val="0"/>
            <w:vAlign w:val="center"/>
          </w:tcPr>
          <w:p w14:paraId="4832A095">
            <w:pPr>
              <w:keepNext w:val="0"/>
              <w:keepLines w:val="0"/>
              <w:suppressLineNumbers w:val="0"/>
              <w:shd w:val="clear"/>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w:t>
            </w:r>
            <w:r>
              <w:rPr>
                <w:rFonts w:hint="eastAsia" w:ascii="Calibri" w:hAnsi="宋体" w:eastAsia="宋体" w:cs="宋体"/>
                <w:color w:val="auto"/>
                <w:sz w:val="21"/>
                <w:szCs w:val="21"/>
                <w:highlight w:val="none"/>
              </w:rPr>
              <w:t>万元</w:t>
            </w:r>
            <w:r>
              <w:rPr>
                <w:rFonts w:hint="default" w:ascii="Calibri" w:hAnsi="Calibri" w:eastAsia="宋体" w:cs="Times New Roman"/>
                <w:color w:val="auto"/>
                <w:sz w:val="21"/>
                <w:szCs w:val="21"/>
                <w:highlight w:val="none"/>
              </w:rPr>
              <w:t>-2000</w:t>
            </w:r>
            <w:r>
              <w:rPr>
                <w:rFonts w:hint="eastAsia" w:ascii="Calibri" w:hAnsi="宋体" w:eastAsia="宋体" w:cs="宋体"/>
                <w:color w:val="auto"/>
                <w:sz w:val="21"/>
                <w:szCs w:val="21"/>
                <w:highlight w:val="none"/>
              </w:rPr>
              <w:t>万元</w:t>
            </w:r>
          </w:p>
        </w:tc>
        <w:tc>
          <w:tcPr>
            <w:tcW w:w="5967" w:type="dxa"/>
            <w:noWrap w:val="0"/>
            <w:vAlign w:val="center"/>
          </w:tcPr>
          <w:p w14:paraId="34959ECC">
            <w:pPr>
              <w:keepNext w:val="0"/>
              <w:keepLines w:val="0"/>
              <w:suppressLineNumbers w:val="0"/>
              <w:shd w:val="clear"/>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30</w:t>
            </w:r>
            <w:r>
              <w:rPr>
                <w:rFonts w:hint="eastAsia" w:ascii="Calibri" w:hAnsi="宋体" w:eastAsia="宋体" w:cs="宋体"/>
                <w:color w:val="auto"/>
                <w:sz w:val="21"/>
                <w:szCs w:val="21"/>
                <w:highlight w:val="none"/>
              </w:rPr>
              <w:t>天</w:t>
            </w:r>
          </w:p>
        </w:tc>
      </w:tr>
      <w:tr w14:paraId="663A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6B730F0">
            <w:pPr>
              <w:keepNext w:val="0"/>
              <w:keepLines w:val="0"/>
              <w:suppressLineNumbers w:val="0"/>
              <w:shd w:val="clear"/>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3</w:t>
            </w:r>
          </w:p>
        </w:tc>
        <w:tc>
          <w:tcPr>
            <w:tcW w:w="2466" w:type="dxa"/>
            <w:noWrap w:val="0"/>
            <w:vAlign w:val="center"/>
          </w:tcPr>
          <w:p w14:paraId="7587F4BE">
            <w:pPr>
              <w:keepNext w:val="0"/>
              <w:keepLines w:val="0"/>
              <w:suppressLineNumbers w:val="0"/>
              <w:shd w:val="clear"/>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2000</w:t>
            </w:r>
            <w:r>
              <w:rPr>
                <w:rFonts w:hint="eastAsia" w:ascii="Calibri" w:hAnsi="宋体" w:eastAsia="宋体" w:cs="宋体"/>
                <w:color w:val="auto"/>
                <w:sz w:val="21"/>
                <w:szCs w:val="21"/>
                <w:highlight w:val="none"/>
              </w:rPr>
              <w:t>万元</w:t>
            </w:r>
            <w:r>
              <w:rPr>
                <w:rFonts w:hint="default" w:ascii="Calibri" w:hAnsi="Calibri" w:eastAsia="宋体" w:cs="Times New Roman"/>
                <w:color w:val="auto"/>
                <w:sz w:val="21"/>
                <w:szCs w:val="21"/>
                <w:highlight w:val="none"/>
              </w:rPr>
              <w:t>-5000</w:t>
            </w:r>
            <w:r>
              <w:rPr>
                <w:rFonts w:hint="eastAsia" w:ascii="Calibri" w:hAnsi="宋体" w:eastAsia="宋体" w:cs="宋体"/>
                <w:color w:val="auto"/>
                <w:sz w:val="21"/>
                <w:szCs w:val="21"/>
                <w:highlight w:val="none"/>
              </w:rPr>
              <w:t>万元</w:t>
            </w:r>
          </w:p>
        </w:tc>
        <w:tc>
          <w:tcPr>
            <w:tcW w:w="5967" w:type="dxa"/>
            <w:noWrap w:val="0"/>
            <w:vAlign w:val="center"/>
          </w:tcPr>
          <w:p w14:paraId="0528F68D">
            <w:pPr>
              <w:keepNext w:val="0"/>
              <w:keepLines w:val="0"/>
              <w:suppressLineNumbers w:val="0"/>
              <w:shd w:val="clear"/>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45</w:t>
            </w:r>
            <w:r>
              <w:rPr>
                <w:rFonts w:hint="eastAsia" w:ascii="Calibri" w:hAnsi="宋体" w:eastAsia="宋体" w:cs="宋体"/>
                <w:color w:val="auto"/>
                <w:sz w:val="21"/>
                <w:szCs w:val="21"/>
                <w:highlight w:val="none"/>
              </w:rPr>
              <w:t>天</w:t>
            </w:r>
          </w:p>
        </w:tc>
      </w:tr>
      <w:tr w14:paraId="3E36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7F8F4AE">
            <w:pPr>
              <w:keepNext w:val="0"/>
              <w:keepLines w:val="0"/>
              <w:suppressLineNumbers w:val="0"/>
              <w:shd w:val="clear"/>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4</w:t>
            </w:r>
          </w:p>
        </w:tc>
        <w:tc>
          <w:tcPr>
            <w:tcW w:w="2466" w:type="dxa"/>
            <w:noWrap w:val="0"/>
            <w:vAlign w:val="center"/>
          </w:tcPr>
          <w:p w14:paraId="0E60B038">
            <w:pPr>
              <w:keepNext w:val="0"/>
              <w:keepLines w:val="0"/>
              <w:suppressLineNumbers w:val="0"/>
              <w:shd w:val="clear"/>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default" w:ascii="Calibri" w:hAnsi="Calibri" w:eastAsia="宋体" w:cs="Times New Roman"/>
                <w:color w:val="auto"/>
                <w:sz w:val="21"/>
                <w:szCs w:val="21"/>
                <w:highlight w:val="none"/>
              </w:rPr>
              <w:t>5000</w:t>
            </w:r>
            <w:r>
              <w:rPr>
                <w:rFonts w:hint="eastAsia" w:ascii="Calibri" w:hAnsi="宋体" w:eastAsia="宋体" w:cs="宋体"/>
                <w:color w:val="auto"/>
                <w:sz w:val="21"/>
                <w:szCs w:val="21"/>
                <w:highlight w:val="none"/>
              </w:rPr>
              <w:t>万元以上</w:t>
            </w:r>
          </w:p>
        </w:tc>
        <w:tc>
          <w:tcPr>
            <w:tcW w:w="5967" w:type="dxa"/>
            <w:noWrap w:val="0"/>
            <w:vAlign w:val="center"/>
          </w:tcPr>
          <w:p w14:paraId="23DC3B77">
            <w:pPr>
              <w:keepNext w:val="0"/>
              <w:keepLines w:val="0"/>
              <w:suppressLineNumbers w:val="0"/>
              <w:shd w:val="clear"/>
              <w:spacing w:before="0" w:beforeAutospacing="0" w:after="0" w:afterAutospacing="0" w:line="360" w:lineRule="auto"/>
              <w:ind w:left="0" w:right="0" w:firstLine="441" w:firstLineChars="210"/>
              <w:jc w:val="center"/>
              <w:rPr>
                <w:rFonts w:hint="default" w:ascii="Calibri" w:hAnsi="Calibri" w:eastAsia="宋体" w:cs="Times New Roman"/>
                <w:color w:val="auto"/>
                <w:sz w:val="21"/>
                <w:szCs w:val="21"/>
                <w:highlight w:val="none"/>
              </w:rPr>
            </w:pPr>
            <w:r>
              <w:rPr>
                <w:rFonts w:hint="eastAsia" w:ascii="Calibri" w:hAnsi="宋体" w:eastAsia="宋体" w:cs="宋体"/>
                <w:color w:val="auto"/>
                <w:sz w:val="21"/>
                <w:szCs w:val="21"/>
                <w:highlight w:val="none"/>
              </w:rPr>
              <w:t>从接到竣工结算报告和完整的竣工结算资料之日起</w:t>
            </w:r>
            <w:r>
              <w:rPr>
                <w:rFonts w:hint="default" w:ascii="Calibri" w:hAnsi="Calibri" w:eastAsia="宋体" w:cs="Times New Roman"/>
                <w:color w:val="auto"/>
                <w:sz w:val="21"/>
                <w:szCs w:val="21"/>
                <w:highlight w:val="none"/>
              </w:rPr>
              <w:t>60</w:t>
            </w:r>
            <w:r>
              <w:rPr>
                <w:rFonts w:hint="eastAsia" w:ascii="Calibri" w:hAnsi="宋体" w:eastAsia="宋体" w:cs="宋体"/>
                <w:color w:val="auto"/>
                <w:sz w:val="21"/>
                <w:szCs w:val="21"/>
                <w:highlight w:val="none"/>
              </w:rPr>
              <w:t>天</w:t>
            </w:r>
          </w:p>
        </w:tc>
      </w:tr>
      <w:tr w14:paraId="634B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217E4898">
            <w:pPr>
              <w:keepNext w:val="0"/>
              <w:keepLines w:val="0"/>
              <w:suppressLineNumbers w:val="0"/>
              <w:shd w:val="clear"/>
              <w:spacing w:before="0" w:beforeAutospacing="0" w:after="0" w:afterAutospacing="0" w:line="360" w:lineRule="auto"/>
              <w:ind w:left="0" w:right="0"/>
              <w:jc w:val="center"/>
              <w:rPr>
                <w:rFonts w:hint="default"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5</w:t>
            </w:r>
          </w:p>
        </w:tc>
        <w:tc>
          <w:tcPr>
            <w:tcW w:w="2466" w:type="dxa"/>
            <w:noWrap w:val="0"/>
            <w:vAlign w:val="center"/>
          </w:tcPr>
          <w:p w14:paraId="5D625FDC">
            <w:pPr>
              <w:keepNext w:val="0"/>
              <w:keepLines w:val="0"/>
              <w:suppressLineNumbers w:val="0"/>
              <w:shd w:val="clear"/>
              <w:spacing w:before="0" w:beforeAutospacing="0" w:after="0" w:afterAutospacing="0" w:line="360" w:lineRule="auto"/>
              <w:ind w:left="0" w:right="0" w:firstLine="27" w:firstLineChars="13"/>
              <w:jc w:val="center"/>
              <w:rPr>
                <w:rFonts w:hint="default" w:ascii="Calibri" w:hAnsi="Calibri" w:eastAsia="宋体" w:cs="Times New Roman"/>
                <w:color w:val="auto"/>
                <w:sz w:val="21"/>
                <w:szCs w:val="21"/>
                <w:highlight w:val="none"/>
              </w:rPr>
            </w:pPr>
            <w:r>
              <w:rPr>
                <w:rFonts w:hint="eastAsia" w:ascii="Calibri" w:hAnsi="Calibri" w:eastAsia="宋体" w:cs="Times New Roman"/>
                <w:color w:val="auto"/>
                <w:sz w:val="21"/>
                <w:szCs w:val="21"/>
                <w:highlight w:val="none"/>
              </w:rPr>
              <w:t>5000万以上每增加</w:t>
            </w:r>
            <w:r>
              <w:rPr>
                <w:rFonts w:hint="default" w:ascii="Calibri" w:hAnsi="Calibri" w:eastAsia="宋体" w:cs="Times New Roman"/>
                <w:color w:val="auto"/>
                <w:sz w:val="21"/>
                <w:szCs w:val="21"/>
                <w:highlight w:val="none"/>
              </w:rPr>
              <w:t>0.5</w:t>
            </w:r>
            <w:r>
              <w:rPr>
                <w:rFonts w:hint="eastAsia" w:ascii="Calibri" w:hAnsi="Calibri" w:eastAsia="宋体" w:cs="Times New Roman"/>
                <w:color w:val="auto"/>
                <w:sz w:val="21"/>
                <w:szCs w:val="21"/>
                <w:highlight w:val="none"/>
              </w:rPr>
              <w:t>亿</w:t>
            </w:r>
            <w:r>
              <w:rPr>
                <w:rFonts w:hint="eastAsia" w:ascii="Calibri" w:hAnsi="Calibri" w:eastAsia="宋体" w:cs="Times New Roman"/>
                <w:color w:val="auto"/>
                <w:sz w:val="21"/>
                <w:szCs w:val="21"/>
                <w:highlight w:val="none"/>
                <w:lang w:eastAsia="zh-CN"/>
              </w:rPr>
              <w:t>（</w:t>
            </w:r>
            <w:r>
              <w:rPr>
                <w:rFonts w:hint="eastAsia" w:ascii="Calibri" w:hAnsi="Calibri" w:eastAsia="宋体" w:cs="Times New Roman"/>
                <w:color w:val="auto"/>
                <w:sz w:val="21"/>
                <w:szCs w:val="21"/>
                <w:highlight w:val="none"/>
              </w:rPr>
              <w:t>不足0.5亿不增加</w:t>
            </w:r>
            <w:r>
              <w:rPr>
                <w:rFonts w:hint="eastAsia" w:ascii="Calibri" w:hAnsi="Calibri" w:eastAsia="宋体" w:cs="Times New Roman"/>
                <w:color w:val="auto"/>
                <w:sz w:val="21"/>
                <w:szCs w:val="21"/>
                <w:highlight w:val="none"/>
                <w:lang w:eastAsia="zh-CN"/>
              </w:rPr>
              <w:t>）</w:t>
            </w:r>
          </w:p>
        </w:tc>
        <w:tc>
          <w:tcPr>
            <w:tcW w:w="5967" w:type="dxa"/>
            <w:noWrap w:val="0"/>
            <w:vAlign w:val="center"/>
          </w:tcPr>
          <w:p w14:paraId="0710731A">
            <w:pPr>
              <w:keepNext w:val="0"/>
              <w:keepLines w:val="0"/>
              <w:suppressLineNumbers w:val="0"/>
              <w:shd w:val="clear"/>
              <w:spacing w:before="0" w:beforeAutospacing="0" w:after="0" w:afterAutospacing="0" w:line="360" w:lineRule="auto"/>
              <w:ind w:left="0" w:right="0" w:firstLine="441" w:firstLineChars="210"/>
              <w:jc w:val="center"/>
              <w:rPr>
                <w:rFonts w:hint="eastAsia" w:ascii="Calibri" w:hAnsi="宋体" w:eastAsia="宋体" w:cs="宋体"/>
                <w:color w:val="auto"/>
                <w:sz w:val="21"/>
                <w:szCs w:val="21"/>
                <w:highlight w:val="none"/>
              </w:rPr>
            </w:pPr>
            <w:r>
              <w:rPr>
                <w:rFonts w:hint="eastAsia" w:ascii="Calibri" w:hAnsi="宋体" w:eastAsia="宋体" w:cs="宋体"/>
                <w:color w:val="auto"/>
                <w:sz w:val="21"/>
                <w:szCs w:val="21"/>
                <w:highlight w:val="none"/>
              </w:rPr>
              <w:t>增加10天</w:t>
            </w:r>
          </w:p>
        </w:tc>
      </w:tr>
    </w:tbl>
    <w:p w14:paraId="35B7BAB3">
      <w:pPr>
        <w:shd w:val="clear"/>
        <w:spacing w:line="400" w:lineRule="exact"/>
        <w:ind w:left="0" w:leftChars="0" w:firstLine="0" w:firstLineChars="0"/>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附注：推行施工过程结算的竣工结算审核时限按本表审核时间的</w:t>
      </w:r>
      <w:r>
        <w:rPr>
          <w:rFonts w:hint="eastAsia" w:ascii="Times New Roman" w:hAnsi="Times New Roman" w:eastAsia="宋体" w:cs="Times New Roman"/>
          <w:color w:val="auto"/>
          <w:sz w:val="21"/>
          <w:szCs w:val="21"/>
          <w:highlight w:val="none"/>
          <w:lang w:val="en-US" w:eastAsia="zh-CN"/>
        </w:rPr>
        <w:t>50%计算。</w:t>
      </w:r>
    </w:p>
    <w:p w14:paraId="18CE8DD0">
      <w:pPr>
        <w:shd w:val="clear"/>
        <w:spacing w:line="360" w:lineRule="auto"/>
        <w:ind w:firstLine="420" w:firstLineChars="200"/>
        <w:jc w:val="left"/>
        <w:rPr>
          <w:rFonts w:hint="eastAsia" w:ascii="Times New Roman" w:hAnsi="宋体" w:eastAsia="宋体" w:cs="宋体"/>
          <w:color w:val="auto"/>
          <w:sz w:val="21"/>
          <w:szCs w:val="21"/>
          <w:highlight w:val="none"/>
        </w:rPr>
      </w:pPr>
    </w:p>
    <w:p w14:paraId="6E72A29B">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发包人约定审核竣工结算申请文件的期限：从接到竣工结算报告和完整的竣工结算资料之日</w:t>
      </w:r>
    </w:p>
    <w:p w14:paraId="3C7FEFD7">
      <w:pPr>
        <w:shd w:val="clear"/>
        <w:spacing w:line="360" w:lineRule="auto"/>
        <w:ind w:firstLine="0" w:firstLineChars="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起</w:t>
      </w:r>
      <w:r>
        <w:rPr>
          <w:rFonts w:hint="eastAsia" w:ascii="Times New Roman" w:hAnsi="宋体" w:eastAsia="宋体" w:cs="宋体"/>
          <w:color w:val="auto"/>
          <w:sz w:val="21"/>
          <w:szCs w:val="21"/>
          <w:highlight w:val="none"/>
          <w:u w:val="single"/>
          <w:lang w:val="en-US" w:eastAsia="zh-CN"/>
        </w:rPr>
        <w:t>20</w:t>
      </w:r>
      <w:r>
        <w:rPr>
          <w:rFonts w:hint="eastAsia" w:ascii="Times New Roman" w:hAnsi="宋体" w:eastAsia="宋体" w:cs="宋体"/>
          <w:color w:val="auto"/>
          <w:sz w:val="21"/>
          <w:szCs w:val="21"/>
          <w:highlight w:val="none"/>
        </w:rPr>
        <w:t>天内审核完毕。没有约定期限的，发包人应当在收到承包人提交的竣工结算申请与竣工结算文件之日起的28天内完成竣工结算审核。</w:t>
      </w:r>
    </w:p>
    <w:p w14:paraId="3BDF7AFB">
      <w:pPr>
        <w:shd w:val="clear"/>
        <w:spacing w:line="360" w:lineRule="auto"/>
        <w:ind w:firstLine="420" w:firstLineChars="200"/>
        <w:jc w:val="left"/>
        <w:rPr>
          <w:rFonts w:hint="eastAsia" w:ascii="Times New Roman" w:hAnsi="宋体" w:eastAsia="宋体" w:cs="宋体"/>
          <w:color w:val="auto"/>
          <w:sz w:val="21"/>
          <w:szCs w:val="21"/>
          <w:highlight w:val="none"/>
        </w:rPr>
      </w:pPr>
    </w:p>
    <w:p w14:paraId="320140BC">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工程结算应由承包人或受其委托的工程造价咨询人编制，由发包人或受其委托的工程造价咨询人核对。受其委托的工程造价咨询人编制或核对的结果，经委托人确认后应视为委托人的结果。经发包人或发包人委托的工程造价咨询单位与承包人核对后无异议的竣工结算文件，发承包双方应签字并盖章确认。如其中一方不签认的，应承担违约责任，并承担由此造成的损失。</w:t>
      </w:r>
    </w:p>
    <w:p w14:paraId="3D066970">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除发承包双方共同约定以财政评审结论作为竣工结算的依据以外，不应以财政评审结论作为竣工结算的依据。</w:t>
      </w:r>
    </w:p>
    <w:p w14:paraId="65852C37">
      <w:pPr>
        <w:shd w:val="clear"/>
        <w:spacing w:line="400" w:lineRule="exact"/>
        <w:ind w:firstLine="420" w:firstLineChars="200"/>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本工程项目的竣工结算以</w:t>
      </w:r>
      <w:r>
        <w:rPr>
          <w:rFonts w:hint="eastAsia" w:ascii="Times New Roman" w:hAnsi="Times New Roman" w:cs="Times New Roman"/>
          <w:color w:val="auto"/>
          <w:sz w:val="21"/>
          <w:szCs w:val="21"/>
          <w:highlight w:val="none"/>
          <w:u w:val="single"/>
          <w:lang w:val="en-US" w:eastAsia="zh-CN"/>
        </w:rPr>
        <w:t>南宁市</w:t>
      </w:r>
      <w:r>
        <w:rPr>
          <w:rFonts w:hint="eastAsia" w:ascii="Times New Roman" w:hAnsi="Times New Roman" w:eastAsia="宋体" w:cs="Times New Roman"/>
          <w:color w:val="auto"/>
          <w:sz w:val="21"/>
          <w:szCs w:val="21"/>
          <w:highlight w:val="none"/>
          <w:lang w:val="en-US" w:eastAsia="zh-CN"/>
        </w:rPr>
        <w:t>财政投资评审的结论为准。</w:t>
      </w:r>
    </w:p>
    <w:p w14:paraId="153F50D5">
      <w:pPr>
        <w:shd w:val="clear"/>
        <w:spacing w:line="400" w:lineRule="exact"/>
        <w:ind w:firstLine="420" w:firstLineChars="200"/>
        <w:outlineLvl w:val="3"/>
        <w:rPr>
          <w:rFonts w:hint="eastAsia" w:ascii="Times New Roman" w:hAnsi="宋体" w:eastAsia="宋体" w:cs="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承包人应配合发包人按财政投资评审规定，及时报送的工程竣工结算资料</w:t>
      </w:r>
      <w:r>
        <w:rPr>
          <w:rFonts w:hint="eastAsia" w:ascii="Calibri" w:hAnsi="宋体" w:eastAsia="宋体" w:cs="宋体"/>
          <w:color w:val="auto"/>
          <w:sz w:val="21"/>
          <w:szCs w:val="21"/>
          <w:highlight w:val="none"/>
          <w:lang w:val="en-US" w:eastAsia="zh-CN"/>
        </w:rPr>
        <w:t>，</w:t>
      </w:r>
      <w:r>
        <w:rPr>
          <w:rFonts w:hint="eastAsia" w:ascii="Times New Roman" w:hAnsi="宋体" w:eastAsia="宋体" w:cs="宋体"/>
          <w:color w:val="auto"/>
          <w:sz w:val="21"/>
          <w:szCs w:val="21"/>
          <w:highlight w:val="none"/>
          <w:lang w:val="en-US" w:eastAsia="zh-CN"/>
        </w:rPr>
        <w:t>财政投资评审机构应在规定期限内完成项目竣工结算评审。</w:t>
      </w:r>
    </w:p>
    <w:p w14:paraId="7D70DEB5">
      <w:pPr>
        <w:shd w:val="clear"/>
        <w:spacing w:line="400" w:lineRule="exact"/>
        <w:ind w:firstLine="420" w:firstLineChars="200"/>
        <w:outlineLvl w:val="3"/>
        <w:rPr>
          <w:rFonts w:hint="default" w:ascii="Times New Roman" w:hAnsi="宋体" w:eastAsia="宋体" w:cs="宋体"/>
          <w:color w:val="auto"/>
          <w:sz w:val="21"/>
          <w:szCs w:val="21"/>
          <w:highlight w:val="none"/>
          <w:lang w:val="en-US" w:eastAsia="zh-CN"/>
        </w:rPr>
      </w:pPr>
      <w:r>
        <w:rPr>
          <w:rFonts w:hint="eastAsia" w:ascii="Times New Roman" w:hAnsi="宋体" w:eastAsia="宋体" w:cs="宋体"/>
          <w:color w:val="auto"/>
          <w:sz w:val="21"/>
          <w:szCs w:val="21"/>
          <w:highlight w:val="none"/>
          <w:lang w:val="en-US" w:eastAsia="zh-CN"/>
        </w:rPr>
        <w:t>14.2.4审核异议处理</w:t>
      </w:r>
    </w:p>
    <w:p w14:paraId="02431395">
      <w:pPr>
        <w:shd w:val="clear"/>
        <w:spacing w:line="400" w:lineRule="exact"/>
        <w:ind w:firstLine="420" w:firstLineChars="200"/>
        <w:outlineLvl w:val="3"/>
        <w:rPr>
          <w:rFonts w:hint="eastAsia" w:ascii="Times New Roman" w:hAnsi="宋体" w:eastAsia="宋体" w:cs="宋体"/>
          <w:color w:val="auto"/>
          <w:sz w:val="21"/>
          <w:szCs w:val="21"/>
          <w:highlight w:val="none"/>
        </w:rPr>
      </w:pPr>
      <w:r>
        <w:rPr>
          <w:rFonts w:hint="eastAsia" w:ascii="Times New Roman" w:hAnsi="宋体" w:eastAsia="宋体" w:cs="宋体"/>
          <w:i w:val="0"/>
          <w:caps w:val="0"/>
          <w:color w:val="auto"/>
          <w:spacing w:val="0"/>
          <w:sz w:val="21"/>
          <w:szCs w:val="21"/>
          <w:highlight w:val="none"/>
          <w:lang w:val="en-US" w:eastAsia="zh-CN"/>
        </w:rPr>
        <w:t>发包人或财政部门就竣工结算文件提出异议需要补充资料文件的，应一次性告知承包人应当补充的遗漏资料文件。承包人应当在收到发包人或财政部门提出的竣工结算审核异议之日起的14天内予以答复、回应，并及时补充相应的资料文件。</w:t>
      </w:r>
      <w:r>
        <w:rPr>
          <w:rFonts w:hint="eastAsia" w:ascii="Times New Roman" w:hAnsi="宋体" w:eastAsia="宋体" w:cs="宋体"/>
          <w:color w:val="auto"/>
          <w:sz w:val="21"/>
          <w:szCs w:val="21"/>
          <w:highlight w:val="none"/>
        </w:rPr>
        <w:t>因承包人提供的</w:t>
      </w:r>
      <w:r>
        <w:rPr>
          <w:rFonts w:hint="eastAsia" w:ascii="Times New Roman" w:hAnsi="宋体" w:eastAsia="宋体" w:cs="宋体"/>
          <w:color w:val="auto"/>
          <w:sz w:val="21"/>
          <w:szCs w:val="21"/>
          <w:highlight w:val="none"/>
          <w:lang w:val="en-US" w:eastAsia="zh-CN"/>
        </w:rPr>
        <w:t>竣工</w:t>
      </w:r>
      <w:r>
        <w:rPr>
          <w:rFonts w:hint="eastAsia" w:ascii="Times New Roman" w:hAnsi="宋体" w:eastAsia="宋体" w:cs="宋体"/>
          <w:color w:val="auto"/>
          <w:sz w:val="21"/>
          <w:szCs w:val="21"/>
          <w:highlight w:val="none"/>
        </w:rPr>
        <w:t>结算资料不完整而需要补充或承包人不按时对账耽误时间时，</w:t>
      </w:r>
      <w:r>
        <w:rPr>
          <w:rFonts w:hint="eastAsia" w:ascii="Times New Roman" w:hAnsi="宋体" w:eastAsia="宋体" w:cs="宋体"/>
          <w:color w:val="auto"/>
          <w:sz w:val="21"/>
          <w:szCs w:val="21"/>
          <w:highlight w:val="none"/>
          <w:lang w:val="en-US" w:eastAsia="zh-CN"/>
        </w:rPr>
        <w:t>审核</w:t>
      </w:r>
      <w:r>
        <w:rPr>
          <w:rFonts w:hint="eastAsia" w:ascii="Times New Roman" w:hAnsi="宋体" w:eastAsia="宋体" w:cs="宋体"/>
          <w:color w:val="auto"/>
          <w:sz w:val="21"/>
          <w:szCs w:val="21"/>
          <w:highlight w:val="none"/>
        </w:rPr>
        <w:t>时间应相应顺延。</w:t>
      </w:r>
    </w:p>
    <w:p w14:paraId="3DB1538B">
      <w:pPr>
        <w:numPr>
          <w:ilvl w:val="0"/>
          <w:numId w:val="0"/>
        </w:numPr>
        <w:shd w:val="clear"/>
        <w:spacing w:line="400" w:lineRule="exact"/>
        <w:ind w:firstLine="420" w:firstLineChars="200"/>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u w:val="none"/>
        </w:rPr>
        <w:t>承包人对发包人</w:t>
      </w:r>
      <w:r>
        <w:rPr>
          <w:rFonts w:hint="eastAsia" w:ascii="Times New Roman" w:hAnsi="宋体" w:eastAsia="宋体" w:cs="宋体"/>
          <w:color w:val="auto"/>
          <w:sz w:val="21"/>
          <w:szCs w:val="21"/>
          <w:highlight w:val="none"/>
          <w:u w:val="none"/>
          <w:lang w:val="en-US" w:eastAsia="zh-CN"/>
        </w:rPr>
        <w:t>或财政部门</w:t>
      </w:r>
      <w:r>
        <w:rPr>
          <w:rFonts w:hint="eastAsia" w:ascii="Times New Roman" w:hAnsi="宋体" w:eastAsia="宋体" w:cs="宋体"/>
          <w:color w:val="auto"/>
          <w:sz w:val="21"/>
          <w:szCs w:val="21"/>
          <w:highlight w:val="none"/>
          <w:u w:val="none"/>
        </w:rPr>
        <w:t>确认的结算价款或审核意见有异议的，应在收到发包人</w:t>
      </w:r>
      <w:r>
        <w:rPr>
          <w:rFonts w:hint="eastAsia" w:ascii="Times New Roman" w:hAnsi="宋体" w:eastAsia="宋体" w:cs="宋体"/>
          <w:color w:val="auto"/>
          <w:sz w:val="21"/>
          <w:szCs w:val="21"/>
          <w:highlight w:val="none"/>
          <w:u w:val="none"/>
          <w:lang w:val="en-US" w:eastAsia="zh-CN"/>
        </w:rPr>
        <w:t>或财政部门</w:t>
      </w:r>
      <w:r>
        <w:rPr>
          <w:rFonts w:hint="eastAsia" w:ascii="Times New Roman" w:hAnsi="宋体" w:eastAsia="宋体" w:cs="宋体"/>
          <w:color w:val="auto"/>
          <w:sz w:val="21"/>
          <w:szCs w:val="21"/>
          <w:highlight w:val="none"/>
          <w:u w:val="none"/>
        </w:rPr>
        <w:t>确认的价款或审核意见之日起</w:t>
      </w:r>
      <w:r>
        <w:rPr>
          <w:rFonts w:hint="eastAsia" w:ascii="Times New Roman" w:hAnsi="宋体" w:eastAsia="宋体" w:cs="宋体"/>
          <w:color w:val="auto"/>
          <w:sz w:val="21"/>
          <w:szCs w:val="21"/>
          <w:highlight w:val="none"/>
          <w:u w:val="single"/>
          <w:lang w:val="en-US" w:eastAsia="zh-CN"/>
        </w:rPr>
        <w:t>7</w:t>
      </w:r>
      <w:r>
        <w:rPr>
          <w:rFonts w:hint="eastAsia" w:ascii="Times New Roman" w:hAnsi="宋体" w:eastAsia="宋体" w:cs="宋体"/>
          <w:color w:val="auto"/>
          <w:sz w:val="21"/>
          <w:szCs w:val="21"/>
          <w:highlight w:val="none"/>
          <w:u w:val="none"/>
        </w:rPr>
        <w:t>天内提出异议，必要时合同当事人要当面核对，直至完成工程竣工结算。除非有特殊情形，否则从承包人递交竣工结算报告到完成竣工结算的时间应控制在</w:t>
      </w:r>
      <w:r>
        <w:rPr>
          <w:rFonts w:hint="eastAsia" w:ascii="Times New Roman" w:hAnsi="宋体" w:eastAsia="宋体" w:cs="宋体"/>
          <w:color w:val="auto"/>
          <w:sz w:val="21"/>
          <w:szCs w:val="21"/>
          <w:highlight w:val="none"/>
          <w:u w:val="none"/>
          <w:lang w:val="en-US" w:eastAsia="zh-CN"/>
        </w:rPr>
        <w:t>审核竣工结算文件</w:t>
      </w:r>
      <w:r>
        <w:rPr>
          <w:rFonts w:hint="eastAsia" w:ascii="Times New Roman" w:hAnsi="宋体" w:eastAsia="宋体" w:cs="宋体"/>
          <w:color w:val="auto"/>
          <w:sz w:val="21"/>
          <w:szCs w:val="21"/>
          <w:highlight w:val="none"/>
          <w:u w:val="none"/>
        </w:rPr>
        <w:t>期限</w:t>
      </w:r>
      <w:r>
        <w:rPr>
          <w:rFonts w:hint="eastAsia" w:ascii="Times New Roman" w:hAnsi="宋体" w:eastAsia="宋体" w:cs="宋体"/>
          <w:color w:val="auto"/>
          <w:sz w:val="21"/>
          <w:szCs w:val="21"/>
          <w:highlight w:val="none"/>
          <w:u w:val="none"/>
          <w:lang w:val="en-US" w:eastAsia="zh-CN"/>
        </w:rPr>
        <w:t>之</w:t>
      </w:r>
      <w:r>
        <w:rPr>
          <w:rFonts w:hint="eastAsia" w:ascii="Times New Roman" w:hAnsi="宋体" w:eastAsia="宋体" w:cs="宋体"/>
          <w:color w:val="auto"/>
          <w:sz w:val="21"/>
          <w:szCs w:val="21"/>
          <w:highlight w:val="none"/>
          <w:u w:val="none"/>
        </w:rPr>
        <w:t>内。</w:t>
      </w:r>
    </w:p>
    <w:p w14:paraId="63A19B61">
      <w:pPr>
        <w:shd w:val="clear"/>
        <w:spacing w:line="400" w:lineRule="exact"/>
        <w:ind w:firstLine="420" w:firstLineChars="200"/>
        <w:outlineLvl w:val="3"/>
        <w:rPr>
          <w:rFonts w:hint="eastAsia" w:ascii="Times New Roman" w:hAnsi="宋体" w:eastAsia="宋体" w:cs="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竣工结算审核期限届满，</w:t>
      </w:r>
      <w:r>
        <w:rPr>
          <w:rFonts w:hint="eastAsia" w:ascii="Times New Roman" w:hAnsi="Times New Roman" w:eastAsia="宋体" w:cs="Times New Roman"/>
          <w:color w:val="auto"/>
          <w:sz w:val="21"/>
          <w:szCs w:val="21"/>
          <w:highlight w:val="none"/>
          <w:lang w:val="en-US"/>
        </w:rPr>
        <w:t>发包人</w:t>
      </w:r>
      <w:r>
        <w:rPr>
          <w:rFonts w:hint="eastAsia" w:ascii="Times New Roman" w:hAnsi="Times New Roman" w:eastAsia="宋体" w:cs="Times New Roman"/>
          <w:color w:val="auto"/>
          <w:sz w:val="21"/>
          <w:szCs w:val="21"/>
          <w:highlight w:val="none"/>
          <w:lang w:val="en-US" w:eastAsia="zh-CN"/>
        </w:rPr>
        <w:t>（财政部门）</w:t>
      </w:r>
      <w:r>
        <w:rPr>
          <w:rFonts w:hint="eastAsia" w:ascii="Times New Roman" w:hAnsi="Times New Roman" w:eastAsia="宋体" w:cs="Times New Roman"/>
          <w:color w:val="auto"/>
          <w:sz w:val="21"/>
          <w:szCs w:val="21"/>
          <w:highlight w:val="none"/>
          <w:lang w:val="en-US"/>
        </w:rPr>
        <w:t>或承包人对</w:t>
      </w:r>
      <w:r>
        <w:rPr>
          <w:rFonts w:hint="eastAsia" w:ascii="Times New Roman" w:hAnsi="Times New Roman" w:eastAsia="宋体" w:cs="Times New Roman"/>
          <w:color w:val="auto"/>
          <w:sz w:val="21"/>
          <w:szCs w:val="21"/>
          <w:highlight w:val="none"/>
          <w:lang w:val="en-US" w:eastAsia="zh-CN"/>
        </w:rPr>
        <w:t>审核</w:t>
      </w:r>
      <w:r>
        <w:rPr>
          <w:rFonts w:hint="eastAsia" w:ascii="Times New Roman" w:hAnsi="Times New Roman" w:eastAsia="宋体" w:cs="Times New Roman"/>
          <w:color w:val="auto"/>
          <w:sz w:val="21"/>
          <w:szCs w:val="21"/>
          <w:highlight w:val="none"/>
          <w:lang w:val="en-US"/>
        </w:rPr>
        <w:t>结果</w:t>
      </w:r>
      <w:r>
        <w:rPr>
          <w:rFonts w:hint="eastAsia" w:ascii="Times New Roman" w:hAnsi="Times New Roman" w:eastAsia="宋体" w:cs="Times New Roman"/>
          <w:color w:val="auto"/>
          <w:sz w:val="21"/>
          <w:szCs w:val="21"/>
          <w:highlight w:val="none"/>
          <w:lang w:val="en-US" w:eastAsia="zh-CN"/>
        </w:rPr>
        <w:t>部分</w:t>
      </w:r>
      <w:r>
        <w:rPr>
          <w:rFonts w:hint="eastAsia" w:ascii="Times New Roman" w:hAnsi="Times New Roman" w:eastAsia="宋体" w:cs="Times New Roman"/>
          <w:color w:val="auto"/>
          <w:sz w:val="21"/>
          <w:szCs w:val="21"/>
          <w:highlight w:val="none"/>
          <w:lang w:val="en-US"/>
        </w:rPr>
        <w:t>存有异议的，</w:t>
      </w:r>
      <w:r>
        <w:rPr>
          <w:rFonts w:hint="eastAsia" w:ascii="Times New Roman" w:hAnsi="Times New Roman" w:eastAsia="宋体" w:cs="Times New Roman"/>
          <w:color w:val="auto"/>
          <w:sz w:val="21"/>
          <w:szCs w:val="21"/>
          <w:highlight w:val="none"/>
          <w:lang w:val="en-US" w:eastAsia="zh-CN"/>
        </w:rPr>
        <w:t>就</w:t>
      </w:r>
      <w:r>
        <w:rPr>
          <w:rFonts w:hint="eastAsia" w:ascii="Times New Roman" w:hAnsi="Times New Roman" w:eastAsia="宋体" w:cs="Times New Roman"/>
          <w:color w:val="auto"/>
          <w:sz w:val="21"/>
          <w:szCs w:val="21"/>
          <w:highlight w:val="none"/>
          <w:lang w:val="en-US"/>
        </w:rPr>
        <w:t>无异议部分办理不完全竣工结算</w:t>
      </w:r>
      <w:r>
        <w:rPr>
          <w:rFonts w:hint="eastAsia" w:ascii="Times New Roman" w:hAnsi="Times New Roman" w:eastAsia="宋体" w:cs="Times New Roman"/>
          <w:color w:val="auto"/>
          <w:sz w:val="21"/>
          <w:szCs w:val="21"/>
          <w:highlight w:val="none"/>
          <w:lang w:val="en-US" w:eastAsia="zh-CN"/>
        </w:rPr>
        <w:t>，发包人应按照不完全竣工结算金额依约向承包人支付对应的工程款</w:t>
      </w:r>
      <w:r>
        <w:rPr>
          <w:rFonts w:hint="eastAsia" w:ascii="Times New Roman" w:hAnsi="Times New Roman" w:eastAsia="宋体" w:cs="Times New Roman"/>
          <w:color w:val="auto"/>
          <w:sz w:val="21"/>
          <w:szCs w:val="21"/>
          <w:highlight w:val="none"/>
          <w:lang w:val="en-US"/>
        </w:rPr>
        <w:t>；</w:t>
      </w:r>
      <w:r>
        <w:rPr>
          <w:rFonts w:hint="eastAsia" w:ascii="Times New Roman" w:hAnsi="Times New Roman" w:eastAsia="宋体" w:cs="Times New Roman"/>
          <w:color w:val="auto"/>
          <w:sz w:val="21"/>
          <w:szCs w:val="21"/>
          <w:highlight w:val="none"/>
          <w:lang w:val="en-US" w:eastAsia="zh-CN"/>
        </w:rPr>
        <w:t>就</w:t>
      </w:r>
      <w:r>
        <w:rPr>
          <w:rFonts w:hint="eastAsia" w:ascii="Times New Roman" w:hAnsi="Times New Roman" w:eastAsia="宋体" w:cs="Times New Roman"/>
          <w:color w:val="auto"/>
          <w:sz w:val="21"/>
          <w:szCs w:val="21"/>
          <w:highlight w:val="none"/>
          <w:lang w:val="en-US"/>
        </w:rPr>
        <w:t>有异议部分</w:t>
      </w:r>
      <w:r>
        <w:rPr>
          <w:rFonts w:hint="eastAsia" w:ascii="Times New Roman" w:hAnsi="Times New Roman" w:eastAsia="宋体" w:cs="Times New Roman"/>
          <w:color w:val="auto"/>
          <w:sz w:val="21"/>
          <w:szCs w:val="21"/>
          <w:highlight w:val="none"/>
          <w:lang w:val="en-US" w:eastAsia="zh-CN"/>
        </w:rPr>
        <w:t>发承包</w:t>
      </w:r>
      <w:r>
        <w:rPr>
          <w:rFonts w:hint="eastAsia" w:ascii="Times New Roman" w:hAnsi="Times New Roman" w:eastAsia="宋体" w:cs="Times New Roman"/>
          <w:color w:val="auto"/>
          <w:sz w:val="21"/>
          <w:szCs w:val="21"/>
          <w:highlight w:val="none"/>
          <w:lang w:val="en-US"/>
        </w:rPr>
        <w:t>双方按</w:t>
      </w:r>
      <w:r>
        <w:rPr>
          <w:rFonts w:hint="eastAsia" w:ascii="Times New Roman" w:hAnsi="Times New Roman" w:eastAsia="宋体" w:cs="Times New Roman"/>
          <w:color w:val="auto"/>
          <w:sz w:val="21"/>
          <w:szCs w:val="21"/>
          <w:highlight w:val="none"/>
          <w:lang w:val="en-US" w:eastAsia="zh-CN"/>
        </w:rPr>
        <w:t>本合同约定的</w:t>
      </w:r>
      <w:r>
        <w:rPr>
          <w:rFonts w:hint="eastAsia" w:ascii="Times New Roman" w:hAnsi="Times New Roman" w:eastAsia="宋体" w:cs="Times New Roman"/>
          <w:color w:val="auto"/>
          <w:sz w:val="21"/>
          <w:szCs w:val="21"/>
          <w:highlight w:val="none"/>
          <w:lang w:val="en-US"/>
        </w:rPr>
        <w:t>争议解决方式处理</w:t>
      </w:r>
      <w:r>
        <w:rPr>
          <w:rFonts w:hint="eastAsia" w:ascii="Times New Roman" w:hAnsi="Times New Roman" w:eastAsia="宋体" w:cs="Times New Roman"/>
          <w:color w:val="auto"/>
          <w:sz w:val="21"/>
          <w:szCs w:val="21"/>
          <w:highlight w:val="none"/>
          <w:lang w:val="en-US" w:eastAsia="zh-CN"/>
        </w:rPr>
        <w:t>，达成一致后，按争议部分的结算金额依约向承包人支付对应的工程款</w:t>
      </w:r>
      <w:r>
        <w:rPr>
          <w:rFonts w:hint="eastAsia" w:ascii="Times New Roman" w:hAnsi="Times New Roman" w:eastAsia="宋体" w:cs="Times New Roman"/>
          <w:color w:val="auto"/>
          <w:sz w:val="21"/>
          <w:szCs w:val="21"/>
          <w:highlight w:val="none"/>
          <w:lang w:val="en-US"/>
        </w:rPr>
        <w:t>。</w:t>
      </w:r>
    </w:p>
    <w:p w14:paraId="4E28289F">
      <w:pPr>
        <w:numPr>
          <w:ilvl w:val="0"/>
          <w:numId w:val="0"/>
        </w:numPr>
        <w:shd w:val="clear"/>
        <w:spacing w:line="360" w:lineRule="auto"/>
        <w:ind w:firstLine="420" w:firstLineChars="200"/>
        <w:jc w:val="left"/>
        <w:rPr>
          <w:rFonts w:hint="eastAsia" w:ascii="Times New Roman" w:hAnsi="宋体" w:eastAsia="宋体" w:cs="宋体"/>
          <w:color w:val="auto"/>
          <w:sz w:val="21"/>
          <w:szCs w:val="21"/>
          <w:highlight w:val="none"/>
          <w:u w:val="single"/>
        </w:rPr>
      </w:pPr>
      <w:r>
        <w:rPr>
          <w:rFonts w:hint="eastAsia" w:ascii="宋体" w:hAnsi="宋体" w:eastAsia="宋体" w:cs="宋体"/>
          <w:color w:val="auto"/>
          <w:sz w:val="21"/>
          <w:szCs w:val="21"/>
          <w:highlight w:val="none"/>
          <w:lang w:val="zh-TW"/>
        </w:rPr>
        <w:t>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在收到承包人竣工结算文件后约定</w:t>
      </w:r>
      <w:r>
        <w:rPr>
          <w:rFonts w:hint="eastAsia" w:ascii="宋体" w:hAnsi="宋体" w:eastAsia="宋体" w:cs="宋体"/>
          <w:color w:val="auto"/>
          <w:sz w:val="21"/>
          <w:szCs w:val="21"/>
          <w:highlight w:val="none"/>
          <w:lang w:val="en-US" w:eastAsia="zh-CN"/>
        </w:rPr>
        <w:t>审核期限</w:t>
      </w:r>
      <w:r>
        <w:rPr>
          <w:rFonts w:hint="eastAsia" w:ascii="宋体" w:hAnsi="宋体" w:eastAsia="宋体" w:cs="宋体"/>
          <w:color w:val="auto"/>
          <w:sz w:val="21"/>
          <w:szCs w:val="21"/>
          <w:highlight w:val="none"/>
          <w:lang w:val="zh-TW"/>
        </w:rPr>
        <w:t>内，未按合同约定或财政投资评审规定核对竣工结算或未提出核对意见的，应视为承包人提交的竣工结算文件已被发包人认可，竣工结算确认完毕。承包人在收到发包人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提出的核对（或复核）意见后，在约定的时间内未按合同约定确认也未提出异议的，应视为发包人</w:t>
      </w:r>
      <w:r>
        <w:rPr>
          <w:rFonts w:hint="eastAsia" w:ascii="宋体" w:hAnsi="宋体" w:eastAsia="宋体" w:cs="宋体"/>
          <w:color w:val="auto"/>
          <w:sz w:val="21"/>
          <w:szCs w:val="21"/>
          <w:highlight w:val="none"/>
          <w:lang w:val="en-US" w:eastAsia="zh-CN"/>
        </w:rPr>
        <w:t>或财政部门</w:t>
      </w:r>
      <w:r>
        <w:rPr>
          <w:rFonts w:hint="eastAsia" w:ascii="宋体" w:hAnsi="宋体" w:eastAsia="宋体" w:cs="宋体"/>
          <w:color w:val="auto"/>
          <w:sz w:val="21"/>
          <w:szCs w:val="21"/>
          <w:highlight w:val="none"/>
          <w:lang w:val="zh-TW"/>
        </w:rPr>
        <w:t>提出的核对意见已被承包人认可，竣工结算确认完毕。</w:t>
      </w:r>
    </w:p>
    <w:p w14:paraId="2FD8BAF5">
      <w:pPr>
        <w:shd w:val="clear"/>
        <w:spacing w:line="400" w:lineRule="exact"/>
        <w:ind w:firstLine="411" w:firstLineChars="196"/>
        <w:jc w:val="left"/>
        <w:rPr>
          <w:rFonts w:hint="eastAsia" w:ascii="Times New Roman" w:hAnsi="宋体" w:eastAsia="宋体" w:cs="宋体"/>
          <w:color w:val="auto"/>
          <w:sz w:val="21"/>
          <w:szCs w:val="21"/>
          <w:highlight w:val="none"/>
          <w:u w:val="none"/>
        </w:rPr>
      </w:pPr>
      <w:r>
        <w:rPr>
          <w:rFonts w:hint="eastAsia" w:ascii="Times New Roman" w:hAnsi="宋体" w:eastAsia="宋体" w:cs="宋体"/>
          <w:color w:val="auto"/>
          <w:sz w:val="21"/>
          <w:szCs w:val="21"/>
          <w:highlight w:val="none"/>
          <w:u w:val="none"/>
          <w:lang w:val="en-US" w:eastAsia="zh-CN"/>
        </w:rPr>
        <w:t>14.2.5</w:t>
      </w:r>
      <w:r>
        <w:rPr>
          <w:rFonts w:hint="eastAsia" w:ascii="Times New Roman" w:hAnsi="宋体" w:eastAsia="宋体" w:cs="宋体"/>
          <w:color w:val="auto"/>
          <w:sz w:val="21"/>
          <w:szCs w:val="21"/>
          <w:highlight w:val="none"/>
          <w:u w:val="none"/>
        </w:rPr>
        <w:t>自竣工结算</w:t>
      </w:r>
      <w:r>
        <w:rPr>
          <w:rFonts w:hint="eastAsia" w:ascii="Times New Roman" w:hAnsi="宋体" w:eastAsia="宋体" w:cs="宋体"/>
          <w:color w:val="auto"/>
          <w:sz w:val="21"/>
          <w:szCs w:val="21"/>
          <w:highlight w:val="none"/>
          <w:u w:val="none"/>
          <w:lang w:eastAsia="zh-CN"/>
        </w:rPr>
        <w:t>（</w:t>
      </w:r>
      <w:r>
        <w:rPr>
          <w:rFonts w:hint="eastAsia" w:ascii="Times New Roman" w:hAnsi="宋体" w:eastAsia="宋体" w:cs="宋体"/>
          <w:color w:val="auto"/>
          <w:sz w:val="21"/>
          <w:szCs w:val="21"/>
          <w:highlight w:val="none"/>
          <w:u w:val="none"/>
          <w:lang w:val="en-US" w:eastAsia="zh-CN"/>
        </w:rPr>
        <w:t>或办理不完全竣工结算</w:t>
      </w:r>
      <w:r>
        <w:rPr>
          <w:rFonts w:hint="eastAsia" w:ascii="Times New Roman" w:hAnsi="宋体" w:eastAsia="宋体" w:cs="宋体"/>
          <w:color w:val="auto"/>
          <w:sz w:val="21"/>
          <w:szCs w:val="21"/>
          <w:highlight w:val="none"/>
          <w:u w:val="none"/>
          <w:lang w:eastAsia="zh-CN"/>
        </w:rPr>
        <w:t>）</w:t>
      </w:r>
      <w:r>
        <w:rPr>
          <w:rFonts w:hint="eastAsia" w:ascii="Times New Roman" w:hAnsi="宋体" w:eastAsia="宋体" w:cs="宋体"/>
          <w:color w:val="auto"/>
          <w:sz w:val="21"/>
          <w:szCs w:val="21"/>
          <w:highlight w:val="none"/>
          <w:u w:val="none"/>
        </w:rPr>
        <w:t>完毕之日起</w:t>
      </w:r>
      <w:r>
        <w:rPr>
          <w:rFonts w:hint="eastAsia" w:ascii="Times New Roman" w:hAnsi="宋体" w:eastAsia="宋体" w:cs="Times New Roman"/>
          <w:color w:val="auto"/>
          <w:sz w:val="21"/>
          <w:szCs w:val="21"/>
          <w:highlight w:val="none"/>
          <w:u w:val="single"/>
          <w:lang w:val="en-US" w:eastAsia="zh-CN"/>
        </w:rPr>
        <w:t>10个工作</w:t>
      </w:r>
      <w:r>
        <w:rPr>
          <w:rFonts w:hint="eastAsia" w:ascii="Times New Roman" w:hAnsi="宋体" w:eastAsia="宋体" w:cs="宋体"/>
          <w:color w:val="auto"/>
          <w:sz w:val="21"/>
          <w:szCs w:val="21"/>
          <w:highlight w:val="none"/>
          <w:u w:val="none"/>
        </w:rPr>
        <w:t>天</w:t>
      </w:r>
      <w:r>
        <w:rPr>
          <w:rFonts w:hint="eastAsia" w:ascii="Times New Roman" w:hAnsi="宋体" w:eastAsia="宋体" w:cs="宋体"/>
          <w:color w:val="auto"/>
          <w:sz w:val="21"/>
          <w:szCs w:val="21"/>
          <w:highlight w:val="none"/>
          <w:u w:val="none"/>
        </w:rPr>
        <w:t>内，发包人按审定的结算</w:t>
      </w:r>
      <w:r>
        <w:rPr>
          <w:rFonts w:hint="eastAsia" w:ascii="Times New Roman" w:hAnsi="宋体" w:eastAsia="宋体" w:cs="宋体"/>
          <w:color w:val="auto"/>
          <w:sz w:val="21"/>
          <w:szCs w:val="21"/>
          <w:highlight w:val="none"/>
          <w:u w:val="none"/>
          <w:lang w:val="en-US" w:eastAsia="zh-CN"/>
        </w:rPr>
        <w:t>金额</w:t>
      </w:r>
      <w:r>
        <w:rPr>
          <w:rFonts w:hint="eastAsia" w:ascii="Times New Roman" w:hAnsi="宋体" w:eastAsia="宋体" w:cs="宋体"/>
          <w:color w:val="auto"/>
          <w:sz w:val="21"/>
          <w:szCs w:val="21"/>
          <w:highlight w:val="none"/>
          <w:u w:val="none"/>
        </w:rPr>
        <w:t>向承包人支付结算价款。</w:t>
      </w:r>
    </w:p>
    <w:p w14:paraId="629E931A">
      <w:pPr>
        <w:widowControl w:val="0"/>
        <w:shd w:val="clear"/>
        <w:adjustRightInd w:val="0"/>
        <w:spacing w:before="0" w:after="120" w:line="360" w:lineRule="atLeast"/>
        <w:ind w:left="63" w:leftChars="30" w:right="63" w:rightChars="30" w:firstLine="420" w:firstLineChars="200"/>
        <w:jc w:val="both"/>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14.2.</w:t>
      </w:r>
      <w:r>
        <w:rPr>
          <w:rFonts w:hint="eastAsia" w:ascii="Times New Roman" w:hAnsi="Times New Roman" w:eastAsia="宋体" w:cs="Times New Roman"/>
          <w:color w:val="auto"/>
          <w:kern w:val="2"/>
          <w:sz w:val="21"/>
          <w:szCs w:val="21"/>
          <w:highlight w:val="none"/>
          <w:lang w:val="en-US" w:eastAsia="zh-CN" w:bidi="ar-SA"/>
        </w:rPr>
        <w:t>6</w:t>
      </w:r>
      <w:r>
        <w:rPr>
          <w:rFonts w:hint="default" w:ascii="Times New Roman" w:hAnsi="Times New Roman" w:eastAsia="宋体" w:cs="Times New Roman"/>
          <w:color w:val="auto"/>
          <w:kern w:val="2"/>
          <w:sz w:val="21"/>
          <w:szCs w:val="21"/>
          <w:highlight w:val="none"/>
          <w:lang w:val="en-US" w:eastAsia="zh-CN" w:bidi="ar-SA"/>
        </w:rPr>
        <w:t xml:space="preserve"> 承包人必须提供完整、真实的隐蔽工程原始施工、验收记录。如发现施工单位提供的隐蔽工程资料与实际不符时，按不利于施工单位原则结算。</w:t>
      </w:r>
    </w:p>
    <w:p w14:paraId="1D58F4B9">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29" w:name="_Toc373227761"/>
      <w:bookmarkStart w:id="1130" w:name="_Toc389065326"/>
      <w:bookmarkStart w:id="1131" w:name="_Toc373478408"/>
      <w:bookmarkStart w:id="1132" w:name="_Toc78449850"/>
      <w:bookmarkStart w:id="1133" w:name="_Toc407135264"/>
      <w:bookmarkStart w:id="1134" w:name="_Toc29846"/>
      <w:bookmarkStart w:id="1135" w:name="_Toc540165641"/>
      <w:bookmarkStart w:id="1136" w:name="_Toc11123"/>
      <w:r>
        <w:rPr>
          <w:rFonts w:ascii="Times New Roman" w:hAnsi="Times New Roman" w:eastAsia="黑体" w:cs="Times New Roman"/>
          <w:b/>
          <w:bCs/>
          <w:color w:val="auto"/>
          <w:kern w:val="2"/>
          <w:sz w:val="21"/>
          <w:szCs w:val="21"/>
          <w:highlight w:val="none"/>
          <w:lang w:val="zh-CN" w:eastAsia="zh-CN" w:bidi="ar-SA"/>
        </w:rPr>
        <w:t xml:space="preserve">14.4 </w:t>
      </w:r>
      <w:r>
        <w:rPr>
          <w:rFonts w:hint="eastAsia" w:ascii="Times New Roman" w:hAnsi="宋体" w:eastAsia="黑体" w:cs="黑体"/>
          <w:b/>
          <w:bCs/>
          <w:color w:val="auto"/>
          <w:kern w:val="2"/>
          <w:sz w:val="21"/>
          <w:szCs w:val="21"/>
          <w:highlight w:val="none"/>
          <w:lang w:val="zh-CN" w:eastAsia="zh-CN" w:bidi="ar-SA"/>
        </w:rPr>
        <w:t>最终结清</w:t>
      </w:r>
      <w:bookmarkEnd w:id="1129"/>
      <w:bookmarkEnd w:id="1130"/>
      <w:bookmarkEnd w:id="1131"/>
      <w:bookmarkEnd w:id="1132"/>
      <w:bookmarkEnd w:id="1133"/>
      <w:bookmarkEnd w:id="1134"/>
      <w:bookmarkEnd w:id="1135"/>
      <w:bookmarkEnd w:id="1136"/>
    </w:p>
    <w:p w14:paraId="642AD627">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14.4.1 </w:t>
      </w:r>
      <w:r>
        <w:rPr>
          <w:rFonts w:hint="eastAsia" w:ascii="Times New Roman" w:hAnsi="宋体" w:eastAsia="宋体" w:cs="宋体"/>
          <w:color w:val="auto"/>
          <w:kern w:val="0"/>
          <w:sz w:val="21"/>
          <w:szCs w:val="21"/>
          <w:highlight w:val="none"/>
        </w:rPr>
        <w:t>最终结清申请单</w:t>
      </w:r>
    </w:p>
    <w:p w14:paraId="07ABDF04">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承包人提交最终结清申请单的份数：</w:t>
      </w:r>
      <w:r>
        <w:rPr>
          <w:rFonts w:hint="eastAsia" w:ascii="Times New Roman" w:hAnsi="Times New Roman" w:eastAsia="宋体" w:cs="Times New Roman"/>
          <w:color w:val="auto"/>
          <w:sz w:val="21"/>
          <w:szCs w:val="21"/>
          <w:highlight w:val="none"/>
          <w:u w:val="single"/>
        </w:rPr>
        <w:t>一式五份</w:t>
      </w:r>
      <w:r>
        <w:rPr>
          <w:rFonts w:hint="eastAsia" w:ascii="Times New Roman" w:hAnsi="宋体" w:eastAsia="宋体" w:cs="宋体"/>
          <w:color w:val="auto"/>
          <w:sz w:val="21"/>
          <w:szCs w:val="21"/>
          <w:highlight w:val="none"/>
        </w:rPr>
        <w:t>。</w:t>
      </w:r>
    </w:p>
    <w:p w14:paraId="6AD9C37A">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kern w:val="0"/>
          <w:sz w:val="21"/>
          <w:szCs w:val="21"/>
          <w:highlight w:val="none"/>
        </w:rPr>
        <w:t>承包人提交最终结算申请单的期限：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 xml:space="preserve"> </w:t>
      </w:r>
    </w:p>
    <w:p w14:paraId="371B8DC8">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工程保修与结清结算款支付申请（核准）表</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见合同附件13。</w:t>
      </w:r>
    </w:p>
    <w:p w14:paraId="37A3BD0D">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14.4.2 </w:t>
      </w:r>
      <w:r>
        <w:rPr>
          <w:rFonts w:hint="eastAsia" w:ascii="Times New Roman" w:hAnsi="宋体" w:eastAsia="宋体" w:cs="宋体"/>
          <w:color w:val="auto"/>
          <w:sz w:val="21"/>
          <w:szCs w:val="21"/>
          <w:highlight w:val="none"/>
        </w:rPr>
        <w:t>最终结清证书和支付</w:t>
      </w:r>
    </w:p>
    <w:p w14:paraId="7E128A0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1</w:t>
      </w:r>
      <w:r>
        <w:rPr>
          <w:rFonts w:hint="eastAsia" w:ascii="Times New Roman" w:hAnsi="宋体" w:eastAsia="宋体" w:cs="宋体"/>
          <w:color w:val="auto"/>
          <w:sz w:val="21"/>
          <w:szCs w:val="21"/>
          <w:highlight w:val="none"/>
        </w:rPr>
        <w:t>）发包人完成最终结清申请单的审批并颁发最终结清证书的期限：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p>
    <w:p w14:paraId="6180D680">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）发包人完成支付的期限：</w:t>
      </w:r>
      <w:r>
        <w:rPr>
          <w:rFonts w:hint="eastAsia" w:ascii="Times New Roman" w:hAnsi="Times New Roman" w:eastAsia="宋体" w:cs="Times New Roman"/>
          <w:color w:val="auto"/>
          <w:sz w:val="21"/>
          <w:szCs w:val="21"/>
          <w:highlight w:val="none"/>
          <w:u w:val="single"/>
        </w:rPr>
        <w:t>按通用合同条款14.4.2执行</w:t>
      </w:r>
      <w:r>
        <w:rPr>
          <w:rFonts w:hint="eastAsia" w:ascii="Times New Roman" w:hAnsi="宋体" w:eastAsia="宋体" w:cs="宋体"/>
          <w:color w:val="auto"/>
          <w:sz w:val="21"/>
          <w:szCs w:val="21"/>
          <w:highlight w:val="none"/>
        </w:rPr>
        <w:t>。</w:t>
      </w:r>
    </w:p>
    <w:bookmarkEnd w:id="1076"/>
    <w:bookmarkEnd w:id="1077"/>
    <w:bookmarkEnd w:id="1078"/>
    <w:bookmarkEnd w:id="1079"/>
    <w:bookmarkEnd w:id="1080"/>
    <w:bookmarkEnd w:id="1081"/>
    <w:bookmarkEnd w:id="1082"/>
    <w:bookmarkEnd w:id="1088"/>
    <w:p w14:paraId="61E70299">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137" w:name="_Toc389065327"/>
      <w:bookmarkStart w:id="1138" w:name="_Toc373227762"/>
      <w:bookmarkStart w:id="1139" w:name="_Toc78449851"/>
      <w:bookmarkStart w:id="1140" w:name="_Toc1294213766"/>
      <w:bookmarkStart w:id="1141" w:name="_Toc373478409"/>
      <w:bookmarkStart w:id="1142" w:name="_Toc5429"/>
      <w:bookmarkStart w:id="1143" w:name="_Toc351203647"/>
      <w:bookmarkStart w:id="1144" w:name="_Toc407135265"/>
      <w:bookmarkStart w:id="1145" w:name="_Toc267251483"/>
      <w:bookmarkStart w:id="1146" w:name="_Toc267251482"/>
      <w:bookmarkStart w:id="1147" w:name="_Toc267251484"/>
      <w:bookmarkStart w:id="1148" w:name="_Toc267251485"/>
      <w:bookmarkStart w:id="1149" w:name="_Toc267251489"/>
      <w:bookmarkStart w:id="1150" w:name="_Toc267251490"/>
      <w:bookmarkStart w:id="1151" w:name="_Toc267251488"/>
      <w:bookmarkStart w:id="1152" w:name="_Toc267251486"/>
      <w:bookmarkStart w:id="1153" w:name="_Toc267251498"/>
      <w:bookmarkStart w:id="1154" w:name="_Toc267251492"/>
      <w:bookmarkStart w:id="1155" w:name="_Toc267251495"/>
      <w:bookmarkStart w:id="1156" w:name="_Toc267251493"/>
      <w:bookmarkStart w:id="1157" w:name="_Toc267251502"/>
      <w:bookmarkStart w:id="1158" w:name="_Toc267251497"/>
      <w:bookmarkStart w:id="1159" w:name="_Toc267251499"/>
      <w:bookmarkStart w:id="1160" w:name="_Toc267251496"/>
      <w:bookmarkStart w:id="1161" w:name="_Toc267251503"/>
      <w:bookmarkStart w:id="1162" w:name="_Toc267251501"/>
      <w:bookmarkStart w:id="1163" w:name="_Toc267251491"/>
      <w:bookmarkStart w:id="1164" w:name="_Toc267251494"/>
      <w:bookmarkStart w:id="1165" w:name="_Toc267251506"/>
      <w:bookmarkStart w:id="1166" w:name="_Toc267251504"/>
      <w:bookmarkStart w:id="1167" w:name="_Toc267251507"/>
      <w:bookmarkStart w:id="1168" w:name="_Toc267251508"/>
      <w:bookmarkStart w:id="1169" w:name="_Toc267251510"/>
      <w:bookmarkStart w:id="1170" w:name="_Toc267251511"/>
      <w:bookmarkStart w:id="1171" w:name="_Toc267251513"/>
      <w:bookmarkStart w:id="1172" w:name="_Toc267251509"/>
      <w:bookmarkStart w:id="1173" w:name="_Toc267251515"/>
      <w:bookmarkStart w:id="1174" w:name="_Toc267251514"/>
      <w:r>
        <w:rPr>
          <w:rFonts w:ascii="Arial" w:hAnsi="Arial" w:eastAsia="黑体" w:cs="Times New Roman"/>
          <w:b/>
          <w:bCs/>
          <w:color w:val="auto"/>
          <w:kern w:val="2"/>
          <w:sz w:val="21"/>
          <w:szCs w:val="21"/>
          <w:highlight w:val="none"/>
          <w:lang w:val="zh-CN" w:eastAsia="zh-CN" w:bidi="ar-SA"/>
        </w:rPr>
        <w:t xml:space="preserve">15. </w:t>
      </w:r>
      <w:r>
        <w:rPr>
          <w:rFonts w:hint="eastAsia" w:ascii="Arial" w:hAnsi="Arial" w:eastAsia="黑体" w:cs="黑体"/>
          <w:b/>
          <w:bCs/>
          <w:color w:val="auto"/>
          <w:kern w:val="2"/>
          <w:sz w:val="21"/>
          <w:szCs w:val="21"/>
          <w:highlight w:val="none"/>
          <w:lang w:val="zh-CN" w:eastAsia="zh-CN" w:bidi="ar-SA"/>
        </w:rPr>
        <w:t>缺陷责任期与保修</w:t>
      </w:r>
      <w:bookmarkEnd w:id="1137"/>
      <w:bookmarkEnd w:id="1138"/>
      <w:bookmarkEnd w:id="1139"/>
      <w:bookmarkEnd w:id="1140"/>
      <w:bookmarkEnd w:id="1141"/>
      <w:bookmarkEnd w:id="1142"/>
      <w:bookmarkEnd w:id="1143"/>
      <w:bookmarkEnd w:id="1144"/>
    </w:p>
    <w:p w14:paraId="2BAB8FC3">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75" w:name="_Toc78449852"/>
      <w:bookmarkStart w:id="1176" w:name="_Toc1468458868"/>
      <w:bookmarkStart w:id="1177" w:name="_Toc373478410"/>
      <w:bookmarkStart w:id="1178" w:name="_Toc373227763"/>
      <w:bookmarkStart w:id="1179" w:name="_Toc5211"/>
      <w:bookmarkStart w:id="1180" w:name="_Toc407135266"/>
      <w:bookmarkStart w:id="1181" w:name="_Toc389065328"/>
      <w:bookmarkStart w:id="1182" w:name="_Toc14431"/>
      <w:r>
        <w:rPr>
          <w:rFonts w:ascii="Times New Roman" w:hAnsi="Times New Roman" w:eastAsia="黑体" w:cs="Times New Roman"/>
          <w:b/>
          <w:bCs/>
          <w:color w:val="auto"/>
          <w:kern w:val="2"/>
          <w:sz w:val="21"/>
          <w:szCs w:val="21"/>
          <w:highlight w:val="none"/>
          <w:lang w:val="zh-CN" w:eastAsia="zh-CN" w:bidi="ar-SA"/>
        </w:rPr>
        <w:t xml:space="preserve">15.2 </w:t>
      </w:r>
      <w:r>
        <w:rPr>
          <w:rFonts w:hint="eastAsia" w:ascii="Times New Roman" w:hAnsi="宋体" w:eastAsia="黑体" w:cs="黑体"/>
          <w:b/>
          <w:bCs/>
          <w:color w:val="auto"/>
          <w:kern w:val="2"/>
          <w:sz w:val="21"/>
          <w:szCs w:val="21"/>
          <w:highlight w:val="none"/>
          <w:lang w:val="zh-CN" w:eastAsia="zh-CN" w:bidi="ar-SA"/>
        </w:rPr>
        <w:t>缺陷责任期</w:t>
      </w:r>
      <w:bookmarkEnd w:id="1145"/>
      <w:bookmarkEnd w:id="1175"/>
      <w:bookmarkEnd w:id="1176"/>
      <w:bookmarkEnd w:id="1177"/>
      <w:bookmarkEnd w:id="1178"/>
      <w:bookmarkEnd w:id="1179"/>
      <w:bookmarkEnd w:id="1180"/>
      <w:bookmarkEnd w:id="1181"/>
      <w:bookmarkEnd w:id="1182"/>
    </w:p>
    <w:p w14:paraId="433D7DBE">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缺陷责任期的具体期限：</w:t>
      </w:r>
      <w:r>
        <w:rPr>
          <w:rFonts w:hint="eastAsia" w:ascii="Times New Roman" w:hAnsi="Times New Roman" w:eastAsia="宋体" w:cs="Times New Roman"/>
          <w:color w:val="auto"/>
          <w:sz w:val="21"/>
          <w:szCs w:val="21"/>
          <w:highlight w:val="none"/>
          <w:u w:val="single"/>
        </w:rPr>
        <w:t>自实际竣工日期起24个月</w:t>
      </w:r>
      <w:r>
        <w:rPr>
          <w:rFonts w:hint="eastAsia" w:ascii="Times New Roman" w:hAnsi="宋体" w:eastAsia="宋体" w:cs="宋体"/>
          <w:color w:val="auto"/>
          <w:sz w:val="21"/>
          <w:szCs w:val="21"/>
          <w:highlight w:val="none"/>
        </w:rPr>
        <w:t>。</w:t>
      </w:r>
    </w:p>
    <w:p w14:paraId="74E4C9F0">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83" w:name="_Toc373227764"/>
      <w:bookmarkStart w:id="1184" w:name="_Toc407135267"/>
      <w:bookmarkStart w:id="1185" w:name="_Toc23897"/>
      <w:bookmarkStart w:id="1186" w:name="_Toc389065329"/>
      <w:bookmarkStart w:id="1187" w:name="_Toc78449853"/>
      <w:bookmarkStart w:id="1188" w:name="_Toc666080472"/>
      <w:bookmarkStart w:id="1189" w:name="_Toc373478411"/>
      <w:bookmarkStart w:id="1190" w:name="_Toc13775"/>
      <w:r>
        <w:rPr>
          <w:rFonts w:ascii="Times New Roman" w:hAnsi="Times New Roman" w:eastAsia="黑体" w:cs="Times New Roman"/>
          <w:b/>
          <w:bCs/>
          <w:color w:val="auto"/>
          <w:kern w:val="2"/>
          <w:sz w:val="21"/>
          <w:szCs w:val="21"/>
          <w:highlight w:val="none"/>
          <w:lang w:val="zh-CN" w:eastAsia="zh-CN" w:bidi="ar-SA"/>
        </w:rPr>
        <w:t xml:space="preserve">15.3 </w:t>
      </w:r>
      <w:r>
        <w:rPr>
          <w:rFonts w:hint="eastAsia" w:ascii="Times New Roman" w:hAnsi="宋体" w:eastAsia="黑体" w:cs="黑体"/>
          <w:b/>
          <w:bCs/>
          <w:color w:val="auto"/>
          <w:kern w:val="2"/>
          <w:sz w:val="21"/>
          <w:szCs w:val="21"/>
          <w:highlight w:val="none"/>
          <w:lang w:val="zh-CN" w:eastAsia="zh-CN" w:bidi="ar-SA"/>
        </w:rPr>
        <w:t>质量保证金</w:t>
      </w:r>
      <w:bookmarkEnd w:id="1183"/>
      <w:bookmarkEnd w:id="1184"/>
      <w:bookmarkEnd w:id="1185"/>
      <w:bookmarkEnd w:id="1186"/>
      <w:bookmarkEnd w:id="1187"/>
      <w:bookmarkEnd w:id="1188"/>
      <w:bookmarkEnd w:id="1189"/>
      <w:bookmarkEnd w:id="1190"/>
    </w:p>
    <w:p w14:paraId="12A4576B">
      <w:pPr>
        <w:shd w:val="clear"/>
        <w:spacing w:line="360" w:lineRule="auto"/>
        <w:ind w:firstLine="420" w:firstLineChars="20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15.3.1 </w:t>
      </w:r>
      <w:r>
        <w:rPr>
          <w:rFonts w:hint="eastAsia" w:ascii="Times New Roman" w:hAnsi="宋体" w:eastAsia="宋体" w:cs="宋体"/>
          <w:color w:val="auto"/>
          <w:sz w:val="21"/>
          <w:szCs w:val="21"/>
          <w:highlight w:val="none"/>
        </w:rPr>
        <w:t>承包人提供质量保证金的方式</w:t>
      </w:r>
    </w:p>
    <w:p w14:paraId="7C95E24E">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质量保证金采用以下</w:t>
      </w:r>
      <w:r>
        <w:rPr>
          <w:rFonts w:hint="eastAsia" w:ascii="Times New Roman" w:hAnsi="宋体" w:eastAsia="宋体" w:cs="宋体"/>
          <w:color w:val="auto"/>
          <w:sz w:val="21"/>
          <w:szCs w:val="21"/>
          <w:highlight w:val="none"/>
        </w:rPr>
        <w:t>第</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Times New Roman" w:cs="Times New Roman"/>
          <w:color w:val="auto"/>
          <w:sz w:val="21"/>
          <w:szCs w:val="21"/>
          <w:highlight w:val="none"/>
          <w:u w:val="single"/>
          <w:lang w:val="en-US" w:eastAsia="zh-CN"/>
        </w:rPr>
        <w:t>2</w:t>
      </w:r>
      <w:r>
        <w:rPr>
          <w:rFonts w:hint="eastAsia" w:ascii="Times New Roman" w:hAnsi="Times New Roman" w:eastAsia="宋体" w:cs="Times New Roman"/>
          <w:color w:val="auto"/>
          <w:sz w:val="21"/>
          <w:szCs w:val="21"/>
          <w:highlight w:val="none"/>
          <w:u w:val="single"/>
          <w:lang w:eastAsia="zh-CN"/>
        </w:rPr>
        <w:t>）</w:t>
      </w:r>
      <w:r>
        <w:rPr>
          <w:rFonts w:hint="eastAsia" w:ascii="Times New Roman" w:hAnsi="宋体" w:eastAsia="宋体" w:cs="宋体"/>
          <w:color w:val="auto"/>
          <w:sz w:val="21"/>
          <w:szCs w:val="21"/>
          <w:highlight w:val="none"/>
        </w:rPr>
        <w:t>种</w:t>
      </w:r>
      <w:r>
        <w:rPr>
          <w:rFonts w:hint="eastAsia" w:ascii="Times New Roman" w:hAnsi="宋体" w:eastAsia="宋体" w:cs="宋体"/>
          <w:color w:val="auto"/>
          <w:sz w:val="21"/>
          <w:szCs w:val="21"/>
          <w:highlight w:val="none"/>
        </w:rPr>
        <w:t>方式：</w:t>
      </w:r>
    </w:p>
    <w:p w14:paraId="6E356F04">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）质量保证金保函</w:t>
      </w:r>
      <w:r>
        <w:rPr>
          <w:rFonts w:hint="eastAsia" w:ascii="Times New Roman" w:hAnsi="宋体" w:eastAsia="宋体" w:cs="宋体"/>
          <w:color w:val="auto"/>
          <w:sz w:val="21"/>
          <w:szCs w:val="21"/>
          <w:highlight w:val="none"/>
        </w:rPr>
        <w:t>（银行保函、电子保函、保证保险保函、工程担保保函</w:t>
      </w:r>
      <w:r>
        <w:rPr>
          <w:rFonts w:hint="eastAsia" w:ascii="Times New Roman" w:hAnsi="宋体" w:eastAsia="宋体" w:cs="宋体"/>
          <w:color w:val="auto"/>
          <w:kern w:val="0"/>
          <w:sz w:val="21"/>
          <w:szCs w:val="21"/>
          <w:highlight w:val="none"/>
        </w:rPr>
        <w:t>，保证金额</w:t>
      </w:r>
      <w:r>
        <w:rPr>
          <w:rFonts w:hint="eastAsia" w:ascii="Times New Roman" w:hAnsi="宋体" w:eastAsia="宋体" w:cs="宋体"/>
          <w:color w:val="auto"/>
          <w:kern w:val="0"/>
          <w:sz w:val="21"/>
          <w:szCs w:val="21"/>
          <w:highlight w:val="none"/>
          <w:lang w:val="en-US" w:eastAsia="zh-CN"/>
        </w:rPr>
        <w:t>度</w:t>
      </w:r>
      <w:r>
        <w:rPr>
          <w:rFonts w:hint="eastAsia" w:ascii="Times New Roman" w:hAnsi="宋体" w:eastAsia="宋体" w:cs="宋体"/>
          <w:color w:val="auto"/>
          <w:kern w:val="0"/>
          <w:sz w:val="21"/>
          <w:szCs w:val="21"/>
          <w:highlight w:val="none"/>
        </w:rPr>
        <w:t>为：</w:t>
      </w:r>
      <w:r>
        <w:rPr>
          <w:rFonts w:ascii="Times New Roman" w:hAnsi="Times New Roman" w:eastAsia="宋体" w:cs="Times New Roman"/>
          <w:color w:val="auto"/>
          <w:kern w:val="0"/>
          <w:sz w:val="21"/>
          <w:szCs w:val="21"/>
          <w:highlight w:val="none"/>
          <w:u w:val="single"/>
        </w:rPr>
        <w:t xml:space="preserve">                   </w:t>
      </w:r>
      <w:r>
        <w:rPr>
          <w:rFonts w:hint="eastAsia" w:ascii="Times New Roman" w:hAnsi="宋体" w:eastAsia="宋体" w:cs="宋体"/>
          <w:color w:val="auto"/>
          <w:kern w:val="0"/>
          <w:sz w:val="21"/>
          <w:szCs w:val="21"/>
          <w:highlight w:val="none"/>
        </w:rPr>
        <w:t>；</w:t>
      </w:r>
    </w:p>
    <w:p w14:paraId="6F41C7F8">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w:t>
      </w:r>
      <w:r>
        <w:rPr>
          <w:rFonts w:hint="eastAsia" w:ascii="Times New Roman" w:hAnsi="宋体" w:eastAsia="宋体" w:cs="宋体"/>
          <w:color w:val="auto"/>
          <w:sz w:val="21"/>
          <w:szCs w:val="21"/>
          <w:highlight w:val="none"/>
        </w:rPr>
        <w:t>发包人按工程价款结算总额的</w:t>
      </w:r>
      <w:r>
        <w:rPr>
          <w:rFonts w:ascii="Times New Roman" w:hAnsi="宋体" w:eastAsia="宋体" w:cs="Times New Roman"/>
          <w:color w:val="auto"/>
          <w:sz w:val="21"/>
          <w:szCs w:val="21"/>
          <w:highlight w:val="none"/>
          <w:u w:val="single"/>
        </w:rPr>
        <w:t xml:space="preserve">  </w:t>
      </w:r>
      <w:r>
        <w:rPr>
          <w:rFonts w:hint="eastAsia" w:ascii="Times New Roman" w:hAnsi="宋体" w:cs="Times New Roman"/>
          <w:color w:val="auto"/>
          <w:sz w:val="21"/>
          <w:szCs w:val="21"/>
          <w:highlight w:val="none"/>
          <w:u w:val="single"/>
          <w:lang w:val="en-US" w:eastAsia="zh-CN"/>
        </w:rPr>
        <w:t xml:space="preserve">3 </w:t>
      </w:r>
      <w:r>
        <w:rPr>
          <w:rFonts w:ascii="Times New Roman" w:hAnsi="宋体" w:eastAsia="宋体" w:cs="Times New Roman"/>
          <w:color w:val="auto"/>
          <w:sz w:val="21"/>
          <w:szCs w:val="21"/>
          <w:highlight w:val="none"/>
          <w:u w:val="single"/>
        </w:rPr>
        <w:t xml:space="preserve"> </w:t>
      </w:r>
      <w:r>
        <w:rPr>
          <w:rFonts w:ascii="Times New Roman" w:hAnsi="Times New Roman" w:eastAsia="宋体" w:cs="Times New Roman"/>
          <w:color w:val="auto"/>
          <w:sz w:val="21"/>
          <w:szCs w:val="21"/>
          <w:highlight w:val="none"/>
        </w:rPr>
        <w:t>%</w:t>
      </w:r>
      <w:r>
        <w:rPr>
          <w:rFonts w:hint="eastAsia" w:ascii="Times New Roman" w:hAnsi="Times New Roman" w:eastAsia="宋体" w:cs="宋体"/>
          <w:color w:val="auto"/>
          <w:sz w:val="21"/>
          <w:szCs w:val="21"/>
          <w:highlight w:val="none"/>
        </w:rPr>
        <w:t>（不得超过</w:t>
      </w:r>
      <w:r>
        <w:rPr>
          <w:rFonts w:ascii="Times New Roman" w:hAnsi="Times New Roman" w:eastAsia="宋体" w:cs="Times New Roman"/>
          <w:color w:val="auto"/>
          <w:sz w:val="21"/>
          <w:szCs w:val="21"/>
          <w:highlight w:val="none"/>
        </w:rPr>
        <w:t>3%</w:t>
      </w:r>
      <w:r>
        <w:rPr>
          <w:rFonts w:hint="eastAsia" w:ascii="Times New Roman" w:hAnsi="Times New Roman" w:eastAsia="宋体" w:cs="宋体"/>
          <w:color w:val="auto"/>
          <w:sz w:val="21"/>
          <w:szCs w:val="21"/>
          <w:highlight w:val="none"/>
        </w:rPr>
        <w:t>）</w:t>
      </w:r>
      <w:r>
        <w:rPr>
          <w:rFonts w:hint="eastAsia" w:ascii="Times New Roman" w:hAnsi="宋体" w:eastAsia="宋体" w:cs="宋体"/>
          <w:color w:val="auto"/>
          <w:sz w:val="21"/>
          <w:szCs w:val="21"/>
          <w:highlight w:val="none"/>
        </w:rPr>
        <w:t>预留工程质量保证金，待缺陷责任期满后返还</w:t>
      </w:r>
      <w:r>
        <w:rPr>
          <w:rFonts w:hint="eastAsia" w:ascii="Times New Roman" w:hAnsi="宋体" w:eastAsia="宋体" w:cs="宋体"/>
          <w:color w:val="auto"/>
          <w:kern w:val="0"/>
          <w:sz w:val="21"/>
          <w:szCs w:val="21"/>
          <w:highlight w:val="none"/>
        </w:rPr>
        <w:t>；</w:t>
      </w:r>
    </w:p>
    <w:p w14:paraId="69AC1992">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）其他方式</w:t>
      </w:r>
      <w:r>
        <w:rPr>
          <w:rFonts w:hint="eastAsia" w:ascii="Times New Roman" w:hAnsi="Times New Roman" w:eastAsia="宋体" w:cs="宋体"/>
          <w:color w:val="auto"/>
          <w:kern w:val="0"/>
          <w:sz w:val="21"/>
          <w:szCs w:val="21"/>
          <w:highlight w:val="none"/>
        </w:rPr>
        <w:t>：</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p>
    <w:p w14:paraId="28877A9F">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15.3.2 </w:t>
      </w:r>
      <w:r>
        <w:rPr>
          <w:rFonts w:hint="eastAsia" w:ascii="Times New Roman" w:hAnsi="宋体" w:eastAsia="宋体" w:cs="宋体"/>
          <w:color w:val="auto"/>
          <w:sz w:val="21"/>
          <w:szCs w:val="21"/>
          <w:highlight w:val="none"/>
        </w:rPr>
        <w:t>质量保证金的扣留</w:t>
      </w:r>
    </w:p>
    <w:p w14:paraId="093FB6ED">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质量保证金的扣留采取以下第</w:t>
      </w:r>
      <w:r>
        <w:rPr>
          <w:rFonts w:hint="eastAsia" w:cs="Times New Roman"/>
          <w:color w:val="auto"/>
          <w:sz w:val="21"/>
          <w:szCs w:val="21"/>
          <w:highlight w:val="none"/>
          <w:u w:val="single"/>
          <w:lang w:val="en-US" w:eastAsia="zh-CN"/>
        </w:rPr>
        <w:t>（2）</w:t>
      </w:r>
      <w:r>
        <w:rPr>
          <w:rFonts w:hint="eastAsia" w:ascii="Times New Roman" w:hAnsi="宋体" w:eastAsia="宋体" w:cs="宋体"/>
          <w:color w:val="auto"/>
          <w:sz w:val="21"/>
          <w:szCs w:val="21"/>
          <w:highlight w:val="none"/>
        </w:rPr>
        <w:t>种方式：</w:t>
      </w:r>
    </w:p>
    <w:p w14:paraId="1E7663D2">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）在</w:t>
      </w:r>
      <w:r>
        <w:rPr>
          <w:rFonts w:ascii="Times New Roman" w:hAnsi="宋体" w:eastAsia="宋体" w:cs="宋体"/>
          <w:color w:val="auto"/>
          <w:kern w:val="0"/>
          <w:sz w:val="21"/>
          <w:szCs w:val="21"/>
          <w:highlight w:val="none"/>
        </w:rPr>
        <w:t>不缴纳</w:t>
      </w:r>
      <w:r>
        <w:rPr>
          <w:rFonts w:hint="eastAsia" w:ascii="Times New Roman" w:hAnsi="宋体" w:eastAsia="宋体" w:cs="宋体"/>
          <w:color w:val="auto"/>
          <w:kern w:val="0"/>
          <w:sz w:val="21"/>
          <w:szCs w:val="21"/>
          <w:highlight w:val="none"/>
          <w:lang w:eastAsia="zh-CN"/>
        </w:rPr>
        <w:t>履约</w:t>
      </w:r>
      <w:r>
        <w:rPr>
          <w:rFonts w:hint="eastAsia" w:ascii="Times New Roman" w:hAnsi="宋体" w:eastAsia="宋体" w:cs="宋体"/>
          <w:color w:val="auto"/>
          <w:kern w:val="0"/>
          <w:sz w:val="21"/>
          <w:szCs w:val="21"/>
          <w:highlight w:val="none"/>
        </w:rPr>
        <w:t>保</w:t>
      </w:r>
      <w:r>
        <w:rPr>
          <w:rFonts w:ascii="Times New Roman" w:hAnsi="宋体" w:eastAsia="宋体" w:cs="宋体"/>
          <w:color w:val="auto"/>
          <w:kern w:val="0"/>
          <w:sz w:val="21"/>
          <w:szCs w:val="21"/>
          <w:highlight w:val="none"/>
        </w:rPr>
        <w:t>证金情况下</w:t>
      </w:r>
      <w:r>
        <w:rPr>
          <w:rFonts w:hint="eastAsia" w:ascii="Times New Roman" w:hAnsi="宋体" w:eastAsia="宋体" w:cs="宋体"/>
          <w:color w:val="auto"/>
          <w:kern w:val="0"/>
          <w:sz w:val="21"/>
          <w:szCs w:val="21"/>
          <w:highlight w:val="none"/>
        </w:rPr>
        <w:t>，按支付工程进度款时逐次扣留，质量保证金的计算基数不包括预付款的支付、扣回以及价格调整的金额</w:t>
      </w:r>
      <w:r>
        <w:rPr>
          <w:rFonts w:hint="eastAsia" w:ascii="Times New Roman" w:hAnsi="宋体" w:eastAsia="宋体" w:cs="宋体"/>
          <w:color w:val="auto"/>
          <w:kern w:val="0"/>
          <w:sz w:val="21"/>
          <w:szCs w:val="21"/>
          <w:highlight w:val="none"/>
          <w:lang w:eastAsia="zh-CN"/>
        </w:rPr>
        <w:t>。</w:t>
      </w:r>
      <w:r>
        <w:rPr>
          <w:rFonts w:hint="eastAsia" w:ascii="Times New Roman" w:hAnsi="宋体" w:eastAsia="宋体" w:cs="宋体"/>
          <w:color w:val="auto"/>
          <w:sz w:val="21"/>
          <w:szCs w:val="21"/>
          <w:highlight w:val="none"/>
        </w:rPr>
        <w:t>在工程项目竣工前，承包人按专用合同条款第3.7条提供履约担保的，发包人不得同时预留工程质量保证金</w:t>
      </w:r>
      <w:r>
        <w:rPr>
          <w:rFonts w:hint="eastAsia" w:ascii="Times New Roman" w:hAnsi="宋体" w:eastAsia="宋体" w:cs="宋体"/>
          <w:color w:val="auto"/>
          <w:sz w:val="21"/>
          <w:szCs w:val="21"/>
          <w:highlight w:val="none"/>
          <w:lang w:eastAsia="zh-CN"/>
        </w:rPr>
        <w:t>。</w:t>
      </w:r>
    </w:p>
    <w:p w14:paraId="10A6218C">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）工程竣工结算时，一次性扣留质量保证金，</w:t>
      </w:r>
      <w:r>
        <w:rPr>
          <w:rFonts w:ascii="Times New Roman" w:hAnsi="宋体" w:eastAsia="宋体" w:cs="宋体"/>
          <w:color w:val="auto"/>
          <w:kern w:val="0"/>
          <w:sz w:val="21"/>
          <w:szCs w:val="21"/>
          <w:highlight w:val="none"/>
        </w:rPr>
        <w:t>由承包人以银行保函</w:t>
      </w:r>
      <w:r>
        <w:rPr>
          <w:rFonts w:hint="eastAsia" w:ascii="Times New Roman" w:hAnsi="宋体" w:eastAsia="宋体" w:cs="宋体"/>
          <w:color w:val="auto"/>
          <w:kern w:val="0"/>
          <w:sz w:val="21"/>
          <w:szCs w:val="21"/>
          <w:highlight w:val="none"/>
        </w:rPr>
        <w:t>、保证保险</w:t>
      </w:r>
      <w:r>
        <w:rPr>
          <w:rFonts w:ascii="Times New Roman" w:hAnsi="宋体" w:eastAsia="宋体" w:cs="宋体"/>
          <w:color w:val="auto"/>
          <w:kern w:val="0"/>
          <w:sz w:val="21"/>
          <w:szCs w:val="21"/>
          <w:highlight w:val="none"/>
        </w:rPr>
        <w:t>替代预留</w:t>
      </w:r>
      <w:r>
        <w:rPr>
          <w:rFonts w:hint="eastAsia" w:ascii="Times New Roman" w:hAnsi="宋体" w:eastAsia="宋体" w:cs="宋体"/>
          <w:color w:val="auto"/>
          <w:kern w:val="0"/>
          <w:sz w:val="21"/>
          <w:szCs w:val="21"/>
          <w:highlight w:val="none"/>
        </w:rPr>
        <w:t>质量</w:t>
      </w:r>
      <w:r>
        <w:rPr>
          <w:rFonts w:ascii="Times New Roman" w:hAnsi="宋体" w:eastAsia="宋体" w:cs="宋体"/>
          <w:color w:val="auto"/>
          <w:kern w:val="0"/>
          <w:sz w:val="21"/>
          <w:szCs w:val="21"/>
          <w:highlight w:val="none"/>
        </w:rPr>
        <w:t>保证金</w:t>
      </w:r>
      <w:r>
        <w:rPr>
          <w:rFonts w:hint="eastAsia" w:ascii="Times New Roman" w:hAnsi="宋体" w:eastAsia="宋体" w:cs="宋体"/>
          <w:color w:val="auto"/>
          <w:kern w:val="0"/>
          <w:sz w:val="21"/>
          <w:szCs w:val="21"/>
          <w:highlight w:val="none"/>
        </w:rPr>
        <w:t>，</w:t>
      </w:r>
      <w:r>
        <w:rPr>
          <w:rFonts w:ascii="Times New Roman" w:hAnsi="宋体" w:eastAsia="宋体" w:cs="宋体"/>
          <w:color w:val="auto"/>
          <w:kern w:val="0"/>
          <w:sz w:val="21"/>
          <w:szCs w:val="21"/>
          <w:highlight w:val="none"/>
        </w:rPr>
        <w:t>保函金额不得高</w:t>
      </w:r>
      <w:r>
        <w:rPr>
          <w:rFonts w:hint="eastAsia" w:ascii="Times New Roman" w:hAnsi="宋体" w:eastAsia="宋体" w:cs="宋体"/>
          <w:color w:val="auto"/>
          <w:kern w:val="0"/>
          <w:sz w:val="21"/>
          <w:szCs w:val="21"/>
          <w:highlight w:val="none"/>
        </w:rPr>
        <w:t>于</w:t>
      </w:r>
      <w:r>
        <w:rPr>
          <w:rFonts w:ascii="Times New Roman" w:hAnsi="宋体" w:eastAsia="宋体" w:cs="宋体"/>
          <w:color w:val="auto"/>
          <w:kern w:val="0"/>
          <w:sz w:val="21"/>
          <w:szCs w:val="21"/>
          <w:highlight w:val="none"/>
        </w:rPr>
        <w:t>工程价款结算总额的</w:t>
      </w:r>
      <w:r>
        <w:rPr>
          <w:rFonts w:hint="eastAsia" w:ascii="Times New Roman" w:hAnsi="宋体" w:eastAsia="宋体" w:cs="宋体"/>
          <w:color w:val="auto"/>
          <w:kern w:val="0"/>
          <w:sz w:val="21"/>
          <w:szCs w:val="21"/>
          <w:highlight w:val="none"/>
        </w:rPr>
        <w:t>3</w:t>
      </w:r>
      <w:r>
        <w:rPr>
          <w:rFonts w:ascii="Times New Roman" w:hAnsi="宋体" w:eastAsia="宋体" w:cs="宋体"/>
          <w:color w:val="auto"/>
          <w:kern w:val="0"/>
          <w:sz w:val="21"/>
          <w:szCs w:val="21"/>
          <w:highlight w:val="none"/>
        </w:rPr>
        <w:t>%</w:t>
      </w:r>
      <w:r>
        <w:rPr>
          <w:rFonts w:hint="eastAsia" w:ascii="Times New Roman" w:hAnsi="宋体" w:eastAsia="宋体" w:cs="宋体"/>
          <w:color w:val="auto"/>
          <w:kern w:val="0"/>
          <w:sz w:val="21"/>
          <w:szCs w:val="21"/>
          <w:highlight w:val="none"/>
        </w:rPr>
        <w:t>；</w:t>
      </w:r>
    </w:p>
    <w:p w14:paraId="62AFE4A1">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）其他扣留方式</w:t>
      </w:r>
      <w:r>
        <w:rPr>
          <w:rFonts w:hint="eastAsia" w:ascii="Times New Roman" w:hAnsi="宋体" w:eastAsia="宋体" w:cs="宋体"/>
          <w:color w:val="auto"/>
          <w:kern w:val="0"/>
          <w:sz w:val="21"/>
          <w:szCs w:val="21"/>
          <w:highlight w:val="none"/>
          <w:lang w:eastAsia="zh-CN"/>
        </w:rPr>
        <w:t>：</w:t>
      </w:r>
      <w:r>
        <w:rPr>
          <w:rFonts w:hint="eastAsia" w:ascii="Times New Roman" w:hAnsi="Times New Roman" w:eastAsia="宋体" w:cs="宋体"/>
          <w:color w:val="auto"/>
          <w:kern w:val="0"/>
          <w:sz w:val="21"/>
          <w:szCs w:val="21"/>
          <w:highlight w:val="none"/>
          <w:u w:val="single"/>
          <w:lang w:val="en-US" w:eastAsia="zh-CN"/>
        </w:rPr>
        <w:t>银行转账、电汇或网上支付等形式</w:t>
      </w:r>
      <w:r>
        <w:rPr>
          <w:rFonts w:hint="eastAsia" w:ascii="Times New Roman" w:hAnsi="Times New Roman" w:eastAsia="宋体" w:cs="宋体"/>
          <w:color w:val="auto"/>
          <w:kern w:val="0"/>
          <w:sz w:val="21"/>
          <w:szCs w:val="21"/>
          <w:highlight w:val="none"/>
          <w:u w:val="none"/>
          <w:lang w:val="en-US" w:eastAsia="zh-CN"/>
        </w:rPr>
        <w:t>（如</w:t>
      </w:r>
      <w:r>
        <w:rPr>
          <w:rFonts w:hint="eastAsia" w:ascii="Times New Roman" w:hAnsi="宋体" w:eastAsia="宋体" w:cs="宋体"/>
          <w:color w:val="auto"/>
          <w:sz w:val="21"/>
          <w:szCs w:val="21"/>
          <w:highlight w:val="none"/>
        </w:rPr>
        <w:t>银行转账、电汇或网上支付等</w:t>
      </w:r>
      <w:r>
        <w:rPr>
          <w:rFonts w:hint="eastAsia" w:ascii="Times New Roman" w:hAnsi="宋体" w:eastAsia="宋体" w:cs="宋体"/>
          <w:color w:val="auto"/>
          <w:sz w:val="21"/>
          <w:szCs w:val="21"/>
          <w:highlight w:val="none"/>
          <w:lang w:eastAsia="zh-CN"/>
        </w:rPr>
        <w:t>形</w:t>
      </w:r>
      <w:r>
        <w:rPr>
          <w:rFonts w:hint="eastAsia" w:ascii="Times New Roman" w:hAnsi="宋体" w:eastAsia="宋体" w:cs="宋体"/>
          <w:color w:val="auto"/>
          <w:sz w:val="21"/>
          <w:szCs w:val="21"/>
          <w:highlight w:val="none"/>
        </w:rPr>
        <w:t>式</w:t>
      </w:r>
      <w:r>
        <w:rPr>
          <w:rFonts w:hint="eastAsia" w:ascii="Times New Roman" w:hAnsi="宋体" w:eastAsia="宋体" w:cs="宋体"/>
          <w:color w:val="auto"/>
          <w:sz w:val="21"/>
          <w:szCs w:val="21"/>
          <w:highlight w:val="none"/>
          <w:lang w:eastAsia="zh-CN"/>
        </w:rPr>
        <w:t>）。</w:t>
      </w:r>
    </w:p>
    <w:p w14:paraId="4DAA8B69">
      <w:pPr>
        <w:shd w:val="clea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sz w:val="21"/>
          <w:szCs w:val="21"/>
          <w:highlight w:val="none"/>
        </w:rPr>
        <w:t>关于质量保证金的补充约定：</w:t>
      </w:r>
      <w:r>
        <w:rPr>
          <w:rFonts w:hint="eastAsia" w:ascii="Times New Roman" w:hAnsi="Times New Roman" w:eastAsia="宋体" w:cs="Times New Roman"/>
          <w:color w:val="auto"/>
          <w:kern w:val="0"/>
          <w:sz w:val="21"/>
          <w:szCs w:val="21"/>
          <w:highlight w:val="none"/>
          <w:u w:val="single"/>
          <w:lang w:val="en-US" w:eastAsia="zh-CN"/>
        </w:rPr>
        <w:t>无</w:t>
      </w:r>
      <w:r>
        <w:rPr>
          <w:rFonts w:hint="eastAsia" w:ascii="Times New Roman" w:hAnsi="宋体" w:eastAsia="宋体" w:cs="宋体"/>
          <w:color w:val="auto"/>
          <w:kern w:val="0"/>
          <w:sz w:val="21"/>
          <w:szCs w:val="21"/>
          <w:highlight w:val="none"/>
        </w:rPr>
        <w:t>。</w:t>
      </w:r>
    </w:p>
    <w:bookmarkEnd w:id="1146"/>
    <w:bookmarkEnd w:id="1147"/>
    <w:p w14:paraId="0E123181">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191" w:name="_Toc373478412"/>
      <w:bookmarkStart w:id="1192" w:name="_Toc78449854"/>
      <w:bookmarkStart w:id="1193" w:name="_Toc31747"/>
      <w:bookmarkStart w:id="1194" w:name="_Toc196306762"/>
      <w:bookmarkStart w:id="1195" w:name="_Toc26279"/>
      <w:bookmarkStart w:id="1196" w:name="_Toc407135268"/>
      <w:bookmarkStart w:id="1197" w:name="_Toc373227765"/>
      <w:bookmarkStart w:id="1198" w:name="_Toc389065330"/>
      <w:r>
        <w:rPr>
          <w:rFonts w:ascii="Times New Roman" w:hAnsi="Times New Roman" w:eastAsia="黑体" w:cs="Times New Roman"/>
          <w:b/>
          <w:bCs/>
          <w:color w:val="auto"/>
          <w:kern w:val="2"/>
          <w:sz w:val="21"/>
          <w:szCs w:val="21"/>
          <w:highlight w:val="none"/>
          <w:lang w:val="zh-CN" w:eastAsia="zh-CN" w:bidi="ar-SA"/>
        </w:rPr>
        <w:t xml:space="preserve">15.4 </w:t>
      </w:r>
      <w:r>
        <w:rPr>
          <w:rFonts w:hint="eastAsia" w:ascii="Times New Roman" w:hAnsi="宋体" w:eastAsia="黑体" w:cs="黑体"/>
          <w:b/>
          <w:bCs/>
          <w:color w:val="auto"/>
          <w:kern w:val="2"/>
          <w:sz w:val="21"/>
          <w:szCs w:val="21"/>
          <w:highlight w:val="none"/>
          <w:lang w:val="zh-CN" w:eastAsia="zh-CN" w:bidi="ar-SA"/>
        </w:rPr>
        <w:t>保修</w:t>
      </w:r>
      <w:bookmarkEnd w:id="1191"/>
      <w:bookmarkEnd w:id="1192"/>
      <w:bookmarkEnd w:id="1193"/>
      <w:bookmarkEnd w:id="1194"/>
      <w:bookmarkEnd w:id="1195"/>
      <w:bookmarkEnd w:id="1196"/>
      <w:bookmarkEnd w:id="1197"/>
      <w:bookmarkEnd w:id="1198"/>
    </w:p>
    <w:bookmarkEnd w:id="1148"/>
    <w:p w14:paraId="33E26EB2">
      <w:pPr>
        <w:shd w:val="clear"/>
        <w:spacing w:line="360" w:lineRule="auto"/>
        <w:ind w:firstLine="409" w:firstLineChars="195"/>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15.4.1 </w:t>
      </w:r>
      <w:r>
        <w:rPr>
          <w:rFonts w:hint="eastAsia" w:ascii="Times New Roman" w:hAnsi="宋体" w:eastAsia="宋体" w:cs="宋体"/>
          <w:color w:val="auto"/>
          <w:sz w:val="21"/>
          <w:szCs w:val="21"/>
          <w:highlight w:val="none"/>
        </w:rPr>
        <w:t>保修责任</w:t>
      </w:r>
    </w:p>
    <w:p w14:paraId="1C479C90">
      <w:pPr>
        <w:shd w:val="clear"/>
        <w:spacing w:line="360" w:lineRule="auto"/>
        <w:ind w:firstLine="409" w:firstLineChars="195"/>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sz w:val="21"/>
          <w:szCs w:val="21"/>
          <w:highlight w:val="none"/>
        </w:rPr>
        <w:t>工程保修期为：</w:t>
      </w:r>
      <w:r>
        <w:rPr>
          <w:rFonts w:hint="eastAsia" w:ascii="Times New Roman" w:hAnsi="Times New Roman" w:eastAsia="宋体" w:cs="Times New Roman"/>
          <w:color w:val="auto"/>
          <w:kern w:val="0"/>
          <w:sz w:val="21"/>
          <w:szCs w:val="21"/>
          <w:highlight w:val="none"/>
          <w:u w:val="single"/>
        </w:rPr>
        <w:t>详见《工程质量保修书》</w:t>
      </w:r>
      <w:r>
        <w:rPr>
          <w:rFonts w:hint="eastAsia" w:ascii="Times New Roman" w:hAnsi="宋体" w:eastAsia="宋体" w:cs="宋体"/>
          <w:color w:val="auto"/>
          <w:kern w:val="0"/>
          <w:sz w:val="21"/>
          <w:szCs w:val="21"/>
          <w:highlight w:val="none"/>
        </w:rPr>
        <w:t>。</w:t>
      </w:r>
    </w:p>
    <w:p w14:paraId="067DDB27">
      <w:pPr>
        <w:shd w:val="clear"/>
        <w:spacing w:line="360" w:lineRule="auto"/>
        <w:ind w:firstLine="409" w:firstLineChars="195"/>
        <w:jc w:val="left"/>
        <w:rPr>
          <w:rFonts w:ascii="Times New Roman" w:hAnsi="Times New Roman" w:eastAsia="宋体" w:cs="Times New Roman"/>
          <w:color w:val="auto"/>
          <w:kern w:val="0"/>
          <w:sz w:val="21"/>
          <w:szCs w:val="21"/>
          <w:highlight w:val="none"/>
          <w:u w:val="single"/>
        </w:rPr>
      </w:pPr>
      <w:r>
        <w:rPr>
          <w:rFonts w:hint="eastAsia" w:ascii="宋体" w:hAnsi="宋体" w:eastAsia="宋体" w:cs="宋体"/>
          <w:color w:val="auto"/>
          <w:sz w:val="21"/>
          <w:szCs w:val="21"/>
          <w:highlight w:val="none"/>
        </w:rPr>
        <w:t>工程保修书具体内容见合同附件2。</w:t>
      </w:r>
    </w:p>
    <w:p w14:paraId="6F822F52">
      <w:pPr>
        <w:shd w:val="clear"/>
        <w:spacing w:line="360" w:lineRule="auto"/>
        <w:ind w:firstLine="409" w:firstLineChars="195"/>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15.4.3 </w:t>
      </w:r>
      <w:r>
        <w:rPr>
          <w:rFonts w:hint="eastAsia" w:ascii="Times New Roman" w:hAnsi="宋体" w:eastAsia="宋体" w:cs="宋体"/>
          <w:color w:val="auto"/>
          <w:sz w:val="21"/>
          <w:szCs w:val="21"/>
          <w:highlight w:val="none"/>
        </w:rPr>
        <w:t>修复通知</w:t>
      </w:r>
    </w:p>
    <w:p w14:paraId="48130DCF">
      <w:pPr>
        <w:shd w:val="clear"/>
        <w:spacing w:line="360" w:lineRule="auto"/>
        <w:ind w:firstLine="409" w:firstLineChars="195"/>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承包人收到保修通知并到达工程现场的合理时间：</w:t>
      </w:r>
      <w:r>
        <w:rPr>
          <w:rFonts w:hint="eastAsia" w:ascii="Times New Roman" w:hAnsi="Times New Roman" w:eastAsia="宋体" w:cs="Times New Roman"/>
          <w:color w:val="auto"/>
          <w:kern w:val="0"/>
          <w:sz w:val="21"/>
          <w:szCs w:val="21"/>
          <w:highlight w:val="none"/>
          <w:u w:val="single"/>
        </w:rPr>
        <w:t>接到通知后24小时内</w:t>
      </w:r>
      <w:r>
        <w:rPr>
          <w:rFonts w:hint="eastAsia" w:ascii="Times New Roman" w:hAnsi="宋体" w:eastAsia="宋体" w:cs="宋体"/>
          <w:color w:val="auto"/>
          <w:kern w:val="0"/>
          <w:sz w:val="21"/>
          <w:szCs w:val="21"/>
          <w:highlight w:val="none"/>
        </w:rPr>
        <w:t>。</w:t>
      </w:r>
    </w:p>
    <w:bookmarkEnd w:id="1149"/>
    <w:bookmarkEnd w:id="1150"/>
    <w:bookmarkEnd w:id="1151"/>
    <w:bookmarkEnd w:id="1152"/>
    <w:p w14:paraId="2EC6068F">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199" w:name="_Toc1360137061"/>
      <w:bookmarkStart w:id="1200" w:name="_Toc389065331"/>
      <w:bookmarkStart w:id="1201" w:name="_Toc407135269"/>
      <w:bookmarkStart w:id="1202" w:name="_Toc3143"/>
      <w:bookmarkStart w:id="1203" w:name="_Toc351203648"/>
      <w:bookmarkStart w:id="1204" w:name="_Toc78449855"/>
      <w:bookmarkStart w:id="1205" w:name="_Toc373478413"/>
      <w:bookmarkStart w:id="1206" w:name="_Toc373227766"/>
      <w:bookmarkStart w:id="1207" w:name="_Toc280868717"/>
      <w:bookmarkStart w:id="1208" w:name="_Toc280868718"/>
      <w:r>
        <w:rPr>
          <w:rFonts w:ascii="Arial" w:hAnsi="Arial" w:eastAsia="黑体" w:cs="Times New Roman"/>
          <w:b/>
          <w:bCs/>
          <w:color w:val="auto"/>
          <w:kern w:val="2"/>
          <w:sz w:val="21"/>
          <w:szCs w:val="21"/>
          <w:highlight w:val="none"/>
          <w:lang w:val="zh-CN" w:eastAsia="zh-CN" w:bidi="ar-SA"/>
        </w:rPr>
        <w:t xml:space="preserve">16. </w:t>
      </w:r>
      <w:r>
        <w:rPr>
          <w:rFonts w:hint="eastAsia" w:ascii="Arial" w:hAnsi="宋体" w:eastAsia="黑体" w:cs="黑体"/>
          <w:b/>
          <w:bCs/>
          <w:color w:val="auto"/>
          <w:kern w:val="2"/>
          <w:sz w:val="21"/>
          <w:szCs w:val="21"/>
          <w:highlight w:val="none"/>
          <w:lang w:val="zh-CN" w:eastAsia="zh-CN" w:bidi="ar-SA"/>
        </w:rPr>
        <w:t>违约</w:t>
      </w:r>
      <w:bookmarkEnd w:id="1199"/>
      <w:bookmarkEnd w:id="1200"/>
      <w:bookmarkEnd w:id="1201"/>
      <w:bookmarkEnd w:id="1202"/>
      <w:bookmarkEnd w:id="1203"/>
      <w:bookmarkEnd w:id="1204"/>
      <w:bookmarkEnd w:id="1205"/>
      <w:bookmarkEnd w:id="1206"/>
    </w:p>
    <w:p w14:paraId="1EF8082D">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09" w:name="_Toc407135270"/>
      <w:bookmarkStart w:id="1210" w:name="_Toc78449856"/>
      <w:bookmarkStart w:id="1211" w:name="_Toc373227767"/>
      <w:bookmarkStart w:id="1212" w:name="_Toc389065332"/>
      <w:bookmarkStart w:id="1213" w:name="_Toc19236"/>
      <w:bookmarkStart w:id="1214" w:name="_Toc7570"/>
      <w:bookmarkStart w:id="1215" w:name="_Toc1973395665"/>
      <w:bookmarkStart w:id="1216" w:name="_Toc373478414"/>
      <w:r>
        <w:rPr>
          <w:rFonts w:ascii="Times New Roman" w:hAnsi="Times New Roman" w:eastAsia="黑体" w:cs="Times New Roman"/>
          <w:b/>
          <w:bCs/>
          <w:color w:val="auto"/>
          <w:kern w:val="2"/>
          <w:sz w:val="21"/>
          <w:szCs w:val="21"/>
          <w:highlight w:val="none"/>
          <w:lang w:val="zh-CN" w:eastAsia="zh-CN" w:bidi="ar-SA"/>
        </w:rPr>
        <w:t xml:space="preserve">16.1 </w:t>
      </w:r>
      <w:r>
        <w:rPr>
          <w:rFonts w:hint="eastAsia" w:ascii="Times New Roman" w:hAnsi="宋体" w:eastAsia="黑体" w:cs="黑体"/>
          <w:b/>
          <w:bCs/>
          <w:color w:val="auto"/>
          <w:kern w:val="2"/>
          <w:sz w:val="21"/>
          <w:szCs w:val="21"/>
          <w:highlight w:val="none"/>
          <w:lang w:val="zh-CN" w:eastAsia="zh-CN" w:bidi="ar-SA"/>
        </w:rPr>
        <w:t>发包人违约</w:t>
      </w:r>
      <w:bookmarkEnd w:id="1209"/>
      <w:bookmarkEnd w:id="1210"/>
      <w:bookmarkEnd w:id="1211"/>
      <w:bookmarkEnd w:id="1212"/>
      <w:bookmarkEnd w:id="1213"/>
      <w:bookmarkEnd w:id="1214"/>
      <w:bookmarkEnd w:id="1215"/>
      <w:bookmarkEnd w:id="1216"/>
    </w:p>
    <w:p w14:paraId="642627DC">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16.1.1</w:t>
      </w:r>
      <w:r>
        <w:rPr>
          <w:rFonts w:hint="eastAsia" w:ascii="Times New Roman" w:hAnsi="宋体" w:eastAsia="宋体" w:cs="宋体"/>
          <w:color w:val="auto"/>
          <w:sz w:val="21"/>
          <w:szCs w:val="21"/>
          <w:highlight w:val="none"/>
        </w:rPr>
        <w:t>发包人违约的情形</w:t>
      </w:r>
    </w:p>
    <w:p w14:paraId="302F666C">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发包人违约的其他情形：</w:t>
      </w:r>
      <w:r>
        <w:rPr>
          <w:rFonts w:hint="eastAsia" w:ascii="Times New Roman" w:hAnsi="Times New Roman" w:eastAsia="宋体" w:cs="Times New Roman"/>
          <w:color w:val="auto"/>
          <w:kern w:val="0"/>
          <w:sz w:val="21"/>
          <w:szCs w:val="21"/>
          <w:highlight w:val="none"/>
          <w:u w:val="single"/>
        </w:rPr>
        <w:t>按通用合同条款16.1.1执行</w:t>
      </w:r>
      <w:r>
        <w:rPr>
          <w:rFonts w:hint="eastAsia" w:ascii="Times New Roman" w:hAnsi="宋体" w:eastAsia="宋体" w:cs="宋体"/>
          <w:color w:val="auto"/>
          <w:kern w:val="0"/>
          <w:sz w:val="21"/>
          <w:szCs w:val="21"/>
          <w:highlight w:val="none"/>
        </w:rPr>
        <w:t>。</w:t>
      </w:r>
    </w:p>
    <w:p w14:paraId="0B9FF1C5">
      <w:pPr>
        <w:shd w:val="clear"/>
        <w:spacing w:line="360" w:lineRule="auto"/>
        <w:ind w:firstLine="420" w:firstLineChars="200"/>
        <w:jc w:val="left"/>
        <w:outlineLvl w:val="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16.1.2 </w:t>
      </w:r>
      <w:r>
        <w:rPr>
          <w:rFonts w:hint="eastAsia" w:ascii="Times New Roman" w:hAnsi="宋体" w:eastAsia="宋体" w:cs="宋体"/>
          <w:color w:val="auto"/>
          <w:kern w:val="0"/>
          <w:sz w:val="21"/>
          <w:szCs w:val="21"/>
          <w:highlight w:val="none"/>
        </w:rPr>
        <w:t>发包人违约的责任</w:t>
      </w:r>
    </w:p>
    <w:p w14:paraId="0FF87F08">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发包人违约责任的承担方式和计算方法：</w:t>
      </w:r>
    </w:p>
    <w:p w14:paraId="48C8339A">
      <w:pPr>
        <w:shd w:val="clea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）因发包人原因未能在计划开工日期前</w:t>
      </w:r>
      <w:r>
        <w:rPr>
          <w:rFonts w:ascii="Times New Roman" w:hAnsi="Times New Roman" w:eastAsia="宋体" w:cs="Times New Roman"/>
          <w:color w:val="auto"/>
          <w:kern w:val="0"/>
          <w:sz w:val="21"/>
          <w:szCs w:val="21"/>
          <w:highlight w:val="none"/>
        </w:rPr>
        <w:t>7</w:t>
      </w:r>
      <w:r>
        <w:rPr>
          <w:rFonts w:hint="eastAsia" w:ascii="Times New Roman" w:hAnsi="宋体" w:eastAsia="宋体" w:cs="宋体"/>
          <w:color w:val="auto"/>
          <w:kern w:val="0"/>
          <w:sz w:val="21"/>
          <w:szCs w:val="21"/>
          <w:highlight w:val="none"/>
        </w:rPr>
        <w:t>天内下达开工通知的违约责任：</w:t>
      </w:r>
      <w:r>
        <w:rPr>
          <w:rFonts w:hint="eastAsia" w:ascii="Times New Roman" w:hAnsi="Times New Roman" w:eastAsia="宋体" w:cs="Times New Roman"/>
          <w:color w:val="auto"/>
          <w:kern w:val="0"/>
          <w:sz w:val="21"/>
          <w:szCs w:val="21"/>
          <w:highlight w:val="none"/>
          <w:u w:val="single"/>
        </w:rPr>
        <w:t>工期顺延</w:t>
      </w:r>
      <w:r>
        <w:rPr>
          <w:rFonts w:hint="eastAsia" w:ascii="Times New Roman" w:hAnsi="宋体" w:eastAsia="宋体" w:cs="宋体"/>
          <w:color w:val="auto"/>
          <w:kern w:val="0"/>
          <w:sz w:val="21"/>
          <w:szCs w:val="21"/>
          <w:highlight w:val="none"/>
        </w:rPr>
        <w:t>。</w:t>
      </w:r>
    </w:p>
    <w:p w14:paraId="440820EF">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）因发包人原因未能按合同约定支付合同价款的违约责任：</w:t>
      </w:r>
      <w:r>
        <w:rPr>
          <w:rFonts w:hint="eastAsia" w:ascii="Times New Roman" w:hAnsi="Times New Roman" w:eastAsia="宋体" w:cs="Times New Roman"/>
          <w:color w:val="auto"/>
          <w:kern w:val="0"/>
          <w:sz w:val="21"/>
          <w:szCs w:val="21"/>
          <w:highlight w:val="none"/>
          <w:u w:val="single"/>
          <w:lang w:val="en-US" w:eastAsia="zh-CN"/>
        </w:rPr>
        <w:t xml:space="preserve">  /  </w:t>
      </w:r>
      <w:r>
        <w:rPr>
          <w:rFonts w:hint="eastAsia" w:ascii="Times New Roman" w:hAnsi="宋体" w:eastAsia="宋体" w:cs="宋体"/>
          <w:color w:val="auto"/>
          <w:kern w:val="0"/>
          <w:sz w:val="21"/>
          <w:szCs w:val="21"/>
          <w:highlight w:val="none"/>
        </w:rPr>
        <w:t>。</w:t>
      </w:r>
    </w:p>
    <w:p w14:paraId="59DBF5A2">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）发包人违反第</w:t>
      </w:r>
      <w:r>
        <w:rPr>
          <w:rFonts w:ascii="Times New Roman" w:hAnsi="Times New Roman" w:eastAsia="宋体" w:cs="Times New Roman"/>
          <w:color w:val="auto"/>
          <w:kern w:val="0"/>
          <w:sz w:val="21"/>
          <w:szCs w:val="21"/>
          <w:highlight w:val="none"/>
        </w:rPr>
        <w:t>10.1</w:t>
      </w:r>
      <w:r>
        <w:rPr>
          <w:rFonts w:hint="eastAsia" w:ascii="Times New Roman" w:hAnsi="宋体" w:eastAsia="宋体" w:cs="宋体"/>
          <w:color w:val="auto"/>
          <w:kern w:val="0"/>
          <w:sz w:val="21"/>
          <w:szCs w:val="21"/>
          <w:highlight w:val="none"/>
        </w:rPr>
        <w:t>款〔变更的范围〕第（</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）项约定，自行实施被取消的工作或转由他人实施的违约责任：</w:t>
      </w:r>
      <w:r>
        <w:rPr>
          <w:rFonts w:hint="eastAsia" w:ascii="Times New Roman" w:hAnsi="Times New Roman" w:eastAsia="宋体" w:cs="Times New Roman"/>
          <w:color w:val="auto"/>
          <w:kern w:val="0"/>
          <w:sz w:val="21"/>
          <w:szCs w:val="21"/>
          <w:highlight w:val="none"/>
          <w:u w:val="single"/>
        </w:rPr>
        <w:t>按通用条款执行</w:t>
      </w:r>
      <w:r>
        <w:rPr>
          <w:rFonts w:hint="eastAsia" w:ascii="Times New Roman" w:hAnsi="宋体" w:eastAsia="宋体" w:cs="宋体"/>
          <w:color w:val="auto"/>
          <w:kern w:val="0"/>
          <w:sz w:val="21"/>
          <w:szCs w:val="21"/>
          <w:highlight w:val="none"/>
        </w:rPr>
        <w:t>。</w:t>
      </w:r>
    </w:p>
    <w:p w14:paraId="59CFB318">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4</w:t>
      </w:r>
      <w:r>
        <w:rPr>
          <w:rFonts w:hint="eastAsia" w:ascii="Times New Roman" w:hAnsi="宋体" w:eastAsia="宋体" w:cs="宋体"/>
          <w:color w:val="auto"/>
          <w:kern w:val="0"/>
          <w:sz w:val="21"/>
          <w:szCs w:val="21"/>
          <w:highlight w:val="none"/>
        </w:rPr>
        <w:t>）发包人提供的材料、工程设备的规格、数量或质量不符合合同约定，或因发包人原因导致交货日期延误或交货地点变更等情况的违约责任：</w:t>
      </w:r>
      <w:r>
        <w:rPr>
          <w:rFonts w:hint="eastAsia" w:ascii="Times New Roman" w:hAnsi="Times New Roman" w:eastAsia="宋体" w:cs="Times New Roman"/>
          <w:color w:val="auto"/>
          <w:kern w:val="0"/>
          <w:sz w:val="21"/>
          <w:szCs w:val="21"/>
          <w:highlight w:val="none"/>
          <w:u w:val="single"/>
        </w:rPr>
        <w:t>工期顺延</w:t>
      </w:r>
      <w:r>
        <w:rPr>
          <w:rFonts w:hint="eastAsia" w:ascii="Times New Roman" w:hAnsi="宋体" w:eastAsia="宋体" w:cs="宋体"/>
          <w:color w:val="auto"/>
          <w:kern w:val="0"/>
          <w:sz w:val="21"/>
          <w:szCs w:val="21"/>
          <w:highlight w:val="none"/>
        </w:rPr>
        <w:t>。</w:t>
      </w:r>
    </w:p>
    <w:p w14:paraId="63DC5FC1">
      <w:pPr>
        <w:shd w:val="clea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5</w:t>
      </w:r>
      <w:r>
        <w:rPr>
          <w:rFonts w:hint="eastAsia" w:ascii="Times New Roman" w:hAnsi="宋体" w:eastAsia="宋体" w:cs="宋体"/>
          <w:color w:val="auto"/>
          <w:kern w:val="0"/>
          <w:sz w:val="21"/>
          <w:szCs w:val="21"/>
          <w:highlight w:val="none"/>
        </w:rPr>
        <w:t>）因发包人违反合同约定造成暂停施工的违约责任：</w:t>
      </w:r>
      <w:r>
        <w:rPr>
          <w:rFonts w:hint="eastAsia" w:ascii="Times New Roman" w:hAnsi="Times New Roman" w:eastAsia="宋体" w:cs="Times New Roman"/>
          <w:color w:val="auto"/>
          <w:kern w:val="0"/>
          <w:sz w:val="21"/>
          <w:szCs w:val="21"/>
          <w:highlight w:val="none"/>
          <w:u w:val="single"/>
        </w:rPr>
        <w:t>按通用条款执行</w:t>
      </w:r>
      <w:r>
        <w:rPr>
          <w:rFonts w:hint="eastAsia" w:ascii="Times New Roman" w:hAnsi="宋体" w:eastAsia="宋体" w:cs="宋体"/>
          <w:color w:val="auto"/>
          <w:kern w:val="0"/>
          <w:sz w:val="21"/>
          <w:szCs w:val="21"/>
          <w:highlight w:val="none"/>
        </w:rPr>
        <w:t>。</w:t>
      </w:r>
    </w:p>
    <w:p w14:paraId="15A3EC3F">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6</w:t>
      </w:r>
      <w:r>
        <w:rPr>
          <w:rFonts w:hint="eastAsia" w:ascii="Times New Roman" w:hAnsi="宋体" w:eastAsia="宋体" w:cs="宋体"/>
          <w:color w:val="auto"/>
          <w:kern w:val="0"/>
          <w:sz w:val="21"/>
          <w:szCs w:val="21"/>
          <w:highlight w:val="none"/>
        </w:rPr>
        <w:t>）发包人无正当理由没有在约定期限内发出复工指示，导致承包人无法复工的违约责任：</w:t>
      </w:r>
      <w:r>
        <w:rPr>
          <w:rFonts w:hint="eastAsia" w:ascii="Times New Roman" w:hAnsi="Times New Roman" w:eastAsia="宋体" w:cs="Times New Roman"/>
          <w:color w:val="auto"/>
          <w:kern w:val="0"/>
          <w:sz w:val="21"/>
          <w:szCs w:val="21"/>
          <w:highlight w:val="none"/>
          <w:u w:val="single"/>
        </w:rPr>
        <w:t>按通用条款执行</w:t>
      </w:r>
      <w:r>
        <w:rPr>
          <w:rFonts w:hint="eastAsia" w:ascii="Times New Roman" w:hAnsi="宋体" w:eastAsia="宋体" w:cs="宋体"/>
          <w:color w:val="auto"/>
          <w:kern w:val="0"/>
          <w:sz w:val="21"/>
          <w:szCs w:val="21"/>
          <w:highlight w:val="none"/>
        </w:rPr>
        <w:t>。</w:t>
      </w:r>
    </w:p>
    <w:p w14:paraId="5E81D1D8">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7</w:t>
      </w:r>
      <w:r>
        <w:rPr>
          <w:rFonts w:hint="eastAsia" w:ascii="Times New Roman" w:hAnsi="宋体" w:eastAsia="宋体" w:cs="宋体"/>
          <w:color w:val="auto"/>
          <w:kern w:val="0"/>
          <w:sz w:val="21"/>
          <w:szCs w:val="21"/>
          <w:highlight w:val="none"/>
        </w:rPr>
        <w:t>）其他：</w:t>
      </w:r>
      <w:r>
        <w:rPr>
          <w:rFonts w:hint="eastAsia" w:ascii="Times New Roman" w:hAnsi="Times New Roman" w:eastAsia="宋体" w:cs="Times New Roman"/>
          <w:color w:val="auto"/>
          <w:kern w:val="0"/>
          <w:sz w:val="21"/>
          <w:szCs w:val="21"/>
          <w:highlight w:val="none"/>
          <w:u w:val="single"/>
        </w:rPr>
        <w:t xml:space="preserve">  /  </w:t>
      </w:r>
      <w:r>
        <w:rPr>
          <w:rFonts w:hint="eastAsia" w:ascii="Times New Roman" w:hAnsi="宋体" w:eastAsia="宋体" w:cs="宋体"/>
          <w:color w:val="auto"/>
          <w:kern w:val="0"/>
          <w:sz w:val="21"/>
          <w:szCs w:val="21"/>
          <w:highlight w:val="none"/>
        </w:rPr>
        <w:t>。</w:t>
      </w:r>
    </w:p>
    <w:p w14:paraId="1B5962A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16.1.3 </w:t>
      </w:r>
      <w:r>
        <w:rPr>
          <w:rFonts w:hint="eastAsia" w:ascii="Times New Roman" w:hAnsi="宋体" w:eastAsia="宋体" w:cs="宋体"/>
          <w:color w:val="auto"/>
          <w:sz w:val="21"/>
          <w:szCs w:val="21"/>
          <w:highlight w:val="none"/>
        </w:rPr>
        <w:t>因发包人违约解除合同</w:t>
      </w:r>
    </w:p>
    <w:p w14:paraId="34B5A67B">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承包人按</w:t>
      </w:r>
      <w:r>
        <w:rPr>
          <w:rFonts w:ascii="Times New Roman" w:hAnsi="Times New Roman" w:eastAsia="宋体" w:cs="Times New Roman"/>
          <w:color w:val="auto"/>
          <w:kern w:val="0"/>
          <w:sz w:val="21"/>
          <w:szCs w:val="21"/>
          <w:highlight w:val="none"/>
        </w:rPr>
        <w:t>16.1.1</w:t>
      </w:r>
      <w:r>
        <w:rPr>
          <w:rFonts w:hint="eastAsia" w:ascii="Times New Roman" w:hAnsi="宋体" w:eastAsia="宋体" w:cs="宋体"/>
          <w:color w:val="auto"/>
          <w:kern w:val="0"/>
          <w:sz w:val="21"/>
          <w:szCs w:val="21"/>
          <w:highlight w:val="none"/>
        </w:rPr>
        <w:t>项〔发包人违约的情形〕约定暂停施工满</w:t>
      </w:r>
      <w:r>
        <w:rPr>
          <w:rFonts w:hint="eastAsia" w:ascii="Times New Roman" w:hAnsi="Times New Roman" w:eastAsia="宋体" w:cs="Times New Roman"/>
          <w:color w:val="auto"/>
          <w:kern w:val="0"/>
          <w:sz w:val="21"/>
          <w:szCs w:val="21"/>
          <w:highlight w:val="none"/>
          <w:u w:val="single"/>
        </w:rPr>
        <w:t xml:space="preserve">  /  </w:t>
      </w:r>
      <w:r>
        <w:rPr>
          <w:rFonts w:hint="eastAsia" w:ascii="Times New Roman" w:hAnsi="宋体" w:eastAsia="宋体" w:cs="宋体"/>
          <w:color w:val="auto"/>
          <w:kern w:val="0"/>
          <w:sz w:val="21"/>
          <w:szCs w:val="21"/>
          <w:highlight w:val="none"/>
        </w:rPr>
        <w:t>天后发包人仍不纠正其违约行为并致使合同目的不能实现的，承包人有权解除合同。</w:t>
      </w:r>
    </w:p>
    <w:p w14:paraId="5FE63775">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17" w:name="_Toc373227768"/>
      <w:bookmarkStart w:id="1218" w:name="_Toc25155"/>
      <w:bookmarkStart w:id="1219" w:name="_Toc389065333"/>
      <w:bookmarkStart w:id="1220" w:name="_Toc373478415"/>
      <w:bookmarkStart w:id="1221" w:name="_Toc407135271"/>
      <w:bookmarkStart w:id="1222" w:name="_Toc61078193"/>
      <w:bookmarkStart w:id="1223" w:name="_Toc28597"/>
      <w:bookmarkStart w:id="1224" w:name="_Toc78449857"/>
      <w:r>
        <w:rPr>
          <w:rFonts w:ascii="Times New Roman" w:hAnsi="Times New Roman" w:eastAsia="黑体" w:cs="Times New Roman"/>
          <w:b/>
          <w:bCs/>
          <w:color w:val="auto"/>
          <w:kern w:val="2"/>
          <w:sz w:val="21"/>
          <w:szCs w:val="21"/>
          <w:highlight w:val="none"/>
          <w:lang w:val="zh-CN" w:eastAsia="zh-CN" w:bidi="ar-SA"/>
        </w:rPr>
        <w:t xml:space="preserve">16.2 </w:t>
      </w:r>
      <w:r>
        <w:rPr>
          <w:rFonts w:hint="eastAsia" w:ascii="Times New Roman" w:hAnsi="宋体" w:eastAsia="黑体" w:cs="黑体"/>
          <w:b/>
          <w:bCs/>
          <w:color w:val="auto"/>
          <w:kern w:val="2"/>
          <w:sz w:val="21"/>
          <w:szCs w:val="21"/>
          <w:highlight w:val="none"/>
          <w:lang w:val="zh-CN" w:eastAsia="zh-CN" w:bidi="ar-SA"/>
        </w:rPr>
        <w:t>承包人违约</w:t>
      </w:r>
      <w:bookmarkEnd w:id="1217"/>
      <w:bookmarkEnd w:id="1218"/>
      <w:bookmarkEnd w:id="1219"/>
      <w:bookmarkEnd w:id="1220"/>
      <w:bookmarkEnd w:id="1221"/>
      <w:bookmarkEnd w:id="1222"/>
      <w:bookmarkEnd w:id="1223"/>
      <w:bookmarkEnd w:id="1224"/>
    </w:p>
    <w:p w14:paraId="34F10A37">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16.2.1 </w:t>
      </w:r>
      <w:r>
        <w:rPr>
          <w:rFonts w:hint="eastAsia" w:ascii="Times New Roman" w:hAnsi="宋体" w:eastAsia="宋体" w:cs="宋体"/>
          <w:color w:val="auto"/>
          <w:kern w:val="0"/>
          <w:sz w:val="21"/>
          <w:szCs w:val="21"/>
          <w:highlight w:val="none"/>
        </w:rPr>
        <w:t>承包人违约的情形</w:t>
      </w:r>
    </w:p>
    <w:p w14:paraId="1C41A3CC">
      <w:pPr>
        <w:shd w:val="clea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宋体" w:eastAsia="宋体" w:cs="宋体"/>
          <w:color w:val="auto"/>
          <w:kern w:val="0"/>
          <w:sz w:val="21"/>
          <w:szCs w:val="21"/>
          <w:highlight w:val="none"/>
        </w:rPr>
        <w:t>承包人违约的其他情形：</w:t>
      </w:r>
      <w:r>
        <w:rPr>
          <w:rFonts w:hint="eastAsia" w:ascii="Times New Roman" w:hAnsi="Times New Roman" w:eastAsia="宋体" w:cs="Times New Roman"/>
          <w:color w:val="auto"/>
          <w:kern w:val="0"/>
          <w:sz w:val="21"/>
          <w:szCs w:val="21"/>
          <w:highlight w:val="none"/>
          <w:u w:val="single"/>
        </w:rPr>
        <w:t>按通用合同条款16.1.2执行</w:t>
      </w:r>
      <w:r>
        <w:rPr>
          <w:rFonts w:hint="eastAsia" w:ascii="Times New Roman" w:hAnsi="宋体" w:eastAsia="宋体" w:cs="宋体"/>
          <w:color w:val="auto"/>
          <w:kern w:val="0"/>
          <w:sz w:val="21"/>
          <w:szCs w:val="21"/>
          <w:highlight w:val="none"/>
        </w:rPr>
        <w:t>。</w:t>
      </w:r>
    </w:p>
    <w:p w14:paraId="2C738C69">
      <w:pPr>
        <w:shd w:val="clear"/>
        <w:spacing w:line="360" w:lineRule="auto"/>
        <w:ind w:firstLine="420" w:firstLineChars="200"/>
        <w:jc w:val="left"/>
        <w:outlineLvl w:val="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16.2.2</w:t>
      </w:r>
      <w:r>
        <w:rPr>
          <w:rFonts w:hint="eastAsia" w:ascii="Times New Roman" w:hAnsi="宋体" w:eastAsia="宋体" w:cs="宋体"/>
          <w:color w:val="auto"/>
          <w:kern w:val="0"/>
          <w:sz w:val="21"/>
          <w:szCs w:val="21"/>
          <w:highlight w:val="none"/>
        </w:rPr>
        <w:t>承包人违约的责任</w:t>
      </w:r>
    </w:p>
    <w:p w14:paraId="40C0CCF3">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承包人违约责任的承担方式和计算方法：</w:t>
      </w:r>
    </w:p>
    <w:p w14:paraId="7408DCDE">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1</w:t>
      </w:r>
      <w:r>
        <w:rPr>
          <w:rFonts w:hint="eastAsia" w:ascii="Times New Roman" w:hAnsi="宋体" w:eastAsia="宋体" w:cs="宋体"/>
          <w:color w:val="auto"/>
          <w:kern w:val="0"/>
          <w:sz w:val="21"/>
          <w:szCs w:val="21"/>
          <w:highlight w:val="none"/>
        </w:rPr>
        <w:t>）承包人有本合同通用条款第</w:t>
      </w:r>
      <w:r>
        <w:rPr>
          <w:rFonts w:ascii="Times New Roman" w:hAnsi="Times New Roman" w:eastAsia="宋体" w:cs="Times New Roman"/>
          <w:color w:val="auto"/>
          <w:kern w:val="0"/>
          <w:sz w:val="21"/>
          <w:szCs w:val="21"/>
          <w:highlight w:val="none"/>
        </w:rPr>
        <w:t>16.2.1</w:t>
      </w: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）条内容情形的，承包人无条件返工处理，修复至工程质量要求并承担相关费用，并在发包人规定的时间内完成返工，否则发包人有权扣</w:t>
      </w:r>
      <w:r>
        <w:rPr>
          <w:rFonts w:hint="eastAsia" w:ascii="Times New Roman" w:hAnsi="宋体" w:eastAsia="宋体" w:cs="宋体"/>
          <w:color w:val="auto"/>
          <w:kern w:val="0"/>
          <w:sz w:val="21"/>
          <w:szCs w:val="21"/>
          <w:highlight w:val="none"/>
          <w:lang w:val="en-US" w:eastAsia="zh-CN"/>
        </w:rPr>
        <w:t>除</w:t>
      </w:r>
      <w:r>
        <w:rPr>
          <w:rFonts w:hint="eastAsia" w:ascii="Times New Roman" w:hAnsi="宋体" w:eastAsia="宋体" w:cs="宋体"/>
          <w:color w:val="auto"/>
          <w:kern w:val="0"/>
          <w:sz w:val="21"/>
          <w:szCs w:val="21"/>
          <w:highlight w:val="none"/>
        </w:rPr>
        <w:t>该分项工程</w:t>
      </w:r>
      <w:r>
        <w:rPr>
          <w:rFonts w:ascii="Times New Roman" w:hAnsi="Times New Roman" w:eastAsia="宋体" w:cs="Times New Roman"/>
          <w:color w:val="auto"/>
          <w:kern w:val="0"/>
          <w:sz w:val="21"/>
          <w:szCs w:val="21"/>
          <w:highlight w:val="none"/>
        </w:rPr>
        <w:t>10%</w:t>
      </w:r>
      <w:r>
        <w:rPr>
          <w:rFonts w:hint="eastAsia" w:ascii="Times New Roman" w:hAnsi="宋体" w:eastAsia="宋体" w:cs="宋体"/>
          <w:color w:val="auto"/>
          <w:kern w:val="0"/>
          <w:sz w:val="21"/>
          <w:szCs w:val="21"/>
          <w:highlight w:val="none"/>
        </w:rPr>
        <w:t>的工程款作为</w:t>
      </w:r>
      <w:r>
        <w:rPr>
          <w:rFonts w:hint="eastAsia" w:ascii="Times New Roman" w:hAnsi="宋体" w:eastAsia="宋体" w:cs="宋体"/>
          <w:color w:val="auto"/>
          <w:kern w:val="0"/>
          <w:sz w:val="21"/>
          <w:szCs w:val="21"/>
          <w:highlight w:val="none"/>
          <w:lang w:val="en-US" w:eastAsia="zh-CN"/>
        </w:rPr>
        <w:t>违约金</w:t>
      </w:r>
      <w:r>
        <w:rPr>
          <w:rFonts w:hint="eastAsia" w:ascii="Times New Roman" w:hAnsi="宋体" w:eastAsia="宋体" w:cs="宋体"/>
          <w:color w:val="auto"/>
          <w:kern w:val="0"/>
          <w:sz w:val="21"/>
          <w:szCs w:val="21"/>
          <w:highlight w:val="none"/>
        </w:rPr>
        <w:t>。</w:t>
      </w:r>
    </w:p>
    <w:p w14:paraId="41146008">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2</w:t>
      </w:r>
      <w:r>
        <w:rPr>
          <w:rFonts w:hint="eastAsia" w:ascii="Times New Roman" w:hAnsi="宋体" w:eastAsia="宋体" w:cs="宋体"/>
          <w:color w:val="auto"/>
          <w:kern w:val="0"/>
          <w:sz w:val="21"/>
          <w:szCs w:val="21"/>
          <w:highlight w:val="none"/>
        </w:rPr>
        <w:t>）承包人有本合同通用条款第</w:t>
      </w:r>
      <w:r>
        <w:rPr>
          <w:rFonts w:ascii="Times New Roman" w:hAnsi="Times New Roman" w:eastAsia="宋体" w:cs="Times New Roman"/>
          <w:color w:val="auto"/>
          <w:kern w:val="0"/>
          <w:sz w:val="21"/>
          <w:szCs w:val="21"/>
          <w:highlight w:val="none"/>
        </w:rPr>
        <w:t>16.2.1</w:t>
      </w: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6</w:t>
      </w:r>
      <w:r>
        <w:rPr>
          <w:rFonts w:hint="eastAsia" w:ascii="Times New Roman" w:hAnsi="宋体" w:eastAsia="宋体" w:cs="宋体"/>
          <w:color w:val="auto"/>
          <w:kern w:val="0"/>
          <w:sz w:val="21"/>
          <w:szCs w:val="21"/>
          <w:highlight w:val="none"/>
        </w:rPr>
        <w:t>）条情形的，或经监理人检验认为修复质量不合格而承包人拒绝再进行修补的，发包人将扣除承包人全部质量保证金。</w:t>
      </w:r>
    </w:p>
    <w:p w14:paraId="0583B36B">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w:t>
      </w:r>
      <w:r>
        <w:rPr>
          <w:rFonts w:ascii="Times New Roman" w:hAnsi="Times New Roman" w:eastAsia="宋体" w:cs="Times New Roman"/>
          <w:color w:val="auto"/>
          <w:kern w:val="0"/>
          <w:sz w:val="21"/>
          <w:szCs w:val="21"/>
          <w:highlight w:val="none"/>
        </w:rPr>
        <w:t>3</w:t>
      </w:r>
      <w:r>
        <w:rPr>
          <w:rFonts w:hint="eastAsia" w:ascii="Times New Roman" w:hAnsi="宋体" w:eastAsia="宋体" w:cs="宋体"/>
          <w:color w:val="auto"/>
          <w:kern w:val="0"/>
          <w:sz w:val="21"/>
          <w:szCs w:val="21"/>
          <w:highlight w:val="none"/>
        </w:rPr>
        <w:t>）承包人有本专用合同条款</w:t>
      </w:r>
      <w:r>
        <w:rPr>
          <w:rFonts w:ascii="Times New Roman" w:hAnsi="Times New Roman" w:eastAsia="宋体" w:cs="Times New Roman"/>
          <w:color w:val="auto"/>
          <w:kern w:val="0"/>
          <w:sz w:val="21"/>
          <w:szCs w:val="21"/>
          <w:highlight w:val="none"/>
        </w:rPr>
        <w:t>3.</w:t>
      </w:r>
      <w:r>
        <w:rPr>
          <w:rFonts w:hint="eastAsia" w:ascii="Times New Roman" w:hAnsi="Times New Roman" w:eastAsia="宋体" w:cs="Times New Roman"/>
          <w:color w:val="auto"/>
          <w:kern w:val="0"/>
          <w:sz w:val="21"/>
          <w:szCs w:val="21"/>
          <w:highlight w:val="none"/>
          <w:lang w:eastAsia="zh-CN"/>
        </w:rPr>
        <w:t>2.</w:t>
      </w:r>
      <w:r>
        <w:rPr>
          <w:rFonts w:ascii="Times New Roman" w:hAnsi="Times New Roman" w:eastAsia="宋体" w:cs="Times New Roman"/>
          <w:color w:val="auto"/>
          <w:kern w:val="0"/>
          <w:sz w:val="21"/>
          <w:szCs w:val="21"/>
          <w:highlight w:val="none"/>
        </w:rPr>
        <w:t>3.3</w:t>
      </w:r>
      <w:r>
        <w:rPr>
          <w:rFonts w:hint="eastAsia" w:ascii="Times New Roman" w:hAnsi="宋体" w:eastAsia="宋体" w:cs="宋体"/>
          <w:color w:val="auto"/>
          <w:kern w:val="0"/>
          <w:sz w:val="21"/>
          <w:szCs w:val="21"/>
          <w:highlight w:val="none"/>
        </w:rPr>
        <w:t>条违约责任的，发包人有权扣除承包人的违约金。违约金金额均在承包人的履约保证金及计量支付款内扣除。监理人预先下发含有</w:t>
      </w:r>
      <w:r>
        <w:rPr>
          <w:rFonts w:hint="eastAsia" w:ascii="Times New Roman" w:hAnsi="宋体" w:eastAsia="宋体" w:cs="宋体"/>
          <w:color w:val="auto"/>
          <w:kern w:val="0"/>
          <w:sz w:val="21"/>
          <w:szCs w:val="21"/>
          <w:highlight w:val="none"/>
          <w:lang w:val="en-US" w:eastAsia="zh-CN"/>
        </w:rPr>
        <w:t>扣除违约金</w:t>
      </w:r>
      <w:r>
        <w:rPr>
          <w:rFonts w:hint="eastAsia" w:ascii="Times New Roman" w:hAnsi="宋体" w:eastAsia="宋体" w:cs="宋体"/>
          <w:color w:val="auto"/>
          <w:kern w:val="0"/>
          <w:sz w:val="21"/>
          <w:szCs w:val="21"/>
          <w:highlight w:val="none"/>
        </w:rPr>
        <w:t>意向的指令，如承包人不及时采取措施纠正，则在指令下达后十五天下发</w:t>
      </w:r>
      <w:r>
        <w:rPr>
          <w:rFonts w:hint="eastAsia" w:ascii="Times New Roman" w:hAnsi="宋体" w:eastAsia="宋体" w:cs="宋体"/>
          <w:color w:val="auto"/>
          <w:kern w:val="0"/>
          <w:sz w:val="21"/>
          <w:szCs w:val="21"/>
          <w:highlight w:val="none"/>
          <w:lang w:val="en-US" w:eastAsia="zh-CN"/>
        </w:rPr>
        <w:t>扣除违约金</w:t>
      </w:r>
      <w:r>
        <w:rPr>
          <w:rFonts w:hint="eastAsia" w:ascii="Times New Roman" w:hAnsi="宋体" w:eastAsia="宋体" w:cs="宋体"/>
          <w:color w:val="auto"/>
          <w:kern w:val="0"/>
          <w:sz w:val="21"/>
          <w:szCs w:val="21"/>
          <w:highlight w:val="none"/>
        </w:rPr>
        <w:t>通知书（不再陈述</w:t>
      </w:r>
      <w:r>
        <w:rPr>
          <w:rFonts w:hint="eastAsia" w:ascii="Times New Roman" w:hAnsi="宋体" w:eastAsia="宋体" w:cs="宋体"/>
          <w:color w:val="auto"/>
          <w:kern w:val="0"/>
          <w:sz w:val="21"/>
          <w:szCs w:val="21"/>
          <w:highlight w:val="none"/>
          <w:lang w:val="en-US" w:eastAsia="zh-CN"/>
        </w:rPr>
        <w:t>扣除违约金</w:t>
      </w:r>
      <w:r>
        <w:rPr>
          <w:rFonts w:hint="eastAsia" w:ascii="Times New Roman" w:hAnsi="宋体" w:eastAsia="宋体" w:cs="宋体"/>
          <w:color w:val="auto"/>
          <w:kern w:val="0"/>
          <w:sz w:val="21"/>
          <w:szCs w:val="21"/>
          <w:highlight w:val="none"/>
        </w:rPr>
        <w:t>理由）。承包人履约保证金被</w:t>
      </w:r>
      <w:r>
        <w:rPr>
          <w:rFonts w:hint="eastAsia" w:ascii="Times New Roman" w:hAnsi="宋体" w:eastAsia="宋体" w:cs="宋体"/>
          <w:color w:val="auto"/>
          <w:kern w:val="0"/>
          <w:sz w:val="21"/>
          <w:szCs w:val="21"/>
          <w:highlight w:val="none"/>
          <w:lang w:val="en-US" w:eastAsia="zh-CN"/>
        </w:rPr>
        <w:t>扣除</w:t>
      </w:r>
      <w:r>
        <w:rPr>
          <w:rFonts w:hint="eastAsia" w:ascii="Times New Roman" w:hAnsi="宋体" w:eastAsia="宋体" w:cs="宋体"/>
          <w:color w:val="auto"/>
          <w:kern w:val="0"/>
          <w:sz w:val="21"/>
          <w:szCs w:val="21"/>
          <w:highlight w:val="none"/>
        </w:rPr>
        <w:t>后由发包人从最后一次计量支付时扣除相应金额补足履约保证金。承包人在合同期内，完成合同规定的全部工程，且质量合格，在本工程施工竣工验收后十五天内可申请返还全部或部分</w:t>
      </w:r>
      <w:r>
        <w:rPr>
          <w:rFonts w:hint="eastAsia" w:ascii="Times New Roman" w:hAnsi="宋体" w:eastAsia="宋体" w:cs="宋体"/>
          <w:color w:val="auto"/>
          <w:kern w:val="0"/>
          <w:sz w:val="21"/>
          <w:szCs w:val="21"/>
          <w:highlight w:val="none"/>
          <w:lang w:val="en-US" w:eastAsia="zh-CN"/>
        </w:rPr>
        <w:t>违约金</w:t>
      </w:r>
      <w:r>
        <w:rPr>
          <w:rFonts w:hint="eastAsia" w:ascii="Times New Roman" w:hAnsi="宋体" w:eastAsia="宋体" w:cs="宋体"/>
          <w:color w:val="auto"/>
          <w:kern w:val="0"/>
          <w:sz w:val="21"/>
          <w:szCs w:val="21"/>
          <w:highlight w:val="none"/>
        </w:rPr>
        <w:t>，返还金额由监理人审核，发包人批准。</w:t>
      </w:r>
      <w:r>
        <w:rPr>
          <w:rFonts w:hint="eastAsia" w:ascii="Times New Roman" w:hAnsi="宋体" w:eastAsia="宋体" w:cs="宋体"/>
          <w:color w:val="auto"/>
          <w:kern w:val="0"/>
          <w:sz w:val="21"/>
          <w:szCs w:val="21"/>
          <w:highlight w:val="none"/>
          <w:lang w:val="en-US" w:eastAsia="zh-CN"/>
        </w:rPr>
        <w:t>违约金</w:t>
      </w:r>
      <w:r>
        <w:rPr>
          <w:rFonts w:hint="eastAsia" w:ascii="Times New Roman" w:hAnsi="宋体" w:eastAsia="宋体" w:cs="宋体"/>
          <w:color w:val="auto"/>
          <w:kern w:val="0"/>
          <w:sz w:val="21"/>
          <w:szCs w:val="21"/>
          <w:highlight w:val="none"/>
        </w:rPr>
        <w:t>金额返还时不包括银行利息。</w:t>
      </w:r>
    </w:p>
    <w:p w14:paraId="5CAC80C3">
      <w:pPr>
        <w:shd w:val="clear"/>
        <w:spacing w:line="360" w:lineRule="auto"/>
        <w:ind w:firstLine="420" w:firstLineChars="200"/>
        <w:jc w:val="left"/>
        <w:rPr>
          <w:rFonts w:ascii="Times New Roman" w:hAnsi="宋体"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16.2.3 </w:t>
      </w:r>
      <w:r>
        <w:rPr>
          <w:rFonts w:hint="eastAsia" w:ascii="Times New Roman" w:hAnsi="宋体" w:eastAsia="宋体" w:cs="宋体"/>
          <w:color w:val="auto"/>
          <w:sz w:val="21"/>
          <w:szCs w:val="21"/>
          <w:highlight w:val="none"/>
        </w:rPr>
        <w:t>因承包人违约解除合同</w:t>
      </w:r>
    </w:p>
    <w:p w14:paraId="2AC920C9">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关于承包人违约解除合同的特别约定：</w:t>
      </w:r>
      <w:r>
        <w:rPr>
          <w:rFonts w:hint="eastAsia" w:ascii="Times New Roman" w:hAnsi="宋体" w:eastAsia="宋体" w:cs="宋体"/>
          <w:color w:val="auto"/>
          <w:kern w:val="0"/>
          <w:sz w:val="21"/>
          <w:szCs w:val="21"/>
          <w:highlight w:val="none"/>
          <w:u w:val="none"/>
        </w:rPr>
        <w:t>承包人有违反以下情况之一的，发包人有权解除合同，并没收其全部履约保证金</w:t>
      </w:r>
      <w:r>
        <w:rPr>
          <w:rFonts w:hint="eastAsia" w:ascii="Times New Roman" w:hAnsi="宋体" w:eastAsia="宋体" w:cs="宋体"/>
          <w:color w:val="auto"/>
          <w:kern w:val="0"/>
          <w:sz w:val="21"/>
          <w:szCs w:val="21"/>
          <w:highlight w:val="none"/>
        </w:rPr>
        <w:t>。</w:t>
      </w:r>
    </w:p>
    <w:p w14:paraId="1060775C">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（1）</w:t>
      </w:r>
      <w:r>
        <w:rPr>
          <w:rFonts w:hint="eastAsia" w:ascii="Times New Roman" w:hAnsi="宋体" w:eastAsia="宋体" w:cs="宋体"/>
          <w:color w:val="auto"/>
          <w:kern w:val="0"/>
          <w:sz w:val="21"/>
          <w:szCs w:val="21"/>
          <w:highlight w:val="none"/>
        </w:rPr>
        <w:t>承包人无正当理由不按开工通知的要求及时进场组织施工和不按签订协议书时商定的进度计划有效地开展施工准备，造成工期延误的；</w:t>
      </w:r>
    </w:p>
    <w:p w14:paraId="2B9C84BC">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（2）</w:t>
      </w:r>
      <w:r>
        <w:rPr>
          <w:rFonts w:hint="eastAsia" w:ascii="Times New Roman" w:hAnsi="宋体" w:eastAsia="宋体" w:cs="宋体"/>
          <w:color w:val="auto"/>
          <w:kern w:val="0"/>
          <w:sz w:val="21"/>
          <w:szCs w:val="21"/>
          <w:highlight w:val="none"/>
        </w:rPr>
        <w:t>承包人违反本合同通用条款第</w:t>
      </w:r>
      <w:r>
        <w:rPr>
          <w:rFonts w:ascii="Times New Roman" w:hAnsi="Times New Roman" w:eastAsia="宋体" w:cs="Times New Roman"/>
          <w:color w:val="auto"/>
          <w:kern w:val="0"/>
          <w:sz w:val="21"/>
          <w:szCs w:val="21"/>
          <w:highlight w:val="none"/>
        </w:rPr>
        <w:t>3.5</w:t>
      </w:r>
      <w:r>
        <w:rPr>
          <w:rFonts w:hint="eastAsia" w:ascii="Times New Roman" w:hAnsi="宋体" w:eastAsia="宋体" w:cs="宋体"/>
          <w:color w:val="auto"/>
          <w:kern w:val="0"/>
          <w:sz w:val="21"/>
          <w:szCs w:val="21"/>
          <w:highlight w:val="none"/>
        </w:rPr>
        <w:t>条规定私自将合同或合同的任何部分或任何权利转让给其他人，或私自将工程或工程的一部分分包出去的；</w:t>
      </w:r>
    </w:p>
    <w:p w14:paraId="219CA6A6">
      <w:pPr>
        <w:shd w:val="clear"/>
        <w:spacing w:line="360" w:lineRule="auto"/>
        <w:ind w:firstLine="420" w:firstLineChars="200"/>
        <w:jc w:val="left"/>
        <w:rPr>
          <w:rFonts w:ascii="Times New Roman"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（3）</w:t>
      </w:r>
      <w:r>
        <w:rPr>
          <w:rFonts w:hint="eastAsia" w:ascii="Times New Roman" w:hAnsi="宋体" w:eastAsia="宋体" w:cs="宋体"/>
          <w:color w:val="auto"/>
          <w:kern w:val="0"/>
          <w:sz w:val="21"/>
          <w:szCs w:val="21"/>
          <w:highlight w:val="none"/>
        </w:rPr>
        <w:t>未经监理人批准，承包人私自将已按投标文件承诺进入工地的工程设备、施工设备、临时工程或材料撤离工地的；</w:t>
      </w:r>
    </w:p>
    <w:p w14:paraId="618BC363">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（4）</w:t>
      </w:r>
      <w:r>
        <w:rPr>
          <w:rFonts w:hint="eastAsia" w:ascii="Times New Roman" w:hAnsi="宋体" w:eastAsia="宋体" w:cs="宋体"/>
          <w:color w:val="auto"/>
          <w:kern w:val="0"/>
          <w:sz w:val="21"/>
          <w:szCs w:val="21"/>
          <w:highlight w:val="none"/>
        </w:rPr>
        <w:t>由于承包人原因拒绝按合同进度计划及时完成合同规定的工程，而又未采取有效措施赶上进度，造成工期严重延误的；</w:t>
      </w:r>
    </w:p>
    <w:p w14:paraId="276771BC">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（5）</w:t>
      </w:r>
      <w:r>
        <w:rPr>
          <w:rFonts w:hint="eastAsia" w:ascii="Times New Roman" w:hAnsi="宋体" w:eastAsia="宋体" w:cs="宋体"/>
          <w:color w:val="auto"/>
          <w:kern w:val="0"/>
          <w:sz w:val="21"/>
          <w:szCs w:val="21"/>
          <w:highlight w:val="none"/>
        </w:rPr>
        <w:t>承包人否认合同有效或拒绝履行合同规定的承包人义务，或由于法律、财务等原因导致承包人无法继续履行或实质上已停止履行合同的义务的；</w:t>
      </w:r>
    </w:p>
    <w:p w14:paraId="1280C4DE">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eastAsia="zh-CN"/>
        </w:rPr>
        <w:t>（6）</w:t>
      </w:r>
      <w:r>
        <w:rPr>
          <w:rFonts w:hint="eastAsia" w:ascii="Times New Roman" w:hAnsi="宋体" w:eastAsia="宋体" w:cs="宋体"/>
          <w:color w:val="auto"/>
          <w:kern w:val="0"/>
          <w:sz w:val="21"/>
          <w:szCs w:val="21"/>
          <w:highlight w:val="none"/>
        </w:rPr>
        <w:t>合同签订</w:t>
      </w:r>
      <w:r>
        <w:rPr>
          <w:rFonts w:hint="eastAsia" w:ascii="仿宋_GB2312" w:hAnsi="宋体" w:eastAsia="宋体" w:cs="宋体"/>
          <w:color w:val="auto"/>
          <w:sz w:val="21"/>
          <w:szCs w:val="21"/>
          <w:highlight w:val="none"/>
        </w:rPr>
        <w:t>且具备法定开工条件后</w:t>
      </w:r>
      <w:r>
        <w:rPr>
          <w:rFonts w:hint="eastAsia" w:ascii="Times New Roman" w:hAnsi="宋体" w:eastAsia="宋体" w:cs="宋体"/>
          <w:color w:val="auto"/>
          <w:kern w:val="0"/>
          <w:sz w:val="21"/>
          <w:szCs w:val="21"/>
          <w:highlight w:val="none"/>
        </w:rPr>
        <w:t>之日起十五日内，承包人无法按合同规定及投标文件的承诺进场经监理工程师认可的该</w:t>
      </w:r>
      <w:r>
        <w:rPr>
          <w:rFonts w:ascii="Times New Roman" w:hAnsi="宋体" w:eastAsia="宋体" w:cs="宋体"/>
          <w:color w:val="auto"/>
          <w:kern w:val="0"/>
          <w:sz w:val="21"/>
          <w:szCs w:val="21"/>
          <w:highlight w:val="none"/>
        </w:rPr>
        <w:t>施工</w:t>
      </w:r>
      <w:r>
        <w:rPr>
          <w:rFonts w:hint="eastAsia" w:ascii="Times New Roman" w:hAnsi="宋体" w:eastAsia="宋体" w:cs="宋体"/>
          <w:color w:val="auto"/>
          <w:kern w:val="0"/>
          <w:sz w:val="21"/>
          <w:szCs w:val="21"/>
          <w:highlight w:val="none"/>
        </w:rPr>
        <w:t>阶段</w:t>
      </w:r>
      <w:r>
        <w:rPr>
          <w:rFonts w:ascii="Times New Roman" w:hAnsi="宋体" w:eastAsia="宋体" w:cs="宋体"/>
          <w:color w:val="auto"/>
          <w:kern w:val="0"/>
          <w:sz w:val="21"/>
          <w:szCs w:val="21"/>
          <w:highlight w:val="none"/>
        </w:rPr>
        <w:t>应有的</w:t>
      </w:r>
      <w:r>
        <w:rPr>
          <w:rFonts w:hint="eastAsia" w:ascii="Times New Roman" w:hAnsi="宋体" w:eastAsia="宋体" w:cs="宋体"/>
          <w:color w:val="auto"/>
          <w:kern w:val="0"/>
          <w:sz w:val="21"/>
          <w:szCs w:val="21"/>
          <w:highlight w:val="none"/>
        </w:rPr>
        <w:t>全部人员和机械的。</w:t>
      </w:r>
    </w:p>
    <w:p w14:paraId="6CBDE6ED">
      <w:pPr>
        <w:shd w:val="clear"/>
        <w:spacing w:line="360" w:lineRule="auto"/>
        <w:ind w:firstLine="420" w:firstLineChars="200"/>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Times New Roman" w:hAnsi="Times New Roman" w:eastAsia="宋体" w:cs="Times New Roman"/>
          <w:color w:val="auto"/>
          <w:kern w:val="0"/>
          <w:sz w:val="21"/>
          <w:szCs w:val="21"/>
          <w:highlight w:val="none"/>
          <w:u w:val="single"/>
        </w:rPr>
        <w:t>由承包人承担</w:t>
      </w:r>
      <w:r>
        <w:rPr>
          <w:rFonts w:hint="eastAsia" w:ascii="Times New Roman" w:hAnsi="宋体" w:eastAsia="宋体" w:cs="宋体"/>
          <w:color w:val="auto"/>
          <w:kern w:val="0"/>
          <w:sz w:val="21"/>
          <w:szCs w:val="21"/>
          <w:highlight w:val="none"/>
        </w:rPr>
        <w:t>。</w:t>
      </w:r>
    </w:p>
    <w:p w14:paraId="76E5E2D7">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225" w:name="_Toc389065334"/>
      <w:bookmarkStart w:id="1226" w:name="_Toc407135272"/>
      <w:bookmarkStart w:id="1227" w:name="_Toc373227769"/>
      <w:bookmarkStart w:id="1228" w:name="_Toc1753556740"/>
      <w:bookmarkStart w:id="1229" w:name="_Toc78449858"/>
      <w:bookmarkStart w:id="1230" w:name="_Toc373478416"/>
      <w:bookmarkStart w:id="1231" w:name="_Toc31157"/>
      <w:bookmarkStart w:id="1232" w:name="_Toc351203649"/>
      <w:r>
        <w:rPr>
          <w:rFonts w:ascii="Arial" w:hAnsi="Arial" w:eastAsia="黑体" w:cs="Times New Roman"/>
          <w:b/>
          <w:bCs/>
          <w:color w:val="auto"/>
          <w:kern w:val="2"/>
          <w:sz w:val="21"/>
          <w:szCs w:val="21"/>
          <w:highlight w:val="none"/>
          <w:lang w:val="zh-CN" w:eastAsia="zh-CN" w:bidi="ar-SA"/>
        </w:rPr>
        <w:t xml:space="preserve">17. </w:t>
      </w:r>
      <w:r>
        <w:rPr>
          <w:rFonts w:hint="eastAsia" w:ascii="Arial" w:hAnsi="宋体" w:eastAsia="黑体" w:cs="黑体"/>
          <w:b/>
          <w:bCs/>
          <w:color w:val="auto"/>
          <w:kern w:val="2"/>
          <w:sz w:val="21"/>
          <w:szCs w:val="21"/>
          <w:highlight w:val="none"/>
          <w:lang w:val="zh-CN" w:eastAsia="zh-CN" w:bidi="ar-SA"/>
        </w:rPr>
        <w:t>不可抗力</w:t>
      </w:r>
      <w:bookmarkEnd w:id="1225"/>
      <w:bookmarkEnd w:id="1226"/>
      <w:bookmarkEnd w:id="1227"/>
      <w:bookmarkEnd w:id="1228"/>
      <w:bookmarkEnd w:id="1229"/>
      <w:bookmarkEnd w:id="1230"/>
      <w:bookmarkEnd w:id="1231"/>
      <w:bookmarkEnd w:id="1232"/>
      <w:r>
        <w:rPr>
          <w:rFonts w:ascii="Arial" w:hAnsi="Arial" w:eastAsia="黑体" w:cs="Times New Roman"/>
          <w:b/>
          <w:bCs/>
          <w:color w:val="auto"/>
          <w:kern w:val="2"/>
          <w:sz w:val="21"/>
          <w:szCs w:val="21"/>
          <w:highlight w:val="none"/>
          <w:lang w:val="zh-CN" w:eastAsia="zh-CN" w:bidi="ar-SA"/>
        </w:rPr>
        <w:t xml:space="preserve"> </w:t>
      </w:r>
      <w:bookmarkEnd w:id="1207"/>
    </w:p>
    <w:p w14:paraId="47E40CEC">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33" w:name="_Toc12406"/>
      <w:bookmarkStart w:id="1234" w:name="_Toc78449859"/>
      <w:bookmarkStart w:id="1235" w:name="_Toc389065335"/>
      <w:bookmarkStart w:id="1236" w:name="_Toc373227770"/>
      <w:bookmarkStart w:id="1237" w:name="_Toc373478417"/>
      <w:bookmarkStart w:id="1238" w:name="_Toc407135273"/>
      <w:bookmarkStart w:id="1239" w:name="_Toc429574049"/>
      <w:bookmarkStart w:id="1240" w:name="_Toc21791"/>
      <w:r>
        <w:rPr>
          <w:rFonts w:ascii="Times New Roman" w:hAnsi="Times New Roman" w:eastAsia="黑体" w:cs="Times New Roman"/>
          <w:b/>
          <w:bCs/>
          <w:color w:val="auto"/>
          <w:kern w:val="2"/>
          <w:sz w:val="21"/>
          <w:szCs w:val="21"/>
          <w:highlight w:val="none"/>
          <w:lang w:val="zh-CN" w:eastAsia="zh-CN" w:bidi="ar-SA"/>
        </w:rPr>
        <w:t xml:space="preserve">17.1 </w:t>
      </w:r>
      <w:r>
        <w:rPr>
          <w:rFonts w:hint="eastAsia" w:ascii="Times New Roman" w:hAnsi="Times New Roman" w:eastAsia="黑体" w:cs="黑体"/>
          <w:b/>
          <w:bCs/>
          <w:color w:val="auto"/>
          <w:kern w:val="2"/>
          <w:sz w:val="21"/>
          <w:szCs w:val="21"/>
          <w:highlight w:val="none"/>
          <w:lang w:val="zh-CN" w:eastAsia="zh-CN" w:bidi="ar-SA"/>
        </w:rPr>
        <w:t>不可抗力的确认</w:t>
      </w:r>
      <w:bookmarkEnd w:id="1233"/>
      <w:bookmarkEnd w:id="1234"/>
      <w:bookmarkEnd w:id="1235"/>
      <w:bookmarkEnd w:id="1236"/>
      <w:bookmarkEnd w:id="1237"/>
      <w:bookmarkEnd w:id="1238"/>
      <w:bookmarkEnd w:id="1239"/>
      <w:bookmarkEnd w:id="1240"/>
    </w:p>
    <w:p w14:paraId="3A3B7C7F">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除通用合同条款约定的不可抗力事件之外，视为不可抗力的其他情形：</w:t>
      </w:r>
    </w:p>
    <w:p w14:paraId="7AE0FF92">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（1）发生烈度6级（含6级）以上的地震；</w:t>
      </w:r>
    </w:p>
    <w:p w14:paraId="3E7F96AA">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（2）10级以上持续1天的大风；</w:t>
      </w:r>
    </w:p>
    <w:p w14:paraId="6958EC27">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（3）暴雨级以上持续1天的大雨；</w:t>
      </w:r>
    </w:p>
    <w:p w14:paraId="24BC71B1">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（4）50年以上未发生过，持续2天的高温（40℃）天气；</w:t>
      </w:r>
    </w:p>
    <w:p w14:paraId="09889C86">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（5）50年以上未发生过，持续2天的低温天气；</w:t>
      </w:r>
    </w:p>
    <w:p w14:paraId="7804E864">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（6）100年以上未发生过的洪水；</w:t>
      </w:r>
    </w:p>
    <w:p w14:paraId="6E5FA0B2">
      <w:pPr>
        <w:shd w:val="clear"/>
        <w:spacing w:line="360" w:lineRule="auto"/>
        <w:ind w:firstLine="420" w:firstLineChars="200"/>
        <w:jc w:val="left"/>
        <w:rPr>
          <w:rFonts w:hint="eastAsia"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（7）战争、恐怖主义、动乱、空中飞行物体坠落；</w:t>
      </w:r>
    </w:p>
    <w:p w14:paraId="1CFE0FD9">
      <w:pPr>
        <w:shd w:val="clear"/>
        <w:spacing w:line="360" w:lineRule="auto"/>
        <w:ind w:firstLine="420" w:firstLineChars="200"/>
        <w:jc w:val="left"/>
        <w:rPr>
          <w:rFonts w:ascii="Times New Roman" w:hAnsi="Times New Roman" w:eastAsia="宋体" w:cs="Times New Roman"/>
          <w:color w:val="auto"/>
          <w:kern w:val="0"/>
          <w:sz w:val="21"/>
          <w:szCs w:val="21"/>
          <w:highlight w:val="none"/>
          <w:u w:val="single"/>
        </w:rPr>
      </w:pPr>
      <w:r>
        <w:rPr>
          <w:rFonts w:hint="eastAsia" w:ascii="Times New Roman" w:hAnsi="Times New Roman" w:eastAsia="宋体" w:cs="Times New Roman"/>
          <w:color w:val="auto"/>
          <w:kern w:val="0"/>
          <w:sz w:val="21"/>
          <w:szCs w:val="21"/>
          <w:highlight w:val="none"/>
          <w:u w:val="single"/>
        </w:rPr>
        <w:t>（8）当地气象部门规定的情况，当地地震部门及卫生部门规定的情况</w:t>
      </w:r>
      <w:r>
        <w:rPr>
          <w:rFonts w:hint="eastAsia" w:ascii="Times New Roman" w:hAnsi="宋体" w:eastAsia="宋体" w:cs="宋体"/>
          <w:color w:val="auto"/>
          <w:kern w:val="0"/>
          <w:sz w:val="21"/>
          <w:szCs w:val="21"/>
          <w:highlight w:val="none"/>
        </w:rPr>
        <w:t>。</w:t>
      </w:r>
    </w:p>
    <w:p w14:paraId="6222079B">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41" w:name="_Toc389065336"/>
      <w:bookmarkStart w:id="1242" w:name="_Toc15401"/>
      <w:bookmarkStart w:id="1243" w:name="_Toc1951449751"/>
      <w:bookmarkStart w:id="1244" w:name="_Toc373227771"/>
      <w:bookmarkStart w:id="1245" w:name="_Toc29972"/>
      <w:bookmarkStart w:id="1246" w:name="_Toc373478418"/>
      <w:bookmarkStart w:id="1247" w:name="_Toc407135274"/>
      <w:bookmarkStart w:id="1248" w:name="_Toc78449860"/>
      <w:r>
        <w:rPr>
          <w:rFonts w:ascii="Times New Roman" w:hAnsi="Times New Roman" w:eastAsia="黑体" w:cs="Times New Roman"/>
          <w:b/>
          <w:bCs/>
          <w:color w:val="auto"/>
          <w:kern w:val="2"/>
          <w:sz w:val="21"/>
          <w:szCs w:val="21"/>
          <w:highlight w:val="none"/>
          <w:lang w:val="zh-CN" w:eastAsia="zh-CN" w:bidi="ar-SA"/>
        </w:rPr>
        <w:t xml:space="preserve">17.4 </w:t>
      </w:r>
      <w:r>
        <w:rPr>
          <w:rFonts w:hint="eastAsia" w:ascii="Times New Roman" w:hAnsi="Times New Roman" w:eastAsia="黑体" w:cs="黑体"/>
          <w:b/>
          <w:bCs/>
          <w:color w:val="auto"/>
          <w:kern w:val="2"/>
          <w:sz w:val="21"/>
          <w:szCs w:val="21"/>
          <w:highlight w:val="none"/>
          <w:lang w:val="zh-CN" w:eastAsia="zh-CN" w:bidi="ar-SA"/>
        </w:rPr>
        <w:t>因不可抗力解除合同</w:t>
      </w:r>
      <w:bookmarkEnd w:id="1241"/>
      <w:bookmarkEnd w:id="1242"/>
      <w:bookmarkEnd w:id="1243"/>
      <w:bookmarkEnd w:id="1244"/>
      <w:bookmarkEnd w:id="1245"/>
      <w:bookmarkEnd w:id="1246"/>
      <w:bookmarkEnd w:id="1247"/>
      <w:bookmarkEnd w:id="1248"/>
    </w:p>
    <w:p w14:paraId="547121C9">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合同解除后，发包人应在商定或确定发包人应支付款项后</w:t>
      </w:r>
      <w:r>
        <w:rPr>
          <w:rFonts w:hint="eastAsia" w:ascii="Times New Roman" w:hAnsi="Times New Roman" w:eastAsia="宋体" w:cs="Times New Roman"/>
          <w:color w:val="auto"/>
          <w:sz w:val="21"/>
          <w:szCs w:val="21"/>
          <w:highlight w:val="none"/>
          <w:u w:val="single"/>
          <w:lang w:val="en-US" w:eastAsia="zh-CN"/>
        </w:rPr>
        <w:t>30</w:t>
      </w:r>
      <w:r>
        <w:rPr>
          <w:rFonts w:hint="eastAsia" w:ascii="Times New Roman" w:hAnsi="宋体" w:eastAsia="宋体" w:cs="宋体"/>
          <w:color w:val="auto"/>
          <w:sz w:val="21"/>
          <w:szCs w:val="21"/>
          <w:highlight w:val="none"/>
        </w:rPr>
        <w:t>天内完成款项的支付。</w:t>
      </w:r>
    </w:p>
    <w:p w14:paraId="76D1F6D9">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249" w:name="_Toc78449861"/>
      <w:bookmarkStart w:id="1250" w:name="_Toc351203650"/>
      <w:bookmarkStart w:id="1251" w:name="_Toc30795"/>
      <w:bookmarkStart w:id="1252" w:name="_Toc373478419"/>
      <w:bookmarkStart w:id="1253" w:name="_Toc56822299"/>
      <w:bookmarkStart w:id="1254" w:name="_Toc389065337"/>
      <w:bookmarkStart w:id="1255" w:name="_Toc373227772"/>
      <w:bookmarkStart w:id="1256" w:name="_Toc407135275"/>
      <w:r>
        <w:rPr>
          <w:rFonts w:ascii="Arial" w:hAnsi="Arial" w:eastAsia="黑体" w:cs="Times New Roman"/>
          <w:b/>
          <w:bCs/>
          <w:color w:val="auto"/>
          <w:kern w:val="2"/>
          <w:sz w:val="21"/>
          <w:szCs w:val="21"/>
          <w:highlight w:val="none"/>
          <w:lang w:val="zh-CN" w:eastAsia="zh-CN" w:bidi="ar-SA"/>
        </w:rPr>
        <w:t xml:space="preserve">18. </w:t>
      </w:r>
      <w:r>
        <w:rPr>
          <w:rFonts w:hint="eastAsia" w:ascii="Arial" w:hAnsi="宋体" w:eastAsia="黑体" w:cs="黑体"/>
          <w:b/>
          <w:bCs/>
          <w:color w:val="auto"/>
          <w:kern w:val="2"/>
          <w:sz w:val="21"/>
          <w:szCs w:val="21"/>
          <w:highlight w:val="none"/>
          <w:lang w:val="zh-CN" w:eastAsia="zh-CN" w:bidi="ar-SA"/>
        </w:rPr>
        <w:t>保险</w:t>
      </w:r>
      <w:bookmarkEnd w:id="1249"/>
      <w:bookmarkEnd w:id="1250"/>
      <w:bookmarkEnd w:id="1251"/>
      <w:bookmarkEnd w:id="1252"/>
      <w:bookmarkEnd w:id="1253"/>
      <w:bookmarkEnd w:id="1254"/>
      <w:bookmarkEnd w:id="1255"/>
      <w:bookmarkEnd w:id="1256"/>
    </w:p>
    <w:bookmarkEnd w:id="1208"/>
    <w:p w14:paraId="001C6429">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57" w:name="_Toc373478420"/>
      <w:bookmarkStart w:id="1258" w:name="_Toc16039"/>
      <w:bookmarkStart w:id="1259" w:name="_Toc407135276"/>
      <w:bookmarkStart w:id="1260" w:name="_Toc2075285517"/>
      <w:bookmarkStart w:id="1261" w:name="_Toc6222"/>
      <w:bookmarkStart w:id="1262" w:name="_Toc389065338"/>
      <w:bookmarkStart w:id="1263" w:name="_Toc373227773"/>
      <w:bookmarkStart w:id="1264" w:name="_Toc78449862"/>
      <w:r>
        <w:rPr>
          <w:rFonts w:ascii="Times New Roman" w:hAnsi="Times New Roman" w:eastAsia="黑体" w:cs="Times New Roman"/>
          <w:b/>
          <w:bCs/>
          <w:color w:val="auto"/>
          <w:kern w:val="2"/>
          <w:sz w:val="21"/>
          <w:szCs w:val="21"/>
          <w:highlight w:val="none"/>
          <w:lang w:val="zh-CN" w:eastAsia="zh-CN" w:bidi="ar-SA"/>
        </w:rPr>
        <w:t xml:space="preserve">18.1 </w:t>
      </w:r>
      <w:r>
        <w:rPr>
          <w:rFonts w:hint="eastAsia" w:ascii="Times New Roman" w:hAnsi="宋体" w:eastAsia="黑体" w:cs="黑体"/>
          <w:b/>
          <w:bCs/>
          <w:color w:val="auto"/>
          <w:kern w:val="2"/>
          <w:sz w:val="21"/>
          <w:szCs w:val="21"/>
          <w:highlight w:val="none"/>
          <w:lang w:val="zh-CN" w:eastAsia="zh-CN" w:bidi="ar-SA"/>
        </w:rPr>
        <w:t>工程保险</w:t>
      </w:r>
      <w:bookmarkEnd w:id="1257"/>
      <w:bookmarkEnd w:id="1258"/>
      <w:bookmarkEnd w:id="1259"/>
      <w:bookmarkEnd w:id="1260"/>
      <w:bookmarkEnd w:id="1261"/>
      <w:bookmarkEnd w:id="1262"/>
      <w:bookmarkEnd w:id="1263"/>
      <w:bookmarkEnd w:id="1264"/>
    </w:p>
    <w:p w14:paraId="0975003F">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关于工程保险的特别约定：</w:t>
      </w:r>
      <w:r>
        <w:rPr>
          <w:rFonts w:hint="eastAsia" w:ascii="Times New Roman" w:hAnsi="Times New Roman" w:eastAsia="宋体" w:cs="Times New Roman"/>
          <w:color w:val="auto"/>
          <w:kern w:val="0"/>
          <w:sz w:val="21"/>
          <w:szCs w:val="21"/>
          <w:highlight w:val="none"/>
          <w:u w:val="single"/>
        </w:rPr>
        <w:t>承包人按相关规定缴纳工程保险费，费用自行承担</w:t>
      </w:r>
      <w:r>
        <w:rPr>
          <w:rFonts w:hint="eastAsia" w:ascii="Times New Roman" w:hAnsi="宋体" w:eastAsia="宋体" w:cs="宋体"/>
          <w:color w:val="auto"/>
          <w:kern w:val="0"/>
          <w:sz w:val="21"/>
          <w:szCs w:val="21"/>
          <w:highlight w:val="none"/>
        </w:rPr>
        <w:t>。</w:t>
      </w:r>
    </w:p>
    <w:p w14:paraId="5548D940">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65" w:name="_Toc389065339"/>
      <w:bookmarkStart w:id="1266" w:name="_Toc78449863"/>
      <w:bookmarkStart w:id="1267" w:name="_Toc373478421"/>
      <w:bookmarkStart w:id="1268" w:name="_Toc407135277"/>
      <w:bookmarkStart w:id="1269" w:name="_Toc639"/>
      <w:bookmarkStart w:id="1270" w:name="_Toc373227774"/>
      <w:bookmarkStart w:id="1271" w:name="_Toc454766369"/>
      <w:bookmarkStart w:id="1272" w:name="_Toc380"/>
      <w:r>
        <w:rPr>
          <w:rFonts w:ascii="Times New Roman" w:hAnsi="Times New Roman" w:eastAsia="黑体" w:cs="Times New Roman"/>
          <w:b/>
          <w:bCs/>
          <w:color w:val="auto"/>
          <w:kern w:val="2"/>
          <w:sz w:val="21"/>
          <w:szCs w:val="21"/>
          <w:highlight w:val="none"/>
          <w:lang w:val="zh-CN" w:eastAsia="zh-CN" w:bidi="ar-SA"/>
        </w:rPr>
        <w:t xml:space="preserve">18.3 </w:t>
      </w:r>
      <w:r>
        <w:rPr>
          <w:rFonts w:hint="eastAsia" w:ascii="Times New Roman" w:hAnsi="宋体" w:eastAsia="黑体" w:cs="黑体"/>
          <w:b/>
          <w:bCs/>
          <w:color w:val="auto"/>
          <w:kern w:val="2"/>
          <w:sz w:val="21"/>
          <w:szCs w:val="21"/>
          <w:highlight w:val="none"/>
          <w:lang w:val="zh-CN" w:eastAsia="zh-CN" w:bidi="ar-SA"/>
        </w:rPr>
        <w:t>其他保险</w:t>
      </w:r>
      <w:bookmarkEnd w:id="1265"/>
      <w:bookmarkEnd w:id="1266"/>
      <w:bookmarkEnd w:id="1267"/>
      <w:bookmarkEnd w:id="1268"/>
      <w:bookmarkEnd w:id="1269"/>
      <w:bookmarkEnd w:id="1270"/>
      <w:bookmarkEnd w:id="1271"/>
      <w:bookmarkEnd w:id="1272"/>
    </w:p>
    <w:p w14:paraId="0CC646E5">
      <w:pPr>
        <w:shd w:val="clear"/>
        <w:spacing w:line="360" w:lineRule="auto"/>
        <w:ind w:firstLine="420" w:firstLineChars="200"/>
        <w:jc w:val="left"/>
        <w:rPr>
          <w:rFonts w:ascii="Times New Roman" w:hAnsi="Times New Roman" w:eastAsia="宋体" w:cs="Times New Roman"/>
          <w:color w:val="auto"/>
          <w:kern w:val="0"/>
          <w:sz w:val="21"/>
          <w:szCs w:val="21"/>
          <w:highlight w:val="none"/>
        </w:rPr>
      </w:pPr>
      <w:r>
        <w:rPr>
          <w:rFonts w:hint="eastAsia" w:ascii="Times New Roman" w:hAnsi="宋体" w:eastAsia="宋体" w:cs="宋体"/>
          <w:color w:val="auto"/>
          <w:sz w:val="21"/>
          <w:szCs w:val="21"/>
          <w:highlight w:val="none"/>
        </w:rPr>
        <w:t>关于其他保险的约定：</w:t>
      </w:r>
      <w:r>
        <w:rPr>
          <w:rFonts w:hint="eastAsia" w:ascii="Times New Roman" w:hAnsi="宋体" w:eastAsia="宋体" w:cs="Times New Roman"/>
          <w:color w:val="auto"/>
          <w:sz w:val="21"/>
          <w:szCs w:val="21"/>
          <w:highlight w:val="none"/>
          <w:u w:val="single"/>
        </w:rPr>
        <w:t>承包人必须为施工现场从事施工的所有作业人员和管理人员办理意外伤害保险，费用自行承担</w:t>
      </w:r>
      <w:r>
        <w:rPr>
          <w:rFonts w:hint="eastAsia" w:ascii="Times New Roman" w:hAnsi="宋体" w:eastAsia="宋体" w:cs="宋体"/>
          <w:color w:val="auto"/>
          <w:sz w:val="21"/>
          <w:szCs w:val="21"/>
          <w:highlight w:val="none"/>
        </w:rPr>
        <w:t>。</w:t>
      </w:r>
    </w:p>
    <w:p w14:paraId="5DA71857">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承包人是否应为其施工设备等办理财产保险：</w:t>
      </w:r>
      <w:r>
        <w:rPr>
          <w:rFonts w:hint="eastAsia" w:ascii="Times New Roman" w:hAnsi="Times New Roman" w:eastAsia="宋体" w:cs="Times New Roman"/>
          <w:color w:val="auto"/>
          <w:sz w:val="21"/>
          <w:szCs w:val="21"/>
          <w:highlight w:val="none"/>
          <w:u w:val="single"/>
        </w:rPr>
        <w:t>由承包人自行决定</w:t>
      </w:r>
      <w:r>
        <w:rPr>
          <w:rFonts w:hint="eastAsia" w:ascii="Times New Roman" w:hAnsi="宋体" w:eastAsia="宋体" w:cs="宋体"/>
          <w:color w:val="auto"/>
          <w:sz w:val="21"/>
          <w:szCs w:val="21"/>
          <w:highlight w:val="none"/>
        </w:rPr>
        <w:t>。</w:t>
      </w:r>
    </w:p>
    <w:p w14:paraId="45100440">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73" w:name="_Toc373227775"/>
      <w:bookmarkStart w:id="1274" w:name="_Toc78449864"/>
      <w:bookmarkStart w:id="1275" w:name="_Toc2102614655"/>
      <w:bookmarkStart w:id="1276" w:name="_Toc9387"/>
      <w:bookmarkStart w:id="1277" w:name="_Toc20403"/>
      <w:bookmarkStart w:id="1278" w:name="_Toc407135278"/>
      <w:bookmarkStart w:id="1279" w:name="_Toc373478422"/>
      <w:bookmarkStart w:id="1280" w:name="_Toc389065340"/>
      <w:r>
        <w:rPr>
          <w:rFonts w:ascii="Times New Roman" w:hAnsi="Times New Roman" w:eastAsia="黑体" w:cs="Times New Roman"/>
          <w:b/>
          <w:bCs/>
          <w:color w:val="auto"/>
          <w:kern w:val="2"/>
          <w:sz w:val="21"/>
          <w:szCs w:val="21"/>
          <w:highlight w:val="none"/>
          <w:lang w:val="zh-CN" w:eastAsia="zh-CN" w:bidi="ar-SA"/>
        </w:rPr>
        <w:t xml:space="preserve">18.7 </w:t>
      </w:r>
      <w:r>
        <w:rPr>
          <w:rFonts w:hint="eastAsia" w:ascii="Times New Roman" w:hAnsi="宋体" w:eastAsia="黑体" w:cs="黑体"/>
          <w:b/>
          <w:bCs/>
          <w:color w:val="auto"/>
          <w:kern w:val="2"/>
          <w:sz w:val="21"/>
          <w:szCs w:val="21"/>
          <w:highlight w:val="none"/>
          <w:lang w:val="zh-CN" w:eastAsia="zh-CN" w:bidi="ar-SA"/>
        </w:rPr>
        <w:t>通知义务</w:t>
      </w:r>
      <w:bookmarkEnd w:id="1273"/>
      <w:bookmarkEnd w:id="1274"/>
      <w:bookmarkEnd w:id="1275"/>
      <w:bookmarkEnd w:id="1276"/>
      <w:bookmarkEnd w:id="1277"/>
      <w:bookmarkEnd w:id="1278"/>
      <w:bookmarkEnd w:id="1279"/>
      <w:bookmarkEnd w:id="1280"/>
    </w:p>
    <w:p w14:paraId="1F383680">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kern w:val="0"/>
          <w:sz w:val="21"/>
          <w:szCs w:val="21"/>
          <w:highlight w:val="none"/>
        </w:rPr>
        <w:t>关于变更保险合同时的通知义务的约定：</w:t>
      </w:r>
      <w:r>
        <w:rPr>
          <w:rFonts w:hint="eastAsia" w:ascii="Times New Roman" w:hAnsi="Times New Roman" w:eastAsia="宋体" w:cs="Times New Roman"/>
          <w:color w:val="auto"/>
          <w:sz w:val="21"/>
          <w:szCs w:val="21"/>
          <w:highlight w:val="none"/>
          <w:u w:val="single"/>
        </w:rPr>
        <w:t>执行通用条款</w:t>
      </w:r>
      <w:r>
        <w:rPr>
          <w:rFonts w:hint="eastAsia" w:ascii="Times New Roman" w:hAnsi="宋体" w:eastAsia="宋体" w:cs="宋体"/>
          <w:color w:val="auto"/>
          <w:sz w:val="21"/>
          <w:szCs w:val="21"/>
          <w:highlight w:val="none"/>
        </w:rPr>
        <w:t>。</w:t>
      </w:r>
    </w:p>
    <w:bookmarkEnd w:id="1153"/>
    <w:bookmarkEnd w:id="1154"/>
    <w:bookmarkEnd w:id="1155"/>
    <w:bookmarkEnd w:id="1156"/>
    <w:bookmarkEnd w:id="1157"/>
    <w:bookmarkEnd w:id="1158"/>
    <w:bookmarkEnd w:id="1159"/>
    <w:bookmarkEnd w:id="1160"/>
    <w:bookmarkEnd w:id="1161"/>
    <w:bookmarkEnd w:id="1162"/>
    <w:bookmarkEnd w:id="1163"/>
    <w:bookmarkEnd w:id="1164"/>
    <w:p w14:paraId="4166BD7B">
      <w:pPr>
        <w:keepNext/>
        <w:keepLines/>
        <w:widowControl w:val="0"/>
        <w:shd w:val="clear"/>
        <w:spacing w:before="60" w:after="60" w:line="413" w:lineRule="auto"/>
        <w:jc w:val="both"/>
        <w:outlineLvl w:val="1"/>
        <w:rPr>
          <w:rFonts w:hint="eastAsia" w:ascii="Arial" w:hAnsi="Arial" w:eastAsia="黑体" w:cs="Times New Roman"/>
          <w:b/>
          <w:bCs/>
          <w:color w:val="auto"/>
          <w:kern w:val="2"/>
          <w:sz w:val="21"/>
          <w:szCs w:val="21"/>
          <w:highlight w:val="none"/>
          <w:lang w:val="zh-CN" w:eastAsia="zh-CN" w:bidi="ar-SA"/>
        </w:rPr>
      </w:pPr>
      <w:bookmarkStart w:id="1281" w:name="_Toc17775"/>
      <w:bookmarkStart w:id="1282" w:name="_Toc389065341"/>
      <w:bookmarkStart w:id="1283" w:name="_Toc407135279"/>
      <w:bookmarkStart w:id="1284" w:name="_Toc1959910599"/>
      <w:bookmarkStart w:id="1285" w:name="_Toc373478423"/>
      <w:bookmarkStart w:id="1286" w:name="_Toc351203651"/>
      <w:bookmarkStart w:id="1287" w:name="_Toc78449865"/>
      <w:bookmarkStart w:id="1288" w:name="_Toc373227776"/>
      <w:r>
        <w:rPr>
          <w:rFonts w:hint="eastAsia" w:ascii="Arial" w:hAnsi="Arial" w:eastAsia="黑体" w:cs="Times New Roman"/>
          <w:b/>
          <w:bCs/>
          <w:color w:val="auto"/>
          <w:kern w:val="2"/>
          <w:sz w:val="21"/>
          <w:szCs w:val="21"/>
          <w:highlight w:val="none"/>
          <w:lang w:val="zh-CN" w:eastAsia="zh-CN" w:bidi="ar-SA"/>
        </w:rPr>
        <w:t>19.索赔</w:t>
      </w:r>
      <w:bookmarkEnd w:id="1281"/>
    </w:p>
    <w:p w14:paraId="62FEEE4F">
      <w:pPr>
        <w:keepNext/>
        <w:keepLines/>
        <w:widowControl w:val="0"/>
        <w:shd w:val="clear"/>
        <w:spacing w:before="60" w:after="60" w:line="360" w:lineRule="auto"/>
        <w:ind w:firstLine="420" w:firstLineChars="200"/>
        <w:jc w:val="both"/>
        <w:outlineLvl w:val="1"/>
        <w:rPr>
          <w:rFonts w:hint="eastAsia" w:ascii="Times New Roman" w:hAnsi="宋体" w:eastAsia="宋体" w:cs="宋体"/>
          <w:b w:val="0"/>
          <w:bCs w:val="0"/>
          <w:color w:val="auto"/>
          <w:kern w:val="2"/>
          <w:sz w:val="21"/>
          <w:szCs w:val="21"/>
          <w:highlight w:val="none"/>
          <w:lang w:val="en-US" w:eastAsia="zh-CN" w:bidi="ar-SA"/>
        </w:rPr>
      </w:pPr>
      <w:bookmarkStart w:id="1289" w:name="_Toc874"/>
      <w:bookmarkStart w:id="1290" w:name="_Toc2598"/>
      <w:r>
        <w:rPr>
          <w:rFonts w:hint="eastAsia" w:ascii="Times New Roman" w:hAnsi="宋体" w:eastAsia="宋体" w:cs="宋体"/>
          <w:b w:val="0"/>
          <w:bCs w:val="0"/>
          <w:color w:val="auto"/>
          <w:kern w:val="2"/>
          <w:sz w:val="21"/>
          <w:szCs w:val="21"/>
          <w:highlight w:val="none"/>
          <w:lang w:val="en-US" w:eastAsia="zh-CN" w:bidi="ar-SA"/>
        </w:rPr>
        <w:t>19.6 索赔事项确定</w:t>
      </w:r>
      <w:bookmarkEnd w:id="1289"/>
      <w:bookmarkEnd w:id="1290"/>
    </w:p>
    <w:p w14:paraId="77149862">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 按本合同约定计算工期延误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条约定执行；</w:t>
      </w:r>
    </w:p>
    <w:p w14:paraId="3BB2A0FE">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（2）因合同工期调整所造成的人工费、材料费、施工机具费物价变化增减的直接费用，但按本合同第11.2.4条约定调整的除外；</w:t>
      </w:r>
    </w:p>
    <w:p w14:paraId="3E48B4F0">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ascii="Times New Roman" w:hAnsi="宋体" w:eastAsia="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74CC0605">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.7  除本合同11.3条法律法规及政策性变化引起的价格调整，第19.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ascii="Times New Roman" w:hAnsi="宋体" w:eastAsia="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因发生不可抗力引起工期延长，且在延长工期内遭遇物价变化、法律法规及政策性变化的，所引起的影响费用按本合同11.2条、11.3条、19.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条第（1）款和第（</w:t>
      </w:r>
      <w:r>
        <w:rPr>
          <w:rFonts w:hint="eastAsia" w:ascii="Times New Roman" w:hAnsi="宋体" w:eastAsia="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.11  因发生提前竣工</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ascii="Times New Roman" w:hAnsi="宋体" w:eastAsia="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hd w:val="clear"/>
        <w:spacing w:line="400" w:lineRule="exact"/>
        <w:ind w:firstLine="420" w:firstLineChars="200"/>
        <w:jc w:val="left"/>
        <w:rPr>
          <w:rFonts w:ascii="Times New Roman" w:hAnsi="Times New Roman" w:eastAsia="宋体" w:cs="Times New Roman"/>
          <w:color w:val="auto"/>
          <w:sz w:val="21"/>
          <w:szCs w:val="21"/>
          <w:highlight w:val="none"/>
          <w:shd w:val="clear" w:color="auto" w:fill="auto"/>
        </w:rPr>
      </w:pPr>
      <w:r>
        <w:rPr>
          <w:rFonts w:hint="default" w:ascii="Times New Roman" w:hAnsi="Times New Roman" w:eastAsia="宋体" w:cs="Times New Roman"/>
          <w:b w:val="0"/>
          <w:bCs w:val="0"/>
          <w:color w:val="auto"/>
          <w:sz w:val="21"/>
          <w:szCs w:val="21"/>
          <w:highlight w:val="none"/>
          <w:shd w:val="clear" w:color="auto" w:fill="auto"/>
        </w:rPr>
        <w:t>1</w:t>
      </w:r>
      <w:r>
        <w:rPr>
          <w:rFonts w:hint="default" w:ascii="Times New Roman" w:hAnsi="Times New Roman" w:eastAsia="宋体" w:cs="Times New Roman"/>
          <w:b w:val="0"/>
          <w:color w:val="auto"/>
          <w:sz w:val="21"/>
          <w:szCs w:val="21"/>
          <w:highlight w:val="none"/>
          <w:shd w:val="clear" w:color="auto" w:fill="auto"/>
          <w:lang w:val="en-US" w:eastAsia="zh-CN"/>
        </w:rPr>
        <w:t>9</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6</w:t>
      </w:r>
      <w:r>
        <w:rPr>
          <w:rFonts w:hint="default" w:ascii="Times New Roman" w:hAnsi="Times New Roman" w:eastAsia="宋体" w:cs="Times New Roman"/>
          <w:b w:val="0"/>
          <w:color w:val="auto"/>
          <w:sz w:val="21"/>
          <w:szCs w:val="21"/>
          <w:highlight w:val="none"/>
          <w:shd w:val="clear" w:color="auto" w:fill="auto"/>
        </w:rPr>
        <w:t>.</w:t>
      </w:r>
      <w:r>
        <w:rPr>
          <w:rFonts w:hint="default" w:ascii="Times New Roman" w:hAnsi="Times New Roman" w:eastAsia="宋体" w:cs="Times New Roman"/>
          <w:b w:val="0"/>
          <w:color w:val="auto"/>
          <w:sz w:val="21"/>
          <w:szCs w:val="21"/>
          <w:highlight w:val="none"/>
          <w:shd w:val="clear" w:color="auto" w:fill="auto"/>
          <w:lang w:val="en-US" w:eastAsia="zh-CN"/>
        </w:rPr>
        <w:t>15</w:t>
      </w:r>
      <w:r>
        <w:rPr>
          <w:rFonts w:hint="default" w:ascii="Times New Roman" w:hAnsi="Times New Roman" w:eastAsia="宋体" w:cs="Times New Roman"/>
          <w:color w:val="auto"/>
          <w:sz w:val="21"/>
          <w:szCs w:val="21"/>
          <w:highlight w:val="none"/>
          <w:shd w:val="clear" w:color="auto" w:fill="auto"/>
        </w:rPr>
        <w:t xml:space="preserve">  在相关索赔事件发生后</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发承包双方应及时就调整的工期和索赔的费用及时进行确认签署</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并应作为工程进度款和工程结算的依据。</w:t>
      </w:r>
    </w:p>
    <w:p w14:paraId="2FF15D38">
      <w:pPr>
        <w:shd w:val="clear"/>
        <w:spacing w:line="400" w:lineRule="exact"/>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ascii="Times New Roman" w:hAnsi="Times New Roman" w:eastAsia="宋体" w:cs="Times New Roman"/>
          <w:b w:val="0"/>
          <w:bCs w:val="0"/>
          <w:color w:val="auto"/>
          <w:sz w:val="21"/>
          <w:szCs w:val="21"/>
          <w:highlight w:val="none"/>
          <w:shd w:val="clear" w:color="auto" w:fill="auto"/>
          <w:lang w:val="en-US" w:eastAsia="zh-CN"/>
        </w:rPr>
        <w:t xml:space="preserve">    </w:t>
      </w:r>
      <w:r>
        <w:rPr>
          <w:rFonts w:hint="default" w:ascii="Times New Roman" w:hAnsi="Times New Roman" w:eastAsia="宋体" w:cs="Times New Roman"/>
          <w:b w:val="0"/>
          <w:bCs w:val="0"/>
          <w:color w:val="auto"/>
          <w:sz w:val="21"/>
          <w:szCs w:val="21"/>
          <w:highlight w:val="none"/>
          <w:shd w:val="clear" w:color="auto" w:fill="auto"/>
        </w:rPr>
        <w:t>1</w:t>
      </w:r>
      <w:r>
        <w:rPr>
          <w:rFonts w:hint="eastAsia" w:ascii="Times New Roman" w:hAnsi="Times New Roman" w:eastAsia="宋体" w:cs="Times New Roman"/>
          <w:b w:val="0"/>
          <w:color w:val="auto"/>
          <w:sz w:val="21"/>
          <w:szCs w:val="21"/>
          <w:highlight w:val="none"/>
          <w:shd w:val="clear" w:color="auto" w:fill="auto"/>
          <w:lang w:eastAsia="zh-CN"/>
        </w:rPr>
        <w:t>9</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6</w:t>
      </w:r>
      <w:r>
        <w:rPr>
          <w:rFonts w:hint="default" w:ascii="Times New Roman" w:hAnsi="Times New Roman" w:eastAsia="宋体" w:cs="Times New Roman"/>
          <w:b w:val="0"/>
          <w:color w:val="auto"/>
          <w:sz w:val="21"/>
          <w:szCs w:val="21"/>
          <w:highlight w:val="none"/>
          <w:shd w:val="clear" w:color="auto" w:fill="auto"/>
        </w:rPr>
        <w:t>.</w:t>
      </w:r>
      <w:r>
        <w:rPr>
          <w:rFonts w:hint="eastAsia" w:ascii="Times New Roman" w:hAnsi="Times New Roman" w:eastAsia="宋体" w:cs="Times New Roman"/>
          <w:b w:val="0"/>
          <w:color w:val="auto"/>
          <w:sz w:val="21"/>
          <w:szCs w:val="21"/>
          <w:highlight w:val="none"/>
          <w:shd w:val="clear" w:color="auto" w:fill="auto"/>
          <w:lang w:val="en-US" w:eastAsia="zh-CN"/>
        </w:rPr>
        <w:t>16</w:t>
      </w:r>
      <w:r>
        <w:rPr>
          <w:rFonts w:hint="default" w:ascii="Times New Roman" w:hAnsi="Times New Roman" w:eastAsia="宋体" w:cs="Times New Roman"/>
          <w:color w:val="auto"/>
          <w:sz w:val="21"/>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eastAsia="宋体" w:cs="Times New Roman"/>
          <w:color w:val="auto"/>
          <w:sz w:val="21"/>
          <w:szCs w:val="21"/>
          <w:highlight w:val="none"/>
          <w:shd w:val="clear" w:color="auto" w:fill="auto"/>
          <w:lang w:eastAsia="zh-CN"/>
        </w:rPr>
        <w:t>，</w:t>
      </w:r>
      <w:r>
        <w:rPr>
          <w:rFonts w:hint="default" w:ascii="Times New Roman" w:hAnsi="Times New Roman" w:eastAsia="宋体" w:cs="Times New Roman"/>
          <w:color w:val="auto"/>
          <w:sz w:val="21"/>
          <w:szCs w:val="21"/>
          <w:highlight w:val="none"/>
          <w:shd w:val="clear" w:color="auto" w:fill="auto"/>
        </w:rPr>
        <w:t>双方应无权再向对方提出关于竣工结算前所发生事件的工程索赔。</w:t>
      </w:r>
    </w:p>
    <w:p w14:paraId="4428DF01">
      <w:pPr>
        <w:shd w:val="clea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6</w:t>
      </w:r>
      <w:r>
        <w:rPr>
          <w:rFonts w:hint="eastAsia" w:ascii="Times New Roman" w:hAnsi="宋体" w:eastAsia="宋体" w:cs="宋体"/>
          <w:b w:val="0"/>
          <w:bCs w:val="0"/>
          <w:color w:val="auto"/>
          <w:sz w:val="21"/>
          <w:szCs w:val="21"/>
          <w:highlight w:val="none"/>
          <w:lang w:val="en-US"/>
        </w:rPr>
        <w:t>.1</w:t>
      </w:r>
      <w:r>
        <w:rPr>
          <w:rFonts w:hint="eastAsia" w:ascii="Times New Roman" w:hAnsi="宋体" w:eastAsia="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ascii="Times New Roman" w:hAnsi="宋体" w:eastAsia="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p w14:paraId="2708D85A">
      <w:pPr>
        <w:widowControl w:val="0"/>
        <w:pBdr>
          <w:top w:val="none" w:color="auto" w:sz="0" w:space="0"/>
          <w:left w:val="none" w:color="auto" w:sz="0" w:space="0"/>
          <w:bottom w:val="none" w:color="auto" w:sz="0" w:space="1"/>
          <w:right w:val="none" w:color="auto" w:sz="0" w:space="0"/>
          <w:between w:val="none" w:color="auto" w:sz="0" w:space="0"/>
        </w:pBdr>
        <w:shd w:val="clear"/>
        <w:snapToGrid w:val="0"/>
        <w:jc w:val="center"/>
        <w:rPr>
          <w:rFonts w:ascii="Times New Roman" w:hAnsi="Times New Roman" w:eastAsia="宋体" w:cs="Times New Roman"/>
          <w:color w:val="auto"/>
          <w:kern w:val="2"/>
          <w:sz w:val="21"/>
          <w:szCs w:val="21"/>
          <w:highlight w:val="none"/>
          <w:lang w:val="en-US" w:eastAsia="zh-CN" w:bidi="ar-SA"/>
        </w:rPr>
      </w:pPr>
    </w:p>
    <w:p w14:paraId="0CC6A207">
      <w:pPr>
        <w:keepNext/>
        <w:keepLines/>
        <w:widowControl w:val="0"/>
        <w:shd w:val="clear"/>
        <w:spacing w:before="60" w:after="60" w:line="413" w:lineRule="auto"/>
        <w:jc w:val="both"/>
        <w:outlineLvl w:val="1"/>
        <w:rPr>
          <w:rFonts w:ascii="Arial" w:hAnsi="Arial" w:eastAsia="黑体" w:cs="Times New Roman"/>
          <w:b/>
          <w:bCs/>
          <w:color w:val="auto"/>
          <w:kern w:val="2"/>
          <w:sz w:val="21"/>
          <w:szCs w:val="21"/>
          <w:highlight w:val="none"/>
          <w:lang w:val="zh-CN" w:eastAsia="zh-CN" w:bidi="ar-SA"/>
        </w:rPr>
      </w:pPr>
      <w:bookmarkStart w:id="1291" w:name="_Toc20588"/>
      <w:r>
        <w:rPr>
          <w:rFonts w:ascii="Arial" w:hAnsi="Arial" w:eastAsia="黑体" w:cs="Times New Roman"/>
          <w:b/>
          <w:bCs/>
          <w:color w:val="auto"/>
          <w:kern w:val="2"/>
          <w:sz w:val="21"/>
          <w:szCs w:val="21"/>
          <w:highlight w:val="none"/>
          <w:lang w:val="zh-CN" w:eastAsia="zh-CN" w:bidi="ar-SA"/>
        </w:rPr>
        <w:t xml:space="preserve">20. </w:t>
      </w:r>
      <w:r>
        <w:rPr>
          <w:rFonts w:hint="eastAsia" w:ascii="Arial" w:hAnsi="宋体" w:eastAsia="黑体" w:cs="黑体"/>
          <w:b/>
          <w:bCs/>
          <w:color w:val="auto"/>
          <w:kern w:val="2"/>
          <w:sz w:val="21"/>
          <w:szCs w:val="21"/>
          <w:highlight w:val="none"/>
          <w:lang w:val="zh-CN" w:eastAsia="zh-CN" w:bidi="ar-SA"/>
        </w:rPr>
        <w:t>争议解决</w:t>
      </w:r>
      <w:bookmarkEnd w:id="1282"/>
      <w:bookmarkEnd w:id="1283"/>
      <w:bookmarkEnd w:id="1284"/>
      <w:bookmarkEnd w:id="1285"/>
      <w:bookmarkEnd w:id="1286"/>
      <w:bookmarkEnd w:id="1287"/>
      <w:bookmarkEnd w:id="1288"/>
      <w:bookmarkEnd w:id="1291"/>
    </w:p>
    <w:bookmarkEnd w:id="1165"/>
    <w:bookmarkEnd w:id="1166"/>
    <w:p w14:paraId="416514A8">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292" w:name="_Toc78449866"/>
      <w:bookmarkStart w:id="1293" w:name="_Toc389065342"/>
      <w:bookmarkStart w:id="1294" w:name="_Toc1645489822"/>
      <w:bookmarkStart w:id="1295" w:name="_Toc28101"/>
      <w:bookmarkStart w:id="1296" w:name="_Toc373478424"/>
      <w:bookmarkStart w:id="1297" w:name="_Toc373227777"/>
      <w:bookmarkStart w:id="1298" w:name="_Toc407135280"/>
      <w:bookmarkStart w:id="1299" w:name="_Toc17992"/>
      <w:r>
        <w:rPr>
          <w:rFonts w:ascii="Times New Roman" w:hAnsi="Times New Roman" w:eastAsia="黑体" w:cs="Times New Roman"/>
          <w:b/>
          <w:bCs/>
          <w:color w:val="auto"/>
          <w:kern w:val="2"/>
          <w:sz w:val="21"/>
          <w:szCs w:val="21"/>
          <w:highlight w:val="none"/>
          <w:lang w:val="zh-CN" w:eastAsia="zh-CN" w:bidi="ar-SA"/>
        </w:rPr>
        <w:t xml:space="preserve">20.3 </w:t>
      </w:r>
      <w:r>
        <w:rPr>
          <w:rFonts w:hint="eastAsia" w:ascii="Times New Roman" w:hAnsi="宋体" w:eastAsia="黑体" w:cs="黑体"/>
          <w:b/>
          <w:bCs/>
          <w:color w:val="auto"/>
          <w:kern w:val="2"/>
          <w:sz w:val="21"/>
          <w:szCs w:val="21"/>
          <w:highlight w:val="none"/>
          <w:lang w:val="zh-CN" w:eastAsia="zh-CN" w:bidi="ar-SA"/>
        </w:rPr>
        <w:t>争</w:t>
      </w:r>
      <w:bookmarkEnd w:id="1167"/>
      <w:r>
        <w:rPr>
          <w:rFonts w:hint="eastAsia" w:ascii="Times New Roman" w:hAnsi="宋体" w:eastAsia="黑体" w:cs="黑体"/>
          <w:b/>
          <w:bCs/>
          <w:color w:val="auto"/>
          <w:kern w:val="2"/>
          <w:sz w:val="21"/>
          <w:szCs w:val="21"/>
          <w:highlight w:val="none"/>
          <w:lang w:val="zh-CN" w:eastAsia="zh-CN" w:bidi="ar-SA"/>
        </w:rPr>
        <w:t>议评审</w:t>
      </w:r>
      <w:bookmarkEnd w:id="1292"/>
      <w:bookmarkEnd w:id="1293"/>
      <w:bookmarkEnd w:id="1294"/>
      <w:bookmarkEnd w:id="1295"/>
      <w:bookmarkEnd w:id="1296"/>
      <w:bookmarkEnd w:id="1297"/>
      <w:bookmarkEnd w:id="1298"/>
      <w:bookmarkEnd w:id="1299"/>
    </w:p>
    <w:p w14:paraId="4237CD69">
      <w:pPr>
        <w:shd w:val="clear"/>
        <w:spacing w:line="360" w:lineRule="auto"/>
        <w:ind w:left="149" w:leftChars="71" w:firstLine="315" w:firstLineChars="15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合同当事人是否同意将工程争议提交争议评审小组决定：</w:t>
      </w:r>
      <w:r>
        <w:rPr>
          <w:rFonts w:hint="eastAsia" w:ascii="Times New Roman" w:hAnsi="Times New Roman" w:eastAsia="宋体" w:cs="Times New Roman"/>
          <w:color w:val="auto"/>
          <w:sz w:val="21"/>
          <w:szCs w:val="21"/>
          <w:highlight w:val="none"/>
          <w:u w:val="single"/>
        </w:rPr>
        <w:t>不同意</w:t>
      </w:r>
      <w:r>
        <w:rPr>
          <w:rFonts w:hint="eastAsia" w:ascii="Times New Roman" w:hAnsi="宋体" w:eastAsia="宋体" w:cs="宋体"/>
          <w:color w:val="auto"/>
          <w:sz w:val="21"/>
          <w:szCs w:val="21"/>
          <w:highlight w:val="none"/>
        </w:rPr>
        <w:t>。</w:t>
      </w:r>
    </w:p>
    <w:p w14:paraId="2B04AFC7">
      <w:pPr>
        <w:shd w:val="clear"/>
        <w:spacing w:line="360" w:lineRule="auto"/>
        <w:ind w:firstLine="420" w:firstLineChars="200"/>
        <w:jc w:val="left"/>
        <w:outlineLvl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 xml:space="preserve">20.3.1 </w:t>
      </w:r>
      <w:r>
        <w:rPr>
          <w:rFonts w:hint="eastAsia" w:ascii="Times New Roman" w:hAnsi="宋体" w:eastAsia="宋体" w:cs="宋体"/>
          <w:color w:val="auto"/>
          <w:sz w:val="21"/>
          <w:szCs w:val="21"/>
          <w:highlight w:val="none"/>
        </w:rPr>
        <w:t>争议评审小组的确定</w:t>
      </w:r>
    </w:p>
    <w:p w14:paraId="4FEFE01A">
      <w:pPr>
        <w:shd w:val="clear"/>
        <w:spacing w:line="360" w:lineRule="auto"/>
        <w:ind w:firstLine="420" w:firstLineChars="200"/>
        <w:jc w:val="left"/>
        <w:rPr>
          <w:rFonts w:ascii="Times New Roman" w:hAnsi="Times New Roman" w:eastAsia="宋体" w:cs="Times New Roman"/>
          <w:color w:val="auto"/>
          <w:sz w:val="21"/>
          <w:szCs w:val="21"/>
          <w:highlight w:val="none"/>
          <w:u w:val="single"/>
        </w:rPr>
      </w:pPr>
      <w:r>
        <w:rPr>
          <w:rFonts w:hint="eastAsia" w:ascii="Times New Roman" w:hAnsi="宋体" w:eastAsia="宋体" w:cs="宋体"/>
          <w:color w:val="auto"/>
          <w:sz w:val="21"/>
          <w:szCs w:val="21"/>
          <w:highlight w:val="none"/>
        </w:rPr>
        <w:t>争议评审小组成员的确定：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5434FAE3">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选定争议评审员的期限：</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152DB2F4">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争议评审小组成员的报酬承担方式：</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587FE8D6">
      <w:pPr>
        <w:shd w:val="clear"/>
        <w:spacing w:line="360" w:lineRule="auto"/>
        <w:ind w:firstLine="420" w:firstLineChars="200"/>
        <w:jc w:val="left"/>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其他事项的约定：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6B1E6FB0">
      <w:pPr>
        <w:shd w:val="clear"/>
        <w:autoSpaceDE w:val="0"/>
        <w:autoSpaceDN w:val="0"/>
        <w:adjustRightInd w:val="0"/>
        <w:spacing w:line="360" w:lineRule="auto"/>
        <w:ind w:firstLine="420" w:firstLineChars="200"/>
        <w:jc w:val="lef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 xml:space="preserve">20.3.2 </w:t>
      </w:r>
      <w:r>
        <w:rPr>
          <w:rFonts w:hint="eastAsia" w:ascii="Times New Roman" w:hAnsi="宋体" w:eastAsia="宋体" w:cs="宋体"/>
          <w:color w:val="auto"/>
          <w:kern w:val="0"/>
          <w:sz w:val="21"/>
          <w:szCs w:val="21"/>
          <w:highlight w:val="none"/>
        </w:rPr>
        <w:t>争议评审小组的决定</w:t>
      </w:r>
    </w:p>
    <w:p w14:paraId="1C233817">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合同当事人关于本项的约定：</w:t>
      </w:r>
      <w:r>
        <w:rPr>
          <w:rFonts w:hint="eastAsia" w:ascii="Times New Roman" w:hAnsi="Times New Roman" w:eastAsia="宋体" w:cs="Times New Roman"/>
          <w:color w:val="auto"/>
          <w:sz w:val="21"/>
          <w:szCs w:val="21"/>
          <w:highlight w:val="none"/>
          <w:u w:val="single"/>
        </w:rPr>
        <w:t>无</w:t>
      </w:r>
      <w:r>
        <w:rPr>
          <w:rFonts w:hint="eastAsia" w:ascii="Times New Roman" w:hAnsi="宋体" w:eastAsia="宋体" w:cs="宋体"/>
          <w:color w:val="auto"/>
          <w:sz w:val="21"/>
          <w:szCs w:val="21"/>
          <w:highlight w:val="none"/>
        </w:rPr>
        <w:t>。</w:t>
      </w:r>
    </w:p>
    <w:p w14:paraId="4989A185">
      <w:pPr>
        <w:shd w:val="clear"/>
        <w:spacing w:line="360" w:lineRule="auto"/>
        <w:ind w:firstLine="420" w:firstLineChars="200"/>
        <w:jc w:val="left"/>
        <w:rPr>
          <w:rFonts w:hint="eastAsia" w:ascii="Times New Roman" w:hAnsi="宋体" w:eastAsia="宋体" w:cs="宋体"/>
          <w:color w:val="auto"/>
          <w:sz w:val="21"/>
          <w:szCs w:val="21"/>
          <w:highlight w:val="none"/>
        </w:rPr>
      </w:pPr>
      <w:bookmarkStart w:id="1300" w:name="_Toc1456517022"/>
      <w:bookmarkStart w:id="1301" w:name="_Toc373478425"/>
      <w:bookmarkStart w:id="1302" w:name="_Toc389065343"/>
      <w:bookmarkStart w:id="1303" w:name="_Toc407135281"/>
      <w:bookmarkStart w:id="1304" w:name="_Toc373227778"/>
      <w:bookmarkStart w:id="1305" w:name="_Toc78449867"/>
      <w:r>
        <w:rPr>
          <w:rFonts w:hint="eastAsia" w:ascii="Times New Roman" w:hAnsi="宋体" w:eastAsia="宋体" w:cs="宋体"/>
          <w:color w:val="auto"/>
          <w:sz w:val="21"/>
          <w:szCs w:val="21"/>
          <w:highlight w:val="none"/>
        </w:rPr>
        <w:t>20.3.4 争议评审小组决定的效力</w:t>
      </w:r>
    </w:p>
    <w:p w14:paraId="7E00C011">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合同当事人未签字确认争议评审小组作出的书面决定的，对双方无约束力，但双方在争议评审期间提交的证明材料、认可的事实可作为后续仲裁或诉讼的证据使用。</w:t>
      </w:r>
    </w:p>
    <w:p w14:paraId="24FFE4DB">
      <w:pPr>
        <w:widowControl w:val="0"/>
        <w:pBdr>
          <w:top w:val="none" w:color="auto" w:sz="0" w:space="0"/>
          <w:left w:val="none" w:color="auto" w:sz="0" w:space="0"/>
          <w:bottom w:val="none" w:color="auto" w:sz="0" w:space="1"/>
          <w:right w:val="none" w:color="auto" w:sz="0" w:space="0"/>
          <w:between w:val="none" w:color="auto" w:sz="0" w:space="0"/>
        </w:pBdr>
        <w:shd w:val="clear"/>
        <w:snapToGrid w:val="0"/>
        <w:jc w:val="center"/>
        <w:rPr>
          <w:rFonts w:ascii="Times New Roman" w:hAnsi="Times New Roman" w:eastAsia="宋体" w:cs="Times New Roman"/>
          <w:color w:val="auto"/>
          <w:kern w:val="2"/>
          <w:sz w:val="21"/>
          <w:szCs w:val="21"/>
          <w:highlight w:val="none"/>
          <w:lang w:val="en-US" w:eastAsia="zh-CN" w:bidi="ar-SA"/>
        </w:rPr>
      </w:pPr>
    </w:p>
    <w:p w14:paraId="0A68C4D0">
      <w:pPr>
        <w:keepNext/>
        <w:keepLines/>
        <w:widowControl w:val="0"/>
        <w:shd w:val="clear"/>
        <w:spacing w:line="360" w:lineRule="auto"/>
        <w:jc w:val="both"/>
        <w:outlineLvl w:val="2"/>
        <w:rPr>
          <w:rFonts w:ascii="Times New Roman" w:hAnsi="Times New Roman" w:eastAsia="黑体" w:cs="Times New Roman"/>
          <w:b/>
          <w:bCs/>
          <w:color w:val="auto"/>
          <w:kern w:val="2"/>
          <w:sz w:val="21"/>
          <w:szCs w:val="21"/>
          <w:highlight w:val="none"/>
          <w:lang w:val="zh-CN" w:eastAsia="zh-CN" w:bidi="ar-SA"/>
        </w:rPr>
      </w:pPr>
      <w:bookmarkStart w:id="1306" w:name="_Toc18668"/>
      <w:bookmarkStart w:id="1307" w:name="_Toc31980"/>
      <w:r>
        <w:rPr>
          <w:rFonts w:ascii="Times New Roman" w:hAnsi="Times New Roman" w:eastAsia="黑体" w:cs="Times New Roman"/>
          <w:b/>
          <w:bCs/>
          <w:color w:val="auto"/>
          <w:kern w:val="2"/>
          <w:sz w:val="21"/>
          <w:szCs w:val="21"/>
          <w:highlight w:val="none"/>
          <w:lang w:val="zh-CN" w:eastAsia="zh-CN" w:bidi="ar-SA"/>
        </w:rPr>
        <w:t xml:space="preserve">20.4 </w:t>
      </w:r>
      <w:r>
        <w:rPr>
          <w:rFonts w:hint="eastAsia" w:ascii="Times New Roman" w:hAnsi="宋体" w:eastAsia="黑体" w:cs="黑体"/>
          <w:b/>
          <w:bCs/>
          <w:color w:val="auto"/>
          <w:kern w:val="2"/>
          <w:sz w:val="21"/>
          <w:szCs w:val="21"/>
          <w:highlight w:val="none"/>
          <w:lang w:val="zh-CN" w:eastAsia="zh-CN" w:bidi="ar-SA"/>
        </w:rPr>
        <w:t>仲裁或诉讼</w:t>
      </w:r>
      <w:bookmarkEnd w:id="1168"/>
      <w:bookmarkEnd w:id="1300"/>
      <w:bookmarkEnd w:id="1301"/>
      <w:bookmarkEnd w:id="1302"/>
      <w:bookmarkEnd w:id="1303"/>
      <w:bookmarkEnd w:id="1304"/>
      <w:bookmarkEnd w:id="1305"/>
      <w:bookmarkEnd w:id="1306"/>
      <w:bookmarkEnd w:id="1307"/>
    </w:p>
    <w:p w14:paraId="70201737">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Times New Roman" w:hAnsi="宋体" w:eastAsia="宋体" w:cs="宋体"/>
          <w:color w:val="auto"/>
          <w:sz w:val="21"/>
          <w:szCs w:val="21"/>
          <w:highlight w:val="none"/>
        </w:rPr>
        <w:t xml:space="preserve">因合同及合同有关事项发生的争议，□是 </w:t>
      </w:r>
      <w:r>
        <w:rPr>
          <w:rFonts w:hint="eastAsia" w:ascii="Times New Roman" w:hAnsi="宋体" w:eastAsia="宋体" w:cs="宋体"/>
          <w:color w:val="auto"/>
          <w:sz w:val="21"/>
          <w:szCs w:val="21"/>
          <w:highlight w:val="none"/>
          <w:lang w:eastAsia="zh-CN"/>
        </w:rPr>
        <w:t>☑</w:t>
      </w:r>
      <w:r>
        <w:rPr>
          <w:rFonts w:hint="eastAsia" w:ascii="Times New Roman" w:hAnsi="宋体" w:eastAsia="宋体" w:cs="宋体"/>
          <w:color w:val="auto"/>
          <w:sz w:val="21"/>
          <w:szCs w:val="21"/>
          <w:highlight w:val="none"/>
        </w:rPr>
        <w:t>否 同意先进行调解或争议评审，未达成一致后，按下列第</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u w:val="single"/>
          <w:lang w:val="en-US" w:eastAsia="zh-CN"/>
        </w:rPr>
        <w:t>2</w:t>
      </w:r>
      <w:r>
        <w:rPr>
          <w:rFonts w:hint="eastAsia" w:ascii="Times New Roman" w:hAnsi="宋体" w:eastAsia="宋体" w:cs="宋体"/>
          <w:color w:val="auto"/>
          <w:sz w:val="21"/>
          <w:szCs w:val="21"/>
          <w:highlight w:val="none"/>
          <w:u w:val="single"/>
          <w:lang w:eastAsia="zh-CN"/>
        </w:rPr>
        <w:t>）</w:t>
      </w:r>
      <w:r>
        <w:rPr>
          <w:rFonts w:hint="eastAsia" w:ascii="Times New Roman" w:hAnsi="宋体" w:eastAsia="宋体" w:cs="宋体"/>
          <w:color w:val="auto"/>
          <w:sz w:val="21"/>
          <w:szCs w:val="21"/>
          <w:highlight w:val="none"/>
        </w:rPr>
        <w:t>种方式解决：</w:t>
      </w:r>
    </w:p>
    <w:p w14:paraId="1C8D6E56">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（1）向</w:t>
      </w:r>
      <w:r>
        <w:rPr>
          <w:rFonts w:hint="eastAsia" w:ascii="Times New Roman" w:hAnsi="宋体" w:eastAsia="宋体" w:cs="宋体"/>
          <w:color w:val="auto"/>
          <w:sz w:val="21"/>
          <w:szCs w:val="21"/>
          <w:highlight w:val="none"/>
          <w:u w:val="single"/>
          <w:lang w:val="en-US" w:eastAsia="zh-CN"/>
        </w:rPr>
        <w:t xml:space="preserve">  /  </w:t>
      </w:r>
      <w:r>
        <w:rPr>
          <w:rFonts w:hint="eastAsia" w:ascii="Times New Roman" w:hAnsi="宋体" w:eastAsia="宋体" w:cs="宋体"/>
          <w:color w:val="auto"/>
          <w:sz w:val="21"/>
          <w:szCs w:val="21"/>
          <w:highlight w:val="none"/>
        </w:rPr>
        <w:t>仲裁委员会申请仲裁；</w:t>
      </w:r>
    </w:p>
    <w:p w14:paraId="4A3A935B">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1）对于未能友好协商，或未能通过调解或争议评审解决的争议，发包人或承包人任一方均有权提交给约定的仲裁委员会仲裁。</w:t>
      </w:r>
    </w:p>
    <w:p w14:paraId="5D0B3E99">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2）仲裁可在工程竣工验收之前或之后进行，但发包人、监理人和承包人各自的义务不得因在工程实施期间进行仲裁而有所改变。如果仲裁是在终止合同的情况下进行， 则对合同工程应采取保护措施，措施费由败诉方承担。</w:t>
      </w:r>
    </w:p>
    <w:p w14:paraId="467D3351">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3）仲裁裁决是终局性的并对发包人和承包人双方具有约束力。</w:t>
      </w:r>
    </w:p>
    <w:p w14:paraId="1B8031EF">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4）全部仲裁费用应由败诉方承担；或按仲裁委员会裁决的比例分担。</w:t>
      </w:r>
    </w:p>
    <w:p w14:paraId="6EAC76A5">
      <w:pPr>
        <w:shd w:val="clear"/>
        <w:spacing w:line="360" w:lineRule="auto"/>
        <w:ind w:firstLine="420" w:firstLineChars="200"/>
        <w:jc w:val="left"/>
        <w:rPr>
          <w:rFonts w:hint="eastAsia" w:ascii="Times New Roman" w:hAnsi="宋体" w:eastAsia="宋体" w:cs="宋体"/>
          <w:color w:val="auto"/>
          <w:sz w:val="21"/>
          <w:szCs w:val="21"/>
          <w:highlight w:val="none"/>
        </w:rPr>
      </w:pPr>
      <w:r>
        <w:rPr>
          <w:rFonts w:hint="eastAsia" w:ascii="Times New Roman" w:hAnsi="宋体" w:eastAsia="宋体" w:cs="宋体"/>
          <w:color w:val="auto"/>
          <w:sz w:val="21"/>
          <w:szCs w:val="21"/>
          <w:highlight w:val="none"/>
        </w:rPr>
        <w:t>（</w:t>
      </w:r>
      <w:r>
        <w:rPr>
          <w:rFonts w:ascii="Times New Roman" w:hAnsi="Times New Roman" w:eastAsia="宋体" w:cs="Times New Roman"/>
          <w:color w:val="auto"/>
          <w:sz w:val="21"/>
          <w:szCs w:val="21"/>
          <w:highlight w:val="none"/>
        </w:rPr>
        <w:t>2</w:t>
      </w:r>
      <w:r>
        <w:rPr>
          <w:rFonts w:hint="eastAsia" w:ascii="Times New Roman" w:hAnsi="宋体" w:eastAsia="宋体" w:cs="宋体"/>
          <w:color w:val="auto"/>
          <w:sz w:val="21"/>
          <w:szCs w:val="21"/>
          <w:highlight w:val="none"/>
        </w:rPr>
        <w:t>）向</w:t>
      </w:r>
      <w:r>
        <w:rPr>
          <w:rFonts w:hint="eastAsia" w:ascii="Times New Roman" w:hAnsi="Times New Roman" w:eastAsia="宋体" w:cs="Times New Roman"/>
          <w:color w:val="auto"/>
          <w:sz w:val="21"/>
          <w:szCs w:val="21"/>
          <w:highlight w:val="none"/>
          <w:u w:val="single"/>
        </w:rPr>
        <w:t>工程所在地有管辖权的</w:t>
      </w:r>
      <w:r>
        <w:rPr>
          <w:rFonts w:hint="eastAsia" w:ascii="Times New Roman" w:hAnsi="宋体" w:eastAsia="宋体" w:cs="宋体"/>
          <w:color w:val="auto"/>
          <w:sz w:val="21"/>
          <w:szCs w:val="21"/>
          <w:highlight w:val="none"/>
        </w:rPr>
        <w:t>人民法院起诉。</w:t>
      </w:r>
      <w:bookmarkEnd w:id="1169"/>
      <w:bookmarkEnd w:id="1170"/>
      <w:bookmarkEnd w:id="1171"/>
      <w:bookmarkEnd w:id="1172"/>
      <w:bookmarkEnd w:id="1173"/>
      <w:bookmarkEnd w:id="1174"/>
    </w:p>
    <w:p w14:paraId="342695B7">
      <w:pPr>
        <w:shd w:val="clear"/>
        <w:spacing w:line="360" w:lineRule="auto"/>
        <w:ind w:firstLine="420" w:firstLineChars="200"/>
        <w:jc w:val="left"/>
        <w:rPr>
          <w:rFonts w:hint="eastAsia" w:ascii="Times New Roman" w:hAnsi="宋体" w:eastAsia="宋体" w:cs="宋体"/>
          <w:color w:val="auto"/>
          <w:sz w:val="21"/>
          <w:szCs w:val="21"/>
          <w:highlight w:val="none"/>
        </w:rPr>
      </w:pPr>
    </w:p>
    <w:p w14:paraId="51CE41AD">
      <w:pPr>
        <w:shd w:val="clear"/>
        <w:spacing w:line="360" w:lineRule="auto"/>
        <w:ind w:firstLine="420" w:firstLineChars="200"/>
        <w:jc w:val="left"/>
        <w:rPr>
          <w:rFonts w:hint="eastAsia" w:ascii="Times New Roman" w:hAnsi="宋体" w:eastAsia="宋体" w:cs="宋体"/>
          <w:color w:val="auto"/>
          <w:sz w:val="21"/>
          <w:szCs w:val="21"/>
          <w:highlight w:val="none"/>
        </w:rPr>
      </w:pPr>
    </w:p>
    <w:p w14:paraId="733A3E94">
      <w:pPr>
        <w:shd w:val="clear"/>
        <w:spacing w:line="360" w:lineRule="auto"/>
        <w:ind w:firstLine="420" w:firstLineChars="200"/>
        <w:jc w:val="left"/>
        <w:rPr>
          <w:rFonts w:hint="eastAsia" w:ascii="Times New Roman" w:hAnsi="宋体" w:eastAsia="宋体" w:cs="宋体"/>
          <w:color w:val="auto"/>
          <w:sz w:val="21"/>
          <w:szCs w:val="21"/>
          <w:highlight w:val="none"/>
        </w:rPr>
      </w:pPr>
    </w:p>
    <w:p w14:paraId="26A41F56">
      <w:pPr>
        <w:shd w:val="clear"/>
        <w:spacing w:line="360" w:lineRule="auto"/>
        <w:ind w:firstLine="420" w:firstLineChars="200"/>
        <w:jc w:val="left"/>
        <w:rPr>
          <w:rFonts w:hint="eastAsia" w:ascii="Times New Roman" w:hAnsi="宋体" w:eastAsia="宋体" w:cs="宋体"/>
          <w:color w:val="auto"/>
          <w:sz w:val="21"/>
          <w:szCs w:val="21"/>
          <w:highlight w:val="none"/>
        </w:rPr>
      </w:pPr>
    </w:p>
    <w:p w14:paraId="73F6CCD6">
      <w:pPr>
        <w:shd w:val="clear"/>
        <w:spacing w:line="360" w:lineRule="auto"/>
        <w:ind w:firstLine="420" w:firstLineChars="200"/>
        <w:jc w:val="left"/>
        <w:rPr>
          <w:rFonts w:hint="eastAsia" w:ascii="Times New Roman" w:hAnsi="宋体" w:eastAsia="宋体" w:cs="宋体"/>
          <w:color w:val="auto"/>
          <w:sz w:val="21"/>
          <w:szCs w:val="21"/>
          <w:highlight w:val="none"/>
        </w:rPr>
      </w:pPr>
    </w:p>
    <w:p w14:paraId="750D5A61">
      <w:pPr>
        <w:shd w:val="clear"/>
        <w:spacing w:line="360" w:lineRule="auto"/>
        <w:ind w:firstLine="420" w:firstLineChars="200"/>
        <w:jc w:val="left"/>
        <w:rPr>
          <w:rFonts w:hint="eastAsia" w:ascii="Times New Roman" w:hAnsi="宋体" w:eastAsia="宋体" w:cs="宋体"/>
          <w:color w:val="auto"/>
          <w:sz w:val="21"/>
          <w:szCs w:val="21"/>
          <w:highlight w:val="none"/>
        </w:rPr>
      </w:pPr>
    </w:p>
    <w:p w14:paraId="611B5658">
      <w:pPr>
        <w:shd w:val="clear"/>
        <w:rPr>
          <w:rFonts w:hint="eastAsia" w:ascii="Times New Roman" w:hAnsi="Times New Roman" w:eastAsia="黑体" w:cs="黑体"/>
          <w:b/>
          <w:bCs/>
          <w:color w:val="auto"/>
          <w:sz w:val="21"/>
          <w:szCs w:val="21"/>
          <w:highlight w:val="none"/>
        </w:rPr>
      </w:pPr>
      <w:bookmarkStart w:id="1308" w:name="_Toc351203652"/>
      <w:r>
        <w:rPr>
          <w:rFonts w:hint="eastAsia" w:ascii="Times New Roman" w:hAnsi="Times New Roman" w:eastAsia="黑体" w:cs="黑体"/>
          <w:b/>
          <w:bCs/>
          <w:color w:val="auto"/>
          <w:sz w:val="21"/>
          <w:szCs w:val="21"/>
          <w:highlight w:val="none"/>
        </w:rPr>
        <w:br w:type="page"/>
      </w:r>
    </w:p>
    <w:p w14:paraId="2CEC5EFA">
      <w:pPr>
        <w:shd w:val="clear"/>
        <w:spacing w:line="360" w:lineRule="auto"/>
        <w:jc w:val="left"/>
        <w:rPr>
          <w:rFonts w:ascii="Times New Roman" w:hAnsi="Times New Roman" w:eastAsia="黑体" w:cs="Times New Roman"/>
          <w:b/>
          <w:bCs/>
          <w:color w:val="auto"/>
          <w:sz w:val="21"/>
          <w:szCs w:val="21"/>
          <w:highlight w:val="none"/>
        </w:rPr>
      </w:pPr>
      <w:r>
        <w:rPr>
          <w:rFonts w:hint="eastAsia" w:ascii="Times New Roman" w:hAnsi="Times New Roman" w:eastAsia="黑体" w:cs="黑体"/>
          <w:b/>
          <w:bCs/>
          <w:color w:val="auto"/>
          <w:sz w:val="21"/>
          <w:szCs w:val="21"/>
          <w:highlight w:val="none"/>
        </w:rPr>
        <w:t>附件</w:t>
      </w:r>
      <w:bookmarkEnd w:id="1308"/>
    </w:p>
    <w:p w14:paraId="14C5565B">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w:t>
      </w: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rPr>
        <w:t>：承包人承揽工程项目一览表</w:t>
      </w:r>
    </w:p>
    <w:p w14:paraId="03FB4D4C">
      <w:pPr>
        <w:shd w:val="clea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附件2：工程质量保修书</w:t>
      </w:r>
    </w:p>
    <w:p w14:paraId="32CCBBF8">
      <w:pPr>
        <w:shd w:val="clear"/>
        <w:spacing w:line="360" w:lineRule="auto"/>
        <w:jc w:val="left"/>
        <w:rPr>
          <w:rFonts w:hint="eastAsia" w:ascii="宋体" w:hAnsi="宋体" w:eastAsia="宋体" w:cs="宋体"/>
          <w:color w:val="auto"/>
          <w:sz w:val="21"/>
          <w:szCs w:val="21"/>
          <w:highlight w:val="none"/>
        </w:rPr>
      </w:pPr>
      <w:r>
        <w:rPr>
          <w:rFonts w:ascii="宋体" w:hAnsi="宋体" w:eastAsia="宋体" w:cs="宋体"/>
          <w:color w:val="auto"/>
          <w:sz w:val="21"/>
          <w:szCs w:val="21"/>
          <w:highlight w:val="none"/>
        </w:rPr>
        <w:t>附件</w:t>
      </w:r>
      <w:r>
        <w:rPr>
          <w:rFonts w:hint="eastAsia" w:ascii="宋体" w:hAnsi="宋体" w:eastAsia="宋体" w:cs="宋体"/>
          <w:color w:val="auto"/>
          <w:sz w:val="21"/>
          <w:szCs w:val="21"/>
          <w:highlight w:val="none"/>
        </w:rPr>
        <w:t>3</w:t>
      </w:r>
      <w:r>
        <w:rPr>
          <w:rFonts w:ascii="宋体" w:hAnsi="宋体" w:eastAsia="宋体" w:cs="宋体"/>
          <w:color w:val="auto"/>
          <w:sz w:val="21"/>
          <w:szCs w:val="21"/>
          <w:highlight w:val="none"/>
        </w:rPr>
        <w:t>：主要建设工程文件目录</w:t>
      </w:r>
    </w:p>
    <w:p w14:paraId="2AF33D3B">
      <w:pPr>
        <w:shd w:val="clea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附件4：承包人用于本工程施工的机械设备表</w:t>
      </w:r>
    </w:p>
    <w:p w14:paraId="0151D348">
      <w:pPr>
        <w:shd w:val="clea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附件5：承包人主要施工管理人员表</w:t>
      </w:r>
    </w:p>
    <w:p w14:paraId="77B13FD7">
      <w:pPr>
        <w:shd w:val="clea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附件6：分包人主要施工管理人员表</w:t>
      </w:r>
    </w:p>
    <w:p w14:paraId="73C0D23B">
      <w:pPr>
        <w:shd w:val="clear"/>
        <w:spacing w:line="360" w:lineRule="auto"/>
        <w:jc w:val="left"/>
        <w:rPr>
          <w:rFonts w:ascii="宋体"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附件7：履约担保格式（独立保函、非独立保函）</w:t>
      </w:r>
    </w:p>
    <w:p w14:paraId="22285E3D">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附件8：预付款担保格式（独立保函、非独立保函）</w:t>
      </w:r>
    </w:p>
    <w:p w14:paraId="5BB0033A">
      <w:pPr>
        <w:shd w:val="clear"/>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附件9：支付担保格式（独立保函、非独立保函）</w:t>
      </w:r>
    </w:p>
    <w:p w14:paraId="72E280A1">
      <w:pPr>
        <w:shd w:val="clea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附件10：预付款</w:t>
      </w:r>
      <w:r>
        <w:rPr>
          <w:rFonts w:hint="eastAsia" w:ascii="Times New Roman" w:hAnsi="Times New Roman" w:eastAsia="宋体" w:cs="Times New Roman"/>
          <w:color w:val="auto"/>
          <w:sz w:val="21"/>
          <w:szCs w:val="21"/>
          <w:highlight w:val="none"/>
        </w:rPr>
        <w:t>支付申请（核准）表</w:t>
      </w:r>
    </w:p>
    <w:p w14:paraId="5C39B951">
      <w:pPr>
        <w:shd w:val="clea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附件11：</w:t>
      </w:r>
      <w:r>
        <w:rPr>
          <w:rFonts w:hint="eastAsia" w:ascii="Times New Roman" w:hAnsi="Times New Roman" w:eastAsia="宋体" w:cs="Times New Roman"/>
          <w:color w:val="auto"/>
          <w:sz w:val="21"/>
          <w:szCs w:val="21"/>
          <w:highlight w:val="none"/>
        </w:rPr>
        <w:t>进度款支付申请（核准）表</w:t>
      </w:r>
    </w:p>
    <w:p w14:paraId="56087216">
      <w:pPr>
        <w:shd w:val="clea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附件12：竣工</w:t>
      </w:r>
      <w:r>
        <w:rPr>
          <w:rFonts w:hint="eastAsia" w:ascii="宋体" w:hAnsi="宋体" w:eastAsia="宋体" w:cs="宋体"/>
          <w:color w:val="auto"/>
          <w:sz w:val="21"/>
          <w:szCs w:val="21"/>
          <w:highlight w:val="none"/>
          <w:lang w:eastAsia="zh-CN"/>
        </w:rPr>
        <w:t>（施工过程）</w:t>
      </w:r>
      <w:r>
        <w:rPr>
          <w:rFonts w:hint="eastAsia" w:ascii="宋体" w:hAnsi="宋体" w:eastAsia="宋体" w:cs="宋体"/>
          <w:color w:val="auto"/>
          <w:sz w:val="21"/>
          <w:szCs w:val="21"/>
          <w:highlight w:val="none"/>
        </w:rPr>
        <w:t>结算</w:t>
      </w:r>
      <w:r>
        <w:rPr>
          <w:rFonts w:hint="eastAsia" w:ascii="Times New Roman" w:hAnsi="Times New Roman" w:eastAsia="宋体" w:cs="Times New Roman"/>
          <w:color w:val="auto"/>
          <w:sz w:val="21"/>
          <w:szCs w:val="21"/>
          <w:highlight w:val="none"/>
        </w:rPr>
        <w:t>款支付申请（核准）表</w:t>
      </w:r>
    </w:p>
    <w:p w14:paraId="217A6A4D">
      <w:pPr>
        <w:shd w:val="clear"/>
        <w:spacing w:line="360" w:lineRule="auto"/>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sz w:val="21"/>
          <w:szCs w:val="21"/>
          <w:highlight w:val="none"/>
        </w:rPr>
        <w:t>附件13：工程保修与结清结算支付申请（核准）表</w:t>
      </w:r>
    </w:p>
    <w:p w14:paraId="51073DA5">
      <w:pPr>
        <w:shd w:val="clea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附件14：总价合同进度款支付分解表</w:t>
      </w:r>
    </w:p>
    <w:p w14:paraId="2932A62C">
      <w:pPr>
        <w:shd w:val="clear"/>
        <w:spacing w:line="360" w:lineRule="auto"/>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rPr>
        <w:t>附件15</w:t>
      </w:r>
      <w:r>
        <w:rPr>
          <w:rFonts w:hint="eastAsia" w:ascii="Times New Roman" w:hAnsi="Times New Roman" w:eastAsia="宋体" w:cs="Times New Roman"/>
          <w:color w:val="auto"/>
          <w:sz w:val="21"/>
          <w:szCs w:val="21"/>
          <w:highlight w:val="none"/>
          <w:lang w:eastAsia="zh-CN"/>
        </w:rPr>
        <w:t>：措施项目费用分拆表</w:t>
      </w:r>
    </w:p>
    <w:p w14:paraId="7344BC95">
      <w:pPr>
        <w:shd w:val="clear"/>
        <w:spacing w:line="360" w:lineRule="auto"/>
        <w:jc w:val="left"/>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16：零星签证费用确认单</w:t>
      </w:r>
    </w:p>
    <w:p w14:paraId="291217ED">
      <w:pPr>
        <w:pBdr>
          <w:top w:val="none" w:color="auto" w:sz="0" w:space="0"/>
          <w:left w:val="none" w:color="auto" w:sz="0" w:space="0"/>
          <w:right w:val="none" w:color="auto" w:sz="0" w:space="0"/>
          <w:between w:val="none" w:color="auto" w:sz="0" w:space="0"/>
        </w:pBdr>
        <w:shd w:val="clear"/>
        <w:spacing w:line="360" w:lineRule="auto"/>
        <w:jc w:val="left"/>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17：索赔费用申请（核准）表</w:t>
      </w:r>
    </w:p>
    <w:p w14:paraId="46DE5557">
      <w:pPr>
        <w:pBdr>
          <w:top w:val="none" w:color="auto" w:sz="0" w:space="0"/>
          <w:left w:val="none" w:color="auto" w:sz="0" w:space="0"/>
          <w:right w:val="none" w:color="auto" w:sz="0" w:space="0"/>
          <w:between w:val="none" w:color="auto" w:sz="0" w:space="0"/>
        </w:pBdr>
        <w:shd w:val="clear"/>
        <w:spacing w:line="360" w:lineRule="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18：安全生产费支付申请（核准）表</w:t>
      </w:r>
    </w:p>
    <w:p w14:paraId="5152DB40">
      <w:pPr>
        <w:pBdr>
          <w:top w:val="none" w:color="auto" w:sz="0" w:space="0"/>
          <w:left w:val="none" w:color="auto" w:sz="0" w:space="0"/>
          <w:right w:val="none" w:color="auto" w:sz="0" w:space="0"/>
          <w:between w:val="none" w:color="auto" w:sz="0" w:space="0"/>
        </w:pBdr>
        <w:shd w:val="clear"/>
        <w:tabs>
          <w:tab w:val="center" w:pos="4153"/>
          <w:tab w:val="right" w:pos="8306"/>
        </w:tabs>
        <w:spacing w:line="360" w:lineRule="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19：发包人提供材料一览表</w:t>
      </w:r>
    </w:p>
    <w:p w14:paraId="17360C78">
      <w:pPr>
        <w:pBdr>
          <w:top w:val="none" w:color="auto" w:sz="0" w:space="0"/>
          <w:left w:val="none" w:color="auto" w:sz="0" w:space="0"/>
          <w:right w:val="none" w:color="auto" w:sz="0" w:space="0"/>
          <w:between w:val="none" w:color="auto" w:sz="0" w:space="0"/>
        </w:pBdr>
        <w:shd w:val="clear"/>
        <w:tabs>
          <w:tab w:val="center" w:pos="4153"/>
          <w:tab w:val="right" w:pos="8306"/>
        </w:tabs>
        <w:spacing w:line="360" w:lineRule="auto"/>
        <w:rPr>
          <w:rFonts w:hint="eastAsia"/>
          <w:color w:val="auto"/>
          <w:sz w:val="21"/>
          <w:szCs w:val="21"/>
          <w:highlight w:val="none"/>
        </w:rPr>
        <w:sectPr>
          <w:pgSz w:w="11907" w:h="16840"/>
          <w:pgMar w:top="1440" w:right="1440" w:bottom="1797" w:left="1440" w:header="851" w:footer="850" w:gutter="0"/>
          <w:cols w:space="0" w:num="1"/>
          <w:rtlGutter w:val="0"/>
          <w:docGrid w:linePitch="312" w:charSpace="0"/>
        </w:sectPr>
      </w:pPr>
      <w:r>
        <w:rPr>
          <w:rFonts w:hint="eastAsia" w:ascii="Times New Roman" w:hAnsi="Times New Roman" w:eastAsia="宋体" w:cs="Times New Roman"/>
          <w:color w:val="auto"/>
          <w:sz w:val="21"/>
          <w:szCs w:val="21"/>
          <w:highlight w:val="none"/>
          <w:lang w:eastAsia="zh-CN"/>
        </w:rPr>
        <w:t>附件</w:t>
      </w:r>
      <w:r>
        <w:rPr>
          <w:rFonts w:hint="eastAsia" w:ascii="Times New Roman" w:hAnsi="Times New Roman" w:eastAsia="宋体" w:cs="Times New Roman"/>
          <w:color w:val="auto"/>
          <w:sz w:val="21"/>
          <w:szCs w:val="21"/>
          <w:highlight w:val="none"/>
          <w:lang w:val="en-US" w:eastAsia="zh-CN"/>
        </w:rPr>
        <w:t>20：允许调整价格的主要材料一览表</w:t>
      </w:r>
    </w:p>
    <w:p w14:paraId="2A901CEB">
      <w:pPr>
        <w:widowControl w:val="0"/>
        <w:pBdr>
          <w:top w:val="none" w:color="auto" w:sz="0" w:space="0"/>
          <w:left w:val="none" w:color="auto" w:sz="0" w:space="0"/>
          <w:bottom w:val="none" w:color="auto" w:sz="0" w:space="1"/>
          <w:right w:val="none" w:color="auto" w:sz="0" w:space="0"/>
          <w:between w:val="none" w:color="auto" w:sz="0" w:space="0"/>
        </w:pBdr>
        <w:shd w:val="clear"/>
        <w:snapToGrid w:val="0"/>
        <w:jc w:val="center"/>
        <w:rPr>
          <w:rFonts w:hint="eastAsia" w:ascii="Times New Roman" w:hAnsi="Times New Roman" w:eastAsia="宋体" w:cs="Times New Roman"/>
          <w:color w:val="auto"/>
          <w:kern w:val="2"/>
          <w:sz w:val="18"/>
          <w:szCs w:val="18"/>
          <w:highlight w:val="none"/>
          <w:lang w:val="en-US" w:eastAsia="zh-CN" w:bidi="ar-SA"/>
        </w:rPr>
      </w:pPr>
    </w:p>
    <w:p w14:paraId="5A6A6622">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w:t>
      </w:r>
      <w:r>
        <w:rPr>
          <w:rFonts w:ascii="仿宋_GB2312" w:hAnsi="Times New Roman" w:eastAsia="仿宋_GB2312" w:cs="仿宋_GB2312"/>
          <w:color w:val="auto"/>
          <w:sz w:val="30"/>
          <w:szCs w:val="30"/>
          <w:highlight w:val="none"/>
        </w:rPr>
        <w:t>1</w:t>
      </w:r>
      <w:r>
        <w:rPr>
          <w:rFonts w:hint="eastAsia" w:ascii="仿宋_GB2312" w:hAnsi="Times New Roman" w:eastAsia="仿宋_GB2312" w:cs="仿宋_GB2312"/>
          <w:color w:val="auto"/>
          <w:sz w:val="30"/>
          <w:szCs w:val="30"/>
          <w:highlight w:val="none"/>
        </w:rPr>
        <w:t>：承包人承揽工程项目一览表</w:t>
      </w:r>
    </w:p>
    <w:p w14:paraId="348D7D95">
      <w:pPr>
        <w:shd w:val="clea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承包人承揽工程项目一览表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46"/>
        <w:gridCol w:w="947"/>
        <w:gridCol w:w="1065"/>
        <w:gridCol w:w="1092"/>
        <w:gridCol w:w="558"/>
        <w:gridCol w:w="1025"/>
        <w:gridCol w:w="1398"/>
        <w:gridCol w:w="931"/>
        <w:gridCol w:w="558"/>
        <w:gridCol w:w="558"/>
      </w:tblGrid>
      <w:tr w14:paraId="38E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21" w:type="pct"/>
            <w:noWrap w:val="0"/>
            <w:vAlign w:val="center"/>
          </w:tcPr>
          <w:p w14:paraId="6B02F34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单位工程名称</w:t>
            </w:r>
          </w:p>
        </w:tc>
        <w:tc>
          <w:tcPr>
            <w:tcW w:w="521" w:type="pct"/>
            <w:noWrap w:val="0"/>
            <w:vAlign w:val="center"/>
          </w:tcPr>
          <w:p w14:paraId="0C80B74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建设规模</w:t>
            </w:r>
          </w:p>
        </w:tc>
        <w:tc>
          <w:tcPr>
            <w:tcW w:w="586" w:type="pct"/>
            <w:noWrap w:val="0"/>
            <w:vAlign w:val="center"/>
          </w:tcPr>
          <w:p w14:paraId="4E46380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建筑面积（平方米）</w:t>
            </w:r>
          </w:p>
        </w:tc>
        <w:tc>
          <w:tcPr>
            <w:tcW w:w="601" w:type="pct"/>
            <w:noWrap w:val="0"/>
            <w:vAlign w:val="center"/>
          </w:tcPr>
          <w:p w14:paraId="44C4F62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结构形式</w:t>
            </w:r>
          </w:p>
        </w:tc>
        <w:tc>
          <w:tcPr>
            <w:tcW w:w="307" w:type="pct"/>
            <w:noWrap w:val="0"/>
            <w:vAlign w:val="center"/>
          </w:tcPr>
          <w:p w14:paraId="38D9E42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层数</w:t>
            </w:r>
          </w:p>
        </w:tc>
        <w:tc>
          <w:tcPr>
            <w:tcW w:w="564" w:type="pct"/>
            <w:noWrap w:val="0"/>
            <w:vAlign w:val="center"/>
          </w:tcPr>
          <w:p w14:paraId="4402491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生产能力</w:t>
            </w:r>
          </w:p>
        </w:tc>
        <w:tc>
          <w:tcPr>
            <w:tcW w:w="769" w:type="pct"/>
            <w:noWrap w:val="0"/>
            <w:vAlign w:val="center"/>
          </w:tcPr>
          <w:p w14:paraId="5161F84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设备安装内容</w:t>
            </w:r>
          </w:p>
        </w:tc>
        <w:tc>
          <w:tcPr>
            <w:tcW w:w="512" w:type="pct"/>
            <w:noWrap w:val="0"/>
            <w:vAlign w:val="center"/>
          </w:tcPr>
          <w:p w14:paraId="72C4565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合同价格（元）</w:t>
            </w:r>
          </w:p>
        </w:tc>
        <w:tc>
          <w:tcPr>
            <w:tcW w:w="307" w:type="pct"/>
            <w:noWrap w:val="0"/>
            <w:vAlign w:val="center"/>
          </w:tcPr>
          <w:p w14:paraId="703C62C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开工日期</w:t>
            </w:r>
          </w:p>
        </w:tc>
        <w:tc>
          <w:tcPr>
            <w:tcW w:w="307" w:type="pct"/>
            <w:noWrap w:val="0"/>
            <w:vAlign w:val="center"/>
          </w:tcPr>
          <w:p w14:paraId="411C97D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r>
              <w:rPr>
                <w:rFonts w:hint="eastAsia" w:ascii="Calibri" w:hAnsi="Calibri" w:eastAsia="仿宋_GB2312" w:cs="仿宋_GB2312"/>
                <w:color w:val="auto"/>
                <w:kern w:val="2"/>
                <w:sz w:val="21"/>
                <w:szCs w:val="21"/>
                <w:highlight w:val="none"/>
                <w:lang w:val="en-US" w:eastAsia="zh-CN" w:bidi="ar-SA"/>
              </w:rPr>
              <w:t>竣工日期</w:t>
            </w:r>
          </w:p>
        </w:tc>
      </w:tr>
      <w:tr w14:paraId="6968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4704D0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42A63B2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6D667F2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40FBFB5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2164CE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0D43E3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478208F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6ECF071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5D23DB9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A27A6A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876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6221E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412F78A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189730E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018D64F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C21004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0AC7BDC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28F0E95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75990D8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46998F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C13FBD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56A6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1D943C1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3904215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5073B80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740014D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0C1A21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6858693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034352A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262E898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F2AADF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31643E2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DB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0860E02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28FDEC3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7AB00C6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4D14899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7C6D10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7091CBD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5E7D3D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46C4EAD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BDBA77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FBA415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4E12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DBA5AA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1AD97CF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3AC92A7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53721EA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050023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4EAE7A3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744FDF8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56BB513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5D53950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BBD15C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6ABC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1568A0F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70B3831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2B318D3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5E79886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C7F5D6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0F26214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2136899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2689257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3F00CB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A8E6D1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D2F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491038E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210FCA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7B31289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1D5B87A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379EA98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71BF618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34B0E68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03E75CC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4370381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18558B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7CD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72320CE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5377BEE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0E0D9E2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5EAFB39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ED1C22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1F48173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640AD24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0F5B532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1C38F9E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FAFE48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25A7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3AEF140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4A1C729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63729AB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01BACE5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478E3AE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4A805F0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059BFD6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2134649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7A34213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17304E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r w14:paraId="1B55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21" w:type="pct"/>
            <w:noWrap w:val="0"/>
            <w:vAlign w:val="center"/>
          </w:tcPr>
          <w:p w14:paraId="58E6245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21" w:type="pct"/>
            <w:noWrap w:val="0"/>
            <w:vAlign w:val="center"/>
          </w:tcPr>
          <w:p w14:paraId="7F73AB4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86" w:type="pct"/>
            <w:noWrap w:val="0"/>
            <w:vAlign w:val="center"/>
          </w:tcPr>
          <w:p w14:paraId="79F5D33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601" w:type="pct"/>
            <w:noWrap w:val="0"/>
            <w:vAlign w:val="center"/>
          </w:tcPr>
          <w:p w14:paraId="624B9A1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6997655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64" w:type="pct"/>
            <w:noWrap w:val="0"/>
            <w:vAlign w:val="center"/>
          </w:tcPr>
          <w:p w14:paraId="686CE9E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769" w:type="pct"/>
            <w:noWrap w:val="0"/>
            <w:vAlign w:val="center"/>
          </w:tcPr>
          <w:p w14:paraId="456667F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512" w:type="pct"/>
            <w:noWrap w:val="0"/>
            <w:vAlign w:val="center"/>
          </w:tcPr>
          <w:p w14:paraId="346A1DA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21DCBCD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c>
          <w:tcPr>
            <w:tcW w:w="307" w:type="pct"/>
            <w:noWrap w:val="0"/>
            <w:vAlign w:val="center"/>
          </w:tcPr>
          <w:p w14:paraId="0EA6302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1"/>
                <w:szCs w:val="21"/>
                <w:highlight w:val="none"/>
                <w:lang w:val="en-US" w:eastAsia="zh-CN" w:bidi="ar-SA"/>
              </w:rPr>
            </w:pPr>
          </w:p>
        </w:tc>
      </w:tr>
    </w:tbl>
    <w:p w14:paraId="3AECCC53">
      <w:pPr>
        <w:shd w:val="clear"/>
        <w:spacing w:line="460" w:lineRule="exact"/>
        <w:ind w:firstLine="420" w:firstLineChars="200"/>
        <w:rPr>
          <w:rFonts w:ascii="Times New Roman" w:hAnsi="Times New Roman" w:eastAsia="宋体" w:cs="Times New Roman"/>
          <w:color w:val="auto"/>
          <w:szCs w:val="21"/>
          <w:highlight w:val="none"/>
        </w:rPr>
      </w:pPr>
    </w:p>
    <w:p w14:paraId="269742B1">
      <w:pPr>
        <w:shd w:val="clear"/>
        <w:spacing w:line="460" w:lineRule="exact"/>
        <w:ind w:firstLine="420" w:firstLineChars="200"/>
        <w:rPr>
          <w:color w:val="auto"/>
          <w:highlight w:val="none"/>
        </w:rPr>
        <w:sectPr>
          <w:pgSz w:w="11907" w:h="16840"/>
          <w:pgMar w:top="1440" w:right="1440" w:bottom="1797" w:left="1440" w:header="851" w:footer="851" w:gutter="0"/>
          <w:cols w:space="720" w:num="1"/>
          <w:docGrid w:linePitch="312" w:charSpace="0"/>
        </w:sectPr>
      </w:pPr>
    </w:p>
    <w:p w14:paraId="4C5DB5B7">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附件2：</w:t>
      </w:r>
      <w:r>
        <w:rPr>
          <w:rFonts w:hint="eastAsia" w:ascii="仿宋_GB2312" w:hAnsi="Times New Roman" w:eastAsia="仿宋_GB2312" w:cs="仿宋_GB2312"/>
          <w:color w:val="auto"/>
          <w:sz w:val="30"/>
          <w:szCs w:val="30"/>
          <w:highlight w:val="none"/>
          <w:lang w:val="en-US" w:eastAsia="zh-CN"/>
        </w:rPr>
        <w:t>工程质量保修书</w:t>
      </w:r>
    </w:p>
    <w:p w14:paraId="68710CD3">
      <w:pPr>
        <w:shd w:val="clear"/>
        <w:spacing w:before="120" w:beforeLines="50" w:after="120" w:afterLines="50" w:line="440" w:lineRule="exact"/>
        <w:jc w:val="center"/>
        <w:rPr>
          <w:rFonts w:ascii="黑体" w:hAnsi="Times New Roman" w:eastAsia="黑体" w:cs="Times New Roman"/>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17BDC5DE">
      <w:pPr>
        <w:shd w:val="clear"/>
        <w:spacing w:line="440" w:lineRule="exact"/>
        <w:ind w:firstLine="420" w:firstLineChars="20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发包人（全称）：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0310CA66">
      <w:pPr>
        <w:shd w:val="clear"/>
        <w:spacing w:line="440" w:lineRule="exact"/>
        <w:ind w:firstLine="420" w:firstLineChars="20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承包人（全称）：</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p>
    <w:p w14:paraId="4AB8D437">
      <w:pPr>
        <w:shd w:val="clear"/>
        <w:spacing w:line="440" w:lineRule="exact"/>
        <w:rPr>
          <w:rFonts w:ascii="Times New Roman" w:hAnsi="Times New Roman" w:eastAsia="宋体" w:cs="Times New Roman"/>
          <w:color w:val="auto"/>
          <w:szCs w:val="21"/>
          <w:highlight w:val="none"/>
        </w:rPr>
      </w:pPr>
    </w:p>
    <w:p w14:paraId="4B40CE26">
      <w:pPr>
        <w:shd w:val="clear"/>
        <w:spacing w:line="360" w:lineRule="auto"/>
        <w:ind w:firstLine="420" w:firstLineChars="20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发包人和承包人根据《中华人民共和国建筑法》和《建设工程质量管理条例》，经协商一致就</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（工程全称）签订工程质量保修书。</w:t>
      </w:r>
    </w:p>
    <w:p w14:paraId="63F34AC6">
      <w:pPr>
        <w:shd w:val="clea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一、工程质量保修范围和内容</w:t>
      </w:r>
    </w:p>
    <w:p w14:paraId="70639570">
      <w:pPr>
        <w:shd w:val="clear"/>
        <w:spacing w:line="360" w:lineRule="auto"/>
        <w:ind w:firstLine="420" w:firstLineChars="20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承包人在质量保修期内，按照有关法律规定和合同约定，承担工程质量保修责任。</w:t>
      </w:r>
    </w:p>
    <w:p w14:paraId="143CE972">
      <w:pPr>
        <w:shd w:val="clea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C0F18FC">
      <w:pPr>
        <w:shd w:val="clear"/>
        <w:spacing w:line="360" w:lineRule="auto"/>
        <w:ind w:firstLine="420"/>
        <w:rPr>
          <w:rFonts w:ascii="Times New Roman" w:hAnsi="宋体"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w:t>
      </w:r>
    </w:p>
    <w:p w14:paraId="753339D1">
      <w:pPr>
        <w:shd w:val="clea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二、质量保修期</w:t>
      </w:r>
    </w:p>
    <w:p w14:paraId="4BAFB46E">
      <w:pPr>
        <w:shd w:val="clea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根据《建设工程质量管理条例》及有关规定，工程的质量保修期如下：</w:t>
      </w:r>
    </w:p>
    <w:p w14:paraId="3119C0A9">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1.</w:t>
      </w:r>
      <w:r>
        <w:rPr>
          <w:rFonts w:hint="eastAsia" w:ascii="Times New Roman" w:hAnsi="宋体" w:eastAsia="宋体" w:cs="宋体"/>
          <w:color w:val="auto"/>
          <w:szCs w:val="21"/>
          <w:highlight w:val="none"/>
        </w:rPr>
        <w:t>地基基础工程和主体结构工程为设计文件规定的工程合理使用年限；</w:t>
      </w:r>
    </w:p>
    <w:p w14:paraId="40B59316">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宋体" w:eastAsia="宋体" w:cs="宋体"/>
          <w:color w:val="auto"/>
          <w:szCs w:val="21"/>
          <w:highlight w:val="none"/>
        </w:rPr>
        <w:t>屋面防水工程、有防水要求的卫生间、房间和外墙面的防渗为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2ECB07A1">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宋体" w:eastAsia="宋体" w:cs="宋体"/>
          <w:color w:val="auto"/>
          <w:szCs w:val="21"/>
          <w:highlight w:val="none"/>
        </w:rPr>
        <w:t>装修工程为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022092C7">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宋体" w:eastAsia="宋体" w:cs="宋体"/>
          <w:color w:val="auto"/>
          <w:szCs w:val="21"/>
          <w:highlight w:val="none"/>
        </w:rPr>
        <w:t>电气管线、给排水管道、设备安装工程为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602B657E">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5.</w:t>
      </w:r>
      <w:r>
        <w:rPr>
          <w:rFonts w:hint="eastAsia" w:ascii="Times New Roman" w:hAnsi="宋体" w:eastAsia="宋体" w:cs="宋体"/>
          <w:color w:val="auto"/>
          <w:szCs w:val="21"/>
          <w:highlight w:val="none"/>
        </w:rPr>
        <w:t>供热与供冷系统为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个采暖期、供冷期；</w:t>
      </w:r>
    </w:p>
    <w:p w14:paraId="12A82A90">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6.</w:t>
      </w:r>
      <w:r>
        <w:rPr>
          <w:rFonts w:hint="eastAsia" w:ascii="Times New Roman" w:hAnsi="宋体" w:eastAsia="宋体" w:cs="宋体"/>
          <w:color w:val="auto"/>
          <w:szCs w:val="21"/>
          <w:highlight w:val="none"/>
        </w:rPr>
        <w:t>住宅小区内的给排水设施、道路等配套工程为</w:t>
      </w: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年；</w:t>
      </w:r>
    </w:p>
    <w:p w14:paraId="10350AD5">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7.</w:t>
      </w:r>
      <w:r>
        <w:rPr>
          <w:rFonts w:hint="eastAsia" w:ascii="Times New Roman" w:hAnsi="宋体" w:eastAsia="宋体" w:cs="宋体"/>
          <w:color w:val="auto"/>
          <w:szCs w:val="21"/>
          <w:highlight w:val="none"/>
        </w:rPr>
        <w:t>其他项目保修期限约定如下：</w:t>
      </w:r>
      <w:r>
        <w:rPr>
          <w:rFonts w:hint="eastAsia" w:ascii="Times New Roman" w:hAnsi="Times New Roman" w:eastAsia="宋体" w:cs="Times New Roman"/>
          <w:color w:val="auto"/>
          <w:szCs w:val="21"/>
          <w:highlight w:val="none"/>
          <w:u w:val="single"/>
        </w:rPr>
        <w:t>按国家有关规定执行</w:t>
      </w:r>
      <w:r>
        <w:rPr>
          <w:rFonts w:hint="eastAsia" w:ascii="Times New Roman" w:hAnsi="宋体" w:eastAsia="宋体" w:cs="宋体"/>
          <w:color w:val="auto"/>
          <w:szCs w:val="21"/>
          <w:highlight w:val="none"/>
        </w:rPr>
        <w:t>。</w:t>
      </w:r>
    </w:p>
    <w:p w14:paraId="3FC0A866">
      <w:pPr>
        <w:shd w:val="clea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质量保修期自工程竣工验收合格之日起计算。</w:t>
      </w:r>
    </w:p>
    <w:p w14:paraId="514382E5">
      <w:pPr>
        <w:shd w:val="clea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三、缺陷责任期</w:t>
      </w:r>
    </w:p>
    <w:p w14:paraId="7065DB43">
      <w:pPr>
        <w:shd w:val="clea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工程缺陷责任期为</w:t>
      </w:r>
      <w:r>
        <w:rPr>
          <w:rFonts w:hint="eastAsia" w:ascii="Times New Roman" w:hAnsi="Times New Roman" w:eastAsia="宋体" w:cs="Times New Roman"/>
          <w:color w:val="auto"/>
          <w:szCs w:val="21"/>
          <w:highlight w:val="none"/>
          <w:u w:val="single"/>
          <w:lang w:val="en-US" w:eastAsia="zh-CN"/>
        </w:rPr>
        <w:t xml:space="preserve">    </w:t>
      </w:r>
      <w:r>
        <w:rPr>
          <w:rFonts w:hint="eastAsia" w:ascii="Times New Roman" w:hAnsi="宋体" w:eastAsia="宋体" w:cs="宋体"/>
          <w:color w:val="auto"/>
          <w:szCs w:val="21"/>
          <w:highlight w:val="none"/>
        </w:rPr>
        <w:t>个月（最长不超过</w:t>
      </w:r>
      <w:r>
        <w:rPr>
          <w:rFonts w:ascii="Times New Roman" w:hAnsi="宋体" w:eastAsia="宋体" w:cs="Times New Roman"/>
          <w:color w:val="auto"/>
          <w:szCs w:val="21"/>
          <w:highlight w:val="none"/>
        </w:rPr>
        <w:t>24</w:t>
      </w:r>
      <w:r>
        <w:rPr>
          <w:rFonts w:hint="eastAsia" w:ascii="Times New Roman" w:hAnsi="宋体" w:eastAsia="宋体" w:cs="宋体"/>
          <w:color w:val="auto"/>
          <w:szCs w:val="21"/>
          <w:highlight w:val="none"/>
        </w:rPr>
        <w:t>个月），缺陷责任期自工程竣工验收合格之日起计算。单位工程先于全部工程进行验收，单位工程缺陷责任期自单位工程验收合格之日起算。</w:t>
      </w:r>
    </w:p>
    <w:p w14:paraId="49761AAC">
      <w:pPr>
        <w:shd w:val="clear"/>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缺陷责任期</w:t>
      </w:r>
      <w:r>
        <w:rPr>
          <w:rFonts w:hint="eastAsia" w:ascii="Times New Roman" w:hAnsi="宋体" w:eastAsia="宋体" w:cs="宋体"/>
          <w:color w:val="auto"/>
          <w:szCs w:val="21"/>
          <w:highlight w:val="none"/>
          <w:u w:val="single"/>
        </w:rPr>
        <w:t>满</w:t>
      </w:r>
      <w:r>
        <w:rPr>
          <w:rFonts w:hint="eastAsia" w:ascii="仿宋_GB2312" w:hAnsi="宋体" w:eastAsia="宋体" w:cs="Times New Roman"/>
          <w:color w:val="auto"/>
          <w:szCs w:val="21"/>
          <w:highlight w:val="none"/>
        </w:rPr>
        <w:t>之日起</w:t>
      </w:r>
      <w:r>
        <w:rPr>
          <w:rFonts w:hint="eastAsia" w:ascii="仿宋_GB2312" w:hAnsi="宋体" w:eastAsia="宋体" w:cs="Times New Roman"/>
          <w:color w:val="auto"/>
          <w:szCs w:val="21"/>
          <w:highlight w:val="none"/>
          <w:u w:val="single"/>
        </w:rPr>
        <w:t xml:space="preserve"> </w:t>
      </w:r>
      <w:r>
        <w:rPr>
          <w:rFonts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rPr>
        <w:t>天</w:t>
      </w:r>
      <w:r>
        <w:rPr>
          <w:rFonts w:hint="eastAsia" w:ascii="Times New Roman" w:hAnsi="宋体" w:eastAsia="宋体" w:cs="宋体"/>
          <w:color w:val="auto"/>
          <w:szCs w:val="21"/>
          <w:highlight w:val="none"/>
          <w:u w:val="single"/>
        </w:rPr>
        <w:t>（按</w:t>
      </w:r>
      <w:r>
        <w:rPr>
          <w:rFonts w:ascii="Times New Roman" w:hAnsi="宋体" w:eastAsia="宋体" w:cs="宋体"/>
          <w:color w:val="auto"/>
          <w:szCs w:val="21"/>
          <w:highlight w:val="none"/>
          <w:u w:val="single"/>
        </w:rPr>
        <w:t>合同约定期限）</w:t>
      </w:r>
      <w:r>
        <w:rPr>
          <w:rFonts w:hint="eastAsia" w:ascii="Times New Roman" w:hAnsi="宋体" w:eastAsia="宋体" w:cs="宋体"/>
          <w:color w:val="auto"/>
          <w:szCs w:val="21"/>
          <w:highlight w:val="none"/>
          <w:u w:val="single"/>
        </w:rPr>
        <w:t>，</w:t>
      </w:r>
      <w:r>
        <w:rPr>
          <w:rFonts w:hint="eastAsia" w:ascii="Times New Roman" w:hAnsi="宋体" w:eastAsia="宋体" w:cs="宋体"/>
          <w:color w:val="auto"/>
          <w:szCs w:val="21"/>
          <w:highlight w:val="none"/>
        </w:rPr>
        <w:t>发包人应退还剩余的质量保证金。</w:t>
      </w:r>
    </w:p>
    <w:p w14:paraId="00EAB3CD">
      <w:pPr>
        <w:shd w:val="clea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四、质量保修责任</w:t>
      </w:r>
    </w:p>
    <w:p w14:paraId="4F63E62D">
      <w:pPr>
        <w:shd w:val="clear"/>
        <w:spacing w:line="360" w:lineRule="auto"/>
        <w:ind w:left="105" w:leftChars="50" w:firstLine="430" w:firstLineChars="205"/>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1.</w:t>
      </w:r>
      <w:r>
        <w:rPr>
          <w:rFonts w:hint="eastAsia" w:ascii="Times New Roman" w:hAnsi="宋体" w:eastAsia="宋体" w:cs="宋体"/>
          <w:color w:val="auto"/>
          <w:szCs w:val="21"/>
          <w:highlight w:val="none"/>
        </w:rPr>
        <w:t>属于保修范围、内容的项目，承包人应当在接到保修通知之日起</w:t>
      </w:r>
      <w:r>
        <w:rPr>
          <w:rFonts w:hint="eastAsia" w:ascii="Times New Roman" w:hAnsi="Times New Roman" w:eastAsia="宋体" w:cs="Times New Roman"/>
          <w:color w:val="auto"/>
          <w:szCs w:val="21"/>
          <w:highlight w:val="none"/>
          <w:u w:val="single"/>
          <w:lang w:val="en-US" w:eastAsia="zh-CN"/>
        </w:rPr>
        <w:t>7</w:t>
      </w:r>
      <w:r>
        <w:rPr>
          <w:rFonts w:hint="eastAsia" w:ascii="Times New Roman" w:hAnsi="宋体" w:eastAsia="宋体" w:cs="宋体"/>
          <w:color w:val="auto"/>
          <w:szCs w:val="21"/>
          <w:highlight w:val="none"/>
        </w:rPr>
        <w:t>天内派人保修。承包人不在约定期限内派人保修的，发包人可以委托他人修理，修理费用从质量保证金内扣除。</w:t>
      </w:r>
    </w:p>
    <w:p w14:paraId="48B2C506">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宋体" w:eastAsia="宋体" w:cs="宋体"/>
          <w:color w:val="auto"/>
          <w:szCs w:val="21"/>
          <w:highlight w:val="none"/>
        </w:rPr>
        <w:t>发生紧急事故需抢修的，承包人在接到事故通知后，应当立即到达事故现场抢修。</w:t>
      </w:r>
    </w:p>
    <w:p w14:paraId="47F2B4B9">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93F24CD">
      <w:pPr>
        <w:shd w:val="clear"/>
        <w:spacing w:line="360" w:lineRule="auto"/>
        <w:ind w:firstLine="420"/>
        <w:rPr>
          <w:rFonts w:ascii="Times New Roman" w:hAnsi="宋体"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宋体" w:eastAsia="宋体" w:cs="宋体"/>
          <w:color w:val="auto"/>
          <w:szCs w:val="21"/>
          <w:highlight w:val="none"/>
        </w:rPr>
        <w:t>质量保修完成后，由发包人组织验收。</w:t>
      </w:r>
    </w:p>
    <w:p w14:paraId="34B4D9C4">
      <w:pPr>
        <w:shd w:val="clear"/>
        <w:spacing w:line="360" w:lineRule="auto"/>
        <w:ind w:firstLine="420"/>
        <w:rPr>
          <w:rFonts w:ascii="黑体" w:hAnsi="宋体" w:eastAsia="黑体" w:cs="Times New Roman"/>
          <w:color w:val="auto"/>
          <w:szCs w:val="21"/>
          <w:highlight w:val="none"/>
        </w:rPr>
      </w:pPr>
      <w:r>
        <w:rPr>
          <w:rFonts w:hint="eastAsia" w:ascii="黑体" w:hAnsi="宋体" w:eastAsia="黑体" w:cs="黑体"/>
          <w:color w:val="auto"/>
          <w:szCs w:val="21"/>
          <w:highlight w:val="none"/>
        </w:rPr>
        <w:t>五、保修费用</w:t>
      </w:r>
    </w:p>
    <w:p w14:paraId="1532209D">
      <w:pPr>
        <w:shd w:val="clear"/>
        <w:tabs>
          <w:tab w:val="left" w:pos="7380"/>
        </w:tabs>
        <w:spacing w:line="360" w:lineRule="auto"/>
        <w:ind w:firstLine="420"/>
        <w:rPr>
          <w:rFonts w:ascii="Times New Roman" w:hAnsi="宋体" w:eastAsia="宋体" w:cs="Times New Roman"/>
          <w:color w:val="auto"/>
          <w:szCs w:val="21"/>
          <w:highlight w:val="none"/>
        </w:rPr>
      </w:pPr>
      <w:r>
        <w:rPr>
          <w:rFonts w:hint="eastAsia" w:ascii="Times New Roman" w:hAnsi="宋体" w:eastAsia="宋体" w:cs="宋体"/>
          <w:color w:val="auto"/>
          <w:szCs w:val="21"/>
          <w:highlight w:val="none"/>
        </w:rPr>
        <w:t>保修费用由造成质量缺陷的责任方承担。</w:t>
      </w:r>
    </w:p>
    <w:p w14:paraId="160FFC69">
      <w:pPr>
        <w:shd w:val="clear"/>
        <w:spacing w:line="360" w:lineRule="auto"/>
        <w:ind w:firstLine="420"/>
        <w:rPr>
          <w:rFonts w:ascii="黑体" w:hAnsi="宋体" w:eastAsia="黑体" w:cs="黑体"/>
          <w:color w:val="auto"/>
          <w:szCs w:val="21"/>
          <w:highlight w:val="none"/>
        </w:rPr>
      </w:pPr>
      <w:r>
        <w:rPr>
          <w:rFonts w:hint="eastAsia" w:ascii="黑体" w:hAnsi="宋体" w:eastAsia="黑体" w:cs="黑体"/>
          <w:color w:val="auto"/>
          <w:szCs w:val="21"/>
          <w:highlight w:val="none"/>
        </w:rPr>
        <w:t>六、双方约定的其他工程质量保修事项：</w:t>
      </w:r>
      <w:r>
        <w:rPr>
          <w:rFonts w:ascii="黑体" w:hAnsi="宋体" w:eastAsia="黑体" w:cs="黑体"/>
          <w:color w:val="auto"/>
          <w:szCs w:val="21"/>
          <w:highlight w:val="none"/>
        </w:rPr>
        <w:t xml:space="preserve"> </w:t>
      </w:r>
    </w:p>
    <w:p w14:paraId="13DA56E8">
      <w:pPr>
        <w:shd w:val="clear"/>
        <w:spacing w:line="360" w:lineRule="auto"/>
        <w:ind w:firstLine="420" w:firstLineChars="20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ascii="Times New Roman" w:hAnsi="宋体" w:eastAsia="宋体" w:cs="宋体"/>
          <w:color w:val="auto"/>
          <w:szCs w:val="21"/>
          <w:highlight w:val="none"/>
        </w:rPr>
        <w:t>。</w:t>
      </w:r>
    </w:p>
    <w:p w14:paraId="4107F577">
      <w:pPr>
        <w:shd w:val="clear"/>
        <w:spacing w:line="360" w:lineRule="auto"/>
        <w:ind w:firstLine="399" w:firstLineChars="190"/>
        <w:rPr>
          <w:rFonts w:ascii="Times New Roman" w:hAnsi="Times New Roman" w:eastAsia="宋体" w:cs="Times New Roman"/>
          <w:color w:val="auto"/>
          <w:szCs w:val="21"/>
          <w:highlight w:val="none"/>
        </w:rPr>
      </w:pPr>
      <w:r>
        <w:rPr>
          <w:rFonts w:hint="eastAsia" w:ascii="Times New Roman" w:hAnsi="宋体" w:eastAsia="宋体" w:cs="宋体"/>
          <w:color w:val="auto"/>
          <w:szCs w:val="21"/>
          <w:highlight w:val="none"/>
        </w:rPr>
        <w:t>工程质量保修书由发包人、承包人在工程竣工验收前共同签署，作为施工合同附件，其有效期限至保修期满。</w:t>
      </w:r>
    </w:p>
    <w:p w14:paraId="5F4A5CE6">
      <w:pPr>
        <w:shd w:val="clear"/>
        <w:spacing w:line="360" w:lineRule="auto"/>
        <w:ind w:firstLine="420"/>
        <w:rPr>
          <w:rFonts w:ascii="Times New Roman" w:hAnsi="Times New Roman" w:eastAsia="宋体" w:cs="Times New Roman"/>
          <w:color w:val="auto"/>
          <w:szCs w:val="21"/>
          <w:highlight w:val="none"/>
        </w:rPr>
      </w:pPr>
    </w:p>
    <w:p w14:paraId="04EC1D05">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发包人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承包人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7FB03CF">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D4B02AD">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1754E20">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4288E94">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AE8CF19">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21E69D8">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A4A1A22">
      <w:pPr>
        <w:shd w:val="clear"/>
        <w:tabs>
          <w:tab w:val="left" w:pos="2880"/>
          <w:tab w:val="left" w:pos="3060"/>
          <w:tab w:val="left" w:pos="450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115F6CBD">
      <w:pPr>
        <w:shd w:val="clear"/>
        <w:tabs>
          <w:tab w:val="left" w:pos="7200"/>
          <w:tab w:val="left" w:pos="7380"/>
          <w:tab w:val="left" w:pos="756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邮政编码：</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邮政编码：</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C032A20">
      <w:pPr>
        <w:shd w:val="clear"/>
        <w:spacing w:before="120" w:beforeLines="50" w:after="120" w:afterLines="50" w:line="440" w:lineRule="exact"/>
        <w:jc w:val="center"/>
        <w:rPr>
          <w:rFonts w:ascii="黑体" w:hAnsi="宋体" w:eastAsia="黑体" w:cs="Times New Roman"/>
          <w:color w:val="auto"/>
          <w:sz w:val="32"/>
          <w:szCs w:val="32"/>
          <w:highlight w:val="none"/>
        </w:rPr>
      </w:pPr>
    </w:p>
    <w:p w14:paraId="4B0C8584">
      <w:pPr>
        <w:shd w:val="clear"/>
        <w:spacing w:before="120" w:beforeLines="50" w:after="120" w:afterLines="50" w:line="440" w:lineRule="exact"/>
        <w:jc w:val="center"/>
        <w:rPr>
          <w:rFonts w:ascii="黑体" w:hAnsi="宋体" w:eastAsia="黑体" w:cs="Times New Roman"/>
          <w:color w:val="auto"/>
          <w:sz w:val="32"/>
          <w:szCs w:val="32"/>
          <w:highlight w:val="none"/>
        </w:rPr>
      </w:pPr>
    </w:p>
    <w:p w14:paraId="522FF15E">
      <w:pPr>
        <w:shd w:val="clear"/>
        <w:spacing w:before="120" w:beforeLines="50" w:after="120" w:afterLines="50" w:line="440" w:lineRule="exact"/>
        <w:jc w:val="center"/>
        <w:rPr>
          <w:rFonts w:ascii="黑体" w:hAnsi="宋体" w:eastAsia="黑体" w:cs="Times New Roman"/>
          <w:color w:val="auto"/>
          <w:sz w:val="32"/>
          <w:szCs w:val="32"/>
          <w:highlight w:val="none"/>
        </w:rPr>
      </w:pPr>
    </w:p>
    <w:p w14:paraId="1DD35D6F">
      <w:pPr>
        <w:shd w:val="clear"/>
        <w:spacing w:before="120" w:beforeLines="50" w:after="120" w:afterLines="50" w:line="440" w:lineRule="exact"/>
        <w:jc w:val="center"/>
        <w:rPr>
          <w:rFonts w:ascii="黑体" w:hAnsi="宋体" w:eastAsia="黑体" w:cs="Times New Roman"/>
          <w:color w:val="auto"/>
          <w:sz w:val="32"/>
          <w:szCs w:val="32"/>
          <w:highlight w:val="none"/>
        </w:rPr>
      </w:pPr>
    </w:p>
    <w:p w14:paraId="4FD73D3B">
      <w:pPr>
        <w:shd w:val="clear"/>
        <w:spacing w:before="120" w:beforeLines="50" w:after="120" w:afterLines="50" w:line="440" w:lineRule="exact"/>
        <w:jc w:val="center"/>
        <w:rPr>
          <w:rFonts w:ascii="黑体" w:hAnsi="宋体" w:eastAsia="黑体" w:cs="Times New Roman"/>
          <w:color w:val="auto"/>
          <w:sz w:val="32"/>
          <w:szCs w:val="32"/>
          <w:highlight w:val="none"/>
        </w:rPr>
      </w:pPr>
    </w:p>
    <w:p w14:paraId="5FFEF42A">
      <w:pPr>
        <w:shd w:val="clear"/>
        <w:spacing w:before="120" w:beforeLines="50" w:after="120" w:afterLines="50" w:line="440" w:lineRule="exact"/>
        <w:jc w:val="center"/>
        <w:rPr>
          <w:rFonts w:ascii="黑体" w:hAnsi="宋体" w:eastAsia="黑体" w:cs="Times New Roman"/>
          <w:color w:val="auto"/>
          <w:sz w:val="32"/>
          <w:szCs w:val="32"/>
          <w:highlight w:val="none"/>
        </w:rPr>
      </w:pPr>
    </w:p>
    <w:p w14:paraId="2B5F0815">
      <w:pPr>
        <w:shd w:val="clear"/>
        <w:spacing w:before="120" w:beforeLines="50" w:after="120" w:afterLines="50" w:line="440" w:lineRule="exact"/>
        <w:jc w:val="center"/>
        <w:rPr>
          <w:rFonts w:ascii="黑体" w:hAnsi="宋体" w:eastAsia="黑体" w:cs="Times New Roman"/>
          <w:color w:val="auto"/>
          <w:sz w:val="32"/>
          <w:szCs w:val="32"/>
          <w:highlight w:val="none"/>
        </w:rPr>
      </w:pPr>
    </w:p>
    <w:p w14:paraId="13789B9C">
      <w:pPr>
        <w:shd w:val="clear"/>
        <w:spacing w:before="120" w:beforeLines="50" w:after="120" w:afterLines="50" w:line="440" w:lineRule="exact"/>
        <w:jc w:val="center"/>
        <w:rPr>
          <w:rFonts w:ascii="黑体" w:hAnsi="宋体" w:eastAsia="黑体" w:cs="Times New Roman"/>
          <w:color w:val="auto"/>
          <w:sz w:val="32"/>
          <w:szCs w:val="32"/>
          <w:highlight w:val="none"/>
        </w:rPr>
      </w:pPr>
    </w:p>
    <w:p w14:paraId="0F21CC3A">
      <w:pPr>
        <w:shd w:val="clear"/>
        <w:rPr>
          <w:rFonts w:hint="eastAsia" w:ascii="黑体" w:hAnsi="宋体" w:eastAsia="黑体" w:cs="黑体"/>
          <w:color w:val="auto"/>
          <w:sz w:val="32"/>
          <w:szCs w:val="32"/>
          <w:highlight w:val="none"/>
        </w:rPr>
      </w:pPr>
      <w:r>
        <w:rPr>
          <w:rFonts w:hint="eastAsia" w:ascii="黑体" w:hAnsi="宋体" w:eastAsia="黑体" w:cs="黑体"/>
          <w:color w:val="auto"/>
          <w:sz w:val="32"/>
          <w:szCs w:val="32"/>
          <w:highlight w:val="none"/>
        </w:rPr>
        <w:br w:type="page"/>
      </w:r>
    </w:p>
    <w:p w14:paraId="2CD78836">
      <w:pPr>
        <w:shd w:val="clear"/>
        <w:spacing w:before="120" w:beforeLines="50" w:after="120" w:afterLines="50" w:line="440" w:lineRule="exact"/>
        <w:jc w:val="center"/>
        <w:rPr>
          <w:rFonts w:ascii="黑体" w:hAnsi="Times New Roman" w:eastAsia="黑体" w:cs="Times New Roman"/>
          <w:color w:val="auto"/>
          <w:sz w:val="32"/>
          <w:szCs w:val="32"/>
          <w:highlight w:val="none"/>
        </w:rPr>
      </w:pPr>
      <w:r>
        <w:rPr>
          <w:rFonts w:hint="eastAsia" w:ascii="黑体" w:hAnsi="宋体" w:eastAsia="黑体" w:cs="黑体"/>
          <w:color w:val="auto"/>
          <w:sz w:val="32"/>
          <w:szCs w:val="32"/>
          <w:highlight w:val="none"/>
        </w:rPr>
        <w:t>工程质量保修书（市政公用工程）</w:t>
      </w:r>
    </w:p>
    <w:p w14:paraId="6A90B11A">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发包人（全称）：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 xml:space="preserve"> </w:t>
      </w:r>
    </w:p>
    <w:p w14:paraId="271C5CC0">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承包人（全称）：</w:t>
      </w:r>
      <w:r>
        <w:rPr>
          <w:rFonts w:ascii="宋体" w:hAnsi="宋体" w:eastAsia="宋体" w:cs="宋体"/>
          <w:color w:val="auto"/>
          <w:szCs w:val="21"/>
          <w:highlight w:val="none"/>
          <w:u w:val="single"/>
        </w:rPr>
        <w:t xml:space="preserve">                                </w:t>
      </w:r>
      <w:r>
        <w:rPr>
          <w:rFonts w:ascii="宋体" w:hAnsi="宋体" w:eastAsia="宋体" w:cs="宋体"/>
          <w:color w:val="auto"/>
          <w:szCs w:val="21"/>
          <w:highlight w:val="none"/>
        </w:rPr>
        <w:t xml:space="preserve"> </w:t>
      </w:r>
    </w:p>
    <w:p w14:paraId="1700F8A2">
      <w:pPr>
        <w:shd w:val="clear"/>
        <w:spacing w:line="360" w:lineRule="auto"/>
        <w:rPr>
          <w:rFonts w:ascii="宋体" w:hAnsi="Times New Roman" w:eastAsia="宋体" w:cs="Times New Roman"/>
          <w:color w:val="auto"/>
          <w:szCs w:val="21"/>
          <w:highlight w:val="none"/>
        </w:rPr>
      </w:pPr>
    </w:p>
    <w:p w14:paraId="26FBA791">
      <w:pPr>
        <w:shd w:val="clear"/>
        <w:spacing w:line="360" w:lineRule="auto"/>
        <w:ind w:firstLine="42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发包人和承包人根据《中华人民共和国建筑法》和《建设工程质量管理条例》，经协商一致就</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（工程全称）签订工程质量保修书。</w:t>
      </w:r>
    </w:p>
    <w:p w14:paraId="265843A7">
      <w:pPr>
        <w:shd w:val="clea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一、工程质量保修范围和内容</w:t>
      </w:r>
    </w:p>
    <w:p w14:paraId="1B912A47">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承包人在质量保修期内，按照有关法律规定和合同约定，承担工程质量保修责任。</w:t>
      </w:r>
    </w:p>
    <w:p w14:paraId="61E9A1D8">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质量保修范围包括</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，以及双方约定的其他项目。具体保修的内容，双方约定如下：</w:t>
      </w:r>
    </w:p>
    <w:p w14:paraId="4486029C">
      <w:pPr>
        <w:shd w:val="clear"/>
        <w:spacing w:line="360" w:lineRule="auto"/>
        <w:ind w:firstLine="420" w:firstLineChars="200"/>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320E21C">
      <w:pPr>
        <w:shd w:val="clea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二、质量保修期</w:t>
      </w:r>
    </w:p>
    <w:p w14:paraId="07DCA8AB">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根据《建设工程质量管理条例》及有关规定，工程的质量保修期如下：</w:t>
      </w:r>
    </w:p>
    <w:p w14:paraId="3F3EC244">
      <w:pPr>
        <w:shd w:val="clear"/>
        <w:spacing w:line="360" w:lineRule="auto"/>
        <w:ind w:firstLine="426"/>
        <w:rPr>
          <w:rFonts w:ascii="Times New Roman" w:hAnsi="Times New Roman" w:eastAsia="宋体" w:cs="Times New Roman"/>
          <w:color w:val="auto"/>
          <w:szCs w:val="21"/>
          <w:highlight w:val="none"/>
        </w:rPr>
      </w:pPr>
      <w:r>
        <w:rPr>
          <w:rFonts w:hint="eastAsia" w:ascii="宋体" w:hAnsi="宋体" w:eastAsia="宋体" w:cs="宋体"/>
          <w:color w:val="auto"/>
          <w:szCs w:val="21"/>
          <w:highlight w:val="none"/>
          <w:lang w:eastAsia="zh-CN"/>
        </w:rPr>
        <w:t>1.</w:t>
      </w:r>
      <w:r>
        <w:rPr>
          <w:rFonts w:hint="eastAsia" w:ascii="Times New Roman" w:hAnsi="Times New Roman" w:eastAsia="宋体" w:cs="宋体"/>
          <w:color w:val="auto"/>
          <w:szCs w:val="21"/>
          <w:highlight w:val="none"/>
        </w:rPr>
        <w:t>桥梁工程为</w:t>
      </w:r>
      <w:r>
        <w:rPr>
          <w:rFonts w:hint="eastAsia" w:ascii="Times New Roman" w:hAnsi="Times New Roman" w:eastAsia="宋体" w:cs="Times New Roman"/>
          <w:color w:val="auto"/>
          <w:szCs w:val="21"/>
          <w:highlight w:val="none"/>
          <w:u w:val="single"/>
          <w:lang w:val="en-US" w:eastAsia="zh-CN"/>
        </w:rPr>
        <w:t xml:space="preserve">  /  </w:t>
      </w:r>
      <w:r>
        <w:rPr>
          <w:rFonts w:hint="eastAsia" w:ascii="Times New Roman" w:hAnsi="Times New Roman" w:eastAsia="宋体" w:cs="宋体"/>
          <w:color w:val="auto"/>
          <w:szCs w:val="21"/>
          <w:highlight w:val="none"/>
        </w:rPr>
        <w:t>年（建议桥梁隧道主体结构工程为设计文件规定的合理使用年限）；</w:t>
      </w:r>
    </w:p>
    <w:p w14:paraId="37ED5785">
      <w:pPr>
        <w:shd w:val="clea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2.</w:t>
      </w:r>
      <w:r>
        <w:rPr>
          <w:rFonts w:hint="eastAsia" w:ascii="Times New Roman" w:hAnsi="Times New Roman" w:eastAsia="宋体" w:cs="宋体"/>
          <w:color w:val="auto"/>
          <w:szCs w:val="21"/>
          <w:highlight w:val="none"/>
        </w:rPr>
        <w:t>道路工程为</w:t>
      </w:r>
      <w:r>
        <w:rPr>
          <w:rFonts w:hint="eastAsia" w:ascii="Times New Roman" w:hAnsi="Times New Roman" w:eastAsia="宋体" w:cs="Times New Roman"/>
          <w:color w:val="auto"/>
          <w:szCs w:val="21"/>
          <w:highlight w:val="none"/>
          <w:u w:val="single"/>
          <w:lang w:val="en-US" w:eastAsia="zh-CN"/>
        </w:rPr>
        <w:t>2</w:t>
      </w:r>
      <w:r>
        <w:rPr>
          <w:rFonts w:hint="eastAsia" w:ascii="Times New Roman" w:hAnsi="Times New Roman" w:eastAsia="宋体" w:cs="宋体"/>
          <w:color w:val="auto"/>
          <w:szCs w:val="21"/>
          <w:highlight w:val="none"/>
        </w:rPr>
        <w:t>年（建议路基、路面、桥面为</w:t>
      </w:r>
      <w:r>
        <w:rPr>
          <w:rFonts w:ascii="Times New Roman" w:hAnsi="Times New Roman" w:eastAsia="宋体" w:cs="Times New Roman"/>
          <w:color w:val="auto"/>
          <w:szCs w:val="21"/>
          <w:highlight w:val="none"/>
        </w:rPr>
        <w:t>2</w:t>
      </w:r>
      <w:r>
        <w:rPr>
          <w:rFonts w:hint="eastAsia" w:ascii="Times New Roman" w:hAnsi="Times New Roman" w:eastAsia="宋体" w:cs="宋体"/>
          <w:color w:val="auto"/>
          <w:szCs w:val="21"/>
          <w:highlight w:val="none"/>
        </w:rPr>
        <w:t>年）；</w:t>
      </w:r>
    </w:p>
    <w:p w14:paraId="109FC112">
      <w:pPr>
        <w:shd w:val="clea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3.</w:t>
      </w:r>
      <w:r>
        <w:rPr>
          <w:rFonts w:hint="eastAsia" w:ascii="Times New Roman" w:hAnsi="Times New Roman" w:eastAsia="宋体" w:cs="宋体"/>
          <w:color w:val="auto"/>
          <w:szCs w:val="21"/>
          <w:highlight w:val="none"/>
        </w:rPr>
        <w:t>排水（雨水）工程为</w:t>
      </w:r>
      <w:r>
        <w:rPr>
          <w:rFonts w:hint="eastAsia" w:ascii="Times New Roman" w:hAnsi="Times New Roman" w:eastAsia="宋体" w:cs="Times New Roman"/>
          <w:color w:val="auto"/>
          <w:szCs w:val="21"/>
          <w:highlight w:val="none"/>
          <w:u w:val="single"/>
          <w:lang w:val="en-US" w:eastAsia="zh-CN"/>
        </w:rPr>
        <w:t>3</w:t>
      </w:r>
      <w:r>
        <w:rPr>
          <w:rFonts w:hint="eastAsia" w:ascii="Times New Roman" w:hAnsi="Times New Roman" w:eastAsia="宋体" w:cs="宋体"/>
          <w:color w:val="auto"/>
          <w:szCs w:val="21"/>
          <w:highlight w:val="none"/>
        </w:rPr>
        <w:t>年（建议道路工程中的排水工程为</w:t>
      </w:r>
      <w:r>
        <w:rPr>
          <w:rFonts w:ascii="Times New Roman" w:hAnsi="Times New Roman" w:eastAsia="宋体" w:cs="Times New Roman"/>
          <w:color w:val="auto"/>
          <w:szCs w:val="21"/>
          <w:highlight w:val="none"/>
        </w:rPr>
        <w:t>3</w:t>
      </w:r>
      <w:r>
        <w:rPr>
          <w:rFonts w:hint="eastAsia" w:ascii="Times New Roman" w:hAnsi="Times New Roman" w:eastAsia="宋体" w:cs="宋体"/>
          <w:color w:val="auto"/>
          <w:szCs w:val="21"/>
          <w:highlight w:val="none"/>
        </w:rPr>
        <w:t>年）；</w:t>
      </w:r>
    </w:p>
    <w:p w14:paraId="4D9470BA">
      <w:pPr>
        <w:shd w:val="clea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4.</w:t>
      </w:r>
      <w:r>
        <w:rPr>
          <w:rFonts w:hint="eastAsia" w:ascii="Times New Roman" w:hAnsi="Times New Roman" w:eastAsia="宋体" w:cs="宋体"/>
          <w:color w:val="auto"/>
          <w:szCs w:val="21"/>
          <w:highlight w:val="none"/>
        </w:rPr>
        <w:t>绿化工程为</w:t>
      </w:r>
      <w:r>
        <w:rPr>
          <w:rFonts w:ascii="Times New Roman" w:hAnsi="Times New Roman" w:eastAsia="宋体" w:cs="Times New Roman"/>
          <w:color w:val="auto"/>
          <w:szCs w:val="21"/>
          <w:highlight w:val="none"/>
        </w:rPr>
        <w:t xml:space="preserve"> </w:t>
      </w:r>
      <w:r>
        <w:rPr>
          <w:rFonts w:hint="eastAsia" w:ascii="Times New Roman" w:hAnsi="Times New Roman" w:eastAsia="宋体" w:cs="宋体"/>
          <w:color w:val="auto"/>
          <w:szCs w:val="21"/>
          <w:highlight w:val="none"/>
          <w:u w:val="single"/>
        </w:rPr>
        <w:t>单位工程竣工验收合格后</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宋体"/>
          <w:color w:val="auto"/>
          <w:szCs w:val="21"/>
          <w:highlight w:val="none"/>
          <w:u w:val="single"/>
        </w:rPr>
        <w:t>年</w:t>
      </w:r>
      <w:r>
        <w:rPr>
          <w:rFonts w:hint="eastAsia" w:ascii="Times New Roman" w:hAnsi="Times New Roman" w:eastAsia="宋体" w:cs="宋体"/>
          <w:color w:val="auto"/>
          <w:szCs w:val="21"/>
          <w:highlight w:val="none"/>
        </w:rPr>
        <w:t>；</w:t>
      </w:r>
    </w:p>
    <w:p w14:paraId="2EF65CEA">
      <w:pPr>
        <w:shd w:val="clear"/>
        <w:spacing w:line="360" w:lineRule="auto"/>
        <w:ind w:firstLine="426"/>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w:t>
      </w:r>
      <w:r>
        <w:rPr>
          <w:rFonts w:hint="eastAsia" w:ascii="Times New Roman" w:hAnsi="Times New Roman" w:eastAsia="宋体" w:cs="宋体"/>
          <w:color w:val="auto"/>
          <w:szCs w:val="21"/>
          <w:highlight w:val="none"/>
        </w:rPr>
        <w:t>地下防水工程为</w:t>
      </w:r>
      <w:r>
        <w:rPr>
          <w:rFonts w:hint="eastAsia" w:ascii="Times New Roman" w:hAnsi="Times New Roman" w:eastAsia="宋体" w:cs="Times New Roman"/>
          <w:color w:val="auto"/>
          <w:szCs w:val="21"/>
          <w:highlight w:val="none"/>
          <w:u w:val="single"/>
          <w:lang w:val="en-US" w:eastAsia="zh-CN"/>
        </w:rPr>
        <w:t>5</w:t>
      </w:r>
      <w:r>
        <w:rPr>
          <w:rFonts w:hint="eastAsia" w:ascii="Times New Roman" w:hAnsi="Times New Roman" w:eastAsia="宋体" w:cs="宋体"/>
          <w:color w:val="auto"/>
          <w:szCs w:val="21"/>
          <w:highlight w:val="none"/>
        </w:rPr>
        <w:t>年（建议为</w:t>
      </w:r>
      <w:r>
        <w:rPr>
          <w:rFonts w:ascii="Times New Roman" w:hAnsi="Times New Roman" w:eastAsia="宋体" w:cs="Times New Roman"/>
          <w:color w:val="auto"/>
          <w:szCs w:val="21"/>
          <w:highlight w:val="none"/>
        </w:rPr>
        <w:t>5</w:t>
      </w:r>
      <w:r>
        <w:rPr>
          <w:rFonts w:hint="eastAsia" w:ascii="Times New Roman" w:hAnsi="Times New Roman" w:eastAsia="宋体" w:cs="宋体"/>
          <w:color w:val="auto"/>
          <w:szCs w:val="21"/>
          <w:highlight w:val="none"/>
        </w:rPr>
        <w:t>年）；</w:t>
      </w:r>
    </w:p>
    <w:p w14:paraId="03BE5862">
      <w:pPr>
        <w:shd w:val="clear"/>
        <w:spacing w:line="360" w:lineRule="auto"/>
        <w:ind w:firstLine="426"/>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eastAsia="zh-CN"/>
        </w:rPr>
        <w:t>6.</w:t>
      </w:r>
      <w:r>
        <w:rPr>
          <w:rFonts w:hint="eastAsia" w:ascii="Times New Roman" w:hAnsi="Times New Roman" w:eastAsia="宋体" w:cs="宋体"/>
          <w:color w:val="auto"/>
          <w:szCs w:val="21"/>
          <w:highlight w:val="none"/>
        </w:rPr>
        <w:t>其他附属工程为</w:t>
      </w:r>
      <w:r>
        <w:rPr>
          <w:rFonts w:hint="eastAsia" w:ascii="Times New Roman" w:hAnsi="Times New Roman" w:eastAsia="宋体" w:cs="Times New Roman"/>
          <w:color w:val="auto"/>
          <w:szCs w:val="21"/>
          <w:highlight w:val="none"/>
          <w:u w:val="single"/>
          <w:lang w:val="en-US" w:eastAsia="zh-CN"/>
        </w:rPr>
        <w:t>2</w:t>
      </w:r>
      <w:r>
        <w:rPr>
          <w:rFonts w:hint="eastAsia" w:ascii="Times New Roman" w:hAnsi="Times New Roman" w:eastAsia="宋体" w:cs="宋体"/>
          <w:color w:val="auto"/>
          <w:szCs w:val="21"/>
          <w:highlight w:val="none"/>
        </w:rPr>
        <w:t>年；</w:t>
      </w:r>
    </w:p>
    <w:p w14:paraId="28F2B151">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7.</w:t>
      </w:r>
      <w:r>
        <w:rPr>
          <w:rFonts w:hint="eastAsia" w:ascii="宋体" w:hAnsi="宋体" w:eastAsia="宋体" w:cs="宋体"/>
          <w:color w:val="auto"/>
          <w:szCs w:val="21"/>
          <w:highlight w:val="none"/>
        </w:rPr>
        <w:t>其他项目保修期限约定如下：</w:t>
      </w:r>
    </w:p>
    <w:p w14:paraId="10AD154A">
      <w:pPr>
        <w:shd w:val="clear"/>
        <w:spacing w:line="360" w:lineRule="auto"/>
        <w:ind w:firstLine="420" w:firstLineChars="200"/>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8E70337">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质量保修期自工程竣工验收合格之日起计算。</w:t>
      </w:r>
    </w:p>
    <w:p w14:paraId="703B8CBF">
      <w:pPr>
        <w:shd w:val="clea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三、缺陷责任期</w:t>
      </w:r>
    </w:p>
    <w:p w14:paraId="02CAA3F3">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工程缺陷责任期为</w:t>
      </w:r>
      <w:r>
        <w:rPr>
          <w:rFonts w:hint="eastAsia" w:ascii="宋体" w:hAnsi="宋体" w:eastAsia="宋体" w:cs="宋体"/>
          <w:color w:val="auto"/>
          <w:szCs w:val="21"/>
          <w:highlight w:val="none"/>
          <w:u w:val="single"/>
          <w:lang w:val="en-US" w:eastAsia="zh-CN"/>
        </w:rPr>
        <w:t>24</w:t>
      </w:r>
      <w:r>
        <w:rPr>
          <w:rFonts w:hint="eastAsia" w:ascii="宋体" w:hAnsi="宋体" w:eastAsia="宋体" w:cs="宋体"/>
          <w:color w:val="auto"/>
          <w:szCs w:val="21"/>
          <w:highlight w:val="none"/>
        </w:rPr>
        <w:t>个月</w:t>
      </w:r>
      <w:r>
        <w:rPr>
          <w:rFonts w:hint="eastAsia" w:ascii="Times New Roman" w:hAnsi="宋体" w:eastAsia="宋体" w:cs="宋体"/>
          <w:color w:val="auto"/>
          <w:szCs w:val="21"/>
          <w:highlight w:val="none"/>
        </w:rPr>
        <w:t>（最长不超过</w:t>
      </w:r>
      <w:r>
        <w:rPr>
          <w:rFonts w:ascii="Times New Roman" w:hAnsi="宋体" w:eastAsia="宋体" w:cs="Times New Roman"/>
          <w:color w:val="auto"/>
          <w:szCs w:val="21"/>
          <w:highlight w:val="none"/>
        </w:rPr>
        <w:t>24</w:t>
      </w:r>
      <w:r>
        <w:rPr>
          <w:rFonts w:hint="eastAsia" w:ascii="Times New Roman" w:hAnsi="宋体" w:eastAsia="宋体" w:cs="宋体"/>
          <w:color w:val="auto"/>
          <w:szCs w:val="21"/>
          <w:highlight w:val="none"/>
        </w:rPr>
        <w:t>个月）</w:t>
      </w:r>
      <w:r>
        <w:rPr>
          <w:rFonts w:hint="eastAsia" w:ascii="宋体" w:hAnsi="宋体" w:eastAsia="宋体" w:cs="宋体"/>
          <w:color w:val="auto"/>
          <w:szCs w:val="21"/>
          <w:highlight w:val="none"/>
        </w:rPr>
        <w:t>，缺陷责任期自工程竣工验收合格之日起计算。单位工程先于全部工程进行验收，单位工程缺陷责任期自单位工程验收合格之日起算。</w:t>
      </w:r>
    </w:p>
    <w:p w14:paraId="434E4BA2">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缺陷责任期</w:t>
      </w:r>
      <w:r>
        <w:rPr>
          <w:rFonts w:hint="eastAsia" w:ascii="Times New Roman" w:hAnsi="宋体" w:eastAsia="宋体" w:cs="宋体"/>
          <w:color w:val="auto"/>
          <w:szCs w:val="21"/>
          <w:highlight w:val="none"/>
          <w:u w:val="single"/>
        </w:rPr>
        <w:t>满</w:t>
      </w:r>
      <w:r>
        <w:rPr>
          <w:rFonts w:hint="eastAsia" w:ascii="仿宋_GB2312" w:hAnsi="宋体" w:eastAsia="宋体" w:cs="Times New Roman"/>
          <w:color w:val="auto"/>
          <w:szCs w:val="21"/>
          <w:highlight w:val="none"/>
        </w:rPr>
        <w:t>之日起</w:t>
      </w:r>
      <w:r>
        <w:rPr>
          <w:rFonts w:hint="eastAsia" w:ascii="仿宋_GB2312" w:hAnsi="宋体" w:eastAsia="宋体" w:cs="Times New Roman"/>
          <w:color w:val="auto"/>
          <w:szCs w:val="21"/>
          <w:highlight w:val="none"/>
          <w:u w:val="single"/>
        </w:rPr>
        <w:t xml:space="preserve"> </w:t>
      </w:r>
      <w:r>
        <w:rPr>
          <w:rFonts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u w:val="single"/>
        </w:rPr>
        <w:t xml:space="preserve"> </w:t>
      </w:r>
      <w:r>
        <w:rPr>
          <w:rFonts w:hint="eastAsia" w:ascii="仿宋_GB2312" w:hAnsi="宋体" w:eastAsia="宋体" w:cs="Times New Roman"/>
          <w:color w:val="auto"/>
          <w:szCs w:val="21"/>
          <w:highlight w:val="none"/>
        </w:rPr>
        <w:t>天</w:t>
      </w:r>
      <w:r>
        <w:rPr>
          <w:rFonts w:hint="eastAsia" w:ascii="Times New Roman" w:hAnsi="宋体" w:eastAsia="宋体" w:cs="宋体"/>
          <w:color w:val="auto"/>
          <w:szCs w:val="21"/>
          <w:highlight w:val="none"/>
          <w:u w:val="single"/>
        </w:rPr>
        <w:t>（按</w:t>
      </w:r>
      <w:r>
        <w:rPr>
          <w:rFonts w:ascii="Times New Roman" w:hAnsi="宋体" w:eastAsia="宋体" w:cs="宋体"/>
          <w:color w:val="auto"/>
          <w:szCs w:val="21"/>
          <w:highlight w:val="none"/>
          <w:u w:val="single"/>
        </w:rPr>
        <w:t>合同约定期限）</w:t>
      </w:r>
      <w:r>
        <w:rPr>
          <w:rFonts w:hint="eastAsia" w:ascii="Times New Roman" w:hAnsi="宋体" w:eastAsia="宋体" w:cs="宋体"/>
          <w:color w:val="auto"/>
          <w:szCs w:val="21"/>
          <w:highlight w:val="none"/>
          <w:u w:val="single"/>
        </w:rPr>
        <w:t>，</w:t>
      </w:r>
      <w:r>
        <w:rPr>
          <w:rFonts w:hint="eastAsia" w:ascii="宋体" w:hAnsi="宋体" w:eastAsia="宋体" w:cs="宋体"/>
          <w:color w:val="auto"/>
          <w:szCs w:val="21"/>
          <w:highlight w:val="none"/>
        </w:rPr>
        <w:t>发包人应退还剩余的质量保证金。</w:t>
      </w:r>
    </w:p>
    <w:p w14:paraId="73011024">
      <w:pPr>
        <w:shd w:val="clea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四、质量保修责任</w:t>
      </w:r>
    </w:p>
    <w:p w14:paraId="66519B75">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属于保修范围、内容的项目，承包人应当在接到保修通知之日起</w:t>
      </w: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天内派人保修。承包人不在约定期限内派人保修的，发包人可以委托他人修理</w:t>
      </w:r>
      <w:r>
        <w:rPr>
          <w:rFonts w:hint="eastAsia" w:ascii="Times New Roman" w:hAnsi="宋体" w:eastAsia="宋体" w:cs="宋体"/>
          <w:color w:val="auto"/>
          <w:szCs w:val="21"/>
          <w:highlight w:val="none"/>
        </w:rPr>
        <w:t>，修理费用从质量保证金内扣除。</w:t>
      </w:r>
    </w:p>
    <w:p w14:paraId="51D3B739">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发生紧急事故需抢修的，承包人在接到事故通知后，应当立即到达事故现场抢修。</w:t>
      </w:r>
    </w:p>
    <w:p w14:paraId="7179DCC1">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163152D">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质量保修完成后，由发包人组织验收。</w:t>
      </w:r>
    </w:p>
    <w:p w14:paraId="563D284B">
      <w:pPr>
        <w:shd w:val="clear"/>
        <w:spacing w:line="360" w:lineRule="auto"/>
        <w:ind w:firstLine="420" w:firstLineChars="200"/>
        <w:rPr>
          <w:rFonts w:ascii="黑体" w:hAnsi="宋体" w:eastAsia="黑体" w:cs="Times New Roman"/>
          <w:color w:val="auto"/>
          <w:szCs w:val="21"/>
          <w:highlight w:val="none"/>
        </w:rPr>
      </w:pPr>
      <w:r>
        <w:rPr>
          <w:rFonts w:hint="eastAsia" w:ascii="黑体" w:hAnsi="宋体" w:eastAsia="黑体" w:cs="黑体"/>
          <w:color w:val="auto"/>
          <w:szCs w:val="21"/>
          <w:highlight w:val="none"/>
        </w:rPr>
        <w:t>五、保修费用</w:t>
      </w:r>
    </w:p>
    <w:p w14:paraId="0527FA29">
      <w:pPr>
        <w:shd w:val="clear"/>
        <w:spacing w:line="360" w:lineRule="auto"/>
        <w:ind w:firstLine="420" w:firstLineChars="20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保修费用由造成质量缺陷的责任方承担。</w:t>
      </w:r>
    </w:p>
    <w:p w14:paraId="53A4E68A">
      <w:pPr>
        <w:shd w:val="clear"/>
        <w:spacing w:line="360" w:lineRule="auto"/>
        <w:ind w:firstLine="420" w:firstLineChars="200"/>
        <w:rPr>
          <w:rFonts w:ascii="黑体" w:hAnsi="宋体" w:eastAsia="黑体" w:cs="黑体"/>
          <w:color w:val="auto"/>
          <w:szCs w:val="21"/>
          <w:highlight w:val="none"/>
          <w:u w:val="single"/>
        </w:rPr>
      </w:pPr>
      <w:r>
        <w:rPr>
          <w:rFonts w:hint="eastAsia" w:ascii="黑体" w:hAnsi="宋体" w:eastAsia="黑体" w:cs="黑体"/>
          <w:color w:val="auto"/>
          <w:szCs w:val="21"/>
          <w:highlight w:val="none"/>
        </w:rPr>
        <w:t>六、双方约定的其他工程质量保修事项：</w:t>
      </w:r>
      <w:r>
        <w:rPr>
          <w:rFonts w:ascii="黑体" w:hAnsi="宋体" w:eastAsia="黑体" w:cs="黑体"/>
          <w:color w:val="auto"/>
          <w:szCs w:val="21"/>
          <w:highlight w:val="none"/>
          <w:u w:val="single"/>
        </w:rPr>
        <w:t xml:space="preserve">                                          </w:t>
      </w:r>
    </w:p>
    <w:p w14:paraId="7D3F210C">
      <w:pPr>
        <w:shd w:val="clear"/>
        <w:spacing w:line="360" w:lineRule="auto"/>
        <w:jc w:val="left"/>
        <w:rPr>
          <w:rFonts w:ascii="宋体" w:hAnsi="Times New Roman" w:eastAsia="宋体" w:cs="Times New Roman"/>
          <w:color w:val="auto"/>
          <w:szCs w:val="21"/>
          <w:highlight w:val="none"/>
        </w:rPr>
      </w:pPr>
      <w:r>
        <w:rPr>
          <w:rFonts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535FB22">
      <w:pPr>
        <w:shd w:val="clear"/>
        <w:spacing w:line="360" w:lineRule="auto"/>
        <w:ind w:firstLine="399" w:firstLineChars="190"/>
        <w:rPr>
          <w:rFonts w:ascii="宋体" w:hAnsi="Times New Roman" w:eastAsia="宋体" w:cs="Times New Roman"/>
          <w:color w:val="auto"/>
          <w:szCs w:val="21"/>
          <w:highlight w:val="none"/>
        </w:rPr>
      </w:pPr>
      <w:r>
        <w:rPr>
          <w:rFonts w:hint="eastAsia" w:ascii="宋体" w:hAnsi="宋体" w:eastAsia="宋体" w:cs="宋体"/>
          <w:color w:val="auto"/>
          <w:szCs w:val="21"/>
          <w:highlight w:val="none"/>
        </w:rPr>
        <w:t>工程质量保修书由发包人、承包人在工程竣工验收前共同签署，作为施工合同附件，其有效期限至保修期满。</w:t>
      </w:r>
    </w:p>
    <w:p w14:paraId="1A177FA7">
      <w:pPr>
        <w:shd w:val="clear"/>
        <w:spacing w:line="360" w:lineRule="auto"/>
        <w:ind w:firstLine="420"/>
        <w:rPr>
          <w:rFonts w:ascii="宋体" w:hAnsi="Times New Roman" w:eastAsia="宋体" w:cs="Times New Roman"/>
          <w:color w:val="auto"/>
          <w:szCs w:val="21"/>
          <w:highlight w:val="none"/>
        </w:rPr>
      </w:pPr>
    </w:p>
    <w:p w14:paraId="7B7F7FD0">
      <w:pPr>
        <w:shd w:val="clear"/>
        <w:spacing w:line="360" w:lineRule="auto"/>
        <w:ind w:firstLine="420"/>
        <w:rPr>
          <w:rFonts w:ascii="宋体" w:hAnsi="Times New Roman" w:eastAsia="宋体" w:cs="Times New Roman"/>
          <w:color w:val="auto"/>
          <w:szCs w:val="21"/>
          <w:highlight w:val="none"/>
        </w:rPr>
      </w:pPr>
    </w:p>
    <w:p w14:paraId="0EB2C2AC">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发包人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承包人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公章</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6492FFA6">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地</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址：</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D8270EA">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法定代表人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E2D18E9">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委托代理人</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签字</w:t>
      </w:r>
      <w:r>
        <w:rPr>
          <w:rFonts w:hint="eastAsia" w:ascii="Times New Roman" w:hAnsi="Times New Roman" w:eastAsia="宋体" w:cs="Times New Roman"/>
          <w:color w:val="auto"/>
          <w:szCs w:val="21"/>
          <w:highlight w:val="none"/>
        </w:rPr>
        <w:t>）</w:t>
      </w:r>
      <w:r>
        <w:rPr>
          <w:rFonts w:ascii="Times New Roman" w:hAnsi="宋体" w:eastAsia="宋体" w:cs="Times New Roman"/>
          <w:color w:val="auto"/>
          <w:szCs w:val="21"/>
          <w:highlight w:val="none"/>
        </w:rPr>
        <w:t>：</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D165568">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电</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话：</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5397C2A9">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传</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真：</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0BE31D24">
      <w:pPr>
        <w:shd w:val="clear"/>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开户银行：</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399EF4AC">
      <w:pPr>
        <w:shd w:val="clear"/>
        <w:tabs>
          <w:tab w:val="left" w:pos="2880"/>
          <w:tab w:val="left" w:pos="3060"/>
          <w:tab w:val="left" w:pos="4500"/>
        </w:tabs>
        <w:spacing w:line="360" w:lineRule="auto"/>
        <w:rPr>
          <w:rFonts w:hint="eastAsia" w:ascii="Times New Roman" w:hAnsi="Times New Roman" w:eastAsia="宋体" w:cs="Times New Roman"/>
          <w:color w:val="auto"/>
          <w:szCs w:val="21"/>
          <w:highlight w:val="none"/>
          <w:lang w:eastAsia="zh-CN"/>
        </w:rPr>
      </w:pP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账</w:t>
      </w:r>
      <w:r>
        <w:rPr>
          <w:rFonts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号：</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p>
    <w:p w14:paraId="27F4C522">
      <w:pPr>
        <w:shd w:val="clear"/>
        <w:spacing w:line="360" w:lineRule="auto"/>
        <w:rPr>
          <w:rFonts w:ascii="宋体" w:hAnsi="Times New Roman" w:eastAsia="宋体" w:cs="Times New Roman"/>
          <w:color w:val="auto"/>
          <w:szCs w:val="21"/>
          <w:highlight w:val="none"/>
          <w:u w:val="single"/>
        </w:rPr>
      </w:pPr>
      <w:r>
        <w:rPr>
          <w:rFonts w:ascii="Times New Roman" w:hAnsi="宋体" w:eastAsia="宋体" w:cs="Times New Roman"/>
          <w:color w:val="auto"/>
          <w:szCs w:val="21"/>
          <w:highlight w:val="none"/>
        </w:rPr>
        <w:t>邮政编码：</w:t>
      </w:r>
      <w:r>
        <w:rPr>
          <w:rFonts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ascii="Times New Roman" w:hAnsi="宋体" w:eastAsia="宋体" w:cs="Times New Roman"/>
          <w:color w:val="auto"/>
          <w:szCs w:val="21"/>
          <w:highlight w:val="none"/>
        </w:rPr>
        <w:t>邮政编码：</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p>
    <w:p w14:paraId="02A62DD1">
      <w:pPr>
        <w:shd w:val="clear"/>
        <w:spacing w:line="360" w:lineRule="auto"/>
        <w:rPr>
          <w:rFonts w:ascii="宋体" w:hAnsi="Times New Roman" w:eastAsia="宋体" w:cs="Times New Roman"/>
          <w:color w:val="auto"/>
          <w:szCs w:val="21"/>
          <w:highlight w:val="none"/>
        </w:rPr>
      </w:pPr>
    </w:p>
    <w:p w14:paraId="6B88C96B">
      <w:pPr>
        <w:shd w:val="clear"/>
        <w:spacing w:line="360" w:lineRule="auto"/>
        <w:rPr>
          <w:rFonts w:ascii="宋体" w:hAnsi="Times New Roman" w:eastAsia="宋体" w:cs="Times New Roman"/>
          <w:color w:val="auto"/>
          <w:szCs w:val="21"/>
          <w:highlight w:val="none"/>
        </w:rPr>
      </w:pPr>
    </w:p>
    <w:p w14:paraId="3A067016">
      <w:pPr>
        <w:shd w:val="clear"/>
        <w:spacing w:line="360" w:lineRule="auto"/>
        <w:rPr>
          <w:rFonts w:ascii="宋体" w:hAnsi="Times New Roman" w:eastAsia="宋体" w:cs="Times New Roman"/>
          <w:color w:val="auto"/>
          <w:szCs w:val="21"/>
          <w:highlight w:val="none"/>
        </w:rPr>
      </w:pPr>
    </w:p>
    <w:p w14:paraId="7D45C20B">
      <w:pPr>
        <w:shd w:val="clear"/>
        <w:spacing w:line="360" w:lineRule="auto"/>
        <w:rPr>
          <w:rFonts w:ascii="宋体" w:hAnsi="Times New Roman" w:eastAsia="宋体" w:cs="Times New Roman"/>
          <w:color w:val="auto"/>
          <w:szCs w:val="21"/>
          <w:highlight w:val="none"/>
        </w:rPr>
      </w:pPr>
    </w:p>
    <w:p w14:paraId="225B5FE4">
      <w:pPr>
        <w:shd w:val="clear"/>
        <w:spacing w:line="360" w:lineRule="auto"/>
        <w:rPr>
          <w:rFonts w:ascii="宋体" w:hAnsi="Times New Roman" w:eastAsia="宋体" w:cs="Times New Roman"/>
          <w:color w:val="auto"/>
          <w:szCs w:val="21"/>
          <w:highlight w:val="none"/>
        </w:rPr>
      </w:pPr>
    </w:p>
    <w:p w14:paraId="05CD7A43">
      <w:pPr>
        <w:shd w:val="clear"/>
        <w:spacing w:before="120" w:beforeLines="50" w:after="120" w:afterLines="50" w:line="440" w:lineRule="exact"/>
        <w:jc w:val="left"/>
        <w:rPr>
          <w:rFonts w:ascii="Times New Roman" w:hAnsi="Times New Roman" w:eastAsia="黑体" w:cs="Times New Roman"/>
          <w:color w:val="auto"/>
          <w:sz w:val="30"/>
          <w:szCs w:val="30"/>
          <w:highlight w:val="none"/>
        </w:rPr>
      </w:pPr>
      <w:r>
        <w:rPr>
          <w:rFonts w:ascii="Times New Roman" w:hAnsi="Times New Roman" w:eastAsia="仿宋_GB2312" w:cs="仿宋_GB2312"/>
          <w:color w:val="auto"/>
          <w:sz w:val="30"/>
          <w:szCs w:val="30"/>
          <w:highlight w:val="none"/>
        </w:rPr>
        <w:br w:type="page"/>
      </w:r>
      <w:r>
        <w:rPr>
          <w:rFonts w:hint="eastAsia" w:ascii="仿宋_GB2312" w:hAnsi="Times New Roman" w:eastAsia="仿宋_GB2312" w:cs="仿宋_GB2312"/>
          <w:color w:val="auto"/>
          <w:sz w:val="30"/>
          <w:szCs w:val="30"/>
          <w:highlight w:val="none"/>
        </w:rPr>
        <w:t>附件3：</w:t>
      </w:r>
      <w:r>
        <w:rPr>
          <w:rFonts w:hint="eastAsia" w:ascii="仿宋_GB2312" w:hAnsi="Times New Roman" w:eastAsia="仿宋_GB2312" w:cs="仿宋_GB2312"/>
          <w:color w:val="auto"/>
          <w:sz w:val="30"/>
          <w:szCs w:val="30"/>
          <w:highlight w:val="none"/>
          <w:lang w:val="en-US" w:eastAsia="zh-CN"/>
        </w:rPr>
        <w:t>主要建设工程文件目录</w:t>
      </w:r>
    </w:p>
    <w:p w14:paraId="26289F0E">
      <w:pPr>
        <w:shd w:val="clear"/>
        <w:spacing w:before="120" w:beforeLines="50" w:after="120" w:afterLines="50" w:line="440" w:lineRule="exact"/>
        <w:jc w:val="center"/>
        <w:rPr>
          <w:rFonts w:ascii="Times New Roman" w:hAnsi="Times New Roman" w:eastAsia="黑体" w:cs="Times New Roman"/>
          <w:color w:val="auto"/>
          <w:sz w:val="30"/>
          <w:szCs w:val="30"/>
          <w:highlight w:val="none"/>
        </w:rPr>
      </w:pPr>
      <w:r>
        <w:rPr>
          <w:rFonts w:ascii="Times New Roman" w:hAnsi="Times New Roman" w:eastAsia="黑体" w:cs="Times New Roman"/>
          <w:color w:val="auto"/>
          <w:sz w:val="30"/>
          <w:szCs w:val="30"/>
          <w:highlight w:val="none"/>
        </w:rPr>
        <w:t>主要建设工程文件目录</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DA879C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文件名称</w:t>
            </w:r>
          </w:p>
        </w:tc>
        <w:tc>
          <w:tcPr>
            <w:tcW w:w="1276" w:type="dxa"/>
            <w:tcBorders>
              <w:top w:val="single" w:color="auto" w:sz="12" w:space="0"/>
              <w:bottom w:val="double" w:color="auto" w:sz="6" w:space="0"/>
            </w:tcBorders>
            <w:noWrap w:val="0"/>
            <w:vAlign w:val="center"/>
          </w:tcPr>
          <w:p w14:paraId="5931F30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套数</w:t>
            </w:r>
          </w:p>
        </w:tc>
        <w:tc>
          <w:tcPr>
            <w:tcW w:w="1450" w:type="dxa"/>
            <w:tcBorders>
              <w:top w:val="single" w:color="auto" w:sz="12" w:space="0"/>
              <w:bottom w:val="double" w:color="auto" w:sz="6" w:space="0"/>
            </w:tcBorders>
            <w:noWrap w:val="0"/>
            <w:vAlign w:val="center"/>
          </w:tcPr>
          <w:p w14:paraId="5399F11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费用</w:t>
            </w:r>
            <w:r>
              <w:rPr>
                <w:rFonts w:hint="eastAsia" w:ascii="Calibri" w:hAnsi="Calibri" w:eastAsia="仿宋_GB2312" w:cs="Times New Roman"/>
                <w:color w:val="auto"/>
                <w:kern w:val="2"/>
                <w:sz w:val="28"/>
                <w:szCs w:val="30"/>
                <w:highlight w:val="none"/>
                <w:lang w:val="en-US" w:eastAsia="zh-CN" w:bidi="ar-SA"/>
              </w:rPr>
              <w:t>（元）</w:t>
            </w:r>
          </w:p>
        </w:tc>
        <w:tc>
          <w:tcPr>
            <w:tcW w:w="1243" w:type="dxa"/>
            <w:tcBorders>
              <w:top w:val="single" w:color="auto" w:sz="12" w:space="0"/>
              <w:bottom w:val="double" w:color="auto" w:sz="6" w:space="0"/>
            </w:tcBorders>
            <w:noWrap w:val="0"/>
            <w:vAlign w:val="center"/>
          </w:tcPr>
          <w:p w14:paraId="439C224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30"/>
                <w:highlight w:val="none"/>
                <w:lang w:val="en-US" w:eastAsia="zh-CN" w:bidi="ar-SA"/>
              </w:rPr>
            </w:pPr>
            <w:r>
              <w:rPr>
                <w:rFonts w:hint="default" w:ascii="Calibri" w:hAnsi="Calibri" w:eastAsia="仿宋_GB2312" w:cs="Times New Roman"/>
                <w:color w:val="auto"/>
                <w:kern w:val="2"/>
                <w:sz w:val="28"/>
                <w:szCs w:val="30"/>
                <w:highlight w:val="none"/>
                <w:lang w:val="en-US" w:eastAsia="zh-CN" w:bidi="ar-SA"/>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hd w:val="clear"/>
              <w:spacing w:before="0" w:beforeAutospacing="0" w:after="0" w:afterAutospacing="0" w:line="440" w:lineRule="exact"/>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hd w:val="clear"/>
              <w:spacing w:before="0" w:beforeAutospacing="0" w:after="0" w:afterAutospacing="0" w:line="440" w:lineRule="exact"/>
              <w:ind w:left="0" w:right="0"/>
              <w:jc w:val="center"/>
              <w:rPr>
                <w:rFonts w:hint="default" w:ascii="Calibri" w:hAnsi="Calibri" w:eastAsia="仿宋_GB2312" w:cs="Times New Roman"/>
                <w:color w:val="auto"/>
                <w:sz w:val="28"/>
                <w:szCs w:val="30"/>
                <w:highlight w:val="none"/>
              </w:rPr>
            </w:pPr>
            <w:r>
              <w:rPr>
                <w:rFonts w:hint="default" w:ascii="Calibri" w:hAnsi="Calibri" w:eastAsia="仿宋_GB2312" w:cs="Times New Roman"/>
                <w:color w:val="auto"/>
                <w:sz w:val="28"/>
                <w:szCs w:val="30"/>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tcBorders>
              <w:top w:val="double" w:color="auto" w:sz="6" w:space="0"/>
              <w:bottom w:val="single" w:color="auto" w:sz="6" w:space="0"/>
            </w:tcBorders>
            <w:noWrap w:val="0"/>
            <w:vAlign w:val="center"/>
          </w:tcPr>
          <w:p w14:paraId="39A1CAF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double" w:color="auto" w:sz="6" w:space="0"/>
              <w:bottom w:val="single" w:color="auto" w:sz="6" w:space="0"/>
            </w:tcBorders>
            <w:noWrap w:val="0"/>
            <w:vAlign w:val="center"/>
          </w:tcPr>
          <w:p w14:paraId="6E9C539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tcBorders>
              <w:top w:val="double" w:color="auto" w:sz="6" w:space="0"/>
              <w:bottom w:val="single" w:color="auto" w:sz="6" w:space="0"/>
            </w:tcBorders>
            <w:noWrap w:val="0"/>
            <w:vAlign w:val="center"/>
          </w:tcPr>
          <w:p w14:paraId="1FB8A6F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double" w:color="auto" w:sz="6" w:space="0"/>
              <w:bottom w:val="single" w:color="auto" w:sz="6" w:space="0"/>
            </w:tcBorders>
            <w:noWrap w:val="0"/>
            <w:vAlign w:val="center"/>
          </w:tcPr>
          <w:p w14:paraId="1E27009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tcBorders>
              <w:top w:val="double" w:color="auto" w:sz="6" w:space="0"/>
              <w:bottom w:val="single" w:color="auto" w:sz="6" w:space="0"/>
            </w:tcBorders>
            <w:noWrap w:val="0"/>
            <w:vAlign w:val="center"/>
          </w:tcPr>
          <w:p w14:paraId="6A7A078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tcBorders>
              <w:top w:val="nil"/>
            </w:tcBorders>
            <w:noWrap w:val="0"/>
            <w:vAlign w:val="center"/>
          </w:tcPr>
          <w:p w14:paraId="56B208B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nil"/>
            </w:tcBorders>
            <w:noWrap w:val="0"/>
            <w:vAlign w:val="center"/>
          </w:tcPr>
          <w:p w14:paraId="1327CA3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tcBorders>
              <w:top w:val="nil"/>
            </w:tcBorders>
            <w:noWrap w:val="0"/>
            <w:vAlign w:val="center"/>
          </w:tcPr>
          <w:p w14:paraId="0323082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tcBorders>
              <w:top w:val="nil"/>
            </w:tcBorders>
            <w:noWrap w:val="0"/>
            <w:vAlign w:val="center"/>
          </w:tcPr>
          <w:p w14:paraId="5405A40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tcBorders>
              <w:top w:val="nil"/>
            </w:tcBorders>
            <w:noWrap w:val="0"/>
            <w:vAlign w:val="center"/>
          </w:tcPr>
          <w:p w14:paraId="76567A3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49F67DB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6B67172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49C5CD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24F9D0F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0726701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496B4CD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289C14B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F84DDA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0B6BBB1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7F171A3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EC2551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7ECA467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1ADA38E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02732BB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78B15F9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3DE5F9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04AD87C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5102036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4CC9DCD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7B7F385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701F005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29DC23E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33CF7D2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AB9D1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0662106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23CBE3E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3F024AE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6629574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56A310E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622FE7C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5224EDE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31E1608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9B0E55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6A8FF9A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097C37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4C59E2B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76" w:type="dxa"/>
            <w:noWrap w:val="0"/>
            <w:vAlign w:val="center"/>
          </w:tcPr>
          <w:p w14:paraId="17D7CA0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4827AC6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243" w:type="dxa"/>
            <w:noWrap w:val="0"/>
            <w:vAlign w:val="center"/>
          </w:tcPr>
          <w:p w14:paraId="41B258B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50" w:type="dxa"/>
            <w:noWrap w:val="0"/>
            <w:vAlign w:val="center"/>
          </w:tcPr>
          <w:p w14:paraId="561BC3F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667" w:type="dxa"/>
            <w:noWrap w:val="0"/>
            <w:vAlign w:val="center"/>
          </w:tcPr>
          <w:p w14:paraId="65CEA54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B0FB2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3BD3001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6B7A12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2C8206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5908621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2E56BA8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A0976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7B10AFD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647990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2262A59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5727F2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7B0697B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F2F93D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5A2041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16289BB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295D10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26B4F9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105B2E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7B4C9C9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44BE37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A680FB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05CCB6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551546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6960F76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365469F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4301402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CB6AA3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768F975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C8C271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66485F3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1ED421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C3C9DE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2816ED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23F50A1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B85FD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73D9710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0B0A277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7AC8CC5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8A7D30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08ED2DB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CFEDA4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427681F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41469E6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6FE8114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E99421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D02003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76" w:type="dxa"/>
            <w:noWrap w:val="0"/>
            <w:vAlign w:val="top"/>
          </w:tcPr>
          <w:p w14:paraId="4328294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1C2CBAF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243" w:type="dxa"/>
            <w:noWrap w:val="0"/>
            <w:vAlign w:val="top"/>
          </w:tcPr>
          <w:p w14:paraId="3E1CA47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50" w:type="dxa"/>
            <w:noWrap w:val="0"/>
            <w:vAlign w:val="top"/>
          </w:tcPr>
          <w:p w14:paraId="2FB4966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667" w:type="dxa"/>
            <w:noWrap w:val="0"/>
            <w:vAlign w:val="top"/>
          </w:tcPr>
          <w:p w14:paraId="39B6845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bl>
    <w:p w14:paraId="2FCB9B35">
      <w:pPr>
        <w:shd w:val="clear"/>
        <w:spacing w:line="440" w:lineRule="exact"/>
        <w:rPr>
          <w:rFonts w:hint="eastAsia" w:ascii="Times New Roman" w:hAnsi="Times New Roman" w:eastAsia="仿宋_GB2312" w:cs="Times New Roman"/>
          <w:color w:val="auto"/>
          <w:sz w:val="30"/>
          <w:szCs w:val="30"/>
          <w:highlight w:val="none"/>
        </w:rPr>
      </w:pPr>
    </w:p>
    <w:p w14:paraId="7854EE0F">
      <w:pPr>
        <w:shd w:val="clear"/>
        <w:spacing w:before="120" w:beforeLines="50" w:after="120" w:afterLines="50" w:line="440" w:lineRule="exact"/>
        <w:jc w:val="left"/>
        <w:rPr>
          <w:rFonts w:ascii="Times New Roman" w:hAnsi="Times New Roman" w:eastAsia="黑体" w:cs="Times New Roman"/>
          <w:color w:val="auto"/>
          <w:sz w:val="30"/>
          <w:szCs w:val="30"/>
          <w:highlight w:val="none"/>
        </w:rPr>
      </w:pPr>
      <w:r>
        <w:rPr>
          <w:rFonts w:ascii="Times New Roman" w:hAnsi="Times New Roman" w:eastAsia="仿宋_GB2312" w:cs="Times New Roman"/>
          <w:color w:val="auto"/>
          <w:sz w:val="30"/>
          <w:szCs w:val="30"/>
          <w:highlight w:val="none"/>
        </w:rPr>
        <w:br w:type="page"/>
      </w:r>
      <w:r>
        <w:rPr>
          <w:rFonts w:hint="eastAsia" w:ascii="仿宋_GB2312" w:hAnsi="Times New Roman" w:eastAsia="仿宋_GB2312" w:cs="仿宋_GB2312"/>
          <w:color w:val="auto"/>
          <w:sz w:val="30"/>
          <w:szCs w:val="30"/>
          <w:highlight w:val="none"/>
        </w:rPr>
        <w:t>附件4：</w:t>
      </w:r>
      <w:r>
        <w:rPr>
          <w:rFonts w:hint="eastAsia" w:ascii="仿宋_GB2312" w:hAnsi="Times New Roman" w:eastAsia="仿宋_GB2312" w:cs="仿宋_GB2312"/>
          <w:color w:val="auto"/>
          <w:sz w:val="30"/>
          <w:szCs w:val="30"/>
          <w:highlight w:val="none"/>
          <w:lang w:val="en-US" w:eastAsia="zh-CN"/>
        </w:rPr>
        <w:t>承包人用于本工程施工的机械设备表</w:t>
      </w:r>
    </w:p>
    <w:p w14:paraId="5BA69AA9">
      <w:pPr>
        <w:shd w:val="clear"/>
        <w:spacing w:line="440" w:lineRule="exact"/>
        <w:rPr>
          <w:rFonts w:ascii="Times New Roman" w:hAnsi="Times New Roman" w:eastAsia="黑体" w:cs="Times New Roman"/>
          <w:color w:val="auto"/>
          <w:sz w:val="30"/>
          <w:szCs w:val="30"/>
          <w:highlight w:val="none"/>
        </w:rPr>
      </w:pPr>
    </w:p>
    <w:p w14:paraId="0C368A1A">
      <w:pPr>
        <w:shd w:val="clea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承包人用于本工程施工的机械设备表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24C4BE5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序号</w:t>
            </w:r>
          </w:p>
        </w:tc>
        <w:tc>
          <w:tcPr>
            <w:tcW w:w="1418" w:type="dxa"/>
            <w:noWrap w:val="0"/>
            <w:vAlign w:val="center"/>
          </w:tcPr>
          <w:p w14:paraId="7DD63A0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机械或设备名称</w:t>
            </w:r>
          </w:p>
        </w:tc>
        <w:tc>
          <w:tcPr>
            <w:tcW w:w="850" w:type="dxa"/>
            <w:noWrap w:val="0"/>
            <w:vAlign w:val="center"/>
          </w:tcPr>
          <w:p w14:paraId="7158D1C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规格型号</w:t>
            </w:r>
          </w:p>
        </w:tc>
        <w:tc>
          <w:tcPr>
            <w:tcW w:w="1058" w:type="dxa"/>
            <w:noWrap w:val="0"/>
            <w:vAlign w:val="center"/>
          </w:tcPr>
          <w:p w14:paraId="1315331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数量</w:t>
            </w:r>
          </w:p>
        </w:tc>
        <w:tc>
          <w:tcPr>
            <w:tcW w:w="880" w:type="dxa"/>
            <w:noWrap w:val="0"/>
            <w:vAlign w:val="center"/>
          </w:tcPr>
          <w:p w14:paraId="0018861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产地</w:t>
            </w:r>
          </w:p>
        </w:tc>
        <w:tc>
          <w:tcPr>
            <w:tcW w:w="1020" w:type="dxa"/>
            <w:noWrap w:val="0"/>
            <w:vAlign w:val="center"/>
          </w:tcPr>
          <w:p w14:paraId="61AE967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制造年份</w:t>
            </w:r>
          </w:p>
        </w:tc>
        <w:tc>
          <w:tcPr>
            <w:tcW w:w="1480" w:type="dxa"/>
            <w:noWrap w:val="0"/>
            <w:vAlign w:val="center"/>
          </w:tcPr>
          <w:p w14:paraId="0918DAA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额定功率（</w:t>
            </w:r>
            <w:r>
              <w:rPr>
                <w:rFonts w:hint="default" w:ascii="Calibri" w:hAnsi="Calibri" w:eastAsia="仿宋_GB2312" w:cs="Times New Roman"/>
                <w:color w:val="auto"/>
                <w:kern w:val="2"/>
                <w:sz w:val="28"/>
                <w:szCs w:val="28"/>
                <w:highlight w:val="none"/>
                <w:lang w:val="en-US" w:eastAsia="zh-CN" w:bidi="ar-SA"/>
              </w:rPr>
              <w:t>kW</w:t>
            </w:r>
            <w:r>
              <w:rPr>
                <w:rFonts w:hint="eastAsia" w:ascii="Calibri" w:hAnsi="Calibri" w:eastAsia="仿宋_GB2312" w:cs="仿宋_GB2312"/>
                <w:color w:val="auto"/>
                <w:kern w:val="2"/>
                <w:sz w:val="28"/>
                <w:szCs w:val="28"/>
                <w:highlight w:val="none"/>
                <w:lang w:val="en-US" w:eastAsia="zh-CN" w:bidi="ar-SA"/>
              </w:rPr>
              <w:t>）</w:t>
            </w:r>
          </w:p>
        </w:tc>
        <w:tc>
          <w:tcPr>
            <w:tcW w:w="1020" w:type="dxa"/>
            <w:noWrap w:val="0"/>
            <w:vAlign w:val="center"/>
          </w:tcPr>
          <w:p w14:paraId="084C4C6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生产能力</w:t>
            </w:r>
          </w:p>
        </w:tc>
        <w:tc>
          <w:tcPr>
            <w:tcW w:w="921" w:type="dxa"/>
            <w:noWrap w:val="0"/>
            <w:vAlign w:val="center"/>
          </w:tcPr>
          <w:p w14:paraId="5F36FD2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7858AE5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15A24DD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07F5416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401892A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744B552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51B69EC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702E5FB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3E855A7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23202A7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0E1254C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563E397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08AB07F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BE7864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31214FE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510E751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07D63D9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982AB1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159292F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71DF5FE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035E1AB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11ADE77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3C96D88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0EFB655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6C210F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354B05B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1FCFF7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128EC0F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0ABA522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6C8EEFF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0470DB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6C4C0A0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29BD3A9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07A4ECF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761D325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04A0599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4281BB3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2AA1C63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4C03A57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7859BF5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178B7AB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B67523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7265558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07292F1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3ABF4FC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241421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420A2AC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FCB6E7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321710C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2B46C2A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54160A9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22261AB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54DCA8D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16434E5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74F7CC6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64D283E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53F4D37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401304F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506E484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176268C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2E2ED53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2BF7186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612CF34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564F856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153908B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1CBF24D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34E7BF2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70D360C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72435EE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5BD70A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D2828E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AD674C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01639DE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4864AD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759682E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18" w:type="dxa"/>
            <w:noWrap w:val="0"/>
            <w:vAlign w:val="center"/>
          </w:tcPr>
          <w:p w14:paraId="5F3BCAA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50" w:type="dxa"/>
            <w:noWrap w:val="0"/>
            <w:vAlign w:val="center"/>
          </w:tcPr>
          <w:p w14:paraId="192F7C5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58" w:type="dxa"/>
            <w:noWrap w:val="0"/>
            <w:vAlign w:val="center"/>
          </w:tcPr>
          <w:p w14:paraId="4F4800A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880" w:type="dxa"/>
            <w:noWrap w:val="0"/>
            <w:vAlign w:val="center"/>
          </w:tcPr>
          <w:p w14:paraId="26421F5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258DA97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480" w:type="dxa"/>
            <w:noWrap w:val="0"/>
            <w:vAlign w:val="center"/>
          </w:tcPr>
          <w:p w14:paraId="58FCAC8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020" w:type="dxa"/>
            <w:noWrap w:val="0"/>
            <w:vAlign w:val="center"/>
          </w:tcPr>
          <w:p w14:paraId="2F900FD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921" w:type="dxa"/>
            <w:noWrap w:val="0"/>
            <w:vAlign w:val="center"/>
          </w:tcPr>
          <w:p w14:paraId="2B1A0F8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1460CF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508AD73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7760D4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B590FA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410DA1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52A907C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60934C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5735A77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1AE3931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32BF202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470C769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13499F6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C9FCC8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13724C6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7B4985E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28C53A6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388CF3B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633BE60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55D5A9E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57122C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D81FBF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12580E9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E0C5EF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4B7DFB7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26F1EBE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349D1DA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5D697F7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2C4F9D8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4BB51C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67C571C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584C89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375B24F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00D76DF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3DCAD93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7F03A08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7976881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DE68AA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4DA3132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BD71EE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2A5FCAE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547B70C">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0324612E">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074FCB4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5939D9F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54E1F7F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3ED1921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1D96E2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676DFE7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4DD584E4">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24B9C5C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3C3493C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18A3825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2E87FF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5ED23E7F">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1822C4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0FF18E8">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79A6C455">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4308012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025481E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9AE4CB0">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08B24AE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3705904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44D2C589">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E61932A">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18" w:type="dxa"/>
            <w:noWrap w:val="0"/>
            <w:vAlign w:val="top"/>
          </w:tcPr>
          <w:p w14:paraId="3E1DF13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50" w:type="dxa"/>
            <w:noWrap w:val="0"/>
            <w:vAlign w:val="top"/>
          </w:tcPr>
          <w:p w14:paraId="52B41FF2">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58" w:type="dxa"/>
            <w:noWrap w:val="0"/>
            <w:vAlign w:val="top"/>
          </w:tcPr>
          <w:p w14:paraId="162414D7">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880" w:type="dxa"/>
            <w:noWrap w:val="0"/>
            <w:vAlign w:val="top"/>
          </w:tcPr>
          <w:p w14:paraId="6591007B">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656D0B06">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480" w:type="dxa"/>
            <w:noWrap w:val="0"/>
            <w:vAlign w:val="top"/>
          </w:tcPr>
          <w:p w14:paraId="65D7DAA1">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1020" w:type="dxa"/>
            <w:noWrap w:val="0"/>
            <w:vAlign w:val="top"/>
          </w:tcPr>
          <w:p w14:paraId="11E333B3">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c>
          <w:tcPr>
            <w:tcW w:w="921" w:type="dxa"/>
            <w:noWrap w:val="0"/>
            <w:vAlign w:val="top"/>
          </w:tcPr>
          <w:p w14:paraId="19383F2D">
            <w:pPr>
              <w:keepNext w:val="0"/>
              <w:keepLines w:val="0"/>
              <w:suppressLineNumbers w:val="0"/>
              <w:shd w:val="clear"/>
              <w:spacing w:before="0" w:beforeAutospacing="0" w:after="0" w:afterAutospacing="0"/>
              <w:ind w:left="0" w:right="0"/>
              <w:rPr>
                <w:rFonts w:hint="default" w:ascii="Calibri" w:hAnsi="Calibri" w:eastAsia="仿宋_GB2312" w:cs="Times New Roman"/>
                <w:color w:val="auto"/>
                <w:sz w:val="30"/>
                <w:szCs w:val="30"/>
                <w:highlight w:val="none"/>
              </w:rPr>
            </w:pPr>
          </w:p>
        </w:tc>
      </w:tr>
    </w:tbl>
    <w:p w14:paraId="394E2D3F">
      <w:pPr>
        <w:shd w:val="clear"/>
        <w:spacing w:line="440" w:lineRule="exact"/>
        <w:rPr>
          <w:rFonts w:eastAsia="仿宋_GB2312"/>
          <w:color w:val="auto"/>
          <w:sz w:val="30"/>
          <w:szCs w:val="30"/>
          <w:highlight w:val="none"/>
        </w:rPr>
        <w:sectPr>
          <w:pgSz w:w="11907" w:h="16840"/>
          <w:pgMar w:top="1440" w:right="1440" w:bottom="1440" w:left="1797" w:header="851" w:footer="851" w:gutter="0"/>
          <w:cols w:space="720" w:num="1"/>
          <w:docGrid w:linePitch="312" w:charSpace="0"/>
        </w:sectPr>
      </w:pPr>
    </w:p>
    <w:p w14:paraId="685ABC29">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w:t>
      </w:r>
      <w:bookmarkStart w:id="1309" w:name="_Toc296346729"/>
      <w:bookmarkStart w:id="1310" w:name="_Toc296503228"/>
      <w:bookmarkStart w:id="1311" w:name="_Toc267261699"/>
      <w:bookmarkStart w:id="1312" w:name="_Toc296891268"/>
      <w:bookmarkStart w:id="1313" w:name="_Toc296891056"/>
      <w:bookmarkStart w:id="1314" w:name="_Toc296944567"/>
      <w:bookmarkStart w:id="1315" w:name="_Toc296347227"/>
      <w:r>
        <w:rPr>
          <w:rFonts w:hint="eastAsia" w:ascii="仿宋_GB2312" w:hAnsi="Times New Roman" w:eastAsia="仿宋_GB2312" w:cs="仿宋_GB2312"/>
          <w:color w:val="auto"/>
          <w:sz w:val="30"/>
          <w:szCs w:val="30"/>
          <w:highlight w:val="none"/>
        </w:rPr>
        <w:t>件5：承包人主要施工管理人员表</w:t>
      </w:r>
    </w:p>
    <w:bookmarkEnd w:id="1309"/>
    <w:bookmarkEnd w:id="1310"/>
    <w:bookmarkEnd w:id="1311"/>
    <w:bookmarkEnd w:id="1312"/>
    <w:bookmarkEnd w:id="1313"/>
    <w:bookmarkEnd w:id="1314"/>
    <w:bookmarkEnd w:id="1315"/>
    <w:p w14:paraId="52899347">
      <w:pPr>
        <w:shd w:val="clea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承包人主要施工管理人员表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名</w:t>
            </w:r>
            <w:r>
              <w:rPr>
                <w:rFonts w:hint="default" w:ascii="Calibri" w:hAnsi="Calibri" w:eastAsia="仿宋_GB2312" w:cs="Times New Roman"/>
                <w:color w:val="auto"/>
                <w:kern w:val="2"/>
                <w:sz w:val="28"/>
                <w:szCs w:val="28"/>
                <w:highlight w:val="none"/>
                <w:lang w:val="en-US" w:eastAsia="zh-CN" w:bidi="ar-SA"/>
              </w:rPr>
              <w:t xml:space="preserve">    </w:t>
            </w:r>
            <w:r>
              <w:rPr>
                <w:rFonts w:hint="eastAsia" w:ascii="Calibri" w:hAnsi="Calibri" w:eastAsia="仿宋_GB2312" w:cs="仿宋_GB2312"/>
                <w:color w:val="auto"/>
                <w:kern w:val="2"/>
                <w:sz w:val="28"/>
                <w:szCs w:val="28"/>
                <w:highlight w:val="none"/>
                <w:lang w:val="en-US" w:eastAsia="zh-CN" w:bidi="ar-SA"/>
              </w:rPr>
              <w:t>称</w:t>
            </w:r>
          </w:p>
        </w:tc>
        <w:tc>
          <w:tcPr>
            <w:tcW w:w="1418" w:type="dxa"/>
            <w:noWrap w:val="0"/>
            <w:vAlign w:val="center"/>
          </w:tcPr>
          <w:p w14:paraId="7D48BC1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姓名</w:t>
            </w:r>
          </w:p>
        </w:tc>
        <w:tc>
          <w:tcPr>
            <w:tcW w:w="1134" w:type="dxa"/>
            <w:noWrap w:val="0"/>
            <w:vAlign w:val="center"/>
          </w:tcPr>
          <w:p w14:paraId="5C12367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职务</w:t>
            </w:r>
          </w:p>
        </w:tc>
        <w:tc>
          <w:tcPr>
            <w:tcW w:w="1134" w:type="dxa"/>
            <w:noWrap w:val="0"/>
            <w:vAlign w:val="center"/>
          </w:tcPr>
          <w:p w14:paraId="6F3DAEE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职称</w:t>
            </w:r>
          </w:p>
        </w:tc>
        <w:tc>
          <w:tcPr>
            <w:tcW w:w="4252" w:type="dxa"/>
            <w:noWrap w:val="0"/>
            <w:vAlign w:val="center"/>
          </w:tcPr>
          <w:p w14:paraId="6E0EC569">
            <w:pPr>
              <w:keepNext/>
              <w:keepLines w:val="0"/>
              <w:widowControl w:val="0"/>
              <w:suppressLineNumbers w:val="0"/>
              <w:shd w:val="clear"/>
              <w:adjustRightInd w:val="0"/>
              <w:spacing w:before="0" w:beforeAutospacing="0" w:after="0" w:afterAutospacing="0" w:line="440" w:lineRule="exact"/>
              <w:ind w:left="0" w:leftChars="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项目主管</w:t>
            </w:r>
          </w:p>
        </w:tc>
        <w:tc>
          <w:tcPr>
            <w:tcW w:w="1418" w:type="dxa"/>
            <w:noWrap w:val="0"/>
            <w:vAlign w:val="center"/>
          </w:tcPr>
          <w:p w14:paraId="5D65E5B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E89847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DA35B9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7E5323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keepNext/>
              <w:keepLines w:val="0"/>
              <w:widowControl w:val="0"/>
              <w:suppressLineNumbers w:val="0"/>
              <w:shd w:val="clear"/>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1AA26FF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CD796B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EA7AC3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00179A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DE1B83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3E4663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F75EBC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EC7706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3E5D751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E38165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14B0E3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DDCDE5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305572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项目经理</w:t>
            </w:r>
          </w:p>
        </w:tc>
        <w:tc>
          <w:tcPr>
            <w:tcW w:w="1418" w:type="dxa"/>
            <w:noWrap w:val="0"/>
            <w:vAlign w:val="center"/>
          </w:tcPr>
          <w:p w14:paraId="23FC58C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70CE995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52F220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6256659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E6683B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项目副经理</w:t>
            </w:r>
          </w:p>
        </w:tc>
        <w:tc>
          <w:tcPr>
            <w:tcW w:w="1418" w:type="dxa"/>
            <w:noWrap w:val="0"/>
            <w:vAlign w:val="center"/>
          </w:tcPr>
          <w:p w14:paraId="12CD6AD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7613A03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69E66D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34B0F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技术负责人</w:t>
            </w:r>
          </w:p>
        </w:tc>
        <w:tc>
          <w:tcPr>
            <w:tcW w:w="1418" w:type="dxa"/>
            <w:noWrap w:val="0"/>
            <w:vAlign w:val="center"/>
          </w:tcPr>
          <w:p w14:paraId="77C5828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5B5ACC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157931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615D42E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造价管理</w:t>
            </w:r>
          </w:p>
        </w:tc>
        <w:tc>
          <w:tcPr>
            <w:tcW w:w="1418" w:type="dxa"/>
            <w:noWrap w:val="0"/>
            <w:vAlign w:val="center"/>
          </w:tcPr>
          <w:p w14:paraId="0D1C878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37AF46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92B4DE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60F2654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keepNext/>
              <w:keepLines w:val="0"/>
              <w:widowControl w:val="0"/>
              <w:suppressLineNumbers w:val="0"/>
              <w:shd w:val="clear"/>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质量管理</w:t>
            </w:r>
          </w:p>
        </w:tc>
        <w:tc>
          <w:tcPr>
            <w:tcW w:w="1418" w:type="dxa"/>
            <w:noWrap w:val="0"/>
            <w:vAlign w:val="center"/>
          </w:tcPr>
          <w:p w14:paraId="3E397E7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10306F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DA7F4A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5A9283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keepNext/>
              <w:keepLines w:val="0"/>
              <w:widowControl w:val="0"/>
              <w:suppressLineNumbers w:val="0"/>
              <w:shd w:val="clear"/>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516E695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3FDF2B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078D1B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400C8DE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0CD54C8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CB8861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F8D582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E5292F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23D484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材料管理</w:t>
            </w:r>
          </w:p>
        </w:tc>
        <w:tc>
          <w:tcPr>
            <w:tcW w:w="1418" w:type="dxa"/>
            <w:noWrap w:val="0"/>
            <w:vAlign w:val="center"/>
          </w:tcPr>
          <w:p w14:paraId="4A5F911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3052BC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214BD1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8F323C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C405C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计划管理</w:t>
            </w:r>
          </w:p>
        </w:tc>
        <w:tc>
          <w:tcPr>
            <w:tcW w:w="1418" w:type="dxa"/>
            <w:noWrap w:val="0"/>
            <w:vAlign w:val="center"/>
          </w:tcPr>
          <w:p w14:paraId="6B5262F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BDA026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402109A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8311C1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keepNext/>
              <w:keepLines w:val="0"/>
              <w:widowControl w:val="0"/>
              <w:suppressLineNumbers w:val="0"/>
              <w:shd w:val="clear"/>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安全管理</w:t>
            </w:r>
          </w:p>
        </w:tc>
        <w:tc>
          <w:tcPr>
            <w:tcW w:w="1418" w:type="dxa"/>
            <w:noWrap w:val="0"/>
            <w:vAlign w:val="center"/>
          </w:tcPr>
          <w:p w14:paraId="1F5DF7B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219BE5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55BB52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37C6A71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keepNext/>
              <w:keepLines w:val="0"/>
              <w:widowControl w:val="0"/>
              <w:suppressLineNumbers w:val="0"/>
              <w:shd w:val="clear"/>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5FD0B84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A421A1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9C61D7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C6361A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33F8D97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98BF65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1DC0D8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5B82BB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0E9EF7C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34382A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6CAAF4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391A61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17D5F2A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783F60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013B08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4C91ED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5D19262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72E01B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9CE820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0582E51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3BD501B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CE5445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9CF8CF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57EDBB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5BE483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7F22B74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3F2FC5B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E01F6E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54C7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17E64C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D8F8A5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1059C5C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D6E07A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206CCF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bl>
    <w:p w14:paraId="687EF0B2">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ascii="Times New Roman" w:hAnsi="Times New Roman" w:eastAsia="仿宋_GB2312" w:cs="Times New Roman"/>
          <w:color w:val="auto"/>
          <w:sz w:val="30"/>
          <w:szCs w:val="30"/>
          <w:highlight w:val="none"/>
        </w:rPr>
        <w:br w:type="page"/>
      </w:r>
      <w:r>
        <w:rPr>
          <w:rFonts w:hint="eastAsia" w:ascii="仿宋_GB2312" w:hAnsi="Times New Roman" w:eastAsia="仿宋_GB2312" w:cs="仿宋_GB2312"/>
          <w:color w:val="auto"/>
          <w:sz w:val="30"/>
          <w:szCs w:val="30"/>
          <w:highlight w:val="none"/>
        </w:rPr>
        <w:t>附</w:t>
      </w:r>
      <w:bookmarkStart w:id="1316" w:name="_Toc296891269"/>
      <w:bookmarkStart w:id="1317" w:name="_Toc296347228"/>
      <w:bookmarkStart w:id="1318" w:name="_Toc296503229"/>
      <w:bookmarkStart w:id="1319" w:name="_Toc296346730"/>
      <w:bookmarkStart w:id="1320" w:name="_Toc296891057"/>
      <w:bookmarkStart w:id="1321" w:name="_Toc296944568"/>
      <w:r>
        <w:rPr>
          <w:rFonts w:hint="eastAsia" w:ascii="仿宋_GB2312" w:hAnsi="Times New Roman" w:eastAsia="仿宋_GB2312" w:cs="仿宋_GB2312"/>
          <w:color w:val="auto"/>
          <w:sz w:val="30"/>
          <w:szCs w:val="30"/>
          <w:highlight w:val="none"/>
        </w:rPr>
        <w:t>件6：</w:t>
      </w:r>
      <w:r>
        <w:rPr>
          <w:rFonts w:hint="eastAsia" w:ascii="仿宋_GB2312" w:hAnsi="Times New Roman" w:eastAsia="仿宋_GB2312" w:cs="仿宋_GB2312"/>
          <w:color w:val="auto"/>
          <w:sz w:val="30"/>
          <w:szCs w:val="30"/>
          <w:highlight w:val="none"/>
          <w:lang w:val="en-US" w:eastAsia="zh-CN"/>
        </w:rPr>
        <w:t>分包人主要施工管理人员表</w:t>
      </w:r>
    </w:p>
    <w:bookmarkEnd w:id="1316"/>
    <w:bookmarkEnd w:id="1317"/>
    <w:bookmarkEnd w:id="1318"/>
    <w:bookmarkEnd w:id="1319"/>
    <w:bookmarkEnd w:id="1320"/>
    <w:bookmarkEnd w:id="1321"/>
    <w:p w14:paraId="52AF7B3E">
      <w:pPr>
        <w:shd w:val="clear"/>
        <w:spacing w:before="120" w:beforeLines="50" w:after="120" w:afterLines="50" w:line="440" w:lineRule="exact"/>
        <w:jc w:val="center"/>
        <w:rPr>
          <w:rFonts w:ascii="Times New Roman" w:hAnsi="Times New Roman" w:eastAsia="黑体" w:cs="Times New Roman"/>
          <w:color w:val="auto"/>
          <w:sz w:val="30"/>
          <w:szCs w:val="30"/>
          <w:highlight w:val="none"/>
        </w:rPr>
      </w:pPr>
      <w:r>
        <w:rPr>
          <w:rFonts w:hint="eastAsia" w:ascii="Times New Roman" w:hAnsi="Times New Roman" w:eastAsia="黑体" w:cs="黑体"/>
          <w:color w:val="auto"/>
          <w:sz w:val="30"/>
          <w:szCs w:val="30"/>
          <w:highlight w:val="none"/>
        </w:rPr>
        <w:t>分包人主要施工管理人员表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3CF1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84E3BD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名</w:t>
            </w:r>
            <w:r>
              <w:rPr>
                <w:rFonts w:hint="default" w:ascii="Calibri" w:hAnsi="Calibri" w:eastAsia="仿宋_GB2312" w:cs="Times New Roman"/>
                <w:color w:val="auto"/>
                <w:kern w:val="2"/>
                <w:sz w:val="28"/>
                <w:szCs w:val="28"/>
                <w:highlight w:val="none"/>
                <w:lang w:val="en-US" w:eastAsia="zh-CN" w:bidi="ar-SA"/>
              </w:rPr>
              <w:t xml:space="preserve">    </w:t>
            </w:r>
            <w:r>
              <w:rPr>
                <w:rFonts w:hint="eastAsia" w:ascii="Calibri" w:hAnsi="Calibri" w:eastAsia="仿宋_GB2312" w:cs="仿宋_GB2312"/>
                <w:color w:val="auto"/>
                <w:kern w:val="2"/>
                <w:sz w:val="28"/>
                <w:szCs w:val="28"/>
                <w:highlight w:val="none"/>
                <w:lang w:val="en-US" w:eastAsia="zh-CN" w:bidi="ar-SA"/>
              </w:rPr>
              <w:t>称</w:t>
            </w:r>
          </w:p>
        </w:tc>
        <w:tc>
          <w:tcPr>
            <w:tcW w:w="1418" w:type="dxa"/>
            <w:noWrap w:val="0"/>
            <w:vAlign w:val="center"/>
          </w:tcPr>
          <w:p w14:paraId="7B631B4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姓名</w:t>
            </w:r>
          </w:p>
        </w:tc>
        <w:tc>
          <w:tcPr>
            <w:tcW w:w="1134" w:type="dxa"/>
            <w:noWrap w:val="0"/>
            <w:vAlign w:val="center"/>
          </w:tcPr>
          <w:p w14:paraId="7259E28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职务</w:t>
            </w:r>
          </w:p>
        </w:tc>
        <w:tc>
          <w:tcPr>
            <w:tcW w:w="1134" w:type="dxa"/>
            <w:noWrap w:val="0"/>
            <w:vAlign w:val="center"/>
          </w:tcPr>
          <w:p w14:paraId="11956A4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职称</w:t>
            </w:r>
          </w:p>
        </w:tc>
        <w:tc>
          <w:tcPr>
            <w:tcW w:w="4252" w:type="dxa"/>
            <w:noWrap w:val="0"/>
            <w:vAlign w:val="center"/>
          </w:tcPr>
          <w:p w14:paraId="28DC31D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r>
              <w:rPr>
                <w:rFonts w:hint="eastAsia" w:ascii="Calibri" w:hAnsi="Calibri" w:eastAsia="仿宋_GB2312" w:cs="仿宋_GB2312"/>
                <w:color w:val="auto"/>
                <w:kern w:val="2"/>
                <w:sz w:val="30"/>
                <w:szCs w:val="30"/>
                <w:highlight w:val="none"/>
                <w:lang w:val="en-US" w:eastAsia="zh-CN" w:bidi="ar-SA"/>
              </w:rPr>
              <w:t>主要资历、经验及承担过的项目</w:t>
            </w:r>
          </w:p>
        </w:tc>
      </w:tr>
      <w:tr w14:paraId="2733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CF58A5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一、总部人员</w:t>
            </w:r>
          </w:p>
        </w:tc>
      </w:tr>
      <w:tr w14:paraId="3DC7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B3EF9C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项目主管</w:t>
            </w:r>
          </w:p>
        </w:tc>
        <w:tc>
          <w:tcPr>
            <w:tcW w:w="1418" w:type="dxa"/>
            <w:noWrap w:val="0"/>
            <w:vAlign w:val="center"/>
          </w:tcPr>
          <w:p w14:paraId="6C3A9A9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575AAC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8D276A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1EBAAD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191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F959604">
            <w:pPr>
              <w:keepNext/>
              <w:keepLines w:val="0"/>
              <w:widowControl w:val="0"/>
              <w:suppressLineNumbers w:val="0"/>
              <w:shd w:val="clear"/>
              <w:adjustRightInd w:val="0"/>
              <w:spacing w:before="0" w:beforeAutospacing="0" w:after="6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3791DDD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3332F2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690B7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1005A1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7C19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1F70B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4B03191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EB0594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255862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48F33F8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D44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AC8892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2713F0C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DA992D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7336E4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CE90D8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0B17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4A3AFB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二、现场人员</w:t>
            </w:r>
          </w:p>
        </w:tc>
      </w:tr>
      <w:tr w14:paraId="57C0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9F29D6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项目经理</w:t>
            </w:r>
          </w:p>
        </w:tc>
        <w:tc>
          <w:tcPr>
            <w:tcW w:w="1418" w:type="dxa"/>
            <w:noWrap w:val="0"/>
            <w:vAlign w:val="center"/>
          </w:tcPr>
          <w:p w14:paraId="1B3D28E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0585D5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FD6D1A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2A03A6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9D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B8B945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项目副经理</w:t>
            </w:r>
          </w:p>
        </w:tc>
        <w:tc>
          <w:tcPr>
            <w:tcW w:w="1418" w:type="dxa"/>
            <w:noWrap w:val="0"/>
            <w:vAlign w:val="center"/>
          </w:tcPr>
          <w:p w14:paraId="640AB5B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51B973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B0829C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C2C9DC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C16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CFCB56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技术负责人</w:t>
            </w:r>
          </w:p>
        </w:tc>
        <w:tc>
          <w:tcPr>
            <w:tcW w:w="1418" w:type="dxa"/>
            <w:noWrap w:val="0"/>
            <w:vAlign w:val="center"/>
          </w:tcPr>
          <w:p w14:paraId="20C4F90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7C42C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33B6D6E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2B85B2B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82D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64C6CB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造价管理</w:t>
            </w:r>
          </w:p>
        </w:tc>
        <w:tc>
          <w:tcPr>
            <w:tcW w:w="1418" w:type="dxa"/>
            <w:noWrap w:val="0"/>
            <w:vAlign w:val="center"/>
          </w:tcPr>
          <w:p w14:paraId="5811EB5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AB07D4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742052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396F0B4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E44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24390E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质量管理</w:t>
            </w:r>
          </w:p>
        </w:tc>
        <w:tc>
          <w:tcPr>
            <w:tcW w:w="1418" w:type="dxa"/>
            <w:noWrap w:val="0"/>
            <w:vAlign w:val="center"/>
          </w:tcPr>
          <w:p w14:paraId="5FC046D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11E4E3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A1995A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87FFE2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640C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5160C4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材料管理</w:t>
            </w:r>
          </w:p>
        </w:tc>
        <w:tc>
          <w:tcPr>
            <w:tcW w:w="1418" w:type="dxa"/>
            <w:noWrap w:val="0"/>
            <w:vAlign w:val="center"/>
          </w:tcPr>
          <w:p w14:paraId="50683DF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4E43C6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197CC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74D3AFD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153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70C9AD2">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计划管理</w:t>
            </w:r>
          </w:p>
        </w:tc>
        <w:tc>
          <w:tcPr>
            <w:tcW w:w="1418" w:type="dxa"/>
            <w:noWrap w:val="0"/>
            <w:vAlign w:val="center"/>
          </w:tcPr>
          <w:p w14:paraId="4F35207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3AA5BD0">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58E80E2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2D0CAB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28D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AF6FF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安全管理</w:t>
            </w:r>
          </w:p>
        </w:tc>
        <w:tc>
          <w:tcPr>
            <w:tcW w:w="1418" w:type="dxa"/>
            <w:noWrap w:val="0"/>
            <w:vAlign w:val="center"/>
          </w:tcPr>
          <w:p w14:paraId="5D22B47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3A7C605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1DE75ED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743B4C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7BB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7034D7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r>
              <w:rPr>
                <w:rFonts w:hint="eastAsia" w:ascii="Calibri" w:hAnsi="Calibri" w:eastAsia="仿宋_GB2312" w:cs="仿宋_GB2312"/>
                <w:color w:val="auto"/>
                <w:kern w:val="2"/>
                <w:sz w:val="28"/>
                <w:szCs w:val="28"/>
                <w:highlight w:val="none"/>
                <w:lang w:val="en-US" w:eastAsia="zh-CN" w:bidi="ar-SA"/>
              </w:rPr>
              <w:t>其他人员</w:t>
            </w:r>
          </w:p>
        </w:tc>
        <w:tc>
          <w:tcPr>
            <w:tcW w:w="1418" w:type="dxa"/>
            <w:noWrap w:val="0"/>
            <w:vAlign w:val="center"/>
          </w:tcPr>
          <w:p w14:paraId="6B5D663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B458AE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77919146">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BDF1628">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196E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D8919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2951000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47C09CA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039B597">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956353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76E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3C384B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B831D09">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58044BB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06B62A8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483C7F6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45DF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78C5401">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23C2CB3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2EDAF7F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FC421C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1E7E7A5F">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6F4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CAA887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451CE093">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02877BDB">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27E17D7E">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52883744">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r w14:paraId="2710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D01239A">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418" w:type="dxa"/>
            <w:noWrap w:val="0"/>
            <w:vAlign w:val="center"/>
          </w:tcPr>
          <w:p w14:paraId="74EDEC1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28"/>
                <w:szCs w:val="28"/>
                <w:highlight w:val="none"/>
                <w:lang w:val="en-US" w:eastAsia="zh-CN" w:bidi="ar-SA"/>
              </w:rPr>
            </w:pPr>
          </w:p>
        </w:tc>
        <w:tc>
          <w:tcPr>
            <w:tcW w:w="1134" w:type="dxa"/>
            <w:noWrap w:val="0"/>
            <w:vAlign w:val="center"/>
          </w:tcPr>
          <w:p w14:paraId="690EEACC">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1134" w:type="dxa"/>
            <w:noWrap w:val="0"/>
            <w:vAlign w:val="center"/>
          </w:tcPr>
          <w:p w14:paraId="626BB625">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c>
          <w:tcPr>
            <w:tcW w:w="4252" w:type="dxa"/>
            <w:noWrap w:val="0"/>
            <w:vAlign w:val="center"/>
          </w:tcPr>
          <w:p w14:paraId="3A7DE1DD">
            <w:pPr>
              <w:keepNext/>
              <w:keepLines w:val="0"/>
              <w:widowControl w:val="0"/>
              <w:suppressLineNumbers w:val="0"/>
              <w:shd w:val="clear"/>
              <w:adjustRightInd w:val="0"/>
              <w:spacing w:before="0" w:beforeAutospacing="0" w:after="0" w:afterAutospacing="0" w:line="440" w:lineRule="exact"/>
              <w:ind w:left="63" w:leftChars="30" w:right="63" w:rightChars="30"/>
              <w:jc w:val="center"/>
              <w:textAlignment w:val="baseline"/>
              <w:rPr>
                <w:rFonts w:hint="default" w:ascii="Calibri" w:hAnsi="Calibri" w:eastAsia="仿宋_GB2312" w:cs="Times New Roman"/>
                <w:color w:val="auto"/>
                <w:kern w:val="2"/>
                <w:sz w:val="30"/>
                <w:szCs w:val="30"/>
                <w:highlight w:val="none"/>
                <w:lang w:val="en-US" w:eastAsia="zh-CN" w:bidi="ar-SA"/>
              </w:rPr>
            </w:pPr>
          </w:p>
        </w:tc>
      </w:tr>
    </w:tbl>
    <w:p w14:paraId="509F8426">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lang w:eastAsia="zh-CN"/>
        </w:rPr>
      </w:pPr>
      <w:r>
        <w:rPr>
          <w:rFonts w:ascii="Times New Roman" w:hAnsi="Times New Roman" w:eastAsia="仿宋_GB2312" w:cs="Times New Roman"/>
          <w:color w:val="auto"/>
          <w:sz w:val="30"/>
          <w:szCs w:val="30"/>
          <w:highlight w:val="none"/>
        </w:rPr>
        <w:br w:type="page"/>
      </w:r>
      <w:bookmarkStart w:id="1322" w:name="_Toc267261701"/>
      <w:r>
        <w:rPr>
          <w:rFonts w:hint="eastAsia" w:ascii="仿宋_GB2312" w:hAnsi="Times New Roman" w:eastAsia="仿宋_GB2312" w:cs="仿宋_GB2312"/>
          <w:color w:val="auto"/>
          <w:sz w:val="30"/>
          <w:szCs w:val="30"/>
          <w:highlight w:val="none"/>
        </w:rPr>
        <w:t>附件7</w:t>
      </w:r>
      <w:r>
        <w:rPr>
          <w:rFonts w:hint="eastAsia" w:ascii="仿宋_GB2312" w:hAnsi="Times New Roman" w:eastAsia="仿宋_GB2312" w:cs="仿宋_GB2312"/>
          <w:color w:val="auto"/>
          <w:sz w:val="30"/>
          <w:szCs w:val="30"/>
          <w:highlight w:val="none"/>
          <w:lang w:eastAsia="zh-CN"/>
        </w:rPr>
        <w:t>：履约保函示范文本</w:t>
      </w:r>
    </w:p>
    <w:p w14:paraId="29B68D2E">
      <w:pPr>
        <w:shd w:val="clear"/>
        <w:spacing w:line="360" w:lineRule="auto"/>
        <w:jc w:val="left"/>
        <w:rPr>
          <w:rFonts w:ascii="黑体" w:hAnsi="黑体" w:eastAsia="黑体" w:cs="黑体"/>
          <w:b/>
          <w:bCs/>
          <w:color w:val="auto"/>
          <w:sz w:val="32"/>
          <w:szCs w:val="32"/>
          <w:highlight w:val="none"/>
        </w:rPr>
      </w:pPr>
    </w:p>
    <w:p w14:paraId="61E613B6">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履约保函示范文本</w:t>
      </w:r>
    </w:p>
    <w:p w14:paraId="2FEF788C">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6F8ACCE7">
      <w:pPr>
        <w:shd w:val="clea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7DBCE0F4">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4FD56E40">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690D37B4">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0968ABD8">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3556FD57">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77F0DA54">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1A27F14B">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10DAEDFC">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p w14:paraId="5499DBFA">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）根据基础合同了解到申请人为基础合同项下之承包人，受益人为基础合同项下之发包人，基于申请人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与贵方签订的基础合同</w:t>
      </w:r>
      <w:r>
        <w:rPr>
          <w:rFonts w:ascii="宋体" w:hAnsi="宋体" w:eastAsia="宋体" w:cs="Times New Roman"/>
          <w:color w:val="auto"/>
          <w:sz w:val="24"/>
          <w:szCs w:val="24"/>
          <w:highlight w:val="none"/>
        </w:rPr>
        <w:t>项下的义务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3B76CC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3E14495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62328F3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基础合同约定的缺陷责任期</w:t>
      </w:r>
      <w:r>
        <w:rPr>
          <w:rFonts w:ascii="宋体" w:hAnsi="宋体" w:eastAsia="宋体" w:cs="Times New Roman"/>
          <w:color w:val="auto"/>
          <w:sz w:val="24"/>
          <w:szCs w:val="24"/>
          <w:highlight w:val="none"/>
        </w:rPr>
        <w:t>后</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1B2CADD3">
      <w:pPr>
        <w:shd w:val="clea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58E077F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0E032B7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5F24DC7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5113428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3B0996F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574339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2409592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757139F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基础</w:t>
      </w:r>
      <w:r>
        <w:rPr>
          <w:rFonts w:ascii="宋体" w:hAnsi="宋体" w:eastAsia="宋体" w:cs="Times New Roman"/>
          <w:color w:val="auto"/>
          <w:sz w:val="24"/>
          <w:szCs w:val="24"/>
          <w:highlight w:val="none"/>
        </w:rPr>
        <w:t xml:space="preserve">合同不成立、不生效、无效、被撤销、被解除，不影响本保函的独立有效。 </w:t>
      </w:r>
    </w:p>
    <w:p w14:paraId="041E877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7B33417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D5FDA8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r>
        <w:rPr>
          <w:rFonts w:hint="eastAsia" w:ascii="宋体" w:hAnsi="宋体" w:eastAsia="宋体" w:cs="Times New Roman"/>
          <w:color w:val="auto"/>
          <w:sz w:val="24"/>
          <w:szCs w:val="24"/>
          <w:highlight w:val="none"/>
        </w:rPr>
        <w:t>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D3215C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32B7A2A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56633F9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11C7075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57AB08A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61CF527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1D6CA98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开立时间：</w:t>
      </w:r>
      <w:r>
        <w:rPr>
          <w:rFonts w:ascii="宋体" w:hAnsi="宋体" w:eastAsia="宋体" w:cs="Times New Roman"/>
          <w:color w:val="auto"/>
          <w:sz w:val="24"/>
          <w:szCs w:val="24"/>
          <w:highlight w:val="none"/>
        </w:rPr>
        <w:t xml:space="preserve">      年      月    </w:t>
      </w:r>
    </w:p>
    <w:p w14:paraId="49EC785C">
      <w:pPr>
        <w:shd w:val="clear"/>
        <w:spacing w:line="360" w:lineRule="auto"/>
        <w:ind w:firstLine="480" w:firstLineChars="200"/>
        <w:rPr>
          <w:rFonts w:ascii="宋体" w:hAnsi="宋体" w:eastAsia="宋体" w:cs="Times New Roman"/>
          <w:color w:val="auto"/>
          <w:sz w:val="24"/>
          <w:szCs w:val="24"/>
          <w:highlight w:val="none"/>
        </w:rPr>
      </w:pPr>
    </w:p>
    <w:p w14:paraId="38FAACAA">
      <w:pPr>
        <w:shd w:val="clear"/>
        <w:spacing w:line="360" w:lineRule="auto"/>
        <w:ind w:firstLine="480" w:firstLineChars="200"/>
        <w:rPr>
          <w:rFonts w:ascii="宋体" w:hAnsi="宋体" w:eastAsia="宋体" w:cs="Times New Roman"/>
          <w:color w:val="auto"/>
          <w:sz w:val="24"/>
          <w:szCs w:val="24"/>
          <w:highlight w:val="none"/>
        </w:rPr>
      </w:pPr>
    </w:p>
    <w:p w14:paraId="27BD0584">
      <w:pPr>
        <w:shd w:val="clear"/>
        <w:spacing w:line="360" w:lineRule="auto"/>
        <w:ind w:firstLine="480" w:firstLineChars="200"/>
        <w:rPr>
          <w:rFonts w:ascii="宋体" w:hAnsi="宋体" w:eastAsia="宋体" w:cs="Times New Roman"/>
          <w:color w:val="auto"/>
          <w:sz w:val="24"/>
          <w:szCs w:val="24"/>
          <w:highlight w:val="none"/>
        </w:rPr>
      </w:pPr>
    </w:p>
    <w:p w14:paraId="525E779C">
      <w:pPr>
        <w:shd w:val="clear"/>
        <w:spacing w:line="360" w:lineRule="auto"/>
        <w:ind w:firstLine="480" w:firstLineChars="200"/>
        <w:rPr>
          <w:rFonts w:ascii="宋体" w:hAnsi="宋体" w:eastAsia="宋体" w:cs="Times New Roman"/>
          <w:color w:val="auto"/>
          <w:sz w:val="24"/>
          <w:szCs w:val="24"/>
          <w:highlight w:val="none"/>
        </w:rPr>
      </w:pPr>
    </w:p>
    <w:p w14:paraId="38FB11A0">
      <w:pPr>
        <w:shd w:val="clear"/>
        <w:spacing w:line="360" w:lineRule="auto"/>
        <w:ind w:firstLine="480" w:firstLineChars="200"/>
        <w:rPr>
          <w:rFonts w:ascii="宋体" w:hAnsi="宋体" w:eastAsia="宋体" w:cs="Times New Roman"/>
          <w:color w:val="auto"/>
          <w:sz w:val="24"/>
          <w:szCs w:val="24"/>
          <w:highlight w:val="none"/>
        </w:rPr>
      </w:pPr>
    </w:p>
    <w:p w14:paraId="5E1CE739">
      <w:pPr>
        <w:shd w:val="clear"/>
        <w:spacing w:line="360" w:lineRule="auto"/>
        <w:ind w:firstLine="480" w:firstLineChars="200"/>
        <w:rPr>
          <w:rFonts w:ascii="宋体" w:hAnsi="宋体" w:eastAsia="宋体" w:cs="Times New Roman"/>
          <w:color w:val="auto"/>
          <w:sz w:val="24"/>
          <w:szCs w:val="24"/>
          <w:highlight w:val="none"/>
        </w:rPr>
      </w:pPr>
    </w:p>
    <w:p w14:paraId="67D5BECE">
      <w:pPr>
        <w:shd w:val="clear"/>
        <w:spacing w:line="360" w:lineRule="auto"/>
        <w:jc w:val="left"/>
        <w:rPr>
          <w:rFonts w:ascii="Times New Roman" w:hAnsi="Times New Roman" w:eastAsia="仿宋_GB2312" w:cs="Times New Roman"/>
          <w:color w:val="auto"/>
          <w:sz w:val="30"/>
          <w:szCs w:val="30"/>
          <w:highlight w:val="none"/>
        </w:rPr>
      </w:pPr>
    </w:p>
    <w:p w14:paraId="76455E79">
      <w:pPr>
        <w:shd w:val="clear"/>
        <w:spacing w:line="360" w:lineRule="auto"/>
        <w:jc w:val="left"/>
        <w:rPr>
          <w:rFonts w:ascii="宋体" w:hAnsi="宋体" w:eastAsia="宋体" w:cs="Times New Roman"/>
          <w:color w:val="auto"/>
          <w:sz w:val="32"/>
          <w:szCs w:val="32"/>
          <w:highlight w:val="none"/>
        </w:rPr>
      </w:pPr>
      <w:r>
        <w:rPr>
          <w:rFonts w:hint="eastAsia" w:ascii="Times New Roman" w:hAnsi="Times New Roman" w:eastAsia="仿宋_GB2312" w:cs="仿宋_GB2312"/>
          <w:color w:val="auto"/>
          <w:sz w:val="30"/>
          <w:szCs w:val="30"/>
          <w:highlight w:val="none"/>
        </w:rPr>
        <w:t>附</w:t>
      </w:r>
      <w:bookmarkStart w:id="1323" w:name="_Toc296944570"/>
      <w:bookmarkStart w:id="1324" w:name="_Toc296891059"/>
      <w:bookmarkStart w:id="1325" w:name="_Toc296346732"/>
      <w:bookmarkStart w:id="1326" w:name="_Toc296503231"/>
      <w:bookmarkStart w:id="1327" w:name="_Toc296891271"/>
      <w:bookmarkStart w:id="1328" w:name="_Toc296347230"/>
      <w:r>
        <w:rPr>
          <w:rFonts w:hint="eastAsia" w:ascii="Times New Roman" w:hAnsi="Times New Roman" w:eastAsia="仿宋_GB2312" w:cs="仿宋_GB2312"/>
          <w:color w:val="auto"/>
          <w:sz w:val="30"/>
          <w:szCs w:val="30"/>
          <w:highlight w:val="none"/>
        </w:rPr>
        <w:t>件</w:t>
      </w:r>
      <w:r>
        <w:rPr>
          <w:rFonts w:hint="eastAsia" w:ascii="Times New Roman" w:hAnsi="Times New Roman" w:eastAsia="仿宋_GB2312" w:cs="Times New Roman"/>
          <w:color w:val="auto"/>
          <w:sz w:val="30"/>
          <w:szCs w:val="30"/>
          <w:highlight w:val="none"/>
        </w:rPr>
        <w:t>7</w:t>
      </w:r>
      <w:r>
        <w:rPr>
          <w:rFonts w:hint="eastAsia" w:ascii="Times New Roman" w:hAnsi="Times New Roman" w:eastAsia="仿宋_GB2312" w:cs="仿宋_GB2312"/>
          <w:color w:val="auto"/>
          <w:sz w:val="30"/>
          <w:szCs w:val="30"/>
          <w:highlight w:val="none"/>
        </w:rPr>
        <w:t>：履约保函示范文本</w:t>
      </w:r>
    </w:p>
    <w:p w14:paraId="017FE961">
      <w:pPr>
        <w:shd w:val="clear"/>
        <w:spacing w:line="360" w:lineRule="auto"/>
        <w:rPr>
          <w:rFonts w:ascii="宋体" w:hAnsi="宋体" w:eastAsia="宋体" w:cs="Times New Roman"/>
          <w:b/>
          <w:bCs/>
          <w:color w:val="auto"/>
          <w:sz w:val="32"/>
          <w:szCs w:val="32"/>
          <w:highlight w:val="none"/>
        </w:rPr>
      </w:pPr>
    </w:p>
    <w:p w14:paraId="5B8E4BE9">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履约保函示范文本</w:t>
      </w:r>
    </w:p>
    <w:p w14:paraId="08B0DB07">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2510480F">
      <w:pPr>
        <w:shd w:val="clear"/>
        <w:spacing w:line="360" w:lineRule="auto"/>
        <w:jc w:val="center"/>
        <w:rPr>
          <w:rFonts w:ascii="宋体" w:hAnsi="宋体" w:eastAsia="宋体" w:cs="Times New Roman"/>
          <w:b/>
          <w:bCs/>
          <w:color w:val="auto"/>
          <w:sz w:val="32"/>
          <w:szCs w:val="32"/>
          <w:highlight w:val="none"/>
        </w:rPr>
      </w:pPr>
    </w:p>
    <w:p w14:paraId="0C6334BC">
      <w:pPr>
        <w:shd w:val="clea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31D7C002">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承包人：</w:t>
      </w:r>
    </w:p>
    <w:p w14:paraId="11758AE6">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24F4EB4C">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担保权人/发包人：</w:t>
      </w:r>
      <w:r>
        <w:rPr>
          <w:rFonts w:ascii="宋体" w:hAnsi="宋体" w:eastAsia="宋体" w:cs="Times New Roman"/>
          <w:color w:val="auto"/>
          <w:sz w:val="24"/>
          <w:szCs w:val="24"/>
          <w:highlight w:val="none"/>
        </w:rPr>
        <w:t xml:space="preserve"> </w:t>
      </w:r>
    </w:p>
    <w:p w14:paraId="5BF71B21">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2969D7B9">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694506F1">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52824DBA">
      <w:pPr>
        <w:shd w:val="clear"/>
        <w:spacing w:line="360" w:lineRule="auto"/>
        <w:rPr>
          <w:rFonts w:ascii="宋体" w:hAnsi="宋体" w:eastAsia="宋体" w:cs="Times New Roman"/>
          <w:color w:val="auto"/>
          <w:sz w:val="24"/>
          <w:szCs w:val="24"/>
          <w:highlight w:val="none"/>
        </w:rPr>
      </w:pPr>
    </w:p>
    <w:p w14:paraId="55551E28">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 xml:space="preserve">名称）： </w:t>
      </w:r>
    </w:p>
    <w:p w14:paraId="650E2F6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），我方即保证人基于承包人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与贵方签订的主合同</w:t>
      </w:r>
      <w:r>
        <w:rPr>
          <w:rFonts w:ascii="宋体" w:hAnsi="宋体" w:eastAsia="宋体" w:cs="Times New Roman"/>
          <w:color w:val="auto"/>
          <w:sz w:val="24"/>
          <w:szCs w:val="24"/>
          <w:highlight w:val="none"/>
        </w:rPr>
        <w:t>项下的义务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7CC9C03D">
      <w:pPr>
        <w:shd w:val="clear"/>
        <w:spacing w:line="360" w:lineRule="auto"/>
        <w:rPr>
          <w:rFonts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b/>
          <w:bCs/>
          <w:color w:val="auto"/>
          <w:sz w:val="24"/>
          <w:szCs w:val="24"/>
          <w:highlight w:val="none"/>
        </w:rPr>
        <w:t>一、保证担保的范围及保证担保金额</w:t>
      </w:r>
    </w:p>
    <w:p w14:paraId="56C7157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保证担保范围：承包人未按照主合同的约定履行义务，应当向贵方承担的违约责任和赔偿因此造成的损失、利息、律师费、诉讼费用等实现债权的费用。</w:t>
      </w:r>
    </w:p>
    <w:p w14:paraId="7FA616F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65C9CA18">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0ED21D7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6BA6B15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主合同约定的缺陷责任期</w:t>
      </w:r>
      <w:r>
        <w:rPr>
          <w:rFonts w:ascii="宋体" w:hAnsi="宋体" w:eastAsia="宋体" w:cs="Times New Roman"/>
          <w:color w:val="auto"/>
          <w:sz w:val="24"/>
          <w:szCs w:val="24"/>
          <w:highlight w:val="none"/>
        </w:rPr>
        <w:t>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2598C854">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7110AF6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我方按照贵方的要求以下列方式之一承担保证担保责任：</w:t>
      </w:r>
      <w:r>
        <w:rPr>
          <w:rFonts w:ascii="宋体" w:hAnsi="宋体" w:eastAsia="宋体" w:cs="Times New Roman"/>
          <w:color w:val="auto"/>
          <w:sz w:val="24"/>
          <w:szCs w:val="24"/>
          <w:highlight w:val="none"/>
        </w:rPr>
        <w:t xml:space="preserve"> </w:t>
      </w:r>
    </w:p>
    <w:p w14:paraId="42C43B1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1.向承包人资金、设备或者技术援助，使其能继续履行合同义务；</w:t>
      </w:r>
    </w:p>
    <w:p w14:paraId="74840A0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2.直接接管该项工程或者委托经贵方同意的其他承包商，继续履行合同义务；</w:t>
      </w:r>
    </w:p>
    <w:p w14:paraId="7BD9F33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3.在保证担保金额最高限额内，按照合同约定，向贵方承担违约责任和赔偿因此造成的损失，以及利息和律师费、诉讼费用等实现债权的费用。</w:t>
      </w:r>
    </w:p>
    <w:p w14:paraId="7AA9D76A">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42308D9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号，并附有说明承包人违反主合同造成贵方损失情况的证明材料。</w:t>
      </w:r>
    </w:p>
    <w:p w14:paraId="2BC103A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2.贵方以工程质量不符合主合同约定标准为由，向我方提出违约索赔的，还需同时提供符合相应条件要求的工程质量检测部门出具的质量说明材料。</w:t>
      </w:r>
    </w:p>
    <w:p w14:paraId="795B58E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3.我方收到贵方的书面索赔通知及相应证明材料后，在</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1003FD5C">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5DF3393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76CE677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6F42D6B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36833F3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74E2D978">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772D7B6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承包人未按照主合同约定履行义务的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109D29B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6E0B65C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承包人未按照主合同约定履行义务的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07D4ECC9">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135155F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4DB61EF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3F910BB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16C126BA">
      <w:pPr>
        <w:shd w:val="clear"/>
        <w:spacing w:line="360" w:lineRule="auto"/>
        <w:ind w:firstLine="480" w:firstLineChars="200"/>
        <w:rPr>
          <w:rFonts w:ascii="宋体" w:hAnsi="宋体" w:eastAsia="宋体" w:cs="Times New Roman"/>
          <w:color w:val="auto"/>
          <w:sz w:val="24"/>
          <w:szCs w:val="24"/>
          <w:highlight w:val="none"/>
        </w:rPr>
      </w:pPr>
    </w:p>
    <w:p w14:paraId="65DC293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（公</w:t>
      </w:r>
      <w:r>
        <w:rPr>
          <w:rFonts w:ascii="宋体" w:hAnsi="宋体" w:eastAsia="宋体" w:cs="Times New Roman"/>
          <w:color w:val="auto"/>
          <w:sz w:val="24"/>
          <w:szCs w:val="24"/>
          <w:highlight w:val="none"/>
        </w:rPr>
        <w:t xml:space="preserve">章） </w:t>
      </w:r>
    </w:p>
    <w:p w14:paraId="5276F10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6938422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22D7714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6E67363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7C98D0A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388E435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0346BFDC">
      <w:pPr>
        <w:shd w:val="clear"/>
        <w:rPr>
          <w:rFonts w:ascii="Times New Roman" w:hAnsi="Times New Roman" w:eastAsia="宋体" w:cs="Times New Roman"/>
          <w:color w:val="auto"/>
          <w:szCs w:val="21"/>
          <w:highlight w:val="none"/>
        </w:rPr>
      </w:pPr>
    </w:p>
    <w:p w14:paraId="529E35A0">
      <w:pPr>
        <w:shd w:val="clear"/>
        <w:rPr>
          <w:rFonts w:ascii="Times New Roman" w:hAnsi="Times New Roman" w:eastAsia="宋体" w:cs="Times New Roman"/>
          <w:color w:val="auto"/>
          <w:szCs w:val="21"/>
          <w:highlight w:val="none"/>
        </w:rPr>
      </w:pPr>
    </w:p>
    <w:p w14:paraId="34F70EC7">
      <w:pPr>
        <w:shd w:val="clear"/>
        <w:rPr>
          <w:rFonts w:ascii="Times New Roman" w:hAnsi="Times New Roman" w:eastAsia="宋体" w:cs="Times New Roman"/>
          <w:color w:val="auto"/>
          <w:szCs w:val="21"/>
          <w:highlight w:val="none"/>
        </w:rPr>
      </w:pPr>
    </w:p>
    <w:p w14:paraId="7B2D428E">
      <w:pPr>
        <w:shd w:val="clear"/>
        <w:rPr>
          <w:rFonts w:ascii="Times New Roman" w:hAnsi="Times New Roman" w:eastAsia="宋体" w:cs="Times New Roman"/>
          <w:color w:val="auto"/>
          <w:szCs w:val="21"/>
          <w:highlight w:val="none"/>
        </w:rPr>
      </w:pPr>
    </w:p>
    <w:p w14:paraId="31CB34AD">
      <w:pPr>
        <w:shd w:val="clear"/>
        <w:rPr>
          <w:rFonts w:ascii="Times New Roman" w:hAnsi="Times New Roman" w:eastAsia="宋体" w:cs="Times New Roman"/>
          <w:color w:val="auto"/>
          <w:szCs w:val="21"/>
          <w:highlight w:val="none"/>
        </w:rPr>
      </w:pPr>
    </w:p>
    <w:p w14:paraId="12C40E78">
      <w:pPr>
        <w:shd w:val="clear"/>
        <w:rPr>
          <w:rFonts w:ascii="Times New Roman" w:hAnsi="Times New Roman" w:eastAsia="宋体" w:cs="Times New Roman"/>
          <w:color w:val="auto"/>
          <w:szCs w:val="21"/>
          <w:highlight w:val="none"/>
        </w:rPr>
      </w:pPr>
    </w:p>
    <w:p w14:paraId="268DBA2F">
      <w:pPr>
        <w:shd w:val="clear"/>
        <w:rPr>
          <w:rFonts w:ascii="Times New Roman" w:hAnsi="Times New Roman" w:eastAsia="宋体" w:cs="Times New Roman"/>
          <w:color w:val="auto"/>
          <w:szCs w:val="21"/>
          <w:highlight w:val="none"/>
        </w:rPr>
      </w:pPr>
    </w:p>
    <w:p w14:paraId="224C39B7">
      <w:pPr>
        <w:shd w:val="clear"/>
        <w:rPr>
          <w:rFonts w:ascii="Times New Roman" w:hAnsi="Times New Roman" w:eastAsia="宋体" w:cs="Times New Roman"/>
          <w:color w:val="auto"/>
          <w:szCs w:val="21"/>
          <w:highlight w:val="none"/>
        </w:rPr>
      </w:pPr>
    </w:p>
    <w:p w14:paraId="5F6545BD">
      <w:pPr>
        <w:shd w:val="clear"/>
        <w:rPr>
          <w:rFonts w:ascii="Times New Roman" w:hAnsi="Times New Roman" w:eastAsia="宋体" w:cs="Times New Roman"/>
          <w:color w:val="auto"/>
          <w:szCs w:val="21"/>
          <w:highlight w:val="none"/>
        </w:rPr>
      </w:pPr>
    </w:p>
    <w:p w14:paraId="0DB8A8BD">
      <w:pPr>
        <w:shd w:val="clear"/>
        <w:rPr>
          <w:rFonts w:ascii="Times New Roman" w:hAnsi="Times New Roman" w:eastAsia="宋体" w:cs="Times New Roman"/>
          <w:color w:val="auto"/>
          <w:szCs w:val="21"/>
          <w:highlight w:val="none"/>
        </w:rPr>
      </w:pPr>
    </w:p>
    <w:p w14:paraId="46331E79">
      <w:pPr>
        <w:shd w:val="clear"/>
        <w:rPr>
          <w:rFonts w:ascii="Times New Roman" w:hAnsi="Times New Roman" w:eastAsia="宋体" w:cs="Times New Roman"/>
          <w:color w:val="auto"/>
          <w:szCs w:val="21"/>
          <w:highlight w:val="none"/>
        </w:rPr>
      </w:pPr>
    </w:p>
    <w:p w14:paraId="619F2148">
      <w:pPr>
        <w:shd w:val="clear"/>
        <w:rPr>
          <w:rFonts w:ascii="Times New Roman" w:hAnsi="Times New Roman" w:eastAsia="宋体" w:cs="Times New Roman"/>
          <w:color w:val="auto"/>
          <w:szCs w:val="21"/>
          <w:highlight w:val="none"/>
        </w:rPr>
      </w:pPr>
    </w:p>
    <w:p w14:paraId="163F8F2C">
      <w:pPr>
        <w:shd w:val="clear"/>
        <w:rPr>
          <w:rFonts w:ascii="Times New Roman" w:hAnsi="Times New Roman" w:eastAsia="宋体" w:cs="Times New Roman"/>
          <w:color w:val="auto"/>
          <w:szCs w:val="21"/>
          <w:highlight w:val="none"/>
        </w:rPr>
      </w:pPr>
    </w:p>
    <w:p w14:paraId="3B98E7AB">
      <w:pPr>
        <w:shd w:val="clear"/>
        <w:rPr>
          <w:rFonts w:ascii="Times New Roman" w:hAnsi="Times New Roman" w:eastAsia="宋体" w:cs="Times New Roman"/>
          <w:color w:val="auto"/>
          <w:szCs w:val="21"/>
          <w:highlight w:val="none"/>
        </w:rPr>
      </w:pPr>
    </w:p>
    <w:p w14:paraId="270C3ABF">
      <w:pPr>
        <w:shd w:val="clear"/>
        <w:rPr>
          <w:rFonts w:ascii="Times New Roman" w:hAnsi="Times New Roman" w:eastAsia="宋体" w:cs="Times New Roman"/>
          <w:color w:val="auto"/>
          <w:szCs w:val="21"/>
          <w:highlight w:val="none"/>
        </w:rPr>
      </w:pPr>
    </w:p>
    <w:p w14:paraId="02BB2159">
      <w:pPr>
        <w:shd w:val="clear"/>
        <w:rPr>
          <w:rFonts w:ascii="Times New Roman" w:hAnsi="Times New Roman" w:eastAsia="宋体" w:cs="Times New Roman"/>
          <w:color w:val="auto"/>
          <w:szCs w:val="21"/>
          <w:highlight w:val="none"/>
        </w:rPr>
      </w:pPr>
    </w:p>
    <w:p w14:paraId="13D8D460">
      <w:pPr>
        <w:shd w:val="clear"/>
        <w:rPr>
          <w:rFonts w:ascii="Times New Roman" w:hAnsi="Times New Roman" w:eastAsia="宋体" w:cs="Times New Roman"/>
          <w:color w:val="auto"/>
          <w:szCs w:val="21"/>
          <w:highlight w:val="none"/>
        </w:rPr>
      </w:pPr>
    </w:p>
    <w:p w14:paraId="11917489">
      <w:pPr>
        <w:shd w:val="clear"/>
        <w:rPr>
          <w:rFonts w:ascii="Times New Roman" w:hAnsi="Times New Roman" w:eastAsia="宋体" w:cs="Times New Roman"/>
          <w:color w:val="auto"/>
          <w:szCs w:val="21"/>
          <w:highlight w:val="none"/>
        </w:rPr>
      </w:pPr>
    </w:p>
    <w:p w14:paraId="597BCA69">
      <w:pPr>
        <w:shd w:val="clear"/>
        <w:rPr>
          <w:rFonts w:ascii="Times New Roman" w:hAnsi="Times New Roman" w:eastAsia="宋体" w:cs="Times New Roman"/>
          <w:color w:val="auto"/>
          <w:szCs w:val="21"/>
          <w:highlight w:val="none"/>
        </w:rPr>
      </w:pPr>
    </w:p>
    <w:p w14:paraId="10A2FE9B">
      <w:pPr>
        <w:shd w:val="clear"/>
        <w:rPr>
          <w:rFonts w:ascii="Times New Roman" w:hAnsi="Times New Roman" w:eastAsia="宋体" w:cs="Times New Roman"/>
          <w:color w:val="auto"/>
          <w:szCs w:val="21"/>
          <w:highlight w:val="none"/>
        </w:rPr>
      </w:pPr>
    </w:p>
    <w:p w14:paraId="296BB0CE">
      <w:pPr>
        <w:shd w:val="clear"/>
        <w:rPr>
          <w:rFonts w:ascii="Times New Roman" w:hAnsi="Times New Roman" w:eastAsia="宋体" w:cs="Times New Roman"/>
          <w:color w:val="auto"/>
          <w:szCs w:val="21"/>
          <w:highlight w:val="none"/>
        </w:rPr>
      </w:pPr>
    </w:p>
    <w:p w14:paraId="3B01E38C">
      <w:pPr>
        <w:shd w:val="clear"/>
        <w:rPr>
          <w:rFonts w:ascii="Times New Roman" w:hAnsi="Times New Roman" w:eastAsia="宋体" w:cs="Times New Roman"/>
          <w:color w:val="auto"/>
          <w:szCs w:val="21"/>
          <w:highlight w:val="none"/>
        </w:rPr>
      </w:pPr>
    </w:p>
    <w:p w14:paraId="11AC175D">
      <w:pPr>
        <w:shd w:val="clear"/>
        <w:rPr>
          <w:rFonts w:ascii="Times New Roman" w:hAnsi="Times New Roman" w:eastAsia="宋体" w:cs="Times New Roman"/>
          <w:color w:val="auto"/>
          <w:szCs w:val="21"/>
          <w:highlight w:val="none"/>
        </w:rPr>
      </w:pPr>
    </w:p>
    <w:p w14:paraId="23A3667F">
      <w:pPr>
        <w:shd w:val="clear"/>
        <w:rPr>
          <w:rFonts w:ascii="Times New Roman" w:hAnsi="Times New Roman" w:eastAsia="宋体" w:cs="Times New Roman"/>
          <w:color w:val="auto"/>
          <w:szCs w:val="21"/>
          <w:highlight w:val="none"/>
        </w:rPr>
      </w:pPr>
    </w:p>
    <w:p w14:paraId="7EB14E82">
      <w:pPr>
        <w:shd w:val="clear"/>
        <w:rPr>
          <w:rFonts w:ascii="Times New Roman" w:hAnsi="Times New Roman" w:eastAsia="宋体" w:cs="Times New Roman"/>
          <w:color w:val="auto"/>
          <w:szCs w:val="21"/>
          <w:highlight w:val="none"/>
        </w:rPr>
      </w:pPr>
    </w:p>
    <w:p w14:paraId="2818604D">
      <w:pPr>
        <w:shd w:val="clear"/>
        <w:rPr>
          <w:rFonts w:ascii="Times New Roman" w:hAnsi="Times New Roman" w:eastAsia="宋体" w:cs="Times New Roman"/>
          <w:color w:val="auto"/>
          <w:szCs w:val="21"/>
          <w:highlight w:val="none"/>
        </w:rPr>
      </w:pPr>
    </w:p>
    <w:p w14:paraId="4DB65231">
      <w:pPr>
        <w:shd w:val="clear"/>
        <w:rPr>
          <w:rFonts w:ascii="Times New Roman" w:hAnsi="Times New Roman" w:eastAsia="宋体" w:cs="Times New Roman"/>
          <w:color w:val="auto"/>
          <w:szCs w:val="21"/>
          <w:highlight w:val="none"/>
        </w:rPr>
      </w:pPr>
    </w:p>
    <w:p w14:paraId="665DADF7">
      <w:pPr>
        <w:shd w:val="clear"/>
        <w:rPr>
          <w:rFonts w:ascii="Times New Roman" w:hAnsi="Times New Roman" w:eastAsia="宋体" w:cs="Times New Roman"/>
          <w:color w:val="auto"/>
          <w:szCs w:val="21"/>
          <w:highlight w:val="none"/>
        </w:rPr>
      </w:pPr>
    </w:p>
    <w:bookmarkEnd w:id="1322"/>
    <w:bookmarkEnd w:id="1323"/>
    <w:bookmarkEnd w:id="1324"/>
    <w:bookmarkEnd w:id="1325"/>
    <w:bookmarkEnd w:id="1326"/>
    <w:bookmarkEnd w:id="1327"/>
    <w:bookmarkEnd w:id="1328"/>
    <w:p w14:paraId="498336E6">
      <w:pPr>
        <w:shd w:val="clear"/>
        <w:spacing w:before="120" w:beforeLines="50" w:after="120" w:afterLines="50" w:line="440" w:lineRule="exact"/>
        <w:jc w:val="left"/>
        <w:rPr>
          <w:rFonts w:ascii="黑体" w:hAnsi="黑体" w:eastAsia="黑体" w:cs="黑体"/>
          <w:color w:val="auto"/>
          <w:sz w:val="32"/>
          <w:szCs w:val="32"/>
          <w:highlight w:val="none"/>
        </w:rPr>
      </w:pPr>
      <w:r>
        <w:rPr>
          <w:rFonts w:hint="eastAsia" w:ascii="仿宋_GB2312" w:hAnsi="Times New Roman" w:eastAsia="仿宋_GB2312" w:cs="仿宋_GB2312"/>
          <w:color w:val="auto"/>
          <w:sz w:val="30"/>
          <w:szCs w:val="30"/>
          <w:highlight w:val="none"/>
        </w:rPr>
        <w:t>附件8：预付款保函示范文本</w:t>
      </w:r>
    </w:p>
    <w:p w14:paraId="04EBD6E1">
      <w:pPr>
        <w:shd w:val="clear"/>
        <w:spacing w:line="360" w:lineRule="auto"/>
        <w:jc w:val="left"/>
        <w:rPr>
          <w:rFonts w:ascii="黑体" w:hAnsi="黑体" w:eastAsia="黑体" w:cs="黑体"/>
          <w:b/>
          <w:bCs/>
          <w:color w:val="auto"/>
          <w:sz w:val="32"/>
          <w:szCs w:val="32"/>
          <w:highlight w:val="none"/>
        </w:rPr>
      </w:pPr>
    </w:p>
    <w:p w14:paraId="70EAE4D4">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预付款保函示范文本</w:t>
      </w:r>
    </w:p>
    <w:p w14:paraId="003D8C50">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1D0D74BF">
      <w:pPr>
        <w:shd w:val="clea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3F29709C">
      <w:pPr>
        <w:shd w:val="clear"/>
        <w:spacing w:line="360" w:lineRule="auto"/>
        <w:rPr>
          <w:rFonts w:ascii="宋体" w:hAnsi="宋体" w:eastAsia="宋体" w:cs="Times New Roman"/>
          <w:color w:val="auto"/>
          <w:sz w:val="24"/>
          <w:szCs w:val="24"/>
          <w:highlight w:val="none"/>
        </w:rPr>
      </w:pPr>
    </w:p>
    <w:p w14:paraId="41221DED">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2FA2F422">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08A5A290">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4D7FEFF5">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09CDED98">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64632270">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47805720">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0276A98A">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p w14:paraId="2980180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）根据主合同了解到申请人为主合同项下之承包人，受益人为主合同项下之发包人，基于申请人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申请人按照合同约定正确和合理地为合同目的使用预付款，</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45C267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61D9EB9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1485C02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发包人全额扣回预付款后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200420A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2062DEF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0045599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0A3220A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1FE0DA5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0F3802B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C1815D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66D82DB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2B0A886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基础</w:t>
      </w:r>
      <w:r>
        <w:rPr>
          <w:rFonts w:ascii="宋体" w:hAnsi="宋体" w:eastAsia="宋体" w:cs="Times New Roman"/>
          <w:color w:val="auto"/>
          <w:sz w:val="24"/>
          <w:szCs w:val="24"/>
          <w:highlight w:val="none"/>
        </w:rPr>
        <w:t xml:space="preserve">合同不成立、不生效、无效、被撤销、被解除，不影响本保函的独立有效。 </w:t>
      </w:r>
    </w:p>
    <w:p w14:paraId="0A39519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57B9FB7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F64E97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r>
        <w:rPr>
          <w:rFonts w:hint="eastAsia" w:ascii="宋体" w:hAnsi="宋体" w:eastAsia="宋体" w:cs="Times New Roman"/>
          <w:color w:val="auto"/>
          <w:sz w:val="24"/>
          <w:szCs w:val="24"/>
          <w:highlight w:val="none"/>
        </w:rPr>
        <w:t>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343F5457">
      <w:pPr>
        <w:shd w:val="clear"/>
        <w:spacing w:line="360" w:lineRule="auto"/>
        <w:ind w:firstLine="480" w:firstLineChars="200"/>
        <w:rPr>
          <w:rFonts w:ascii="宋体" w:hAnsi="宋体" w:eastAsia="宋体" w:cs="Times New Roman"/>
          <w:color w:val="auto"/>
          <w:sz w:val="24"/>
          <w:szCs w:val="24"/>
          <w:highlight w:val="none"/>
        </w:rPr>
      </w:pPr>
    </w:p>
    <w:p w14:paraId="01C86089">
      <w:pPr>
        <w:shd w:val="clear"/>
        <w:spacing w:line="360" w:lineRule="auto"/>
        <w:ind w:firstLine="480" w:firstLineChars="200"/>
        <w:rPr>
          <w:rFonts w:ascii="宋体" w:hAnsi="宋体" w:eastAsia="宋体" w:cs="Times New Roman"/>
          <w:color w:val="auto"/>
          <w:sz w:val="24"/>
          <w:szCs w:val="24"/>
          <w:highlight w:val="none"/>
        </w:rPr>
      </w:pPr>
    </w:p>
    <w:p w14:paraId="1CD8A3F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6978CBD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14C9018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6E18DAD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18A1CF6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77AF6FDA">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5D5DD96F">
      <w:pPr>
        <w:shd w:val="clear"/>
        <w:rPr>
          <w:rFonts w:ascii="Times New Roman" w:hAnsi="Times New Roman" w:eastAsia="宋体" w:cs="Times New Roman"/>
          <w:color w:val="auto"/>
          <w:szCs w:val="21"/>
          <w:highlight w:val="none"/>
        </w:rPr>
      </w:pPr>
      <w:r>
        <w:rPr>
          <w:rFonts w:hint="eastAsia" w:ascii="宋体" w:hAnsi="宋体" w:eastAsia="宋体" w:cs="Times New Roman"/>
          <w:color w:val="auto"/>
          <w:sz w:val="24"/>
          <w:szCs w:val="24"/>
          <w:highlight w:val="none"/>
        </w:rPr>
        <w:t xml:space="preserve">    开立时间：</w:t>
      </w:r>
      <w:r>
        <w:rPr>
          <w:rFonts w:ascii="宋体" w:hAnsi="宋体" w:eastAsia="宋体" w:cs="Times New Roman"/>
          <w:color w:val="auto"/>
          <w:sz w:val="24"/>
          <w:szCs w:val="24"/>
          <w:highlight w:val="none"/>
        </w:rPr>
        <w:t xml:space="preserve">      年      月        日</w:t>
      </w:r>
    </w:p>
    <w:p w14:paraId="76573A88">
      <w:pPr>
        <w:shd w:val="clear"/>
        <w:spacing w:line="360" w:lineRule="auto"/>
        <w:jc w:val="center"/>
        <w:rPr>
          <w:rFonts w:ascii="宋体" w:hAnsi="宋体" w:eastAsia="宋体" w:cs="Times New Roman"/>
          <w:b/>
          <w:bCs/>
          <w:color w:val="auto"/>
          <w:sz w:val="32"/>
          <w:szCs w:val="32"/>
          <w:highlight w:val="none"/>
        </w:rPr>
      </w:pPr>
    </w:p>
    <w:p w14:paraId="371459F2">
      <w:pPr>
        <w:shd w:val="clear"/>
        <w:spacing w:line="360" w:lineRule="auto"/>
        <w:jc w:val="center"/>
        <w:rPr>
          <w:rFonts w:ascii="宋体" w:hAnsi="宋体" w:eastAsia="宋体" w:cs="Times New Roman"/>
          <w:b/>
          <w:bCs/>
          <w:color w:val="auto"/>
          <w:sz w:val="32"/>
          <w:szCs w:val="32"/>
          <w:highlight w:val="none"/>
        </w:rPr>
      </w:pPr>
    </w:p>
    <w:p w14:paraId="0C286F59">
      <w:pPr>
        <w:shd w:val="clear"/>
        <w:spacing w:line="360" w:lineRule="auto"/>
        <w:jc w:val="center"/>
        <w:rPr>
          <w:rFonts w:ascii="宋体" w:hAnsi="宋体" w:eastAsia="宋体" w:cs="Times New Roman"/>
          <w:b/>
          <w:bCs/>
          <w:color w:val="auto"/>
          <w:sz w:val="32"/>
          <w:szCs w:val="32"/>
          <w:highlight w:val="none"/>
        </w:rPr>
      </w:pPr>
    </w:p>
    <w:p w14:paraId="4A27397F">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lang w:eastAsia="zh-CN"/>
        </w:rPr>
      </w:pPr>
      <w:r>
        <w:rPr>
          <w:rFonts w:hint="eastAsia" w:ascii="仿宋_GB2312" w:hAnsi="Times New Roman" w:eastAsia="仿宋_GB2312" w:cs="仿宋_GB2312"/>
          <w:color w:val="auto"/>
          <w:sz w:val="30"/>
          <w:szCs w:val="30"/>
          <w:highlight w:val="none"/>
        </w:rPr>
        <w:t>附件8</w:t>
      </w:r>
      <w:r>
        <w:rPr>
          <w:rFonts w:hint="eastAsia" w:ascii="仿宋_GB2312" w:hAnsi="Times New Roman" w:eastAsia="仿宋_GB2312" w:cs="仿宋_GB2312"/>
          <w:color w:val="auto"/>
          <w:sz w:val="30"/>
          <w:szCs w:val="30"/>
          <w:highlight w:val="none"/>
          <w:lang w:eastAsia="zh-CN"/>
        </w:rPr>
        <w:t>：预付款保函示范文本</w:t>
      </w:r>
    </w:p>
    <w:p w14:paraId="0D31A02E">
      <w:pPr>
        <w:shd w:val="clear"/>
        <w:spacing w:line="360" w:lineRule="auto"/>
        <w:jc w:val="left"/>
        <w:rPr>
          <w:rFonts w:ascii="黑体" w:hAnsi="黑体" w:eastAsia="黑体" w:cs="黑体"/>
          <w:b/>
          <w:bCs/>
          <w:color w:val="auto"/>
          <w:sz w:val="32"/>
          <w:szCs w:val="32"/>
          <w:highlight w:val="none"/>
        </w:rPr>
      </w:pPr>
    </w:p>
    <w:p w14:paraId="1B7AD15A">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预付款保函示范文本</w:t>
      </w:r>
    </w:p>
    <w:p w14:paraId="5DDC86C8">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49163977">
      <w:pPr>
        <w:shd w:val="clea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2C8F31CE">
      <w:pPr>
        <w:shd w:val="clear"/>
        <w:spacing w:line="360" w:lineRule="auto"/>
        <w:rPr>
          <w:rFonts w:ascii="宋体" w:hAnsi="宋体" w:eastAsia="宋体" w:cs="Times New Roman"/>
          <w:color w:val="auto"/>
          <w:sz w:val="24"/>
          <w:szCs w:val="24"/>
          <w:highlight w:val="none"/>
        </w:rPr>
      </w:pPr>
    </w:p>
    <w:p w14:paraId="6E28481D">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担保权人/发包人：</w:t>
      </w:r>
    </w:p>
    <w:p w14:paraId="3C564C6A">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2CC9A9EF">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 xml:space="preserve"> </w:t>
      </w:r>
    </w:p>
    <w:p w14:paraId="499DC330">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784C0EAE">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517868CA">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2DCCFC6B">
      <w:pPr>
        <w:shd w:val="clear"/>
        <w:spacing w:line="360" w:lineRule="auto"/>
        <w:rPr>
          <w:rFonts w:ascii="宋体" w:hAnsi="宋体" w:eastAsia="宋体" w:cs="Times New Roman"/>
          <w:color w:val="auto"/>
          <w:sz w:val="24"/>
          <w:szCs w:val="24"/>
          <w:highlight w:val="none"/>
        </w:rPr>
      </w:pPr>
    </w:p>
    <w:p w14:paraId="57A79428">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 xml:space="preserve">名称）： </w:t>
      </w:r>
    </w:p>
    <w:p w14:paraId="416B3E4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），我方即保证人基于承包人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承包人按照合同约定正确和合理地为合同目的使用预付款，不将预付款挪作他用，</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EFD3BC0">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一、保证担保的范围及保证担保金额</w:t>
      </w:r>
    </w:p>
    <w:p w14:paraId="77629C4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保证担保范围：申请人未按照合同约定正确和合理地为合同目的使用预付款，应当向贵方</w:t>
      </w:r>
      <w:r>
        <w:rPr>
          <w:rFonts w:hint="eastAsia" w:ascii="宋体" w:hAnsi="宋体" w:eastAsia="宋体" w:cs="Times New Roman"/>
          <w:color w:val="auto"/>
          <w:sz w:val="24"/>
          <w:szCs w:val="24"/>
          <w:highlight w:val="none"/>
          <w:lang w:eastAsia="zh-CN"/>
        </w:rPr>
        <w:t>承担</w:t>
      </w:r>
      <w:r>
        <w:rPr>
          <w:rFonts w:hint="eastAsia" w:ascii="宋体" w:hAnsi="宋体" w:eastAsia="宋体" w:cs="Times New Roman"/>
          <w:color w:val="auto"/>
          <w:sz w:val="24"/>
          <w:szCs w:val="24"/>
          <w:highlight w:val="none"/>
        </w:rPr>
        <w:t>违约责任和赔偿因此造成的损失、利息、律师费、诉讼费用等实现债权的费用。</w:t>
      </w:r>
    </w:p>
    <w:p w14:paraId="12BB63E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56511601">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45B2812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76CABDB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发包人全额扣回预付款后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76EC00E7">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4029955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发生应承担保证责任情形的，我方在保证金额内向贵方支付，并赔偿因此给贵方造成的损失，以及利息和律师费、诉讼费用等实现债权的费用。</w:t>
      </w:r>
    </w:p>
    <w:p w14:paraId="29AFF8DA">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6E597C4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号，并附有说明承包人违反主合同造成贵方损失情况的证明材料。</w:t>
      </w:r>
    </w:p>
    <w:p w14:paraId="732B3E7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2.我方收到贵方的书面索赔通知及相应证明材料后，在</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16C5EEEF">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03AB4F4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4070B4C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33B4CA9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5AA83FB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69C742AF">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5F5E240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发生应承担保证责任情形的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07C098C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承包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1F554FD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发生应承担保证责任情形的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3BDE0EB0">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43A3123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37A718B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1339376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332BA3E">
      <w:pPr>
        <w:shd w:val="clear"/>
        <w:spacing w:line="360" w:lineRule="auto"/>
        <w:ind w:firstLine="480" w:firstLineChars="200"/>
        <w:rPr>
          <w:rFonts w:ascii="宋体" w:hAnsi="宋体" w:eastAsia="宋体" w:cs="Times New Roman"/>
          <w:color w:val="auto"/>
          <w:sz w:val="24"/>
          <w:szCs w:val="24"/>
          <w:highlight w:val="none"/>
        </w:rPr>
      </w:pPr>
    </w:p>
    <w:p w14:paraId="0C38B35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5B92671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3939C45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10A228D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77487D0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3E8A932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61D8514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2ACBCDF9">
      <w:pPr>
        <w:shd w:val="clear"/>
        <w:rPr>
          <w:rFonts w:ascii="Times New Roman" w:hAnsi="Times New Roman" w:eastAsia="宋体" w:cs="Times New Roman"/>
          <w:color w:val="auto"/>
          <w:szCs w:val="21"/>
          <w:highlight w:val="none"/>
        </w:rPr>
      </w:pPr>
    </w:p>
    <w:p w14:paraId="15D9601D">
      <w:pPr>
        <w:shd w:val="clear"/>
        <w:spacing w:line="360" w:lineRule="auto"/>
        <w:jc w:val="center"/>
        <w:rPr>
          <w:rFonts w:hint="eastAsia" w:ascii="宋体" w:hAnsi="宋体" w:eastAsia="宋体" w:cs="Times New Roman"/>
          <w:b/>
          <w:bCs/>
          <w:color w:val="auto"/>
          <w:sz w:val="32"/>
          <w:szCs w:val="32"/>
          <w:highlight w:val="none"/>
        </w:rPr>
      </w:pPr>
    </w:p>
    <w:p w14:paraId="68F0BE1B">
      <w:pPr>
        <w:shd w:val="clear"/>
        <w:spacing w:line="360" w:lineRule="auto"/>
        <w:jc w:val="center"/>
        <w:rPr>
          <w:rFonts w:hint="eastAsia" w:ascii="宋体" w:hAnsi="宋体" w:eastAsia="宋体" w:cs="Times New Roman"/>
          <w:b/>
          <w:bCs/>
          <w:color w:val="auto"/>
          <w:sz w:val="32"/>
          <w:szCs w:val="32"/>
          <w:highlight w:val="none"/>
        </w:rPr>
      </w:pPr>
    </w:p>
    <w:p w14:paraId="7BA1D3CC">
      <w:pPr>
        <w:shd w:val="clear"/>
        <w:spacing w:line="360" w:lineRule="auto"/>
        <w:jc w:val="center"/>
        <w:rPr>
          <w:rFonts w:hint="eastAsia" w:ascii="宋体" w:hAnsi="宋体" w:eastAsia="宋体" w:cs="Times New Roman"/>
          <w:b/>
          <w:bCs/>
          <w:color w:val="auto"/>
          <w:sz w:val="32"/>
          <w:szCs w:val="32"/>
          <w:highlight w:val="none"/>
        </w:rPr>
      </w:pPr>
    </w:p>
    <w:p w14:paraId="3359096D">
      <w:pPr>
        <w:shd w:val="clear"/>
        <w:spacing w:line="360" w:lineRule="auto"/>
        <w:jc w:val="center"/>
        <w:rPr>
          <w:rFonts w:hint="eastAsia" w:ascii="宋体" w:hAnsi="宋体" w:eastAsia="宋体" w:cs="Times New Roman"/>
          <w:b/>
          <w:bCs/>
          <w:color w:val="auto"/>
          <w:sz w:val="32"/>
          <w:szCs w:val="32"/>
          <w:highlight w:val="none"/>
        </w:rPr>
      </w:pPr>
    </w:p>
    <w:p w14:paraId="71BD0914">
      <w:pPr>
        <w:shd w:val="clear"/>
        <w:spacing w:line="360" w:lineRule="auto"/>
        <w:jc w:val="center"/>
        <w:rPr>
          <w:rFonts w:hint="eastAsia" w:ascii="宋体" w:hAnsi="宋体" w:eastAsia="宋体" w:cs="Times New Roman"/>
          <w:b/>
          <w:bCs/>
          <w:color w:val="auto"/>
          <w:sz w:val="32"/>
          <w:szCs w:val="32"/>
          <w:highlight w:val="none"/>
        </w:rPr>
      </w:pPr>
    </w:p>
    <w:p w14:paraId="559CB96B">
      <w:pPr>
        <w:shd w:val="clear"/>
        <w:spacing w:line="360" w:lineRule="auto"/>
        <w:jc w:val="center"/>
        <w:rPr>
          <w:rFonts w:hint="eastAsia" w:ascii="宋体" w:hAnsi="宋体" w:eastAsia="宋体" w:cs="Times New Roman"/>
          <w:b/>
          <w:bCs/>
          <w:color w:val="auto"/>
          <w:sz w:val="32"/>
          <w:szCs w:val="32"/>
          <w:highlight w:val="none"/>
        </w:rPr>
      </w:pPr>
    </w:p>
    <w:p w14:paraId="0AE6AB62">
      <w:pPr>
        <w:shd w:val="clear"/>
        <w:spacing w:line="360" w:lineRule="auto"/>
        <w:jc w:val="center"/>
        <w:rPr>
          <w:rFonts w:hint="eastAsia" w:ascii="宋体" w:hAnsi="宋体" w:eastAsia="宋体" w:cs="Times New Roman"/>
          <w:b/>
          <w:bCs/>
          <w:color w:val="auto"/>
          <w:sz w:val="32"/>
          <w:szCs w:val="32"/>
          <w:highlight w:val="none"/>
        </w:rPr>
      </w:pPr>
    </w:p>
    <w:p w14:paraId="5EFDACEF">
      <w:pPr>
        <w:shd w:val="clear"/>
        <w:spacing w:line="360" w:lineRule="auto"/>
        <w:jc w:val="center"/>
        <w:rPr>
          <w:rFonts w:hint="eastAsia" w:ascii="宋体" w:hAnsi="宋体" w:eastAsia="宋体" w:cs="Times New Roman"/>
          <w:b/>
          <w:bCs/>
          <w:color w:val="auto"/>
          <w:sz w:val="32"/>
          <w:szCs w:val="32"/>
          <w:highlight w:val="none"/>
        </w:rPr>
      </w:pPr>
    </w:p>
    <w:p w14:paraId="5AF67F60">
      <w:pPr>
        <w:shd w:val="clear"/>
        <w:spacing w:line="360" w:lineRule="auto"/>
        <w:jc w:val="center"/>
        <w:rPr>
          <w:rFonts w:hint="eastAsia" w:ascii="宋体" w:hAnsi="宋体" w:eastAsia="宋体" w:cs="Times New Roman"/>
          <w:b/>
          <w:bCs/>
          <w:color w:val="auto"/>
          <w:sz w:val="32"/>
          <w:szCs w:val="32"/>
          <w:highlight w:val="none"/>
        </w:rPr>
      </w:pPr>
    </w:p>
    <w:p w14:paraId="4A330867">
      <w:pPr>
        <w:shd w:val="clear"/>
        <w:spacing w:line="360" w:lineRule="auto"/>
        <w:jc w:val="center"/>
        <w:rPr>
          <w:rFonts w:hint="eastAsia" w:ascii="宋体" w:hAnsi="宋体" w:eastAsia="宋体" w:cs="Times New Roman"/>
          <w:b/>
          <w:bCs/>
          <w:color w:val="auto"/>
          <w:sz w:val="32"/>
          <w:szCs w:val="32"/>
          <w:highlight w:val="none"/>
        </w:rPr>
      </w:pPr>
    </w:p>
    <w:p w14:paraId="15310E2E">
      <w:pPr>
        <w:shd w:val="clear"/>
        <w:spacing w:line="360" w:lineRule="auto"/>
        <w:jc w:val="center"/>
        <w:rPr>
          <w:rFonts w:hint="eastAsia" w:ascii="宋体" w:hAnsi="宋体" w:eastAsia="宋体" w:cs="Times New Roman"/>
          <w:b/>
          <w:bCs/>
          <w:color w:val="auto"/>
          <w:sz w:val="32"/>
          <w:szCs w:val="32"/>
          <w:highlight w:val="none"/>
        </w:rPr>
      </w:pPr>
    </w:p>
    <w:p w14:paraId="5CF6DC16">
      <w:pPr>
        <w:shd w:val="clear"/>
        <w:spacing w:line="360" w:lineRule="auto"/>
        <w:jc w:val="center"/>
        <w:rPr>
          <w:rFonts w:hint="eastAsia" w:ascii="宋体" w:hAnsi="宋体" w:eastAsia="宋体" w:cs="Times New Roman"/>
          <w:b/>
          <w:bCs/>
          <w:color w:val="auto"/>
          <w:sz w:val="32"/>
          <w:szCs w:val="32"/>
          <w:highlight w:val="none"/>
        </w:rPr>
      </w:pPr>
    </w:p>
    <w:p w14:paraId="486450CD">
      <w:pPr>
        <w:shd w:val="clear"/>
        <w:spacing w:line="360" w:lineRule="auto"/>
        <w:jc w:val="center"/>
        <w:rPr>
          <w:rFonts w:hint="eastAsia" w:ascii="宋体" w:hAnsi="宋体" w:eastAsia="宋体" w:cs="Times New Roman"/>
          <w:b/>
          <w:bCs/>
          <w:color w:val="auto"/>
          <w:sz w:val="32"/>
          <w:szCs w:val="32"/>
          <w:highlight w:val="none"/>
        </w:rPr>
      </w:pPr>
    </w:p>
    <w:p w14:paraId="4B12C86F">
      <w:pPr>
        <w:shd w:val="clear"/>
        <w:spacing w:line="360" w:lineRule="auto"/>
        <w:jc w:val="center"/>
        <w:rPr>
          <w:rFonts w:hint="eastAsia" w:ascii="宋体" w:hAnsi="宋体" w:eastAsia="宋体" w:cs="Times New Roman"/>
          <w:b/>
          <w:bCs/>
          <w:color w:val="auto"/>
          <w:sz w:val="32"/>
          <w:szCs w:val="32"/>
          <w:highlight w:val="none"/>
        </w:rPr>
      </w:pPr>
    </w:p>
    <w:p w14:paraId="06BB9726">
      <w:pPr>
        <w:shd w:val="clear"/>
        <w:spacing w:line="360" w:lineRule="auto"/>
        <w:jc w:val="center"/>
        <w:rPr>
          <w:rFonts w:hint="eastAsia" w:ascii="宋体" w:hAnsi="宋体" w:eastAsia="宋体" w:cs="Times New Roman"/>
          <w:b/>
          <w:bCs/>
          <w:color w:val="auto"/>
          <w:sz w:val="32"/>
          <w:szCs w:val="32"/>
          <w:highlight w:val="none"/>
        </w:rPr>
      </w:pPr>
    </w:p>
    <w:p w14:paraId="3F600A84">
      <w:pPr>
        <w:shd w:val="clear"/>
        <w:spacing w:line="360" w:lineRule="auto"/>
        <w:jc w:val="center"/>
        <w:rPr>
          <w:rFonts w:hint="eastAsia" w:ascii="宋体" w:hAnsi="宋体" w:eastAsia="宋体" w:cs="Times New Roman"/>
          <w:b/>
          <w:bCs/>
          <w:color w:val="auto"/>
          <w:sz w:val="32"/>
          <w:szCs w:val="32"/>
          <w:highlight w:val="none"/>
        </w:rPr>
      </w:pPr>
    </w:p>
    <w:p w14:paraId="165238EE">
      <w:pPr>
        <w:shd w:val="clear"/>
        <w:spacing w:line="360" w:lineRule="auto"/>
        <w:jc w:val="center"/>
        <w:rPr>
          <w:rFonts w:hint="eastAsia" w:ascii="宋体" w:hAnsi="宋体" w:eastAsia="宋体" w:cs="Times New Roman"/>
          <w:b/>
          <w:bCs/>
          <w:color w:val="auto"/>
          <w:sz w:val="32"/>
          <w:szCs w:val="32"/>
          <w:highlight w:val="none"/>
        </w:rPr>
      </w:pPr>
    </w:p>
    <w:p w14:paraId="0E31F57C">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附件9：支付保函示范文本</w:t>
      </w:r>
    </w:p>
    <w:p w14:paraId="6AF60468">
      <w:pPr>
        <w:shd w:val="clear"/>
        <w:spacing w:line="360" w:lineRule="auto"/>
        <w:jc w:val="left"/>
        <w:rPr>
          <w:rFonts w:ascii="黑体" w:hAnsi="黑体" w:eastAsia="黑体" w:cs="黑体"/>
          <w:b/>
          <w:bCs/>
          <w:color w:val="auto"/>
          <w:sz w:val="32"/>
          <w:szCs w:val="32"/>
          <w:highlight w:val="none"/>
        </w:rPr>
      </w:pPr>
    </w:p>
    <w:p w14:paraId="1EC27697">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支付保函示范文本</w:t>
      </w:r>
    </w:p>
    <w:p w14:paraId="188027F5">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（独立保函）</w:t>
      </w:r>
    </w:p>
    <w:p w14:paraId="2524A8C3">
      <w:pPr>
        <w:shd w:val="clea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4D43DAB6">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申请人：</w:t>
      </w:r>
    </w:p>
    <w:p w14:paraId="26913802">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r>
        <w:rPr>
          <w:rFonts w:ascii="宋体" w:hAnsi="宋体" w:eastAsia="宋体" w:cs="Times New Roman"/>
          <w:color w:val="auto"/>
          <w:sz w:val="24"/>
          <w:szCs w:val="24"/>
          <w:highlight w:val="none"/>
        </w:rPr>
        <w:t>：</w:t>
      </w:r>
    </w:p>
    <w:p w14:paraId="07480811">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w:t>
      </w:r>
    </w:p>
    <w:p w14:paraId="0ABEC0A5">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地址：</w:t>
      </w:r>
    </w:p>
    <w:p w14:paraId="56D5C491">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开立人：</w:t>
      </w:r>
    </w:p>
    <w:p w14:paraId="3093FD4E">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地址：</w:t>
      </w:r>
    </w:p>
    <w:p w14:paraId="53435340">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 xml:space="preserve"> </w:t>
      </w:r>
    </w:p>
    <w:p w14:paraId="2A06B438">
      <w:pPr>
        <w:shd w:val="clear"/>
        <w:spacing w:line="360" w:lineRule="auto"/>
        <w:rPr>
          <w:rFonts w:ascii="宋体" w:hAnsi="宋体" w:eastAsia="宋体" w:cs="Times New Roman"/>
          <w:color w:val="auto"/>
          <w:sz w:val="24"/>
          <w:szCs w:val="24"/>
          <w:highlight w:val="none"/>
        </w:rPr>
      </w:pPr>
      <w:bookmarkStart w:id="1329" w:name="_Hlk40355074"/>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受益人</w:t>
      </w:r>
      <w:r>
        <w:rPr>
          <w:rFonts w:ascii="宋体" w:hAnsi="宋体" w:eastAsia="宋体" w:cs="Times New Roman"/>
          <w:color w:val="auto"/>
          <w:sz w:val="24"/>
          <w:szCs w:val="24"/>
          <w:highlight w:val="none"/>
        </w:rPr>
        <w:t xml:space="preserve">名称）： </w:t>
      </w:r>
    </w:p>
    <w:bookmarkEnd w:id="1329"/>
    <w:p w14:paraId="353C998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受益人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申请人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（以下简称基础合同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开立人</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）根据基础合同了解到申请人为基础合同项下之发包人，受益人为基础合同项下之承包人，基于申请人</w:t>
      </w:r>
      <w:r>
        <w:rPr>
          <w:rFonts w:ascii="宋体" w:hAnsi="宋体" w:eastAsia="宋体" w:cs="Times New Roman"/>
          <w:color w:val="auto"/>
          <w:sz w:val="24"/>
          <w:szCs w:val="24"/>
          <w:highlight w:val="none"/>
        </w:rPr>
        <w:t>的请求，我方同意就</w:t>
      </w:r>
      <w:r>
        <w:rPr>
          <w:rFonts w:hint="eastAsia" w:ascii="宋体" w:hAnsi="宋体" w:eastAsia="宋体" w:cs="Times New Roman"/>
          <w:color w:val="auto"/>
          <w:sz w:val="24"/>
          <w:szCs w:val="24"/>
          <w:highlight w:val="none"/>
        </w:rPr>
        <w:t>申请人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与贵方签订的基础合同</w:t>
      </w:r>
      <w:r>
        <w:rPr>
          <w:rFonts w:ascii="宋体" w:hAnsi="宋体" w:eastAsia="宋体" w:cs="Times New Roman"/>
          <w:color w:val="auto"/>
          <w:sz w:val="24"/>
          <w:szCs w:val="24"/>
          <w:highlight w:val="none"/>
        </w:rPr>
        <w:t>项下的</w:t>
      </w:r>
      <w:r>
        <w:rPr>
          <w:rFonts w:hint="eastAsia" w:ascii="宋体" w:hAnsi="宋体" w:eastAsia="宋体" w:cs="Times New Roman"/>
          <w:color w:val="auto"/>
          <w:sz w:val="24"/>
          <w:szCs w:val="24"/>
          <w:highlight w:val="none"/>
        </w:rPr>
        <w:t>工程款（指基础合同约定的除工程质量保修金以外的工程款）付款</w:t>
      </w:r>
      <w:r>
        <w:rPr>
          <w:rFonts w:ascii="宋体" w:hAnsi="宋体" w:eastAsia="宋体" w:cs="Times New Roman"/>
          <w:color w:val="auto"/>
          <w:sz w:val="24"/>
          <w:szCs w:val="24"/>
          <w:highlight w:val="none"/>
        </w:rPr>
        <w:t>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向贵方提供不可撤销、</w:t>
      </w:r>
      <w:r>
        <w:rPr>
          <w:rFonts w:hint="eastAsia" w:ascii="宋体" w:hAnsi="宋体" w:eastAsia="宋体" w:cs="Times New Roman"/>
          <w:color w:val="auto"/>
          <w:sz w:val="24"/>
          <w:szCs w:val="24"/>
          <w:highlight w:val="none"/>
        </w:rPr>
        <w:t>不可转让的见索即付</w:t>
      </w:r>
      <w:r>
        <w:rPr>
          <w:rFonts w:ascii="宋体" w:hAnsi="宋体" w:eastAsia="宋体" w:cs="Times New Roman"/>
          <w:color w:val="auto"/>
          <w:sz w:val="24"/>
          <w:szCs w:val="24"/>
          <w:highlight w:val="none"/>
        </w:rPr>
        <w:t>独立</w:t>
      </w:r>
      <w:r>
        <w:rPr>
          <w:rFonts w:hint="eastAsia" w:ascii="宋体" w:hAnsi="宋体" w:eastAsia="宋体" w:cs="Times New Roman"/>
          <w:color w:val="auto"/>
          <w:sz w:val="24"/>
          <w:szCs w:val="24"/>
          <w:highlight w:val="none"/>
        </w:rPr>
        <w:t>保函（以下简称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4FDE26AF">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349D57AA">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二、本保函担保金额最高不超过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7FF3448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三、本保函</w:t>
      </w:r>
      <w:r>
        <w:rPr>
          <w:rFonts w:ascii="宋体" w:hAnsi="宋体" w:eastAsia="宋体" w:cs="Times New Roman"/>
          <w:color w:val="auto"/>
          <w:sz w:val="24"/>
          <w:szCs w:val="24"/>
          <w:highlight w:val="none"/>
        </w:rPr>
        <w:t>有效期自</w:t>
      </w:r>
      <w:r>
        <w:rPr>
          <w:rFonts w:hint="eastAsia" w:ascii="宋体" w:hAnsi="宋体" w:eastAsia="宋体" w:cs="Times New Roman"/>
          <w:color w:val="auto"/>
          <w:sz w:val="24"/>
          <w:szCs w:val="24"/>
          <w:highlight w:val="none"/>
        </w:rPr>
        <w:t>开立之日起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基础合同约定的除工程质量保修金以外的全部工程结算款项支付之日后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5E738D43">
      <w:pPr>
        <w:shd w:val="clear"/>
        <w:spacing w:line="360" w:lineRule="auto"/>
        <w:ind w:firstLine="48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四、我方承诺，在收到受益人发来的书面付款通知后的</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日内无条件支付，前述书面付款通知即为付款要求之单据，且应满足以下要求：</w:t>
      </w:r>
    </w:p>
    <w:p w14:paraId="2E7CD1B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（1）付款通知到达的日期在本保函的有效期内；</w:t>
      </w:r>
    </w:p>
    <w:p w14:paraId="16BE20B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（2）载明要求支付的金额；</w:t>
      </w:r>
    </w:p>
    <w:p w14:paraId="2143600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（3）载明申请人违反合同义务的条款和内容；</w:t>
      </w:r>
    </w:p>
    <w:p w14:paraId="7F39139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（4）声明不存在合同文件约定或我国法律规定免除申请人或开立人支付责任的情形；</w:t>
      </w:r>
    </w:p>
    <w:p w14:paraId="4F930CD5">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（5）付款通知应在本保函有效期内到达的地址是：</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C910D6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受益人发出的书面付款通知应由其为鉴明受益人法定代表人（负责人）或授权代理人签字并加盖公章。</w:t>
      </w:r>
    </w:p>
    <w:p w14:paraId="5EEEF14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w:t>
      </w:r>
      <w:r>
        <w:rPr>
          <w:rFonts w:ascii="宋体" w:hAnsi="宋体" w:eastAsia="宋体" w:cs="Times New Roman"/>
          <w:color w:val="auto"/>
          <w:sz w:val="24"/>
          <w:szCs w:val="24"/>
          <w:highlight w:val="none"/>
        </w:rPr>
        <w:t>本保函项下的权利不得转让，不得设定担保。贵方未经我方书面同意转 让本保函或其项下任何权利，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4F68694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六、与</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有关</w:t>
      </w:r>
      <w:r>
        <w:rPr>
          <w:rFonts w:ascii="宋体" w:hAnsi="宋体" w:eastAsia="宋体" w:cs="Times New Roman"/>
          <w:color w:val="auto"/>
          <w:sz w:val="24"/>
          <w:szCs w:val="24"/>
          <w:highlight w:val="none"/>
        </w:rPr>
        <w:t>的基础</w:t>
      </w:r>
      <w:r>
        <w:rPr>
          <w:rFonts w:hint="eastAsia" w:ascii="宋体" w:hAnsi="宋体" w:eastAsia="宋体" w:cs="Times New Roman"/>
          <w:color w:val="auto"/>
          <w:sz w:val="24"/>
          <w:szCs w:val="24"/>
          <w:highlight w:val="none"/>
        </w:rPr>
        <w:t>合同</w:t>
      </w:r>
      <w:r>
        <w:rPr>
          <w:rFonts w:ascii="宋体" w:hAnsi="宋体" w:eastAsia="宋体" w:cs="Times New Roman"/>
          <w:color w:val="auto"/>
          <w:sz w:val="24"/>
          <w:szCs w:val="24"/>
          <w:highlight w:val="none"/>
        </w:rPr>
        <w:t xml:space="preserve">不成立、不生效、无效、被撤销、被解除，不影响本保函的独立有效。 </w:t>
      </w:r>
    </w:p>
    <w:p w14:paraId="7CB1C41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w:t>
      </w:r>
      <w:r>
        <w:rPr>
          <w:rFonts w:ascii="宋体" w:hAnsi="宋体" w:eastAsia="宋体" w:cs="Times New Roman"/>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eastAsia="宋体" w:cs="Times New Roman"/>
          <w:color w:val="auto"/>
          <w:sz w:val="24"/>
          <w:szCs w:val="24"/>
          <w:highlight w:val="none"/>
        </w:rPr>
        <w:t>有效期</w:t>
      </w:r>
      <w:r>
        <w:rPr>
          <w:rFonts w:ascii="宋体" w:hAnsi="宋体" w:eastAsia="宋体" w:cs="Times New Roman"/>
          <w:color w:val="auto"/>
          <w:sz w:val="24"/>
          <w:szCs w:val="24"/>
          <w:highlight w:val="none"/>
        </w:rPr>
        <w:t xml:space="preserve">到期后自动消灭。 </w:t>
      </w:r>
    </w:p>
    <w:p w14:paraId="351CA6D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w:t>
      </w:r>
      <w:r>
        <w:rPr>
          <w:rFonts w:ascii="宋体" w:hAnsi="宋体" w:eastAsia="宋体" w:cs="Times New Roman"/>
          <w:color w:val="auto"/>
          <w:sz w:val="24"/>
          <w:szCs w:val="24"/>
          <w:highlight w:val="none"/>
        </w:rPr>
        <w:t>本保函</w:t>
      </w:r>
      <w:r>
        <w:rPr>
          <w:rFonts w:hint="eastAsia" w:ascii="宋体" w:hAnsi="宋体" w:eastAsia="宋体" w:cs="Times New Roman"/>
          <w:color w:val="auto"/>
          <w:sz w:val="24"/>
          <w:szCs w:val="24"/>
          <w:highlight w:val="none"/>
        </w:rPr>
        <w:t>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6CE6124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w:t>
      </w:r>
      <w:r>
        <w:rPr>
          <w:rFonts w:ascii="宋体" w:hAnsi="宋体" w:eastAsia="宋体" w:cs="Times New Roman"/>
          <w:color w:val="auto"/>
          <w:sz w:val="24"/>
          <w:szCs w:val="24"/>
          <w:highlight w:val="none"/>
        </w:rPr>
        <w:t>本保函自我方法定代表人</w:t>
      </w:r>
      <w:bookmarkStart w:id="1330" w:name="_Hlk58487855"/>
      <w:r>
        <w:rPr>
          <w:rFonts w:hint="eastAsia" w:ascii="宋体" w:hAnsi="宋体" w:eastAsia="宋体" w:cs="Times New Roman"/>
          <w:color w:val="auto"/>
          <w:sz w:val="24"/>
          <w:szCs w:val="24"/>
          <w:highlight w:val="none"/>
        </w:rPr>
        <w:t>或授权代表</w:t>
      </w:r>
      <w:bookmarkEnd w:id="1330"/>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7C98E79C">
      <w:pPr>
        <w:shd w:val="clear"/>
        <w:spacing w:line="360" w:lineRule="auto"/>
        <w:ind w:firstLine="480" w:firstLineChars="200"/>
        <w:rPr>
          <w:rFonts w:ascii="宋体" w:hAnsi="宋体" w:eastAsia="宋体" w:cs="Times New Roman"/>
          <w:color w:val="auto"/>
          <w:sz w:val="24"/>
          <w:szCs w:val="24"/>
          <w:highlight w:val="none"/>
        </w:rPr>
      </w:pPr>
    </w:p>
    <w:p w14:paraId="0984F7D5">
      <w:pPr>
        <w:shd w:val="clear"/>
        <w:spacing w:line="360" w:lineRule="auto"/>
        <w:ind w:firstLine="480" w:firstLineChars="200"/>
        <w:rPr>
          <w:rFonts w:ascii="宋体" w:hAnsi="宋体" w:eastAsia="宋体" w:cs="Times New Roman"/>
          <w:color w:val="auto"/>
          <w:sz w:val="24"/>
          <w:szCs w:val="24"/>
          <w:highlight w:val="none"/>
        </w:rPr>
      </w:pPr>
    </w:p>
    <w:p w14:paraId="6FC12CB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 立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3B55D74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18709B1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3D4BB02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33BC7DD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6D12646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5053181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开立时间：</w:t>
      </w:r>
      <w:r>
        <w:rPr>
          <w:rFonts w:ascii="宋体" w:hAnsi="宋体" w:eastAsia="宋体" w:cs="Times New Roman"/>
          <w:color w:val="auto"/>
          <w:sz w:val="24"/>
          <w:szCs w:val="24"/>
          <w:highlight w:val="none"/>
        </w:rPr>
        <w:t xml:space="preserve">      年      月        日</w:t>
      </w:r>
    </w:p>
    <w:p w14:paraId="3BA48F69">
      <w:pPr>
        <w:shd w:val="clear"/>
        <w:spacing w:line="360" w:lineRule="auto"/>
        <w:ind w:firstLine="480" w:firstLineChars="200"/>
        <w:rPr>
          <w:rFonts w:ascii="宋体" w:hAnsi="宋体" w:eastAsia="宋体" w:cs="Times New Roman"/>
          <w:color w:val="auto"/>
          <w:sz w:val="24"/>
          <w:szCs w:val="24"/>
          <w:highlight w:val="none"/>
        </w:rPr>
      </w:pPr>
    </w:p>
    <w:p w14:paraId="0A9B0B1E">
      <w:pPr>
        <w:shd w:val="clear"/>
        <w:spacing w:line="360" w:lineRule="auto"/>
        <w:ind w:firstLine="480" w:firstLineChars="200"/>
        <w:rPr>
          <w:rFonts w:ascii="宋体" w:hAnsi="宋体" w:eastAsia="宋体" w:cs="Times New Roman"/>
          <w:color w:val="auto"/>
          <w:sz w:val="24"/>
          <w:szCs w:val="24"/>
          <w:highlight w:val="none"/>
        </w:rPr>
      </w:pPr>
    </w:p>
    <w:p w14:paraId="3DE92731">
      <w:pPr>
        <w:shd w:val="clear"/>
        <w:spacing w:line="360" w:lineRule="auto"/>
        <w:ind w:firstLine="480" w:firstLineChars="200"/>
        <w:rPr>
          <w:rFonts w:ascii="宋体" w:hAnsi="宋体" w:eastAsia="宋体" w:cs="Times New Roman"/>
          <w:color w:val="auto"/>
          <w:sz w:val="24"/>
          <w:szCs w:val="24"/>
          <w:highlight w:val="none"/>
        </w:rPr>
      </w:pPr>
    </w:p>
    <w:p w14:paraId="7407B882">
      <w:pPr>
        <w:shd w:val="clear"/>
        <w:spacing w:line="360" w:lineRule="auto"/>
        <w:jc w:val="left"/>
        <w:rPr>
          <w:rFonts w:hint="eastAsia" w:ascii="黑体" w:hAnsi="黑体" w:eastAsia="黑体" w:cs="黑体"/>
          <w:b/>
          <w:bCs/>
          <w:color w:val="auto"/>
          <w:sz w:val="32"/>
          <w:szCs w:val="32"/>
          <w:highlight w:val="none"/>
          <w:lang w:eastAsia="zh-CN"/>
        </w:rPr>
      </w:pPr>
      <w:r>
        <w:rPr>
          <w:rFonts w:hint="eastAsia" w:ascii="仿宋_GB2312" w:hAnsi="Times New Roman" w:eastAsia="仿宋_GB2312" w:cs="仿宋_GB2312"/>
          <w:color w:val="auto"/>
          <w:sz w:val="30"/>
          <w:szCs w:val="30"/>
          <w:highlight w:val="none"/>
          <w:lang w:val="en-US" w:eastAsia="zh-CN"/>
        </w:rPr>
        <w:t xml:space="preserve"> </w:t>
      </w:r>
    </w:p>
    <w:p w14:paraId="6EC38FBE">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支付保函示范文本</w:t>
      </w:r>
    </w:p>
    <w:p w14:paraId="0AABC6F7">
      <w:pPr>
        <w:shd w:val="clear"/>
        <w:spacing w:line="360" w:lineRule="auto"/>
        <w:jc w:val="center"/>
        <w:rPr>
          <w:rFonts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（非独立保函）</w:t>
      </w:r>
    </w:p>
    <w:p w14:paraId="26BCD3CB">
      <w:pPr>
        <w:shd w:val="clear"/>
        <w:wordWrap w:val="0"/>
        <w:spacing w:line="360" w:lineRule="auto"/>
        <w:jc w:val="righ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编号： </w:t>
      </w:r>
      <w:r>
        <w:rPr>
          <w:rFonts w:ascii="宋体" w:hAnsi="宋体" w:eastAsia="宋体" w:cs="Times New Roman"/>
          <w:color w:val="auto"/>
          <w:szCs w:val="21"/>
          <w:highlight w:val="none"/>
        </w:rPr>
        <w:t xml:space="preserve">     </w:t>
      </w:r>
    </w:p>
    <w:p w14:paraId="55B9EC92">
      <w:pPr>
        <w:shd w:val="clear"/>
        <w:wordWrap w:val="0"/>
        <w:spacing w:line="360" w:lineRule="auto"/>
        <w:jc w:val="righ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     </w:t>
      </w:r>
    </w:p>
    <w:p w14:paraId="7DDE2C8B">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发包人：</w:t>
      </w:r>
    </w:p>
    <w:p w14:paraId="21935CD1">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r>
        <w:rPr>
          <w:rFonts w:ascii="宋体" w:hAnsi="宋体" w:eastAsia="宋体" w:cs="Times New Roman"/>
          <w:color w:val="auto"/>
          <w:sz w:val="24"/>
          <w:szCs w:val="24"/>
          <w:highlight w:val="none"/>
        </w:rPr>
        <w:t>：</w:t>
      </w:r>
    </w:p>
    <w:p w14:paraId="30683FA3">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担保权人/承包人：</w:t>
      </w:r>
      <w:r>
        <w:rPr>
          <w:rFonts w:ascii="宋体" w:hAnsi="宋体" w:eastAsia="宋体" w:cs="Times New Roman"/>
          <w:color w:val="auto"/>
          <w:sz w:val="24"/>
          <w:szCs w:val="24"/>
          <w:highlight w:val="none"/>
        </w:rPr>
        <w:t xml:space="preserve"> </w:t>
      </w:r>
    </w:p>
    <w:p w14:paraId="155683F3">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746EA3CC">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保证人：</w:t>
      </w:r>
    </w:p>
    <w:p w14:paraId="2321A0B1">
      <w:pPr>
        <w:shd w:val="clea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14:paraId="6F5B37E6">
      <w:pPr>
        <w:shd w:val="clear"/>
        <w:spacing w:line="360" w:lineRule="auto"/>
        <w:rPr>
          <w:rFonts w:ascii="宋体" w:hAnsi="宋体" w:eastAsia="宋体" w:cs="Times New Roman"/>
          <w:color w:val="auto"/>
          <w:sz w:val="24"/>
          <w:szCs w:val="24"/>
          <w:highlight w:val="none"/>
        </w:rPr>
      </w:pPr>
    </w:p>
    <w:p w14:paraId="197D3377">
      <w:pPr>
        <w:shd w:val="clear"/>
        <w:spacing w:line="360" w:lineRule="auto"/>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承包人</w:t>
      </w:r>
      <w:r>
        <w:rPr>
          <w:rFonts w:ascii="宋体" w:hAnsi="宋体" w:eastAsia="宋体" w:cs="Times New Roman"/>
          <w:color w:val="auto"/>
          <w:sz w:val="24"/>
          <w:szCs w:val="24"/>
          <w:highlight w:val="none"/>
        </w:rPr>
        <w:t xml:space="preserve">名称）： </w:t>
      </w:r>
    </w:p>
    <w:p w14:paraId="1304B97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鉴于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发包人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与</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承包人</w:t>
      </w:r>
      <w:r>
        <w:rPr>
          <w:rFonts w:hint="eastAsia" w:ascii="宋体" w:hAnsi="宋体" w:eastAsia="宋体" w:cs="Times New Roman"/>
          <w:color w:val="auto"/>
          <w:sz w:val="24"/>
          <w:szCs w:val="24"/>
          <w:highlight w:val="none"/>
          <w:lang w:eastAsia="zh-CN"/>
        </w:rPr>
        <w:t>”</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于</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日就</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工程（以下简称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本工程</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）施工和有关事项协商一致共同签订</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rPr>
        <w:t>（以下简称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主合同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），我方即保证人基于发包人</w:t>
      </w:r>
      <w:r>
        <w:rPr>
          <w:rFonts w:ascii="宋体" w:hAnsi="宋体" w:eastAsia="宋体" w:cs="Times New Roman"/>
          <w:color w:val="auto"/>
          <w:sz w:val="24"/>
          <w:szCs w:val="24"/>
          <w:highlight w:val="none"/>
        </w:rPr>
        <w:t>的请求，同意就</w:t>
      </w:r>
      <w:r>
        <w:rPr>
          <w:rFonts w:hint="eastAsia" w:ascii="宋体" w:hAnsi="宋体" w:eastAsia="宋体" w:cs="Times New Roman"/>
          <w:color w:val="auto"/>
          <w:sz w:val="24"/>
          <w:szCs w:val="24"/>
          <w:highlight w:val="none"/>
        </w:rPr>
        <w:t>发包人</w:t>
      </w:r>
      <w:r>
        <w:rPr>
          <w:rFonts w:ascii="宋体" w:hAnsi="宋体" w:eastAsia="宋体" w:cs="Times New Roman"/>
          <w:color w:val="auto"/>
          <w:sz w:val="24"/>
          <w:szCs w:val="24"/>
          <w:highlight w:val="none"/>
        </w:rPr>
        <w:t>履行</w:t>
      </w:r>
      <w:r>
        <w:rPr>
          <w:rFonts w:hint="eastAsia" w:ascii="宋体" w:hAnsi="宋体" w:eastAsia="宋体" w:cs="Times New Roman"/>
          <w:color w:val="auto"/>
          <w:sz w:val="24"/>
          <w:szCs w:val="24"/>
          <w:highlight w:val="none"/>
        </w:rPr>
        <w:t>与贵方签订的主合同</w:t>
      </w:r>
      <w:r>
        <w:rPr>
          <w:rFonts w:ascii="宋体" w:hAnsi="宋体" w:eastAsia="宋体" w:cs="Times New Roman"/>
          <w:color w:val="auto"/>
          <w:sz w:val="24"/>
          <w:szCs w:val="24"/>
          <w:highlight w:val="none"/>
        </w:rPr>
        <w:t>项下的</w:t>
      </w:r>
      <w:r>
        <w:rPr>
          <w:rFonts w:hint="eastAsia" w:ascii="宋体" w:hAnsi="宋体" w:eastAsia="宋体" w:cs="Times New Roman"/>
          <w:color w:val="auto"/>
          <w:sz w:val="24"/>
          <w:szCs w:val="24"/>
          <w:highlight w:val="none"/>
        </w:rPr>
        <w:t>工程款（指主合同约定的除工程质量保修金以外的全部工程结算款项）付款</w:t>
      </w:r>
      <w:r>
        <w:rPr>
          <w:rFonts w:ascii="宋体" w:hAnsi="宋体" w:eastAsia="宋体" w:cs="Times New Roman"/>
          <w:color w:val="auto"/>
          <w:sz w:val="24"/>
          <w:szCs w:val="24"/>
          <w:highlight w:val="none"/>
        </w:rPr>
        <w:t>义务</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向贵方提供</w:t>
      </w:r>
      <w:r>
        <w:rPr>
          <w:rFonts w:hint="eastAsia" w:ascii="宋体" w:hAnsi="宋体" w:eastAsia="宋体" w:cs="Times New Roman"/>
          <w:color w:val="auto"/>
          <w:sz w:val="24"/>
          <w:szCs w:val="24"/>
          <w:highlight w:val="none"/>
        </w:rPr>
        <w:t>如下保证担保（以下简称</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本保证担保</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457E0AEF">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一、保证担保的范围及保证担保金额</w:t>
      </w:r>
    </w:p>
    <w:p w14:paraId="011D2F9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1F91122A">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保证担保金额最高不超过</w:t>
      </w:r>
      <w:r>
        <w:rPr>
          <w:rFonts w:ascii="宋体" w:hAnsi="宋体" w:eastAsia="宋体" w:cs="Times New Roman"/>
          <w:color w:val="auto"/>
          <w:sz w:val="24"/>
          <w:szCs w:val="24"/>
          <w:highlight w:val="none"/>
        </w:rPr>
        <w:t>人民币（大写）</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 xml:space="preserve">）。 </w:t>
      </w:r>
    </w:p>
    <w:p w14:paraId="3D7F7638">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二、保证担保的方式及保证期间</w:t>
      </w:r>
      <w:r>
        <w:rPr>
          <w:rFonts w:ascii="宋体" w:hAnsi="宋体" w:eastAsia="宋体" w:cs="Times New Roman"/>
          <w:b/>
          <w:bCs/>
          <w:color w:val="auto"/>
          <w:sz w:val="24"/>
          <w:szCs w:val="24"/>
          <w:highlight w:val="none"/>
        </w:rPr>
        <w:t xml:space="preserve"> </w:t>
      </w:r>
    </w:p>
    <w:p w14:paraId="0064B0C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1.保证担保方式：连带责任保证。</w:t>
      </w:r>
    </w:p>
    <w:p w14:paraId="79D7C656">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保证期间：</w:t>
      </w:r>
      <w:r>
        <w:rPr>
          <w:rFonts w:ascii="宋体" w:hAnsi="宋体" w:eastAsia="宋体" w:cs="Times New Roman"/>
          <w:color w:val="auto"/>
          <w:sz w:val="24"/>
          <w:szCs w:val="24"/>
          <w:highlight w:val="none"/>
        </w:rPr>
        <w:t>自</w:t>
      </w:r>
      <w:r>
        <w:rPr>
          <w:rFonts w:hint="eastAsia" w:ascii="宋体" w:hAnsi="宋体" w:eastAsia="宋体" w:cs="Times New Roman"/>
          <w:color w:val="auto"/>
          <w:sz w:val="24"/>
          <w:szCs w:val="24"/>
          <w:highlight w:val="none"/>
        </w:rPr>
        <w:t>出具之日起</w:t>
      </w:r>
      <w:r>
        <w:rPr>
          <w:rFonts w:ascii="宋体" w:hAnsi="宋体" w:eastAsia="宋体" w:cs="Times New Roman"/>
          <w:color w:val="auto"/>
          <w:sz w:val="24"/>
          <w:szCs w:val="24"/>
          <w:highlight w:val="none"/>
        </w:rPr>
        <w:t>至</w:t>
      </w:r>
      <w:r>
        <w:rPr>
          <w:rFonts w:hint="eastAsia" w:ascii="宋体" w:hAnsi="宋体" w:eastAsia="宋体" w:cs="Times New Roman"/>
          <w:color w:val="auto"/>
          <w:sz w:val="24"/>
          <w:szCs w:val="24"/>
          <w:highlight w:val="none"/>
        </w:rPr>
        <w:t>主合同约定的除工程质量保修金以外的工程款支付之日后</w:t>
      </w:r>
      <w:r>
        <w:rPr>
          <w:rFonts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日</w:t>
      </w:r>
      <w:r>
        <w:rPr>
          <w:rFonts w:hint="eastAsia" w:ascii="宋体" w:hAnsi="宋体" w:eastAsia="宋体" w:cs="Times New Roman"/>
          <w:color w:val="auto"/>
          <w:sz w:val="24"/>
          <w:szCs w:val="24"/>
          <w:highlight w:val="none"/>
        </w:rPr>
        <w:t>止，最迟不超过</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r>
        <w:rPr>
          <w:rFonts w:ascii="宋体" w:hAnsi="宋体" w:eastAsia="宋体" w:cs="Times New Roman"/>
          <w:color w:val="auto"/>
          <w:sz w:val="24"/>
          <w:szCs w:val="24"/>
          <w:highlight w:val="none"/>
        </w:rPr>
        <w:t xml:space="preserve">。 </w:t>
      </w:r>
    </w:p>
    <w:p w14:paraId="6DFA42CA">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三、承担保证担保责任的形式</w:t>
      </w:r>
    </w:p>
    <w:p w14:paraId="0D1C91F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7964F1DB">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四、代偿的安排</w:t>
      </w:r>
      <w:r>
        <w:rPr>
          <w:rFonts w:ascii="宋体" w:hAnsi="宋体" w:eastAsia="宋体" w:cs="Times New Roman"/>
          <w:b/>
          <w:bCs/>
          <w:color w:val="auto"/>
          <w:sz w:val="24"/>
          <w:szCs w:val="24"/>
          <w:highlight w:val="none"/>
        </w:rPr>
        <w:t xml:space="preserve"> </w:t>
      </w:r>
    </w:p>
    <w:p w14:paraId="59C345E3">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eastAsia="宋体" w:cs="Times New Roman"/>
          <w:color w:val="auto"/>
          <w:sz w:val="24"/>
          <w:szCs w:val="24"/>
          <w:highlight w:val="none"/>
          <w:lang w:eastAsia="zh-CN"/>
        </w:rPr>
        <w:t>账</w:t>
      </w:r>
      <w:r>
        <w:rPr>
          <w:rFonts w:hint="eastAsia" w:ascii="宋体" w:hAnsi="宋体" w:eastAsia="宋体" w:cs="Times New Roman"/>
          <w:color w:val="auto"/>
          <w:sz w:val="24"/>
          <w:szCs w:val="24"/>
          <w:highlight w:val="none"/>
        </w:rPr>
        <w:t>号。</w:t>
      </w:r>
    </w:p>
    <w:p w14:paraId="70321F7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132C708A">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3.我方收到贵方的书面索赔通知及相应证明材料后，在</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工作日内进行核定后按照本保函的承诺承担保证责任。</w:t>
      </w:r>
    </w:p>
    <w:p w14:paraId="695D3EA1">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五、保证担保责任的解除</w:t>
      </w:r>
      <w:r>
        <w:rPr>
          <w:rFonts w:ascii="宋体" w:hAnsi="宋体" w:eastAsia="宋体" w:cs="Times New Roman"/>
          <w:b/>
          <w:bCs/>
          <w:color w:val="auto"/>
          <w:sz w:val="24"/>
          <w:szCs w:val="24"/>
          <w:highlight w:val="none"/>
        </w:rPr>
        <w:t xml:space="preserve"> </w:t>
      </w:r>
    </w:p>
    <w:p w14:paraId="40803B4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 xml:space="preserve">保证期间届满贵方未向我方书面主张保证责任的，自保证期间届满次日起，我方解除保证责任。 </w:t>
      </w:r>
    </w:p>
    <w:p w14:paraId="4E983E7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我方按照本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向贵方履行了</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后，自我方向贵方支付</w:t>
      </w:r>
      <w:r>
        <w:rPr>
          <w:rFonts w:hint="eastAsia" w:ascii="宋体" w:hAnsi="宋体" w:eastAsia="宋体" w:cs="Times New Roman"/>
          <w:color w:val="auto"/>
          <w:sz w:val="24"/>
          <w:szCs w:val="24"/>
          <w:highlight w:val="none"/>
        </w:rPr>
        <w:t>的金额达到最高保证担保金额</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保证担保责任</w:t>
      </w:r>
      <w:r>
        <w:rPr>
          <w:rFonts w:ascii="宋体" w:hAnsi="宋体" w:eastAsia="宋体" w:cs="Times New Roman"/>
          <w:color w:val="auto"/>
          <w:sz w:val="24"/>
          <w:szCs w:val="24"/>
          <w:highlight w:val="none"/>
        </w:rPr>
        <w:t xml:space="preserve">解除。 </w:t>
      </w:r>
    </w:p>
    <w:p w14:paraId="25E6113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按照法律法规的规定应解除我方保证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责任的其它情形的，我方在本保证担保项下的保证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责任亦解除。 </w:t>
      </w:r>
    </w:p>
    <w:p w14:paraId="5FACA4AD">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4.我方解除保证责任后，贵方应按上述约定，自我方保证担保责任解除之日起七</w:t>
      </w:r>
      <w:r>
        <w:rPr>
          <w:rFonts w:ascii="宋体" w:hAnsi="宋体" w:eastAsia="宋体" w:cs="Times New Roman"/>
          <w:color w:val="auto"/>
          <w:sz w:val="24"/>
          <w:szCs w:val="24"/>
          <w:highlight w:val="none"/>
        </w:rPr>
        <w:t>日内，将本保证担保原件返还我方。但是不论贵方是否按此要求将本保证担保</w:t>
      </w:r>
      <w:r>
        <w:rPr>
          <w:rFonts w:hint="eastAsia" w:ascii="宋体" w:hAnsi="宋体" w:eastAsia="宋体" w:cs="Times New Roman"/>
          <w:color w:val="auto"/>
          <w:sz w:val="24"/>
          <w:szCs w:val="24"/>
          <w:highlight w:val="none"/>
        </w:rPr>
        <w:t>原件</w:t>
      </w:r>
      <w:r>
        <w:rPr>
          <w:rFonts w:ascii="宋体" w:hAnsi="宋体" w:eastAsia="宋体" w:cs="Times New Roman"/>
          <w:color w:val="auto"/>
          <w:sz w:val="24"/>
          <w:szCs w:val="24"/>
          <w:highlight w:val="none"/>
        </w:rPr>
        <w:t>退回我方，我方在本保证担保项下的义务和责任均</w:t>
      </w:r>
      <w:r>
        <w:rPr>
          <w:rFonts w:hint="eastAsia" w:ascii="宋体" w:hAnsi="宋体" w:eastAsia="宋体" w:cs="Times New Roman"/>
          <w:color w:val="auto"/>
          <w:sz w:val="24"/>
          <w:szCs w:val="24"/>
          <w:highlight w:val="none"/>
        </w:rPr>
        <w:t>自保证担保责任解除之日</w:t>
      </w:r>
      <w:r>
        <w:rPr>
          <w:rFonts w:ascii="宋体" w:hAnsi="宋体" w:eastAsia="宋体" w:cs="Times New Roman"/>
          <w:color w:val="auto"/>
          <w:sz w:val="24"/>
          <w:szCs w:val="24"/>
          <w:highlight w:val="none"/>
        </w:rPr>
        <w:t>自动消灭。</w:t>
      </w:r>
    </w:p>
    <w:p w14:paraId="07EDCEA8">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六、免责条款</w:t>
      </w:r>
      <w:r>
        <w:rPr>
          <w:rFonts w:ascii="宋体" w:hAnsi="宋体" w:eastAsia="宋体" w:cs="Times New Roman"/>
          <w:b/>
          <w:bCs/>
          <w:color w:val="auto"/>
          <w:sz w:val="24"/>
          <w:szCs w:val="24"/>
          <w:highlight w:val="none"/>
        </w:rPr>
        <w:t xml:space="preserve"> </w:t>
      </w:r>
    </w:p>
    <w:p w14:paraId="56CB675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因贵方</w:t>
      </w:r>
      <w:r>
        <w:rPr>
          <w:rFonts w:hint="eastAsia" w:ascii="宋体" w:hAnsi="宋体" w:eastAsia="宋体" w:cs="Times New Roman"/>
          <w:color w:val="auto"/>
          <w:sz w:val="24"/>
          <w:szCs w:val="24"/>
          <w:highlight w:val="none"/>
        </w:rPr>
        <w:t>原因</w:t>
      </w:r>
      <w:r>
        <w:rPr>
          <w:rFonts w:ascii="宋体" w:hAnsi="宋体" w:eastAsia="宋体" w:cs="Times New Roman"/>
          <w:color w:val="auto"/>
          <w:sz w:val="24"/>
          <w:szCs w:val="24"/>
          <w:highlight w:val="none"/>
        </w:rPr>
        <w:t>致使</w:t>
      </w:r>
      <w:r>
        <w:rPr>
          <w:rFonts w:hint="eastAsia" w:ascii="宋体" w:hAnsi="宋体" w:eastAsia="宋体" w:cs="Times New Roman"/>
          <w:color w:val="auto"/>
          <w:sz w:val="24"/>
          <w:szCs w:val="24"/>
          <w:highlight w:val="none"/>
        </w:rPr>
        <w:t>发包人未履行主合同项下工程款付款义务的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49ED9964">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依照法律规定或贵方与</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人的另行约定，免除</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人部分或全部义务的，我方亦免除其相应的保证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 xml:space="preserve">责任。 </w:t>
      </w:r>
    </w:p>
    <w:p w14:paraId="6687413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因不可抗力造成</w:t>
      </w:r>
      <w:r>
        <w:rPr>
          <w:rFonts w:hint="eastAsia" w:ascii="宋体" w:hAnsi="宋体" w:eastAsia="宋体" w:cs="Times New Roman"/>
          <w:color w:val="auto"/>
          <w:sz w:val="24"/>
          <w:szCs w:val="24"/>
          <w:highlight w:val="none"/>
        </w:rPr>
        <w:t>发包</w:t>
      </w:r>
      <w:r>
        <w:rPr>
          <w:rFonts w:ascii="宋体" w:hAnsi="宋体" w:eastAsia="宋体" w:cs="Times New Roman"/>
          <w:color w:val="auto"/>
          <w:sz w:val="24"/>
          <w:szCs w:val="24"/>
          <w:highlight w:val="none"/>
        </w:rPr>
        <w:t>人</w:t>
      </w:r>
      <w:r>
        <w:rPr>
          <w:rFonts w:hint="eastAsia" w:ascii="宋体" w:hAnsi="宋体" w:eastAsia="宋体" w:cs="Times New Roman"/>
          <w:color w:val="auto"/>
          <w:sz w:val="24"/>
          <w:szCs w:val="24"/>
          <w:highlight w:val="none"/>
        </w:rPr>
        <w:t>未履行主合同项下工程款付款义务的</w:t>
      </w:r>
      <w:r>
        <w:rPr>
          <w:rFonts w:ascii="宋体" w:hAnsi="宋体" w:eastAsia="宋体" w:cs="Times New Roman"/>
          <w:color w:val="auto"/>
          <w:sz w:val="24"/>
          <w:szCs w:val="24"/>
          <w:highlight w:val="none"/>
        </w:rPr>
        <w:t>，我方不承担保证</w:t>
      </w:r>
      <w:r>
        <w:rPr>
          <w:rFonts w:hint="eastAsia" w:ascii="宋体" w:hAnsi="宋体" w:eastAsia="宋体" w:cs="Times New Roman"/>
          <w:color w:val="auto"/>
          <w:sz w:val="24"/>
          <w:szCs w:val="24"/>
          <w:highlight w:val="none"/>
        </w:rPr>
        <w:t>担保</w:t>
      </w:r>
      <w:r>
        <w:rPr>
          <w:rFonts w:ascii="宋体" w:hAnsi="宋体" w:eastAsia="宋体" w:cs="Times New Roman"/>
          <w:color w:val="auto"/>
          <w:sz w:val="24"/>
          <w:szCs w:val="24"/>
          <w:highlight w:val="none"/>
        </w:rPr>
        <w:t>责任。</w:t>
      </w:r>
    </w:p>
    <w:p w14:paraId="0D022C9A">
      <w:pPr>
        <w:shd w:val="clea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七、其他</w:t>
      </w:r>
    </w:p>
    <w:p w14:paraId="578EF64A">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本保证担保项下的权利不得转让，不得设定担保。贵方未经我方书面同意转让本保证担保或其项下任何权利，</w:t>
      </w:r>
      <w:r>
        <w:rPr>
          <w:rFonts w:hint="eastAsia" w:ascii="宋体" w:hAnsi="宋体" w:eastAsia="宋体" w:cs="Times New Roman"/>
          <w:color w:val="auto"/>
          <w:sz w:val="24"/>
          <w:szCs w:val="24"/>
          <w:highlight w:val="none"/>
        </w:rPr>
        <w:t>对我方不发生法律效力</w:t>
      </w:r>
      <w:r>
        <w:rPr>
          <w:rFonts w:ascii="宋体" w:hAnsi="宋体" w:eastAsia="宋体" w:cs="Times New Roman"/>
          <w:color w:val="auto"/>
          <w:sz w:val="24"/>
          <w:szCs w:val="24"/>
          <w:highlight w:val="none"/>
        </w:rPr>
        <w:t xml:space="preserve">。 </w:t>
      </w:r>
    </w:p>
    <w:p w14:paraId="5CDCA0BB">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保证担保适用的法律为中华人民共和国法律，争议裁判管辖地为中华人民共和国</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 xml:space="preserve"> </w:t>
      </w:r>
    </w:p>
    <w:p w14:paraId="239F5559">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.本</w:t>
      </w:r>
      <w:r>
        <w:rPr>
          <w:rFonts w:hint="eastAsia" w:ascii="宋体" w:hAnsi="宋体" w:eastAsia="宋体" w:cs="Times New Roman"/>
          <w:color w:val="auto"/>
          <w:sz w:val="24"/>
          <w:szCs w:val="24"/>
          <w:highlight w:val="none"/>
        </w:rPr>
        <w:t>保证担保</w:t>
      </w:r>
      <w:r>
        <w:rPr>
          <w:rFonts w:ascii="宋体" w:hAnsi="宋体" w:eastAsia="宋体" w:cs="Times New Roman"/>
          <w:color w:val="auto"/>
          <w:sz w:val="24"/>
          <w:szCs w:val="24"/>
          <w:highlight w:val="none"/>
        </w:rPr>
        <w:t>自我方法定代表</w:t>
      </w:r>
      <w:r>
        <w:rPr>
          <w:rFonts w:hint="eastAsia" w:ascii="宋体" w:hAnsi="宋体" w:eastAsia="宋体" w:cs="Times New Roman"/>
          <w:color w:val="auto"/>
          <w:sz w:val="24"/>
          <w:szCs w:val="24"/>
          <w:highlight w:val="none"/>
        </w:rPr>
        <w:t>人或授权代表</w:t>
      </w:r>
      <w:r>
        <w:rPr>
          <w:rFonts w:ascii="宋体" w:hAnsi="宋体" w:eastAsia="宋体" w:cs="Times New Roman"/>
          <w:color w:val="auto"/>
          <w:sz w:val="24"/>
          <w:szCs w:val="24"/>
          <w:highlight w:val="none"/>
        </w:rPr>
        <w:t>签字</w:t>
      </w:r>
      <w:r>
        <w:rPr>
          <w:rFonts w:hint="eastAsia" w:ascii="宋体" w:hAnsi="宋体" w:eastAsia="宋体" w:cs="Times New Roman"/>
          <w:color w:val="auto"/>
          <w:sz w:val="24"/>
          <w:szCs w:val="24"/>
          <w:highlight w:val="none"/>
        </w:rPr>
        <w:t>并</w:t>
      </w:r>
      <w:r>
        <w:rPr>
          <w:rFonts w:ascii="宋体" w:hAnsi="宋体" w:eastAsia="宋体" w:cs="Times New Roman"/>
          <w:color w:val="auto"/>
          <w:sz w:val="24"/>
          <w:szCs w:val="24"/>
          <w:highlight w:val="none"/>
        </w:rPr>
        <w:t xml:space="preserve">加盖公章之日起生效。 </w:t>
      </w:r>
    </w:p>
    <w:p w14:paraId="66E78DBC">
      <w:pPr>
        <w:shd w:val="clear"/>
        <w:spacing w:line="360" w:lineRule="auto"/>
        <w:ind w:firstLine="480" w:firstLineChars="200"/>
        <w:rPr>
          <w:rFonts w:ascii="宋体" w:hAnsi="宋体" w:eastAsia="宋体" w:cs="Times New Roman"/>
          <w:color w:val="auto"/>
          <w:sz w:val="24"/>
          <w:szCs w:val="24"/>
          <w:highlight w:val="none"/>
        </w:rPr>
      </w:pPr>
    </w:p>
    <w:p w14:paraId="5DE69267">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 证 人</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 xml:space="preserve">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（公</w:t>
      </w:r>
      <w:r>
        <w:rPr>
          <w:rFonts w:ascii="宋体" w:hAnsi="宋体" w:eastAsia="宋体" w:cs="Times New Roman"/>
          <w:color w:val="auto"/>
          <w:sz w:val="24"/>
          <w:szCs w:val="24"/>
          <w:highlight w:val="none"/>
        </w:rPr>
        <w:t xml:space="preserve">章） </w:t>
      </w:r>
    </w:p>
    <w:p w14:paraId="74949188">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法定代表人（或授权代表）：</w:t>
      </w:r>
      <w:r>
        <w:rPr>
          <w:rFonts w:ascii="宋体" w:hAnsi="宋体" w:eastAsia="宋体" w:cs="Times New Roman"/>
          <w:color w:val="auto"/>
          <w:sz w:val="24"/>
          <w:szCs w:val="24"/>
          <w:highlight w:val="none"/>
        </w:rPr>
        <w:t xml:space="preserve">               （签字） </w:t>
      </w:r>
    </w:p>
    <w:p w14:paraId="2A8003FE">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w:t>
      </w:r>
      <w:r>
        <w:rPr>
          <w:rFonts w:ascii="宋体" w:hAnsi="宋体" w:eastAsia="宋体" w:cs="Times New Roman"/>
          <w:color w:val="auto"/>
          <w:sz w:val="24"/>
          <w:szCs w:val="24"/>
          <w:highlight w:val="none"/>
        </w:rPr>
        <w:t xml:space="preserve">    址：                                       </w:t>
      </w:r>
    </w:p>
    <w:p w14:paraId="3947D9B2">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邮政编码：</w:t>
      </w:r>
      <w:r>
        <w:rPr>
          <w:rFonts w:ascii="宋体" w:hAnsi="宋体" w:eastAsia="宋体" w:cs="Times New Roman"/>
          <w:color w:val="auto"/>
          <w:sz w:val="24"/>
          <w:szCs w:val="24"/>
          <w:highlight w:val="none"/>
        </w:rPr>
        <w:t xml:space="preserve">                 </w:t>
      </w:r>
    </w:p>
    <w:p w14:paraId="5B2D8A70">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电</w:t>
      </w:r>
      <w:r>
        <w:rPr>
          <w:rFonts w:ascii="宋体" w:hAnsi="宋体" w:eastAsia="宋体" w:cs="Times New Roman"/>
          <w:color w:val="auto"/>
          <w:sz w:val="24"/>
          <w:szCs w:val="24"/>
          <w:highlight w:val="none"/>
        </w:rPr>
        <w:t xml:space="preserve">    话：                 </w:t>
      </w:r>
    </w:p>
    <w:p w14:paraId="34EB217C">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传</w:t>
      </w:r>
      <w:r>
        <w:rPr>
          <w:rFonts w:ascii="宋体" w:hAnsi="宋体" w:eastAsia="宋体" w:cs="Times New Roman"/>
          <w:color w:val="auto"/>
          <w:sz w:val="24"/>
          <w:szCs w:val="24"/>
          <w:highlight w:val="none"/>
        </w:rPr>
        <w:t xml:space="preserve">    真：                 </w:t>
      </w:r>
    </w:p>
    <w:p w14:paraId="25C48141">
      <w:pPr>
        <w:shd w:val="clea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时 </w:t>
      </w:r>
      <w:r>
        <w:rPr>
          <w:rFonts w:ascii="宋体" w:hAnsi="宋体" w:eastAsia="宋体" w:cs="Times New Roman"/>
          <w:color w:val="auto"/>
          <w:sz w:val="24"/>
          <w:szCs w:val="24"/>
          <w:highlight w:val="none"/>
        </w:rPr>
        <w:t xml:space="preserve">   </w:t>
      </w:r>
      <w:r>
        <w:rPr>
          <w:rFonts w:hint="eastAsia" w:ascii="宋体" w:hAnsi="宋体" w:eastAsia="宋体" w:cs="Times New Roman"/>
          <w:color w:val="auto"/>
          <w:sz w:val="24"/>
          <w:szCs w:val="24"/>
          <w:highlight w:val="none"/>
        </w:rPr>
        <w:t>间：</w:t>
      </w:r>
      <w:r>
        <w:rPr>
          <w:rFonts w:ascii="宋体" w:hAnsi="宋体" w:eastAsia="宋体" w:cs="Times New Roman"/>
          <w:color w:val="auto"/>
          <w:sz w:val="24"/>
          <w:szCs w:val="24"/>
          <w:highlight w:val="none"/>
        </w:rPr>
        <w:t xml:space="preserve">      年      月        日</w:t>
      </w:r>
    </w:p>
    <w:p w14:paraId="56C514A4">
      <w:pPr>
        <w:shd w:val="clear"/>
        <w:rPr>
          <w:rFonts w:ascii="Times New Roman" w:hAnsi="Times New Roman" w:eastAsia="宋体" w:cs="Times New Roman"/>
          <w:color w:val="auto"/>
          <w:szCs w:val="21"/>
          <w:highlight w:val="none"/>
        </w:rPr>
      </w:pPr>
    </w:p>
    <w:p w14:paraId="785FA028">
      <w:pPr>
        <w:shd w:val="clear"/>
        <w:rPr>
          <w:rFonts w:ascii="Times New Roman" w:hAnsi="Times New Roman" w:eastAsia="宋体" w:cs="Times New Roman"/>
          <w:color w:val="auto"/>
          <w:szCs w:val="21"/>
          <w:highlight w:val="none"/>
        </w:rPr>
      </w:pPr>
    </w:p>
    <w:p w14:paraId="788A2604">
      <w:pPr>
        <w:shd w:val="clear"/>
        <w:rPr>
          <w:rFonts w:ascii="Times New Roman" w:hAnsi="Times New Roman" w:eastAsia="宋体" w:cs="Times New Roman"/>
          <w:color w:val="auto"/>
          <w:szCs w:val="21"/>
          <w:highlight w:val="none"/>
        </w:rPr>
      </w:pPr>
    </w:p>
    <w:p w14:paraId="732FFF6B">
      <w:pPr>
        <w:shd w:val="clear"/>
        <w:rPr>
          <w:rFonts w:ascii="Times New Roman" w:hAnsi="Times New Roman" w:eastAsia="宋体" w:cs="Times New Roman"/>
          <w:color w:val="auto"/>
          <w:szCs w:val="21"/>
          <w:highlight w:val="none"/>
        </w:rPr>
      </w:pPr>
    </w:p>
    <w:p w14:paraId="676E95DE">
      <w:pPr>
        <w:shd w:val="clear"/>
        <w:rPr>
          <w:rFonts w:ascii="Times New Roman" w:hAnsi="Times New Roman" w:eastAsia="宋体" w:cs="Times New Roman"/>
          <w:color w:val="auto"/>
          <w:szCs w:val="21"/>
          <w:highlight w:val="none"/>
        </w:rPr>
      </w:pPr>
    </w:p>
    <w:p w14:paraId="64254998">
      <w:pPr>
        <w:shd w:val="clear"/>
        <w:rPr>
          <w:rFonts w:ascii="Times New Roman" w:hAnsi="Times New Roman" w:eastAsia="宋体" w:cs="Times New Roman"/>
          <w:color w:val="auto"/>
          <w:szCs w:val="21"/>
          <w:highlight w:val="none"/>
        </w:rPr>
      </w:pPr>
    </w:p>
    <w:p w14:paraId="665A4DD3">
      <w:pPr>
        <w:shd w:val="clear"/>
        <w:rPr>
          <w:rFonts w:ascii="Times New Roman" w:hAnsi="Times New Roman" w:eastAsia="宋体" w:cs="Times New Roman"/>
          <w:color w:val="auto"/>
          <w:szCs w:val="21"/>
          <w:highlight w:val="none"/>
        </w:rPr>
      </w:pPr>
    </w:p>
    <w:p w14:paraId="3E6061A1">
      <w:pPr>
        <w:shd w:val="clear"/>
        <w:rPr>
          <w:rFonts w:ascii="Times New Roman" w:hAnsi="Times New Roman" w:eastAsia="宋体" w:cs="Times New Roman"/>
          <w:color w:val="auto"/>
          <w:szCs w:val="21"/>
          <w:highlight w:val="none"/>
        </w:rPr>
      </w:pPr>
    </w:p>
    <w:p w14:paraId="3FCC7832">
      <w:pPr>
        <w:shd w:val="clear"/>
        <w:rPr>
          <w:rFonts w:ascii="Times New Roman" w:hAnsi="Times New Roman" w:eastAsia="宋体" w:cs="Times New Roman"/>
          <w:color w:val="auto"/>
          <w:szCs w:val="21"/>
          <w:highlight w:val="none"/>
        </w:rPr>
      </w:pPr>
    </w:p>
    <w:p w14:paraId="22D49569">
      <w:pPr>
        <w:shd w:val="clear"/>
        <w:rPr>
          <w:rFonts w:ascii="Times New Roman" w:hAnsi="Times New Roman" w:eastAsia="宋体" w:cs="Times New Roman"/>
          <w:color w:val="auto"/>
          <w:szCs w:val="21"/>
          <w:highlight w:val="none"/>
        </w:rPr>
      </w:pPr>
    </w:p>
    <w:p w14:paraId="44D0A91C">
      <w:pPr>
        <w:shd w:val="clear"/>
        <w:rPr>
          <w:rFonts w:ascii="Times New Roman" w:hAnsi="Times New Roman" w:eastAsia="宋体" w:cs="Times New Roman"/>
          <w:color w:val="auto"/>
          <w:szCs w:val="21"/>
          <w:highlight w:val="none"/>
        </w:rPr>
      </w:pPr>
    </w:p>
    <w:p w14:paraId="510BE9E2">
      <w:pPr>
        <w:shd w:val="clear"/>
        <w:rPr>
          <w:rFonts w:ascii="Times New Roman" w:hAnsi="Times New Roman" w:eastAsia="宋体" w:cs="Times New Roman"/>
          <w:color w:val="auto"/>
          <w:szCs w:val="21"/>
          <w:highlight w:val="none"/>
        </w:rPr>
      </w:pPr>
    </w:p>
    <w:p w14:paraId="17633AE3">
      <w:pPr>
        <w:shd w:val="clear"/>
        <w:rPr>
          <w:rFonts w:ascii="Times New Roman" w:hAnsi="Times New Roman" w:eastAsia="宋体" w:cs="Times New Roman"/>
          <w:color w:val="auto"/>
          <w:szCs w:val="21"/>
          <w:highlight w:val="none"/>
        </w:rPr>
      </w:pPr>
    </w:p>
    <w:p w14:paraId="41B7D72E">
      <w:pPr>
        <w:shd w:val="clear"/>
        <w:rPr>
          <w:rFonts w:ascii="Times New Roman" w:hAnsi="Times New Roman" w:eastAsia="宋体" w:cs="Times New Roman"/>
          <w:color w:val="auto"/>
          <w:szCs w:val="21"/>
          <w:highlight w:val="none"/>
        </w:rPr>
      </w:pPr>
    </w:p>
    <w:p w14:paraId="3EAB524C">
      <w:pPr>
        <w:shd w:val="clear"/>
        <w:rPr>
          <w:rFonts w:ascii="Times New Roman" w:hAnsi="Times New Roman" w:eastAsia="宋体" w:cs="Times New Roman"/>
          <w:color w:val="auto"/>
          <w:szCs w:val="21"/>
          <w:highlight w:val="none"/>
        </w:rPr>
      </w:pPr>
    </w:p>
    <w:p w14:paraId="71D373F0">
      <w:pPr>
        <w:shd w:val="clear"/>
        <w:rPr>
          <w:rFonts w:ascii="Times New Roman" w:hAnsi="Times New Roman" w:eastAsia="宋体" w:cs="Times New Roman"/>
          <w:color w:val="auto"/>
          <w:szCs w:val="21"/>
          <w:highlight w:val="none"/>
        </w:rPr>
      </w:pPr>
    </w:p>
    <w:p w14:paraId="3FDC4C89">
      <w:pPr>
        <w:shd w:val="clear"/>
        <w:rPr>
          <w:rFonts w:ascii="Times New Roman" w:hAnsi="Times New Roman" w:eastAsia="宋体" w:cs="Times New Roman"/>
          <w:color w:val="auto"/>
          <w:szCs w:val="21"/>
          <w:highlight w:val="none"/>
        </w:rPr>
      </w:pPr>
    </w:p>
    <w:p w14:paraId="236CBBE7">
      <w:pPr>
        <w:shd w:val="clear"/>
        <w:rPr>
          <w:rFonts w:ascii="Times New Roman" w:hAnsi="Times New Roman" w:eastAsia="宋体" w:cs="Times New Roman"/>
          <w:color w:val="auto"/>
          <w:szCs w:val="21"/>
          <w:highlight w:val="none"/>
        </w:rPr>
      </w:pPr>
    </w:p>
    <w:p w14:paraId="1D501694">
      <w:pPr>
        <w:shd w:val="clear"/>
        <w:rPr>
          <w:rFonts w:ascii="Times New Roman" w:hAnsi="Times New Roman" w:eastAsia="宋体" w:cs="Times New Roman"/>
          <w:color w:val="auto"/>
          <w:szCs w:val="21"/>
          <w:highlight w:val="none"/>
        </w:rPr>
      </w:pPr>
    </w:p>
    <w:p w14:paraId="0B941D1F">
      <w:pPr>
        <w:shd w:val="clear"/>
        <w:rPr>
          <w:rFonts w:ascii="Times New Roman" w:hAnsi="Times New Roman" w:eastAsia="宋体" w:cs="Times New Roman"/>
          <w:color w:val="auto"/>
          <w:szCs w:val="21"/>
          <w:highlight w:val="none"/>
        </w:rPr>
      </w:pPr>
    </w:p>
    <w:p w14:paraId="3CFF9D53">
      <w:pPr>
        <w:shd w:val="clear"/>
        <w:rPr>
          <w:rFonts w:ascii="Times New Roman" w:hAnsi="Times New Roman" w:eastAsia="宋体" w:cs="Times New Roman"/>
          <w:color w:val="auto"/>
          <w:szCs w:val="21"/>
          <w:highlight w:val="none"/>
        </w:rPr>
      </w:pPr>
    </w:p>
    <w:p w14:paraId="013ED190">
      <w:pPr>
        <w:shd w:val="clear"/>
        <w:rPr>
          <w:rFonts w:ascii="Times New Roman" w:hAnsi="Times New Roman" w:eastAsia="宋体" w:cs="Times New Roman"/>
          <w:color w:val="auto"/>
          <w:szCs w:val="21"/>
          <w:highlight w:val="none"/>
        </w:rPr>
      </w:pPr>
    </w:p>
    <w:p w14:paraId="26C0B0B5">
      <w:pPr>
        <w:shd w:val="clear"/>
        <w:rPr>
          <w:rFonts w:ascii="Times New Roman" w:hAnsi="Times New Roman" w:eastAsia="宋体" w:cs="Times New Roman"/>
          <w:color w:val="auto"/>
          <w:szCs w:val="21"/>
          <w:highlight w:val="none"/>
        </w:rPr>
      </w:pPr>
    </w:p>
    <w:p w14:paraId="2F86B32C">
      <w:pPr>
        <w:shd w:val="clear"/>
        <w:rPr>
          <w:rFonts w:ascii="Times New Roman" w:hAnsi="Times New Roman" w:eastAsia="宋体" w:cs="Times New Roman"/>
          <w:color w:val="auto"/>
          <w:szCs w:val="21"/>
          <w:highlight w:val="none"/>
        </w:rPr>
      </w:pPr>
    </w:p>
    <w:p w14:paraId="4B5A2510">
      <w:pPr>
        <w:shd w:val="clear"/>
        <w:rPr>
          <w:rFonts w:ascii="Times New Roman" w:hAnsi="Times New Roman" w:eastAsia="宋体" w:cs="Times New Roman"/>
          <w:color w:val="auto"/>
          <w:szCs w:val="21"/>
          <w:highlight w:val="none"/>
        </w:rPr>
      </w:pPr>
    </w:p>
    <w:p w14:paraId="260C7983">
      <w:pPr>
        <w:shd w:val="clear"/>
        <w:rPr>
          <w:rFonts w:ascii="Times New Roman" w:hAnsi="Times New Roman" w:eastAsia="宋体" w:cs="Times New Roman"/>
          <w:color w:val="auto"/>
          <w:szCs w:val="21"/>
          <w:highlight w:val="none"/>
        </w:rPr>
      </w:pPr>
    </w:p>
    <w:p w14:paraId="2F78A569">
      <w:pPr>
        <w:shd w:val="clear"/>
        <w:spacing w:line="360" w:lineRule="auto"/>
        <w:ind w:firstLine="480" w:firstLineChars="200"/>
        <w:rPr>
          <w:rFonts w:ascii="宋体" w:hAnsi="宋体" w:eastAsia="宋体" w:cs="Times New Roman"/>
          <w:color w:val="auto"/>
          <w:sz w:val="24"/>
          <w:szCs w:val="24"/>
          <w:highlight w:val="none"/>
        </w:rPr>
      </w:pPr>
    </w:p>
    <w:p w14:paraId="2CCBB006">
      <w:pPr>
        <w:shd w:val="clear"/>
        <w:spacing w:line="360" w:lineRule="auto"/>
        <w:ind w:firstLine="420" w:firstLineChars="200"/>
        <w:rPr>
          <w:rFonts w:hint="eastAsia" w:ascii="Times New Roman" w:hAnsi="Times New Roman" w:eastAsia="宋体" w:cs="Times New Roman"/>
          <w:color w:val="auto"/>
          <w:szCs w:val="21"/>
          <w:highlight w:val="none"/>
        </w:rPr>
      </w:pPr>
    </w:p>
    <w:p w14:paraId="451AC362">
      <w:pPr>
        <w:shd w:val="clear"/>
        <w:jc w:val="left"/>
        <w:rPr>
          <w:rFonts w:hint="eastAsia" w:ascii="仿宋_GB2312" w:hAnsi="Times New Roman" w:eastAsia="仿宋_GB2312" w:cs="仿宋_GB2312"/>
          <w:color w:val="auto"/>
          <w:sz w:val="30"/>
          <w:szCs w:val="30"/>
          <w:highlight w:val="none"/>
        </w:rPr>
      </w:pPr>
      <w:r>
        <w:rPr>
          <w:rFonts w:ascii="Times New Roman" w:hAnsi="Times New Roman" w:eastAsia="仿宋_GB2312" w:cs="Times New Roman"/>
          <w:color w:val="auto"/>
          <w:sz w:val="30"/>
          <w:szCs w:val="30"/>
          <w:highlight w:val="none"/>
        </w:rPr>
        <w:t xml:space="preserve"> </w:t>
      </w:r>
      <w:r>
        <w:rPr>
          <w:rFonts w:hint="eastAsia" w:ascii="仿宋_GB2312" w:hAnsi="Times New Roman" w:eastAsia="仿宋_GB2312" w:cs="仿宋_GB2312"/>
          <w:color w:val="auto"/>
          <w:sz w:val="30"/>
          <w:szCs w:val="30"/>
          <w:highlight w:val="none"/>
        </w:rPr>
        <w:t>附件10：预付款支付申请（核准）表</w:t>
      </w:r>
    </w:p>
    <w:p w14:paraId="0BA1F995">
      <w:pPr>
        <w:shd w:val="clear"/>
        <w:jc w:val="center"/>
        <w:outlineLvl w:val="9"/>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t>预付款支付申请（核准）表</w:t>
      </w:r>
    </w:p>
    <w:p w14:paraId="2DF15182">
      <w:pPr>
        <w:shd w:val="clear"/>
        <w:jc w:val="center"/>
        <w:outlineLvl w:val="9"/>
        <w:rPr>
          <w:rFonts w:hint="eastAsia" w:ascii="宋体" w:hAnsi="宋体" w:eastAsia="宋体" w:cs="Times New Roman"/>
          <w:b/>
          <w:color w:val="auto"/>
          <w:sz w:val="30"/>
          <w:szCs w:val="30"/>
          <w:highlight w:val="none"/>
          <w:lang w:val="en-US" w:eastAsia="zh-CN"/>
        </w:rPr>
      </w:pPr>
      <w:r>
        <w:rPr>
          <w:rFonts w:hint="eastAsia" w:ascii="宋体" w:hAnsi="宋体" w:eastAsia="宋体" w:cs="Times New Roman"/>
          <w:b/>
          <w:color w:val="auto"/>
          <w:sz w:val="30"/>
          <w:szCs w:val="30"/>
          <w:highlight w:val="none"/>
          <w:lang w:eastAsia="zh-CN"/>
        </w:rPr>
        <w:t>（适用于分年度支付）</w:t>
      </w:r>
    </w:p>
    <w:p w14:paraId="37254F3D">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543"/>
      </w:tblGrid>
      <w:tr w14:paraId="6228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7EA18AF5">
            <w:pPr>
              <w:keepNext w:val="0"/>
              <w:keepLines w:val="0"/>
              <w:suppressLineNumbers w:val="0"/>
              <w:shd w:val="clear"/>
              <w:spacing w:before="0" w:beforeAutospacing="0" w:after="0" w:afterAutospacing="0" w:line="480" w:lineRule="exact"/>
              <w:ind w:left="525" w:leftChars="149" w:right="0" w:hanging="212"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073A1A8F">
            <w:pPr>
              <w:keepNext w:val="0"/>
              <w:keepLines w:val="0"/>
              <w:suppressLineNumbers w:val="0"/>
              <w:shd w:val="clear"/>
              <w:spacing w:before="0" w:beforeAutospacing="0" w:after="0" w:afterAutospacing="0" w:line="400" w:lineRule="exact"/>
              <w:ind w:left="-4" w:leftChars="-2" w:right="0" w:firstLine="315" w:firstLineChars="1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w:t>
            </w:r>
            <w:r>
              <w:rPr>
                <w:rFonts w:hint="eastAsia" w:ascii="宋体" w:hAnsi="宋体" w:eastAsia="宋体" w:cs="Times New Roman"/>
                <w:color w:val="auto"/>
                <w:szCs w:val="21"/>
                <w:highlight w:val="none"/>
                <w:u w:val="none"/>
                <w:lang w:eastAsia="zh-CN"/>
              </w:rPr>
              <w:t>第</w:t>
            </w:r>
            <w:r>
              <w:rPr>
                <w:rFonts w:hint="eastAsia" w:ascii="宋体" w:hAnsi="宋体" w:eastAsia="宋体" w:cs="Times New Roman"/>
                <w:color w:val="auto"/>
                <w:szCs w:val="21"/>
                <w:highlight w:val="none"/>
                <w:u w:val="single"/>
                <w:lang w:val="en-US" w:eastAsia="zh-CN"/>
              </w:rPr>
              <w:t xml:space="preserve">  </w:t>
            </w:r>
            <w:r>
              <w:rPr>
                <w:rFonts w:hint="eastAsia" w:ascii="宋体" w:hAnsi="宋体" w:eastAsia="宋体" w:cs="Times New Roman"/>
                <w:color w:val="auto"/>
                <w:szCs w:val="21"/>
                <w:highlight w:val="none"/>
                <w:u w:val="none"/>
                <w:lang w:val="en-US" w:eastAsia="zh-CN"/>
              </w:rPr>
              <w:t>年</w:t>
            </w:r>
            <w:r>
              <w:rPr>
                <w:rFonts w:hint="eastAsia" w:ascii="宋体" w:hAnsi="宋体" w:eastAsia="宋体" w:cs="Times New Roman"/>
                <w:color w:val="auto"/>
                <w:szCs w:val="21"/>
                <w:highlight w:val="none"/>
              </w:rPr>
              <w:t>工程预付款额为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26"/>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66"/>
              <w:gridCol w:w="1556"/>
              <w:gridCol w:w="1356"/>
              <w:gridCol w:w="1513"/>
              <w:gridCol w:w="1515"/>
            </w:tblGrid>
            <w:tr w14:paraId="4936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59716135">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2322" w:type="dxa"/>
                  <w:tcBorders>
                    <w:top w:val="single" w:color="auto" w:sz="4" w:space="0"/>
                    <w:left w:val="single" w:color="auto" w:sz="4" w:space="0"/>
                    <w:bottom w:val="single" w:color="auto" w:sz="4" w:space="0"/>
                    <w:right w:val="single" w:color="auto" w:sz="4" w:space="0"/>
                  </w:tcBorders>
                  <w:noWrap w:val="0"/>
                  <w:vAlign w:val="center"/>
                </w:tcPr>
                <w:p w14:paraId="20FC3052">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FF627A2">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计算基数</w:t>
                  </w:r>
                  <w:r>
                    <w:rPr>
                      <w:rFonts w:hint="eastAsia" w:ascii="宋体" w:hAnsi="宋体" w:eastAsia="宋体" w:cs="Times New Roman"/>
                      <w:color w:val="auto"/>
                      <w:szCs w:val="21"/>
                      <w:highlight w:val="none"/>
                      <w:lang w:eastAsia="zh-CN"/>
                    </w:rPr>
                    <w:t>（元）</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04D2097">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支付比例</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022E3E3">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B7F9D8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r>
            <w:tr w14:paraId="2383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486E55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B617511">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974798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A21F96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235F2C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6BA372F">
                  <w:pPr>
                    <w:keepNext w:val="0"/>
                    <w:keepLines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0821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868791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6D5F79F">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暂列金额</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D0CEC0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82C1540">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A2ED011">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01201AEA">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53FE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7CE7966">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3A41C9B0">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专业工程暂估价</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25033D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84E77EE">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C1C8FB9">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1E1E00B">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4B62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94F8BE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0F78C38B">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lang w:val="en"/>
                    </w:rPr>
                  </w:pPr>
                  <w:r>
                    <w:rPr>
                      <w:rFonts w:hint="default" w:ascii="宋体" w:hAnsi="宋体" w:eastAsia="宋体" w:cs="Times New Roman"/>
                      <w:color w:val="auto"/>
                      <w:szCs w:val="21"/>
                      <w:highlight w:val="none"/>
                      <w:lang w:val="en"/>
                    </w:rPr>
                    <w:t>安全生产费</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0CC83877">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F1CD469">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1E43B45">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D5AF099">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3B28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17CD7EA9">
                  <w:pPr>
                    <w:keepNext w:val="0"/>
                    <w:keepLines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167937CD">
                  <w:pPr>
                    <w:keepNext w:val="0"/>
                    <w:keepLines w:val="0"/>
                    <w:suppressLineNumbers w:val="0"/>
                    <w:shd w:val="clear"/>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应付预付款支付基数</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54DFC3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1-(1.1+1.2+1.3)</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1DC7A1E">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631601D5">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81CF14D">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49C1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6803DBE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2.1</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6C14D7CA">
                  <w:pPr>
                    <w:keepNext w:val="0"/>
                    <w:keepLines w:val="0"/>
                    <w:suppressLineNumbers w:val="0"/>
                    <w:shd w:val="clear"/>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第一年应付预付款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C73659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7F801B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4F106A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205E9B7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7C7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86D5E7E">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2.2</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47CE149C">
                  <w:pPr>
                    <w:keepNext w:val="0"/>
                    <w:keepLines w:val="0"/>
                    <w:suppressLineNumbers w:val="0"/>
                    <w:shd w:val="clear"/>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第二年应付预付款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69CAD3EE">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04EE33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337114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DE4BC6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45B7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1AA57A61">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4A91823">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第……年应付预付款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202E99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7FFB74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5B067F9E">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1F294FD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717C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05E21DA">
                  <w:pPr>
                    <w:keepNext w:val="0"/>
                    <w:keepLines w:val="0"/>
                    <w:suppressLineNumbers w:val="0"/>
                    <w:shd w:val="clear"/>
                    <w:spacing w:before="0" w:beforeAutospacing="0" w:after="0" w:afterAutospacing="0" w:line="280" w:lineRule="exact"/>
                    <w:ind w:left="0" w:leftChars="0" w:right="0" w:rightChars="0"/>
                    <w:jc w:val="center"/>
                    <w:rPr>
                      <w:rFonts w:hint="eastAsia" w:ascii="Calibri" w:hAnsi="Calibri"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5ECDC70D">
                  <w:pPr>
                    <w:keepNext w:val="0"/>
                    <w:keepLines w:val="0"/>
                    <w:suppressLineNumbers w:val="0"/>
                    <w:shd w:val="clear"/>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r>
                    <w:rPr>
                      <w:rFonts w:hint="eastAsia" w:ascii="宋体" w:hAnsi="宋体" w:eastAsia="宋体" w:cs="Times New Roman"/>
                      <w:color w:val="auto"/>
                      <w:szCs w:val="21"/>
                      <w:highlight w:val="none"/>
                    </w:rPr>
                    <w:t>累计</w:t>
                  </w:r>
                  <w:r>
                    <w:rPr>
                      <w:rFonts w:hint="eastAsia" w:ascii="宋体" w:hAnsi="宋体" w:eastAsia="宋体" w:cs="Times New Roman"/>
                      <w:color w:val="auto"/>
                      <w:szCs w:val="21"/>
                      <w:highlight w:val="none"/>
                      <w:lang w:eastAsia="zh-CN"/>
                    </w:rPr>
                    <w:t>应</w:t>
                  </w:r>
                  <w:r>
                    <w:rPr>
                      <w:rFonts w:hint="eastAsia" w:ascii="宋体" w:hAnsi="宋体" w:eastAsia="宋体" w:cs="Times New Roman"/>
                      <w:color w:val="auto"/>
                      <w:szCs w:val="21"/>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703689E0">
                  <w:pPr>
                    <w:keepNext w:val="0"/>
                    <w:keepLines w:val="0"/>
                    <w:suppressLineNumbers w:val="0"/>
                    <w:shd w:val="clear"/>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07E78CF">
                  <w:pPr>
                    <w:keepNext w:val="0"/>
                    <w:keepLines w:val="0"/>
                    <w:suppressLineNumbers w:val="0"/>
                    <w:shd w:val="clear"/>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8EC2A5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E89576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54E9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7EA01E86">
                  <w:pPr>
                    <w:keepNext w:val="0"/>
                    <w:keepLines w:val="0"/>
                    <w:suppressLineNumbers w:val="0"/>
                    <w:shd w:val="clear"/>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Calibri" w:hAnsi="Calibri" w:eastAsia="宋体" w:cs="Times New Roman"/>
                      <w:color w:val="auto"/>
                      <w:szCs w:val="21"/>
                      <w:highlight w:val="none"/>
                      <w:lang w:val="en-US" w:eastAsia="zh-CN"/>
                    </w:rPr>
                    <w:t>4</w:t>
                  </w:r>
                </w:p>
              </w:tc>
              <w:tc>
                <w:tcPr>
                  <w:tcW w:w="2322" w:type="dxa"/>
                  <w:tcBorders>
                    <w:top w:val="single" w:color="auto" w:sz="4" w:space="0"/>
                    <w:left w:val="single" w:color="auto" w:sz="4" w:space="0"/>
                    <w:bottom w:val="single" w:color="auto" w:sz="4" w:space="0"/>
                    <w:right w:val="single" w:color="auto" w:sz="4" w:space="0"/>
                  </w:tcBorders>
                  <w:noWrap w:val="0"/>
                  <w:vAlign w:val="top"/>
                </w:tcPr>
                <w:p w14:paraId="7069373B">
                  <w:pPr>
                    <w:keepNext w:val="0"/>
                    <w:keepLines w:val="0"/>
                    <w:suppressLineNumbers w:val="0"/>
                    <w:shd w:val="clear"/>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r>
                    <w:rPr>
                      <w:rFonts w:hint="eastAsia" w:ascii="宋体" w:hAnsi="宋体" w:eastAsia="宋体" w:cs="Times New Roman"/>
                      <w:color w:val="auto"/>
                      <w:szCs w:val="21"/>
                      <w:highlight w:val="none"/>
                    </w:rPr>
                    <w:t>累计</w:t>
                  </w:r>
                  <w:r>
                    <w:rPr>
                      <w:rFonts w:hint="eastAsia" w:ascii="宋体" w:hAnsi="宋体" w:eastAsia="宋体" w:cs="Times New Roman"/>
                      <w:color w:val="auto"/>
                      <w:szCs w:val="21"/>
                      <w:highlight w:val="none"/>
                      <w:lang w:eastAsia="zh-CN"/>
                    </w:rPr>
                    <w:t>已</w:t>
                  </w:r>
                  <w:r>
                    <w:rPr>
                      <w:rFonts w:hint="eastAsia" w:ascii="宋体" w:hAnsi="宋体" w:eastAsia="宋体" w:cs="Times New Roman"/>
                      <w:color w:val="auto"/>
                      <w:szCs w:val="21"/>
                      <w:highlight w:val="none"/>
                    </w:rPr>
                    <w:t>支付的预付款</w:t>
                  </w:r>
                </w:p>
              </w:tc>
              <w:tc>
                <w:tcPr>
                  <w:tcW w:w="1412" w:type="dxa"/>
                  <w:tcBorders>
                    <w:top w:val="single" w:color="auto" w:sz="4" w:space="0"/>
                    <w:left w:val="single" w:color="auto" w:sz="4" w:space="0"/>
                    <w:bottom w:val="single" w:color="auto" w:sz="4" w:space="0"/>
                    <w:right w:val="single" w:color="auto" w:sz="4" w:space="0"/>
                  </w:tcBorders>
                  <w:noWrap w:val="0"/>
                  <w:vAlign w:val="center"/>
                </w:tcPr>
                <w:p w14:paraId="115CD236">
                  <w:pPr>
                    <w:keepNext w:val="0"/>
                    <w:keepLines w:val="0"/>
                    <w:suppressLineNumbers w:val="0"/>
                    <w:shd w:val="clear"/>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70967C">
                  <w:pPr>
                    <w:keepNext w:val="0"/>
                    <w:keepLines w:val="0"/>
                    <w:suppressLineNumbers w:val="0"/>
                    <w:shd w:val="clear"/>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E0A2CA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3345F726">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66AE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8CA973">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3D786ECE">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3832F0BB">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BF0BAD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0EA7CA8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77F8292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290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DB2229B">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322" w:type="dxa"/>
                  <w:tcBorders>
                    <w:top w:val="single" w:color="auto" w:sz="4" w:space="0"/>
                    <w:left w:val="single" w:color="auto" w:sz="4" w:space="0"/>
                    <w:bottom w:val="single" w:color="auto" w:sz="4" w:space="0"/>
                    <w:right w:val="single" w:color="auto" w:sz="4" w:space="0"/>
                  </w:tcBorders>
                  <w:noWrap w:val="0"/>
                  <w:vAlign w:val="top"/>
                </w:tcPr>
                <w:p w14:paraId="41701142">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412" w:type="dxa"/>
                  <w:tcBorders>
                    <w:top w:val="single" w:color="auto" w:sz="4" w:space="0"/>
                    <w:left w:val="single" w:color="auto" w:sz="4" w:space="0"/>
                    <w:bottom w:val="single" w:color="auto" w:sz="4" w:space="0"/>
                    <w:right w:val="single" w:color="auto" w:sz="4" w:space="0"/>
                  </w:tcBorders>
                  <w:noWrap w:val="0"/>
                  <w:vAlign w:val="center"/>
                </w:tcPr>
                <w:p w14:paraId="56C07C1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986D0E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39" w:type="dxa"/>
                  <w:tcBorders>
                    <w:top w:val="single" w:color="auto" w:sz="4" w:space="0"/>
                    <w:left w:val="single" w:color="auto" w:sz="4" w:space="0"/>
                    <w:bottom w:val="single" w:color="auto" w:sz="4" w:space="0"/>
                    <w:right w:val="single" w:color="auto" w:sz="4" w:space="0"/>
                  </w:tcBorders>
                  <w:noWrap w:val="0"/>
                  <w:vAlign w:val="center"/>
                </w:tcPr>
                <w:p w14:paraId="27F77676">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41" w:type="dxa"/>
                  <w:tcBorders>
                    <w:top w:val="single" w:color="auto" w:sz="4" w:space="0"/>
                    <w:left w:val="single" w:color="auto" w:sz="4" w:space="0"/>
                    <w:bottom w:val="single" w:color="auto" w:sz="4" w:space="0"/>
                    <w:right w:val="single" w:color="auto" w:sz="4" w:space="0"/>
                  </w:tcBorders>
                  <w:noWrap w:val="0"/>
                  <w:vAlign w:val="center"/>
                </w:tcPr>
                <w:p w14:paraId="6AF66F6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bl>
          <w:p w14:paraId="583FD7AC">
            <w:pPr>
              <w:keepNext w:val="0"/>
              <w:keepLines w:val="0"/>
              <w:suppressLineNumbers w:val="0"/>
              <w:shd w:val="clear"/>
              <w:wordWrap w:val="0"/>
              <w:spacing w:before="0" w:beforeAutospacing="0" w:after="0" w:afterAutospacing="0" w:line="400" w:lineRule="exact"/>
              <w:ind w:left="0" w:right="420"/>
              <w:rPr>
                <w:rFonts w:hint="default" w:ascii="宋体" w:hAnsi="宋体"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7E5653BF">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74E46D65">
            <w:pPr>
              <w:keepNext w:val="0"/>
              <w:keepLines w:val="0"/>
              <w:suppressLineNumbers w:val="0"/>
              <w:shd w:val="clear"/>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16F8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4529" w:type="dxa"/>
            <w:tcBorders>
              <w:top w:val="single" w:color="auto" w:sz="4" w:space="0"/>
              <w:left w:val="single" w:color="auto" w:sz="4" w:space="0"/>
              <w:bottom w:val="single" w:color="auto" w:sz="4" w:space="0"/>
              <w:right w:val="single" w:color="auto" w:sz="4" w:space="0"/>
            </w:tcBorders>
            <w:noWrap w:val="0"/>
            <w:vAlign w:val="top"/>
          </w:tcPr>
          <w:p w14:paraId="04C7ABF4">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799AD981">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3E1CEC88">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1AC6C33F">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55EC77E1">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C5DD12">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35B992A">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6250A17A">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3A1B6876">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284D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59C2DA5">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17DC1635">
            <w:pPr>
              <w:keepNext w:val="0"/>
              <w:keepLines w:val="0"/>
              <w:suppressLineNumbers w:val="0"/>
              <w:shd w:val="clear"/>
              <w:spacing w:before="0" w:beforeAutospacing="0" w:after="0" w:afterAutospacing="0"/>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57359B63">
            <w:pPr>
              <w:keepNext w:val="0"/>
              <w:keepLines w:val="0"/>
              <w:suppressLineNumbers w:val="0"/>
              <w:shd w:val="clear"/>
              <w:spacing w:before="0" w:beforeAutospacing="0" w:after="0" w:afterAutospacing="0"/>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02F8E043">
            <w:pPr>
              <w:keepNext w:val="0"/>
              <w:keepLines w:val="0"/>
              <w:suppressLineNumbers w:val="0"/>
              <w:shd w:val="clear"/>
              <w:spacing w:before="0" w:beforeAutospacing="0" w:after="0" w:afterAutospacing="0"/>
              <w:ind w:left="0" w:right="735" w:firstLine="6195" w:firstLineChars="29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438ABE11">
            <w:pPr>
              <w:keepNext w:val="0"/>
              <w:keepLines w:val="0"/>
              <w:suppressLineNumbers w:val="0"/>
              <w:shd w:val="clear"/>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4E4A4BB3">
            <w:pPr>
              <w:keepNext w:val="0"/>
              <w:keepLines w:val="0"/>
              <w:suppressLineNumbers w:val="0"/>
              <w:shd w:val="clear"/>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65CEBA05">
      <w:pPr>
        <w:shd w:val="clear"/>
        <w:ind w:firstLine="360" w:firstLineChars="2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注：1.在选择栏中的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43C86725">
      <w:pPr>
        <w:shd w:val="clear"/>
        <w:ind w:left="720" w:hanging="720" w:hangingChars="4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r>
        <w:rPr>
          <w:rFonts w:ascii="宋体" w:hAnsi="宋体" w:eastAsia="宋体" w:cs="Times New Roman"/>
          <w:color w:val="auto"/>
          <w:sz w:val="18"/>
          <w:szCs w:val="18"/>
          <w:highlight w:val="none"/>
        </w:rPr>
        <w:t xml:space="preserve">  </w:t>
      </w:r>
      <w:r>
        <w:rPr>
          <w:rFonts w:hint="eastAsia" w:ascii="宋体" w:hAnsi="宋体" w:eastAsia="宋体" w:cs="Times New Roman"/>
          <w:color w:val="auto"/>
          <w:sz w:val="18"/>
          <w:szCs w:val="18"/>
          <w:highlight w:val="none"/>
        </w:rPr>
        <w:t xml:space="preserve">  2.本表一式四份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4575C9CA">
      <w:pPr>
        <w:widowControl/>
        <w:shd w:val="clear"/>
        <w:ind w:firstLine="720" w:firstLineChars="400"/>
        <w:jc w:val="both"/>
        <w:rPr>
          <w:rFonts w:hint="eastAsia" w:ascii="Times New Roman" w:hAnsi="Times New Roman" w:eastAsia="宋体" w:cs="Times New Roman"/>
          <w:color w:val="auto"/>
          <w:sz w:val="21"/>
          <w:szCs w:val="21"/>
          <w:highlight w:val="none"/>
          <w:lang w:eastAsia="zh-CN"/>
        </w:rPr>
      </w:pPr>
      <w:r>
        <w:rPr>
          <w:rFonts w:hint="eastAsia" w:ascii="宋体" w:hAnsi="宋体" w:eastAsia="宋体" w:cs="Times New Roman"/>
          <w:color w:val="auto"/>
          <w:sz w:val="18"/>
          <w:szCs w:val="18"/>
          <w:highlight w:val="none"/>
          <w:lang w:val="en-US" w:eastAsia="zh-CN"/>
        </w:rPr>
        <w:t>3.</w:t>
      </w:r>
      <w:r>
        <w:rPr>
          <w:rFonts w:hint="eastAsia" w:ascii="宋体" w:hAnsi="宋体" w:eastAsia="宋体" w:cs="Times New Roman"/>
          <w:color w:val="auto"/>
          <w:sz w:val="18"/>
          <w:szCs w:val="18"/>
          <w:highlight w:val="none"/>
        </w:rPr>
        <w:t>应付预付款计算基数=签约合同价款-暂列金额-专业工程暂估价-安全生产费</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lang w:val="en-US" w:eastAsia="zh-CN"/>
        </w:rPr>
        <w:t xml:space="preserve"> </w:t>
      </w:r>
      <w:r>
        <w:rPr>
          <w:rFonts w:hint="eastAsia" w:ascii="宋体" w:hAnsi="宋体" w:eastAsia="宋体" w:cs="Times New Roman"/>
          <w:color w:val="auto"/>
          <w:sz w:val="24"/>
          <w:szCs w:val="21"/>
          <w:highlight w:val="none"/>
          <w:lang w:val="en-US" w:eastAsia="zh-CN"/>
        </w:rPr>
        <w:t xml:space="preserve">                                                                       </w:t>
      </w:r>
      <w:r>
        <w:rPr>
          <w:rFonts w:hint="eastAsia" w:ascii="宋体" w:hAnsi="宋体" w:eastAsia="宋体" w:cs="Times New Roman"/>
          <w:color w:val="auto"/>
          <w:sz w:val="21"/>
          <w:szCs w:val="21"/>
          <w:highlight w:val="none"/>
          <w:lang w:val="en-US" w:eastAsia="zh-CN"/>
        </w:rPr>
        <w:t xml:space="preserve"> </w:t>
      </w:r>
    </w:p>
    <w:p w14:paraId="4E5570AA">
      <w:pPr>
        <w:shd w:val="clear"/>
        <w:jc w:val="center"/>
        <w:outlineLvl w:val="9"/>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rPr>
        <w:br w:type="page"/>
      </w:r>
      <w:r>
        <w:rPr>
          <w:rFonts w:hint="eastAsia" w:ascii="宋体" w:hAnsi="宋体" w:eastAsia="宋体" w:cs="Times New Roman"/>
          <w:b/>
          <w:color w:val="auto"/>
          <w:sz w:val="30"/>
          <w:szCs w:val="30"/>
          <w:highlight w:val="none"/>
        </w:rPr>
        <w:t>预付款支付申请（核准）表</w:t>
      </w:r>
    </w:p>
    <w:p w14:paraId="53F06352">
      <w:pPr>
        <w:shd w:val="clear"/>
        <w:jc w:val="center"/>
        <w:outlineLvl w:val="9"/>
        <w:rPr>
          <w:rFonts w:hint="eastAsia" w:ascii="宋体" w:hAnsi="宋体" w:eastAsia="宋体" w:cs="Times New Roman"/>
          <w:b/>
          <w:color w:val="auto"/>
          <w:sz w:val="36"/>
          <w:szCs w:val="36"/>
          <w:highlight w:val="none"/>
          <w:lang w:val="en-US" w:eastAsia="zh-CN"/>
        </w:rPr>
      </w:pPr>
      <w:r>
        <w:rPr>
          <w:rFonts w:hint="eastAsia" w:ascii="宋体" w:hAnsi="宋体" w:eastAsia="宋体" w:cs="Times New Roman"/>
          <w:b/>
          <w:color w:val="auto"/>
          <w:sz w:val="30"/>
          <w:szCs w:val="30"/>
          <w:highlight w:val="none"/>
          <w:lang w:val="en-US" w:eastAsia="zh-CN"/>
        </w:rPr>
        <w:t>（适用一次性支付）</w:t>
      </w:r>
    </w:p>
    <w:p w14:paraId="24DF0E01">
      <w:pPr>
        <w:shd w:val="clear"/>
        <w:spacing w:line="360" w:lineRule="auto"/>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26"/>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hd w:val="clear"/>
              <w:spacing w:before="0" w:beforeAutospacing="0" w:after="0" w:afterAutospacing="0" w:line="480" w:lineRule="exact"/>
              <w:ind w:left="525" w:leftChars="149" w:right="0" w:hanging="212"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51760CAB">
            <w:pPr>
              <w:keepNext w:val="0"/>
              <w:keepLines w:val="0"/>
              <w:suppressLineNumbers w:val="0"/>
              <w:shd w:val="clear"/>
              <w:spacing w:before="0" w:beforeAutospacing="0" w:after="0" w:afterAutospacing="0" w:line="400" w:lineRule="exact"/>
              <w:ind w:left="-4" w:leftChars="-2" w:right="0" w:firstLine="315" w:firstLineChars="1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现申请支付工程预付款额为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26"/>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211"/>
              <w:gridCol w:w="1661"/>
              <w:gridCol w:w="1336"/>
              <w:gridCol w:w="1498"/>
              <w:gridCol w:w="150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lang w:val="en"/>
                    </w:rPr>
                  </w:pPr>
                  <w:r>
                    <w:rPr>
                      <w:rFonts w:hint="default" w:ascii="宋体" w:hAnsi="宋体" w:eastAsia="宋体" w:cs="Times New Roman"/>
                      <w:color w:val="auto"/>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hd w:val="clear"/>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应付</w:t>
                  </w:r>
                  <w:r>
                    <w:rPr>
                      <w:rFonts w:hint="eastAsia" w:ascii="宋体" w:hAnsi="宋体" w:eastAsia="宋体" w:cs="Times New Roman"/>
                      <w:color w:val="auto"/>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hd w:val="clear"/>
                    <w:spacing w:before="0" w:beforeAutospacing="0" w:after="0" w:afterAutospacing="0" w:line="280" w:lineRule="exact"/>
                    <w:ind w:left="0" w:leftChars="0" w:right="0" w:right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hd w:val="clear"/>
                    <w:spacing w:before="0" w:beforeAutospacing="0" w:after="0" w:afterAutospacing="0" w:line="280" w:lineRule="exact"/>
                    <w:ind w:left="0" w:leftChars="0" w:right="0" w:rightChars="0"/>
                    <w:jc w:val="center"/>
                    <w:rPr>
                      <w:rFonts w:hint="eastAsia" w:ascii="Calibri" w:hAnsi="Calibri" w:eastAsia="宋体" w:cs="Times New Roman"/>
                      <w:color w:val="auto"/>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hd w:val="clear"/>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hd w:val="clear"/>
                    <w:spacing w:before="0" w:beforeAutospacing="0" w:after="0" w:afterAutospacing="0" w:line="280" w:lineRule="exact"/>
                    <w:ind w:left="0" w:leftChars="0" w:right="0" w:rightChars="0"/>
                    <w:jc w:val="center"/>
                    <w:rPr>
                      <w:rFonts w:hint="default" w:ascii="Calibri" w:hAnsi="Calibri"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hd w:val="clear"/>
                    <w:spacing w:before="0" w:beforeAutospacing="0" w:after="0" w:afterAutospacing="0" w:line="280" w:lineRule="exact"/>
                    <w:ind w:left="0" w:leftChars="0" w:right="0" w:rightChars="0"/>
                    <w:rPr>
                      <w:rFonts w:hint="default" w:ascii="Calibri" w:hAnsi="Calibri"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r>
          </w:tbl>
          <w:p w14:paraId="31A0B646">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31E86C6F">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p>
          <w:p w14:paraId="5F0B5A29">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771A3DA6">
            <w:pPr>
              <w:keepNext w:val="0"/>
              <w:keepLines w:val="0"/>
              <w:suppressLineNumbers w:val="0"/>
              <w:shd w:val="clear"/>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1E673A5">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7DD97314">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3AC44141">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724492B5">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84218BC">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273A8DCB">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2F4E0761">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517F594F">
            <w:pPr>
              <w:keepNext w:val="0"/>
              <w:keepLines w:val="0"/>
              <w:suppressLineNumbers w:val="0"/>
              <w:shd w:val="clear"/>
              <w:spacing w:before="0" w:beforeAutospacing="0" w:after="0" w:afterAutospacing="0"/>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37CAC948">
            <w:pPr>
              <w:keepNext w:val="0"/>
              <w:keepLines w:val="0"/>
              <w:suppressLineNumbers w:val="0"/>
              <w:shd w:val="clear"/>
              <w:spacing w:before="0" w:beforeAutospacing="0" w:after="0" w:afterAutospacing="0"/>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60061941">
            <w:pPr>
              <w:keepNext w:val="0"/>
              <w:keepLines w:val="0"/>
              <w:suppressLineNumbers w:val="0"/>
              <w:shd w:val="clear"/>
              <w:spacing w:before="0" w:beforeAutospacing="0" w:after="0" w:afterAutospacing="0"/>
              <w:ind w:left="0" w:right="735" w:firstLine="6195" w:firstLineChars="29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00B1CC30">
            <w:pPr>
              <w:keepNext w:val="0"/>
              <w:keepLines w:val="0"/>
              <w:suppressLineNumbers w:val="0"/>
              <w:shd w:val="clear"/>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3AD80AED">
            <w:pPr>
              <w:keepNext w:val="0"/>
              <w:keepLines w:val="0"/>
              <w:suppressLineNumbers w:val="0"/>
              <w:shd w:val="clear"/>
              <w:spacing w:before="0" w:beforeAutospacing="0" w:after="0" w:afterAutospacing="0"/>
              <w:ind w:left="0" w:right="420" w:firstLine="6195" w:firstLineChars="295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7B1770B9">
      <w:pPr>
        <w:shd w:val="clear"/>
        <w:ind w:firstLine="360" w:firstLineChars="2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注：1.在选择栏中的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298F8918">
      <w:pPr>
        <w:shd w:val="clear"/>
        <w:ind w:left="720" w:hanging="720" w:hangingChars="40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 xml:space="preserve">    </w:t>
      </w:r>
      <w:r>
        <w:rPr>
          <w:rFonts w:ascii="宋体" w:hAnsi="宋体" w:eastAsia="宋体" w:cs="Times New Roman"/>
          <w:color w:val="auto"/>
          <w:sz w:val="18"/>
          <w:szCs w:val="18"/>
          <w:highlight w:val="none"/>
        </w:rPr>
        <w:t xml:space="preserve">  </w:t>
      </w:r>
      <w:r>
        <w:rPr>
          <w:rFonts w:hint="eastAsia" w:ascii="宋体" w:hAnsi="宋体" w:eastAsia="宋体" w:cs="Times New Roman"/>
          <w:color w:val="auto"/>
          <w:sz w:val="18"/>
          <w:szCs w:val="18"/>
          <w:highlight w:val="none"/>
        </w:rPr>
        <w:t xml:space="preserve">  2.本表一式四份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522EF582">
      <w:pPr>
        <w:shd w:val="clear"/>
        <w:spacing w:before="0" w:beforeLines="-2147483648"/>
        <w:ind w:left="714" w:leftChars="340" w:firstLine="0" w:firstLineChars="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3.应付预付款计算基数=签约合同价款-暂列金额-专业工程暂估价-安全生产费</w:t>
      </w:r>
      <w:r>
        <w:rPr>
          <w:rFonts w:hint="eastAsia" w:ascii="宋体" w:hAnsi="宋体" w:eastAsia="宋体" w:cs="Times New Roman"/>
          <w:color w:val="auto"/>
          <w:sz w:val="18"/>
          <w:szCs w:val="18"/>
          <w:highlight w:val="none"/>
          <w:lang w:eastAsia="zh-CN"/>
        </w:rPr>
        <w:t>。</w:t>
      </w:r>
    </w:p>
    <w:p w14:paraId="6BB2AD09">
      <w:pPr>
        <w:shd w:val="clear"/>
        <w:spacing w:before="120" w:beforeLines="50"/>
        <w:ind w:left="1200" w:hanging="1200" w:hangingChars="400"/>
        <w:rPr>
          <w:rFonts w:hint="eastAsia" w:ascii="Times New Roman" w:hAnsi="Times New Roman" w:eastAsia="仿宋_GB2312" w:cs="Times New Roman"/>
          <w:color w:val="auto"/>
          <w:sz w:val="30"/>
          <w:szCs w:val="30"/>
          <w:highlight w:val="none"/>
        </w:rPr>
      </w:pPr>
    </w:p>
    <w:p w14:paraId="63697796">
      <w:pPr>
        <w:widowControl w:val="0"/>
        <w:shd w:val="clear"/>
        <w:adjustRightInd w:val="0"/>
        <w:spacing w:before="0" w:after="120" w:line="360" w:lineRule="atLeast"/>
        <w:ind w:left="63" w:leftChars="30" w:right="63" w:rightChars="30" w:firstLine="300" w:firstLineChars="100"/>
        <w:jc w:val="both"/>
        <w:textAlignment w:val="baseline"/>
        <w:rPr>
          <w:rFonts w:hint="eastAsia" w:ascii="Times New Roman" w:hAnsi="Times New Roman" w:eastAsia="仿宋_GB2312" w:cs="Times New Roman"/>
          <w:color w:val="auto"/>
          <w:kern w:val="2"/>
          <w:sz w:val="30"/>
          <w:szCs w:val="30"/>
          <w:highlight w:val="none"/>
          <w:lang w:val="en-US" w:eastAsia="zh-CN" w:bidi="ar-SA"/>
        </w:rPr>
      </w:pPr>
    </w:p>
    <w:p w14:paraId="2F97DCAF">
      <w:pPr>
        <w:widowControl w:val="0"/>
        <w:shd w:val="clear"/>
        <w:adjustRightInd w:val="0"/>
        <w:spacing w:before="0" w:after="120" w:line="360" w:lineRule="atLeast"/>
        <w:ind w:left="63" w:leftChars="30" w:right="63" w:rightChars="30" w:firstLine="300" w:firstLineChars="100"/>
        <w:jc w:val="both"/>
        <w:textAlignment w:val="baseline"/>
        <w:rPr>
          <w:rFonts w:hint="eastAsia" w:ascii="Times New Roman" w:hAnsi="Times New Roman" w:eastAsia="仿宋_GB2312" w:cs="Times New Roman"/>
          <w:color w:val="auto"/>
          <w:kern w:val="2"/>
          <w:sz w:val="30"/>
          <w:szCs w:val="30"/>
          <w:highlight w:val="none"/>
          <w:lang w:val="en-US" w:eastAsia="zh-CN" w:bidi="ar-SA"/>
        </w:rPr>
      </w:pPr>
    </w:p>
    <w:p w14:paraId="47741B8F">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附件11：进度款支付申请（核准）表</w:t>
      </w:r>
    </w:p>
    <w:p w14:paraId="20D825BD">
      <w:pPr>
        <w:shd w:val="clear"/>
        <w:jc w:val="center"/>
        <w:rPr>
          <w:rFonts w:hint="default" w:ascii="Times New Roman" w:hAnsi="Times New Roman" w:eastAsia="宋体" w:cs="Times New Roman"/>
          <w:b/>
          <w:color w:val="auto"/>
          <w:sz w:val="36"/>
          <w:szCs w:val="36"/>
          <w:highlight w:val="none"/>
        </w:rPr>
      </w:pPr>
      <w:r>
        <w:rPr>
          <w:rFonts w:hint="default" w:ascii="Times New Roman" w:hAnsi="Times New Roman" w:eastAsia="宋体" w:cs="Times New Roman"/>
          <w:b/>
          <w:color w:val="auto"/>
          <w:sz w:val="36"/>
          <w:szCs w:val="36"/>
          <w:highlight w:val="none"/>
        </w:rPr>
        <w:t>进度款支付申请（核准）表</w:t>
      </w:r>
    </w:p>
    <w:p w14:paraId="05005CD4">
      <w:pPr>
        <w:shd w:val="clear"/>
        <w:rPr>
          <w:rFonts w:ascii="Times New Roman" w:hAnsi="Times New Roman"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工程名称：                                      </w:t>
      </w:r>
      <w:r>
        <w:rPr>
          <w:rFonts w:hint="eastAsia" w:ascii="宋体" w:hAnsi="宋体" w:eastAsia="宋体" w:cs="Times New Roman"/>
          <w:color w:val="auto"/>
          <w:sz w:val="24"/>
          <w:szCs w:val="24"/>
          <w:highlight w:val="none"/>
          <w:lang w:val="en-US" w:eastAsia="zh-CN"/>
        </w:rPr>
        <w:t xml:space="preserve">       </w:t>
      </w:r>
      <w:r>
        <w:rPr>
          <w:rFonts w:hint="eastAsia" w:ascii="宋体" w:hAnsi="宋体" w:eastAsia="宋体" w:cs="Times New Roman"/>
          <w:color w:val="auto"/>
          <w:sz w:val="24"/>
          <w:szCs w:val="24"/>
          <w:highlight w:val="none"/>
        </w:rPr>
        <w:t>编号：</w:t>
      </w:r>
    </w:p>
    <w:tbl>
      <w:tblPr>
        <w:tblStyle w:val="26"/>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hd w:val="clear"/>
              <w:spacing w:before="0" w:beforeAutospacing="0" w:after="0" w:afterAutospacing="0" w:line="480" w:lineRule="exact"/>
              <w:ind w:left="525" w:leftChars="149" w:right="0" w:hanging="212"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5D02F804">
            <w:pPr>
              <w:keepNext w:val="0"/>
              <w:keepLines w:val="0"/>
              <w:suppressLineNumbers w:val="0"/>
              <w:shd w:val="clear"/>
              <w:spacing w:before="0" w:beforeAutospacing="0" w:after="0" w:afterAutospacing="0" w:line="400" w:lineRule="exact"/>
              <w:ind w:left="-4" w:leftChars="-2" w:right="0" w:firstLine="315" w:firstLineChars="1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我方于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至</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期间已完成了</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工作，根据施工合同的约定，现申请支付本期的进度款额为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元，请予核准。</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hd w:val="clear"/>
                    <w:spacing w:before="0" w:beforeAutospacing="0" w:after="0" w:afterAutospacing="0" w:line="280" w:lineRule="exact"/>
                    <w:ind w:left="0" w:right="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累计已实际支付的工程价款</w:t>
                  </w:r>
                  <w:r>
                    <w:rPr>
                      <w:rFonts w:hint="eastAsia" w:ascii="宋体" w:hAnsi="宋体" w:eastAsia="宋体" w:cs="Times New Roman"/>
                      <w:color w:val="auto"/>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b/>
                      <w:bCs/>
                      <w:color w:val="auto"/>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b/>
                      <w:bCs/>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hd w:val="clear"/>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扣除</w:t>
                  </w: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扣除</w:t>
                  </w: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hd w:val="clear"/>
                    <w:spacing w:before="0" w:beforeAutospacing="0" w:after="0" w:afterAutospacing="0"/>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eastAsia="zh-CN"/>
                    </w:rPr>
                    <w:t>本</w:t>
                  </w:r>
                  <w:r>
                    <w:rPr>
                      <w:rFonts w:hint="eastAsia" w:ascii="宋体" w:hAnsi="宋体" w:eastAsia="宋体" w:cs="Times New Roman"/>
                      <w:color w:val="auto"/>
                      <w:szCs w:val="21"/>
                      <w:highlight w:val="none"/>
                    </w:rPr>
                    <w:t>期应支付工程价款</w:t>
                  </w:r>
                  <w:r>
                    <w:rPr>
                      <w:rFonts w:hint="eastAsia" w:ascii="宋体" w:hAnsi="宋体" w:eastAsia="宋体" w:cs="Times New Roman"/>
                      <w:strike w:val="0"/>
                      <w:color w:val="auto"/>
                      <w:szCs w:val="21"/>
                      <w:highlight w:val="none"/>
                    </w:rPr>
                    <w:t>=&lt;3&gt;</w:t>
                  </w:r>
                </w:p>
                <w:p w14:paraId="6D7A9738">
                  <w:pPr>
                    <w:keepNext w:val="0"/>
                    <w:keepLines w:val="0"/>
                    <w:suppressLineNumbers w:val="0"/>
                    <w:shd w:val="clear"/>
                    <w:spacing w:before="0" w:beforeAutospacing="0" w:after="0" w:afterAutospacing="0" w:line="280" w:lineRule="exact"/>
                    <w:ind w:left="0" w:right="0" w:firstLine="210"/>
                    <w:rPr>
                      <w:rFonts w:hint="default" w:ascii="宋体" w:hAnsi="宋体" w:eastAsia="宋体" w:cs="Times New Roman"/>
                      <w:color w:val="auto"/>
                      <w:szCs w:val="21"/>
                      <w:highlight w:val="none"/>
                    </w:rPr>
                  </w:pPr>
                  <w:r>
                    <w:rPr>
                      <w:rFonts w:hint="eastAsia" w:ascii="宋体" w:hAnsi="宋体" w:eastAsia="宋体" w:cs="Times New Roman"/>
                      <w:strike w:val="0"/>
                      <w:color w:val="auto"/>
                      <w:szCs w:val="21"/>
                      <w:highlight w:val="none"/>
                    </w:rPr>
                    <w:t>×支付比例</w:t>
                  </w:r>
                  <w:r>
                    <w:rPr>
                      <w:rFonts w:hint="eastAsia" w:ascii="宋体" w:hAnsi="宋体" w:eastAsia="宋体" w:cs="Times New Roman"/>
                      <w:strike w:val="0"/>
                      <w:color w:val="auto"/>
                      <w:szCs w:val="21"/>
                      <w:highlight w:val="none"/>
                      <w:lang w:eastAsia="zh-CN"/>
                    </w:rPr>
                    <w:t>－</w:t>
                  </w:r>
                  <w:r>
                    <w:rPr>
                      <w:rFonts w:hint="eastAsia" w:ascii="宋体" w:hAnsi="宋体" w:eastAsia="宋体" w:cs="Times New Roman"/>
                      <w:strike w:val="0"/>
                      <w:color w:val="auto"/>
                      <w:szCs w:val="21"/>
                      <w:highlight w:val="none"/>
                      <w:lang w:val="en-US" w:eastAsia="zh-CN"/>
                    </w:rPr>
                    <w:t>&lt;4&gt;</w:t>
                  </w:r>
                  <w:r>
                    <w:rPr>
                      <w:rFonts w:hint="eastAsia" w:ascii="宋体" w:hAnsi="宋体" w:eastAsia="宋体" w:cs="Times New Roman"/>
                      <w:strike w:val="0"/>
                      <w:color w:val="auto"/>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其中：本期应支付</w:t>
                  </w:r>
                  <w:r>
                    <w:rPr>
                      <w:rFonts w:hint="eastAsia" w:ascii="宋体" w:hAnsi="宋体" w:eastAsia="宋体" w:cs="Times New Roman"/>
                      <w:color w:val="auto"/>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hd w:val="clear"/>
                    <w:spacing w:before="0" w:beforeAutospacing="0" w:after="0" w:afterAutospacing="0" w:line="280" w:lineRule="exact"/>
                    <w:ind w:left="0" w:right="0"/>
                    <w:jc w:val="cente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hd w:val="clear"/>
                    <w:spacing w:before="0" w:beforeAutospacing="0" w:after="0" w:afterAutospacing="0" w:line="280" w:lineRule="exact"/>
                    <w:ind w:left="0" w:right="0"/>
                    <w:jc w:val="center"/>
                    <w:rPr>
                      <w:rFonts w:hint="default" w:ascii="宋体" w:hAnsi="宋体" w:eastAsia="宋体" w:cs="Times New Roman"/>
                      <w:color w:val="auto"/>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hd w:val="clear"/>
                    <w:spacing w:before="0" w:beforeAutospacing="0" w:after="0" w:afterAutospacing="0" w:line="280" w:lineRule="exact"/>
                    <w:ind w:left="0" w:right="0"/>
                    <w:rPr>
                      <w:rFonts w:hint="default" w:ascii="宋体" w:hAnsi="宋体" w:eastAsia="宋体" w:cs="Times New Roman"/>
                      <w:color w:val="auto"/>
                      <w:szCs w:val="21"/>
                      <w:highlight w:val="none"/>
                    </w:rPr>
                  </w:pPr>
                </w:p>
              </w:tc>
            </w:tr>
          </w:tbl>
          <w:p w14:paraId="05028A28">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附：上述</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详见附件清单。</w:t>
            </w:r>
          </w:p>
          <w:p w14:paraId="53449334">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0C6DFCD3">
            <w:pPr>
              <w:keepNext w:val="0"/>
              <w:keepLines w:val="0"/>
              <w:suppressLineNumbers w:val="0"/>
              <w:shd w:val="clear"/>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809A183">
            <w:pPr>
              <w:keepNext w:val="0"/>
              <w:keepLines w:val="0"/>
              <w:suppressLineNumbers w:val="0"/>
              <w:shd w:val="clear"/>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□与实际施工情况不相符，修改意见见附件。</w:t>
            </w:r>
          </w:p>
          <w:p w14:paraId="38F83A04">
            <w:pPr>
              <w:keepNext w:val="0"/>
              <w:keepLines w:val="0"/>
              <w:suppressLineNumbers w:val="0"/>
              <w:shd w:val="clear"/>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□与实际施工情况相符，具体金额由造价工程师复核。</w:t>
            </w:r>
          </w:p>
          <w:p w14:paraId="229B6069">
            <w:pPr>
              <w:keepNext w:val="0"/>
              <w:keepLines w:val="0"/>
              <w:suppressLineNumbers w:val="0"/>
              <w:shd w:val="clear"/>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333B7AC1">
            <w:pPr>
              <w:keepNext w:val="0"/>
              <w:keepLines w:val="0"/>
              <w:suppressLineNumbers w:val="0"/>
              <w:shd w:val="clear"/>
              <w:spacing w:before="0" w:beforeAutospacing="0" w:after="0" w:afterAutospacing="0" w:line="360" w:lineRule="exact"/>
              <w:ind w:left="0" w:right="0"/>
              <w:jc w:val="both"/>
              <w:rPr>
                <w:rFonts w:hint="default" w:ascii="Times New Roman" w:hAnsi="Times New Roman" w:eastAsia="宋体" w:cs="Times New Roman"/>
                <w:color w:val="auto"/>
                <w:szCs w:val="21"/>
                <w:highlight w:val="none"/>
                <w:u w:val="single"/>
              </w:rPr>
            </w:pPr>
            <w:r>
              <w:rPr>
                <w:rFonts w:hint="eastAsia" w:ascii="Times New Roman" w:hAnsi="Times New Roman" w:eastAsia="宋体" w:cs="Times New Roman"/>
                <w:color w:val="auto"/>
                <w:szCs w:val="21"/>
                <w:highlight w:val="none"/>
                <w:lang w:eastAsia="zh-CN"/>
              </w:rPr>
              <w:t>监理</w:t>
            </w:r>
            <w:r>
              <w:rPr>
                <w:rFonts w:hint="eastAsia" w:ascii="宋体" w:hAnsi="宋体" w:eastAsia="宋体" w:cs="Times New Roman"/>
                <w:color w:val="auto"/>
                <w:szCs w:val="21"/>
                <w:highlight w:val="none"/>
              </w:rPr>
              <w:t>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4C061983">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你方提出的支付申请经复核，本周期已完成工程价款为</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元，（小写）</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元，本期间应支付金额为（大写）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69BADB5E">
            <w:pPr>
              <w:keepNext w:val="0"/>
              <w:keepLines w:val="0"/>
              <w:suppressLineNumbers w:val="0"/>
              <w:shd w:val="clear"/>
              <w:spacing w:before="0" w:beforeAutospacing="0" w:after="0" w:afterAutospacing="0" w:line="360" w:lineRule="exact"/>
              <w:ind w:left="0" w:right="0"/>
              <w:jc w:val="both"/>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hd w:val="clear"/>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1293C54A">
            <w:pPr>
              <w:keepNext w:val="0"/>
              <w:keepLines w:val="0"/>
              <w:suppressLineNumbers w:val="0"/>
              <w:shd w:val="clear"/>
              <w:spacing w:before="0" w:beforeAutospacing="0" w:after="0" w:afterAutospacing="0" w:line="40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04B520F9">
            <w:pPr>
              <w:keepNext w:val="0"/>
              <w:keepLines w:val="0"/>
              <w:suppressLineNumbers w:val="0"/>
              <w:shd w:val="clear"/>
              <w:spacing w:before="0" w:beforeAutospacing="0" w:after="0" w:afterAutospacing="0" w:line="400" w:lineRule="exact"/>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50DACC5C">
            <w:pPr>
              <w:keepNext w:val="0"/>
              <w:keepLines w:val="0"/>
              <w:suppressLineNumbers w:val="0"/>
              <w:shd w:val="clear"/>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7C90CB17">
            <w:pPr>
              <w:keepNext w:val="0"/>
              <w:keepLines w:val="0"/>
              <w:suppressLineNumbers w:val="0"/>
              <w:shd w:val="clear"/>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3C406CA5">
            <w:pPr>
              <w:keepNext w:val="0"/>
              <w:keepLines w:val="0"/>
              <w:suppressLineNumbers w:val="0"/>
              <w:shd w:val="clear"/>
              <w:wordWrap w:val="0"/>
              <w:spacing w:before="0" w:beforeAutospacing="0" w:after="0" w:afterAutospacing="0" w:line="400" w:lineRule="exact"/>
              <w:ind w:left="0" w:right="0" w:firstLine="420"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25213975">
      <w:pPr>
        <w:shd w:val="clear"/>
        <w:spacing w:beforeLines="50"/>
        <w:ind w:firstLine="360"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305325FB">
      <w:pPr>
        <w:shd w:val="clear"/>
        <w:spacing w:beforeLines="50"/>
        <w:ind w:firstLine="720" w:firstLineChars="400"/>
        <w:rPr>
          <w:rFonts w:ascii="宋体" w:hAnsi="宋体"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2.</w:t>
      </w:r>
      <w:r>
        <w:rPr>
          <w:rFonts w:hint="eastAsia" w:ascii="宋体" w:hAnsi="宋体" w:eastAsia="宋体" w:cs="Times New Roman"/>
          <w:color w:val="auto"/>
          <w:sz w:val="18"/>
          <w:szCs w:val="18"/>
          <w:highlight w:val="none"/>
        </w:rPr>
        <w:t>本表一式四份，由承包人填报，发包人、监理人、造价咨询人、承包人各存一份。</w:t>
      </w:r>
    </w:p>
    <w:p w14:paraId="1B0A5664">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lang w:eastAsia="zh-CN"/>
        </w:rPr>
      </w:pPr>
      <w:r>
        <w:rPr>
          <w:rFonts w:hint="eastAsia" w:ascii="仿宋_GB2312" w:hAnsi="Times New Roman" w:eastAsia="仿宋_GB2312" w:cs="仿宋_GB2312"/>
          <w:color w:val="auto"/>
          <w:sz w:val="30"/>
          <w:szCs w:val="30"/>
          <w:highlight w:val="none"/>
        </w:rPr>
        <w:t>附件12</w:t>
      </w:r>
      <w:r>
        <w:rPr>
          <w:rFonts w:hint="eastAsia" w:ascii="仿宋_GB2312" w:hAnsi="Times New Roman" w:eastAsia="仿宋_GB2312" w:cs="仿宋_GB2312"/>
          <w:color w:val="auto"/>
          <w:sz w:val="30"/>
          <w:szCs w:val="30"/>
          <w:highlight w:val="none"/>
          <w:lang w:eastAsia="zh-CN"/>
        </w:rPr>
        <w:t>：竣工（施工过程）结算款支付申请（核准）表</w:t>
      </w:r>
    </w:p>
    <w:p w14:paraId="7209F809">
      <w:pPr>
        <w:shd w:val="clear"/>
        <w:wordWrap w:val="0"/>
        <w:jc w:val="center"/>
        <w:outlineLvl w:val="1"/>
        <w:rPr>
          <w:rFonts w:ascii="Times New Roman" w:hAnsi="Times New Roman" w:eastAsia="宋体" w:cs="Times New Roman"/>
          <w:b/>
          <w:color w:val="auto"/>
          <w:sz w:val="36"/>
          <w:szCs w:val="36"/>
          <w:highlight w:val="none"/>
        </w:rPr>
      </w:pPr>
      <w:r>
        <w:rPr>
          <w:rFonts w:hint="default" w:ascii="宋体" w:hAnsi="宋体" w:eastAsia="宋体" w:cs="Times New Roman"/>
          <w:b/>
          <w:color w:val="auto"/>
          <w:sz w:val="30"/>
          <w:szCs w:val="30"/>
          <w:highlight w:val="none"/>
          <w:lang w:val="en"/>
        </w:rPr>
        <w:t>竣工</w:t>
      </w:r>
      <w:r>
        <w:rPr>
          <w:rFonts w:hint="default" w:ascii="宋体" w:hAnsi="宋体" w:eastAsia="宋体" w:cs="Times New Roman"/>
          <w:b/>
          <w:color w:val="auto"/>
          <w:sz w:val="30"/>
          <w:szCs w:val="30"/>
          <w:highlight w:val="none"/>
          <w:lang w:val="en" w:eastAsia="zh-CN"/>
        </w:rPr>
        <w:t>（施工过程）</w:t>
      </w:r>
      <w:r>
        <w:rPr>
          <w:rFonts w:hint="default" w:ascii="宋体" w:hAnsi="宋体" w:eastAsia="宋体" w:cs="Times New Roman"/>
          <w:b/>
          <w:color w:val="auto"/>
          <w:sz w:val="30"/>
          <w:szCs w:val="30"/>
          <w:highlight w:val="none"/>
          <w:lang w:val="en"/>
        </w:rPr>
        <w:t>结算款支付申请（核准）表</w:t>
      </w:r>
    </w:p>
    <w:p w14:paraId="7A31BB09">
      <w:pPr>
        <w:shd w:val="clear"/>
        <w:ind w:firstLine="420" w:firstLineChars="200"/>
        <w:rPr>
          <w:rFonts w:ascii="Times New Roman" w:hAnsi="Times New Roman" w:eastAsia="宋体" w:cs="Times New Roman"/>
          <w:color w:val="auto"/>
          <w:sz w:val="24"/>
          <w:szCs w:val="24"/>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99"/>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98" w:hRule="atLeast"/>
          <w:jc w:val="center"/>
        </w:trPr>
        <w:tc>
          <w:tcPr>
            <w:tcW w:w="9229" w:type="dxa"/>
            <w:gridSpan w:val="2"/>
            <w:noWrap w:val="0"/>
            <w:vAlign w:val="top"/>
          </w:tcPr>
          <w:p w14:paraId="75574DB2">
            <w:pPr>
              <w:widowControl w:val="0"/>
              <w:shd w:val="clear"/>
              <w:spacing w:before="234" w:line="220" w:lineRule="auto"/>
              <w:ind w:left="85"/>
              <w:jc w:val="both"/>
              <w:rPr>
                <w:rFonts w:hint="eastAsia" w:ascii="Arial" w:hAnsi="Arial" w:eastAsia="宋体" w:cs="Arial"/>
                <w:color w:val="auto"/>
                <w:kern w:val="2"/>
                <w:sz w:val="21"/>
                <w:szCs w:val="21"/>
                <w:highlight w:val="none"/>
                <w:lang w:val="en-US" w:eastAsia="zh-CN" w:bidi="ar-SA"/>
              </w:rPr>
            </w:pPr>
            <w:r>
              <w:rPr>
                <w:rFonts w:ascii="Arial" w:hAnsi="Arial" w:eastAsia="Arial" w:cs="Arial"/>
                <w:color w:val="auto"/>
                <w:spacing w:val="1"/>
                <w:kern w:val="2"/>
                <w:sz w:val="21"/>
                <w:szCs w:val="21"/>
                <w:highlight w:val="none"/>
                <w:lang w:val="en-US" w:eastAsia="en-US" w:bidi="ar-SA"/>
              </w:rPr>
              <w:t>致</w:t>
            </w:r>
            <w:r>
              <w:rPr>
                <w:rFonts w:ascii="Arial" w:hAnsi="Arial" w:eastAsia="Arial" w:cs="Arial"/>
                <w:color w:val="auto"/>
                <w:spacing w:val="-26"/>
                <w:kern w:val="2"/>
                <w:sz w:val="21"/>
                <w:szCs w:val="21"/>
                <w:highlight w:val="none"/>
                <w:lang w:val="en-US" w:eastAsia="en-US" w:bidi="ar-SA"/>
              </w:rPr>
              <w:t xml:space="preserve"> </w:t>
            </w:r>
            <w:r>
              <w:rPr>
                <w:rFonts w:ascii="Arial" w:hAnsi="Arial" w:eastAsia="Arial" w:cs="Arial"/>
                <w:color w:val="auto"/>
                <w:spacing w:val="1"/>
                <w:kern w:val="2"/>
                <w:sz w:val="21"/>
                <w:szCs w:val="21"/>
                <w:highlight w:val="none"/>
                <w:lang w:val="en-US" w:eastAsia="en-US" w:bidi="ar-SA"/>
              </w:rPr>
              <w:t>：</w:t>
            </w:r>
            <w:r>
              <w:rPr>
                <w:rFonts w:ascii="Arial" w:hAnsi="Arial" w:eastAsia="Arial" w:cs="Arial"/>
                <w:color w:val="auto"/>
                <w:spacing w:val="3"/>
                <w:kern w:val="2"/>
                <w:sz w:val="21"/>
                <w:szCs w:val="21"/>
                <w:highlight w:val="none"/>
                <w:u w:val="single"/>
                <w:lang w:val="en-US" w:eastAsia="en-US" w:bidi="ar-SA"/>
              </w:rPr>
              <w:t xml:space="preserve">                   </w:t>
            </w:r>
            <w:r>
              <w:rPr>
                <w:rFonts w:hint="eastAsia" w:ascii="Arial" w:hAnsi="Arial" w:eastAsia="宋体" w:cs="Arial"/>
                <w:color w:val="auto"/>
                <w:spacing w:val="1"/>
                <w:kern w:val="2"/>
                <w:sz w:val="21"/>
                <w:szCs w:val="21"/>
                <w:highlight w:val="none"/>
                <w:lang w:val="en-US" w:eastAsia="zh-CN" w:bidi="ar-SA"/>
              </w:rPr>
              <w:t>（</w:t>
            </w:r>
            <w:r>
              <w:rPr>
                <w:rFonts w:ascii="Arial" w:hAnsi="Arial" w:eastAsia="Arial" w:cs="Arial"/>
                <w:color w:val="auto"/>
                <w:spacing w:val="1"/>
                <w:kern w:val="2"/>
                <w:sz w:val="21"/>
                <w:szCs w:val="21"/>
                <w:highlight w:val="none"/>
                <w:lang w:val="en-US" w:eastAsia="en-US" w:bidi="ar-SA"/>
              </w:rPr>
              <w:t>发包人全称</w:t>
            </w:r>
            <w:r>
              <w:rPr>
                <w:rFonts w:hint="eastAsia" w:ascii="Arial" w:hAnsi="Arial" w:eastAsia="宋体" w:cs="Arial"/>
                <w:color w:val="auto"/>
                <w:spacing w:val="1"/>
                <w:kern w:val="2"/>
                <w:sz w:val="21"/>
                <w:szCs w:val="21"/>
                <w:highlight w:val="none"/>
                <w:lang w:val="en-US" w:eastAsia="zh-CN" w:bidi="ar-SA"/>
              </w:rPr>
              <w:t>）</w:t>
            </w:r>
          </w:p>
          <w:p w14:paraId="2059E908">
            <w:pPr>
              <w:widowControl w:val="0"/>
              <w:shd w:val="clear"/>
              <w:spacing w:before="59" w:line="248" w:lineRule="auto"/>
              <w:ind w:left="124" w:firstLine="399"/>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5"/>
                <w:kern w:val="2"/>
                <w:sz w:val="21"/>
                <w:szCs w:val="21"/>
                <w:highlight w:val="none"/>
                <w:lang w:val="en-US" w:eastAsia="en-US" w:bidi="ar-SA"/>
              </w:rPr>
              <w:t>我方于</w:t>
            </w:r>
            <w:r>
              <w:rPr>
                <w:rFonts w:ascii="Arial" w:hAnsi="Arial" w:eastAsia="Arial" w:cs="Arial"/>
                <w:color w:val="auto"/>
                <w:spacing w:val="11"/>
                <w:kern w:val="2"/>
                <w:sz w:val="21"/>
                <w:szCs w:val="21"/>
                <w:highlight w:val="none"/>
                <w:u w:val="single" w:color="auto"/>
                <w:lang w:val="en-US" w:eastAsia="en-US" w:bidi="ar-SA"/>
              </w:rPr>
              <w:t xml:space="preserve">      </w:t>
            </w:r>
            <w:r>
              <w:rPr>
                <w:rFonts w:ascii="Arial" w:hAnsi="Arial" w:eastAsia="Arial" w:cs="Arial"/>
                <w:color w:val="auto"/>
                <w:spacing w:val="-5"/>
                <w:kern w:val="2"/>
                <w:sz w:val="21"/>
                <w:szCs w:val="21"/>
                <w:highlight w:val="none"/>
                <w:lang w:val="en-US" w:eastAsia="en-US" w:bidi="ar-SA"/>
              </w:rPr>
              <w:t>至</w:t>
            </w:r>
            <w:r>
              <w:rPr>
                <w:rFonts w:ascii="Arial" w:hAnsi="Arial" w:eastAsia="Arial" w:cs="Arial"/>
                <w:color w:val="auto"/>
                <w:spacing w:val="-93"/>
                <w:kern w:val="2"/>
                <w:sz w:val="21"/>
                <w:szCs w:val="21"/>
                <w:highlight w:val="none"/>
                <w:lang w:val="en-US" w:eastAsia="en-US" w:bidi="ar-SA"/>
              </w:rPr>
              <w:t xml:space="preserve"> </w:t>
            </w:r>
            <w:r>
              <w:rPr>
                <w:rFonts w:ascii="Arial" w:hAnsi="Arial" w:eastAsia="Arial" w:cs="Arial"/>
                <w:color w:val="auto"/>
                <w:spacing w:val="16"/>
                <w:kern w:val="2"/>
                <w:sz w:val="21"/>
                <w:szCs w:val="21"/>
                <w:highlight w:val="none"/>
                <w:u w:val="single" w:color="auto"/>
                <w:lang w:val="en-US" w:eastAsia="en-US" w:bidi="ar-SA"/>
              </w:rPr>
              <w:t xml:space="preserve">     </w:t>
            </w:r>
            <w:r>
              <w:rPr>
                <w:rFonts w:ascii="Arial" w:hAnsi="Arial" w:eastAsia="Arial" w:cs="Arial"/>
                <w:color w:val="auto"/>
                <w:spacing w:val="-101"/>
                <w:kern w:val="2"/>
                <w:sz w:val="21"/>
                <w:szCs w:val="21"/>
                <w:highlight w:val="none"/>
                <w:lang w:val="en-US" w:eastAsia="en-US" w:bidi="ar-SA"/>
              </w:rPr>
              <w:t xml:space="preserve"> </w:t>
            </w:r>
            <w:r>
              <w:rPr>
                <w:rFonts w:ascii="Arial" w:hAnsi="Arial" w:eastAsia="Arial" w:cs="Arial"/>
                <w:color w:val="auto"/>
                <w:spacing w:val="-5"/>
                <w:kern w:val="2"/>
                <w:sz w:val="21"/>
                <w:szCs w:val="21"/>
                <w:highlight w:val="none"/>
                <w:lang w:val="en-US" w:eastAsia="en-US" w:bidi="ar-SA"/>
              </w:rPr>
              <w:t>期间已完成合同约定的工作</w:t>
            </w:r>
            <w:r>
              <w:rPr>
                <w:rFonts w:hint="eastAsia" w:ascii="Arial" w:hAnsi="Arial" w:eastAsia="宋体" w:cs="Arial"/>
                <w:color w:val="auto"/>
                <w:spacing w:val="-5"/>
                <w:kern w:val="2"/>
                <w:sz w:val="21"/>
                <w:szCs w:val="21"/>
                <w:highlight w:val="none"/>
                <w:lang w:val="en-US" w:eastAsia="zh-CN" w:bidi="ar-SA"/>
              </w:rPr>
              <w:t>，</w:t>
            </w:r>
            <w:r>
              <w:rPr>
                <w:rFonts w:ascii="Arial" w:hAnsi="Arial" w:eastAsia="Arial" w:cs="Arial"/>
                <w:color w:val="auto"/>
                <w:spacing w:val="-5"/>
                <w:kern w:val="2"/>
                <w:sz w:val="21"/>
                <w:szCs w:val="21"/>
                <w:highlight w:val="none"/>
                <w:lang w:val="en-US" w:eastAsia="en-US" w:bidi="ar-SA"/>
              </w:rPr>
              <w:t>工程已经完工</w:t>
            </w:r>
            <w:r>
              <w:rPr>
                <w:rFonts w:hint="eastAsia" w:ascii="Arial" w:hAnsi="Arial" w:eastAsia="宋体" w:cs="Arial"/>
                <w:color w:val="auto"/>
                <w:spacing w:val="-5"/>
                <w:kern w:val="2"/>
                <w:sz w:val="21"/>
                <w:szCs w:val="21"/>
                <w:highlight w:val="none"/>
                <w:lang w:val="en-US" w:eastAsia="zh-CN" w:bidi="ar-SA"/>
              </w:rPr>
              <w:t>，</w:t>
            </w:r>
            <w:r>
              <w:rPr>
                <w:rFonts w:ascii="Arial" w:hAnsi="Arial" w:eastAsia="Arial" w:cs="Arial"/>
                <w:color w:val="auto"/>
                <w:spacing w:val="-5"/>
                <w:kern w:val="2"/>
                <w:sz w:val="21"/>
                <w:szCs w:val="21"/>
                <w:highlight w:val="none"/>
                <w:lang w:val="en-US" w:eastAsia="en-US" w:bidi="ar-SA"/>
              </w:rPr>
              <w:t>根据施工合同的约</w:t>
            </w:r>
            <w:r>
              <w:rPr>
                <w:rFonts w:ascii="Arial" w:hAnsi="Arial" w:eastAsia="Arial" w:cs="Arial"/>
                <w:color w:val="auto"/>
                <w:spacing w:val="-6"/>
                <w:kern w:val="2"/>
                <w:sz w:val="21"/>
                <w:szCs w:val="21"/>
                <w:highlight w:val="none"/>
                <w:lang w:val="en-US" w:eastAsia="en-US" w:bidi="ar-SA"/>
              </w:rPr>
              <w:t>定</w:t>
            </w:r>
            <w:r>
              <w:rPr>
                <w:rFonts w:hint="eastAsia" w:ascii="Arial" w:hAnsi="Arial" w:eastAsia="宋体" w:cs="Arial"/>
                <w:color w:val="auto"/>
                <w:spacing w:val="-6"/>
                <w:kern w:val="2"/>
                <w:sz w:val="21"/>
                <w:szCs w:val="21"/>
                <w:highlight w:val="none"/>
                <w:lang w:val="en-US" w:eastAsia="zh-CN" w:bidi="ar-SA"/>
              </w:rPr>
              <w:t>，</w:t>
            </w:r>
            <w:r>
              <w:rPr>
                <w:rFonts w:ascii="Arial" w:hAnsi="Arial" w:eastAsia="Arial" w:cs="Arial"/>
                <w:color w:val="auto"/>
                <w:spacing w:val="-6"/>
                <w:kern w:val="2"/>
                <w:sz w:val="21"/>
                <w:szCs w:val="21"/>
                <w:highlight w:val="none"/>
                <w:lang w:val="en-US" w:eastAsia="en-US" w:bidi="ar-SA"/>
              </w:rPr>
              <w:t>现申</w:t>
            </w:r>
            <w:r>
              <w:rPr>
                <w:rFonts w:ascii="Arial" w:hAnsi="Arial" w:eastAsia="Arial" w:cs="Arial"/>
                <w:color w:val="auto"/>
                <w:kern w:val="2"/>
                <w:sz w:val="21"/>
                <w:szCs w:val="21"/>
                <w:highlight w:val="none"/>
                <w:lang w:val="en-US" w:eastAsia="en-US" w:bidi="ar-SA"/>
              </w:rPr>
              <w:t xml:space="preserve"> </w:t>
            </w:r>
            <w:r>
              <w:rPr>
                <w:rFonts w:ascii="Arial" w:hAnsi="Arial" w:eastAsia="Arial" w:cs="Arial"/>
                <w:color w:val="auto"/>
                <w:spacing w:val="3"/>
                <w:kern w:val="2"/>
                <w:sz w:val="21"/>
                <w:szCs w:val="21"/>
                <w:highlight w:val="none"/>
                <w:lang w:val="en-US" w:eastAsia="en-US" w:bidi="ar-SA"/>
              </w:rPr>
              <w:t>请支付竣工结算合同款额为</w:t>
            </w:r>
            <w:r>
              <w:rPr>
                <w:rFonts w:hint="eastAsia" w:ascii="Arial" w:hAnsi="Arial" w:eastAsia="宋体" w:cs="Arial"/>
                <w:color w:val="auto"/>
                <w:spacing w:val="3"/>
                <w:kern w:val="2"/>
                <w:sz w:val="21"/>
                <w:szCs w:val="21"/>
                <w:highlight w:val="none"/>
                <w:lang w:val="en-US" w:eastAsia="zh-CN" w:bidi="ar-SA"/>
              </w:rPr>
              <w:t>（</w:t>
            </w:r>
            <w:r>
              <w:rPr>
                <w:rFonts w:ascii="Arial" w:hAnsi="Arial" w:eastAsia="Arial" w:cs="Arial"/>
                <w:color w:val="auto"/>
                <w:spacing w:val="3"/>
                <w:kern w:val="2"/>
                <w:sz w:val="21"/>
                <w:szCs w:val="21"/>
                <w:highlight w:val="none"/>
                <w:lang w:val="en-US" w:eastAsia="en-US" w:bidi="ar-SA"/>
              </w:rPr>
              <w:t>大写</w:t>
            </w:r>
            <w:r>
              <w:rPr>
                <w:rFonts w:hint="eastAsia" w:ascii="Arial" w:hAnsi="Arial" w:eastAsia="宋体" w:cs="Arial"/>
                <w:color w:val="auto"/>
                <w:spacing w:val="3"/>
                <w:kern w:val="2"/>
                <w:sz w:val="21"/>
                <w:szCs w:val="21"/>
                <w:highlight w:val="none"/>
                <w:lang w:val="en-US" w:eastAsia="zh-CN" w:bidi="ar-SA"/>
              </w:rPr>
              <w:t>）</w:t>
            </w:r>
            <w:r>
              <w:rPr>
                <w:rFonts w:ascii="Arial" w:hAnsi="Arial" w:eastAsia="Arial" w:cs="Arial"/>
                <w:color w:val="auto"/>
                <w:spacing w:val="6"/>
                <w:kern w:val="2"/>
                <w:sz w:val="21"/>
                <w:szCs w:val="21"/>
                <w:highlight w:val="none"/>
                <w:u w:val="single" w:color="auto"/>
                <w:lang w:val="en-US" w:eastAsia="en-US" w:bidi="ar-SA"/>
              </w:rPr>
              <w:t xml:space="preserve">                </w:t>
            </w:r>
            <w:r>
              <w:rPr>
                <w:rFonts w:hint="eastAsia" w:ascii="Arial" w:hAnsi="Arial" w:eastAsia="宋体" w:cs="Arial"/>
                <w:color w:val="auto"/>
                <w:spacing w:val="3"/>
                <w:kern w:val="2"/>
                <w:sz w:val="21"/>
                <w:szCs w:val="21"/>
                <w:highlight w:val="none"/>
                <w:u w:val="single" w:color="auto"/>
                <w:lang w:val="en-US" w:eastAsia="zh-CN" w:bidi="ar-SA"/>
              </w:rPr>
              <w:t>（</w:t>
            </w:r>
            <w:r>
              <w:rPr>
                <w:rFonts w:ascii="Arial" w:hAnsi="Arial" w:eastAsia="Arial" w:cs="Arial"/>
                <w:color w:val="auto"/>
                <w:spacing w:val="3"/>
                <w:kern w:val="2"/>
                <w:sz w:val="21"/>
                <w:szCs w:val="21"/>
                <w:highlight w:val="none"/>
                <w:u w:val="single" w:color="auto"/>
                <w:lang w:val="en-US" w:eastAsia="en-US" w:bidi="ar-SA"/>
              </w:rPr>
              <w:t>小</w:t>
            </w:r>
            <w:r>
              <w:rPr>
                <w:rFonts w:ascii="Arial" w:hAnsi="Arial" w:eastAsia="Arial" w:cs="Arial"/>
                <w:color w:val="auto"/>
                <w:spacing w:val="3"/>
                <w:kern w:val="2"/>
                <w:sz w:val="21"/>
                <w:szCs w:val="21"/>
                <w:highlight w:val="none"/>
                <w:lang w:val="en-US" w:eastAsia="en-US" w:bidi="ar-SA"/>
              </w:rPr>
              <w:t xml:space="preserve">写  </w:t>
            </w:r>
            <w:r>
              <w:rPr>
                <w:rFonts w:ascii="Arial" w:hAnsi="Arial" w:eastAsia="Arial" w:cs="Arial"/>
                <w:color w:val="auto"/>
                <w:spacing w:val="3"/>
                <w:kern w:val="2"/>
                <w:sz w:val="21"/>
                <w:szCs w:val="21"/>
                <w:highlight w:val="none"/>
                <w:u w:val="single" w:color="auto"/>
                <w:lang w:val="en-US" w:eastAsia="en-US" w:bidi="ar-SA"/>
              </w:rPr>
              <w:t xml:space="preserve">             </w:t>
            </w:r>
            <w:r>
              <w:rPr>
                <w:rFonts w:hint="eastAsia" w:ascii="Arial" w:hAnsi="Arial" w:eastAsia="宋体" w:cs="Arial"/>
                <w:color w:val="auto"/>
                <w:spacing w:val="3"/>
                <w:kern w:val="2"/>
                <w:sz w:val="21"/>
                <w:szCs w:val="21"/>
                <w:highlight w:val="none"/>
                <w:lang w:val="en-US" w:eastAsia="zh-CN" w:bidi="ar-SA"/>
              </w:rPr>
              <w:t>），</w:t>
            </w:r>
            <w:r>
              <w:rPr>
                <w:rFonts w:ascii="Arial" w:hAnsi="Arial" w:eastAsia="Arial" w:cs="Arial"/>
                <w:color w:val="auto"/>
                <w:spacing w:val="3"/>
                <w:kern w:val="2"/>
                <w:sz w:val="21"/>
                <w:szCs w:val="21"/>
                <w:highlight w:val="none"/>
                <w:lang w:val="en-US" w:eastAsia="en-US" w:bidi="ar-SA"/>
              </w:rPr>
              <w:t>请予核准。</w:t>
            </w:r>
          </w:p>
          <w:p w14:paraId="5C54E279">
            <w:pPr>
              <w:shd w:val="clear"/>
              <w:spacing w:line="21" w:lineRule="exact"/>
              <w:rPr>
                <w:rFonts w:ascii="Times New Roman" w:hAnsi="Times New Roman" w:eastAsia="宋体" w:cs="Times New Roman"/>
                <w:color w:val="auto"/>
                <w:szCs w:val="21"/>
                <w:highlight w:val="none"/>
              </w:rPr>
            </w:pPr>
          </w:p>
          <w:tbl>
            <w:tblPr>
              <w:tblStyle w:val="99"/>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B46FBD8">
                  <w:pPr>
                    <w:widowControl w:val="0"/>
                    <w:shd w:val="clear"/>
                    <w:spacing w:before="73" w:line="221" w:lineRule="auto"/>
                    <w:ind w:left="85"/>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2"/>
                      <w:kern w:val="2"/>
                      <w:sz w:val="21"/>
                      <w:szCs w:val="21"/>
                      <w:highlight w:val="none"/>
                      <w:lang w:val="en-US" w:eastAsia="en-US" w:bidi="ar-SA"/>
                    </w:rPr>
                    <w:t>序号</w:t>
                  </w:r>
                </w:p>
              </w:tc>
              <w:tc>
                <w:tcPr>
                  <w:tcW w:w="3396" w:type="dxa"/>
                  <w:noWrap w:val="0"/>
                  <w:vAlign w:val="top"/>
                </w:tcPr>
                <w:p w14:paraId="0FAB28F2">
                  <w:pPr>
                    <w:widowControl w:val="0"/>
                    <w:shd w:val="clear"/>
                    <w:spacing w:before="75" w:line="221" w:lineRule="auto"/>
                    <w:ind w:left="1490"/>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3"/>
                      <w:kern w:val="2"/>
                      <w:sz w:val="21"/>
                      <w:szCs w:val="21"/>
                      <w:highlight w:val="none"/>
                      <w:lang w:val="en-US" w:eastAsia="en-US" w:bidi="ar-SA"/>
                    </w:rPr>
                    <w:t>名称</w:t>
                  </w:r>
                </w:p>
              </w:tc>
              <w:tc>
                <w:tcPr>
                  <w:tcW w:w="1588" w:type="dxa"/>
                  <w:noWrap w:val="0"/>
                  <w:vAlign w:val="top"/>
                </w:tcPr>
                <w:p w14:paraId="05709BDB">
                  <w:pPr>
                    <w:widowControl w:val="0"/>
                    <w:shd w:val="clear"/>
                    <w:spacing w:before="72" w:line="219" w:lineRule="auto"/>
                    <w:ind w:left="204"/>
                    <w:jc w:val="center"/>
                    <w:rPr>
                      <w:rFonts w:hint="eastAsia" w:ascii="Arial" w:hAnsi="Arial" w:eastAsia="宋体" w:cs="Arial"/>
                      <w:color w:val="auto"/>
                      <w:kern w:val="2"/>
                      <w:sz w:val="21"/>
                      <w:szCs w:val="21"/>
                      <w:highlight w:val="none"/>
                      <w:lang w:val="en-US" w:eastAsia="zh-CN" w:bidi="ar-SA"/>
                    </w:rPr>
                  </w:pPr>
                  <w:r>
                    <w:rPr>
                      <w:rFonts w:ascii="Arial" w:hAnsi="Arial" w:eastAsia="Arial" w:cs="Arial"/>
                      <w:color w:val="auto"/>
                      <w:spacing w:val="5"/>
                      <w:kern w:val="2"/>
                      <w:sz w:val="21"/>
                      <w:szCs w:val="21"/>
                      <w:highlight w:val="none"/>
                      <w:lang w:val="en-US" w:eastAsia="en-US" w:bidi="ar-SA"/>
                    </w:rPr>
                    <w:t>申请金额</w:t>
                  </w:r>
                  <w:r>
                    <w:rPr>
                      <w:rFonts w:hint="eastAsia" w:ascii="Arial" w:hAnsi="Arial" w:eastAsia="宋体" w:cs="Arial"/>
                      <w:color w:val="auto"/>
                      <w:spacing w:val="5"/>
                      <w:kern w:val="2"/>
                      <w:sz w:val="21"/>
                      <w:szCs w:val="21"/>
                      <w:highlight w:val="none"/>
                      <w:lang w:val="en-US" w:eastAsia="zh-CN" w:bidi="ar-SA"/>
                    </w:rPr>
                    <w:t>（</w:t>
                  </w:r>
                  <w:r>
                    <w:rPr>
                      <w:rFonts w:ascii="Arial" w:hAnsi="Arial" w:eastAsia="Arial" w:cs="Arial"/>
                      <w:color w:val="auto"/>
                      <w:spacing w:val="5"/>
                      <w:kern w:val="2"/>
                      <w:sz w:val="21"/>
                      <w:szCs w:val="21"/>
                      <w:highlight w:val="none"/>
                      <w:lang w:val="en-US" w:eastAsia="en-US" w:bidi="ar-SA"/>
                    </w:rPr>
                    <w:t>元</w:t>
                  </w:r>
                  <w:r>
                    <w:rPr>
                      <w:rFonts w:hint="eastAsia" w:ascii="Arial" w:hAnsi="Arial" w:eastAsia="宋体" w:cs="Arial"/>
                      <w:color w:val="auto"/>
                      <w:spacing w:val="5"/>
                      <w:kern w:val="2"/>
                      <w:sz w:val="21"/>
                      <w:szCs w:val="21"/>
                      <w:highlight w:val="none"/>
                      <w:lang w:val="en-US" w:eastAsia="zh-CN" w:bidi="ar-SA"/>
                    </w:rPr>
                    <w:t>）</w:t>
                  </w:r>
                </w:p>
              </w:tc>
              <w:tc>
                <w:tcPr>
                  <w:tcW w:w="1558" w:type="dxa"/>
                  <w:noWrap w:val="0"/>
                  <w:vAlign w:val="top"/>
                </w:tcPr>
                <w:p w14:paraId="1DD99739">
                  <w:pPr>
                    <w:widowControl w:val="0"/>
                    <w:shd w:val="clear"/>
                    <w:spacing w:before="72" w:line="219" w:lineRule="auto"/>
                    <w:ind w:left="205"/>
                    <w:jc w:val="center"/>
                    <w:rPr>
                      <w:rFonts w:hint="eastAsia" w:ascii="Arial" w:hAnsi="Arial" w:eastAsia="宋体" w:cs="Arial"/>
                      <w:color w:val="auto"/>
                      <w:kern w:val="2"/>
                      <w:sz w:val="21"/>
                      <w:szCs w:val="21"/>
                      <w:highlight w:val="none"/>
                      <w:lang w:val="en-US" w:eastAsia="zh-CN" w:bidi="ar-SA"/>
                    </w:rPr>
                  </w:pPr>
                  <w:r>
                    <w:rPr>
                      <w:rFonts w:ascii="Arial" w:hAnsi="Arial" w:eastAsia="Arial" w:cs="Arial"/>
                      <w:color w:val="auto"/>
                      <w:spacing w:val="5"/>
                      <w:kern w:val="2"/>
                      <w:sz w:val="21"/>
                      <w:szCs w:val="21"/>
                      <w:highlight w:val="none"/>
                      <w:lang w:val="en-US" w:eastAsia="en-US" w:bidi="ar-SA"/>
                    </w:rPr>
                    <w:t>复核金额</w:t>
                  </w:r>
                  <w:r>
                    <w:rPr>
                      <w:rFonts w:hint="eastAsia" w:ascii="Arial" w:hAnsi="Arial" w:eastAsia="宋体" w:cs="Arial"/>
                      <w:color w:val="auto"/>
                      <w:spacing w:val="5"/>
                      <w:kern w:val="2"/>
                      <w:sz w:val="21"/>
                      <w:szCs w:val="21"/>
                      <w:highlight w:val="none"/>
                      <w:lang w:val="en-US" w:eastAsia="zh-CN" w:bidi="ar-SA"/>
                    </w:rPr>
                    <w:t>（</w:t>
                  </w:r>
                  <w:r>
                    <w:rPr>
                      <w:rFonts w:ascii="Arial" w:hAnsi="Arial" w:eastAsia="Arial" w:cs="Arial"/>
                      <w:color w:val="auto"/>
                      <w:spacing w:val="5"/>
                      <w:kern w:val="2"/>
                      <w:sz w:val="21"/>
                      <w:szCs w:val="21"/>
                      <w:highlight w:val="none"/>
                      <w:lang w:val="en-US" w:eastAsia="en-US" w:bidi="ar-SA"/>
                    </w:rPr>
                    <w:t>元</w:t>
                  </w:r>
                  <w:r>
                    <w:rPr>
                      <w:rFonts w:hint="eastAsia" w:ascii="Arial" w:hAnsi="Arial" w:eastAsia="宋体" w:cs="Arial"/>
                      <w:color w:val="auto"/>
                      <w:spacing w:val="5"/>
                      <w:kern w:val="2"/>
                      <w:sz w:val="21"/>
                      <w:szCs w:val="21"/>
                      <w:highlight w:val="none"/>
                      <w:lang w:val="en-US" w:eastAsia="zh-CN" w:bidi="ar-SA"/>
                    </w:rPr>
                    <w:t>）</w:t>
                  </w:r>
                </w:p>
              </w:tc>
              <w:tc>
                <w:tcPr>
                  <w:tcW w:w="1593" w:type="dxa"/>
                  <w:noWrap w:val="0"/>
                  <w:vAlign w:val="top"/>
                </w:tcPr>
                <w:p w14:paraId="3BF1F51C">
                  <w:pPr>
                    <w:widowControl w:val="0"/>
                    <w:shd w:val="clear"/>
                    <w:spacing w:before="73" w:line="221" w:lineRule="auto"/>
                    <w:ind w:left="628"/>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3"/>
                      <w:kern w:val="2"/>
                      <w:sz w:val="21"/>
                      <w:szCs w:val="21"/>
                      <w:highlight w:val="none"/>
                      <w:lang w:val="en-US" w:eastAsia="en-US" w:bidi="ar-SA"/>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widowControl w:val="0"/>
                    <w:shd w:val="clear"/>
                    <w:spacing w:before="117" w:line="184" w:lineRule="auto"/>
                    <w:ind w:left="225"/>
                    <w:jc w:val="both"/>
                    <w:rPr>
                      <w:rFonts w:ascii="Times New Roman" w:hAnsi="Times New Roman" w:eastAsia="Arial" w:cs="Times New Roman"/>
                      <w:color w:val="auto"/>
                      <w:kern w:val="2"/>
                      <w:sz w:val="21"/>
                      <w:szCs w:val="21"/>
                      <w:highlight w:val="none"/>
                      <w:lang w:val="en-US" w:eastAsia="en-US" w:bidi="ar-SA"/>
                    </w:rPr>
                  </w:pPr>
                  <w:r>
                    <w:rPr>
                      <w:rFonts w:ascii="Times New Roman" w:hAnsi="Times New Roman" w:eastAsia="Arial" w:cs="Times New Roman"/>
                      <w:color w:val="auto"/>
                      <w:kern w:val="2"/>
                      <w:sz w:val="21"/>
                      <w:szCs w:val="21"/>
                      <w:highlight w:val="none"/>
                      <w:lang w:val="en-US" w:eastAsia="en-US" w:bidi="ar-SA"/>
                    </w:rPr>
                    <w:t>1</w:t>
                  </w:r>
                </w:p>
              </w:tc>
              <w:tc>
                <w:tcPr>
                  <w:tcW w:w="3396" w:type="dxa"/>
                  <w:noWrap w:val="0"/>
                  <w:vAlign w:val="top"/>
                </w:tcPr>
                <w:p w14:paraId="503816BF">
                  <w:pPr>
                    <w:widowControl w:val="0"/>
                    <w:shd w:val="clear"/>
                    <w:spacing w:before="68" w:line="218" w:lineRule="auto"/>
                    <w:ind w:left="0"/>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1"/>
                      <w:kern w:val="2"/>
                      <w:sz w:val="21"/>
                      <w:szCs w:val="21"/>
                      <w:highlight w:val="none"/>
                      <w:lang w:val="en-US" w:eastAsia="en-US" w:bidi="ar-SA"/>
                    </w:rPr>
                    <w:t>工程竣工</w:t>
                  </w:r>
                  <w:r>
                    <w:rPr>
                      <w:rFonts w:hint="eastAsia" w:ascii="Arial" w:hAnsi="Arial" w:eastAsia="宋体" w:cs="Arial"/>
                      <w:color w:val="auto"/>
                      <w:spacing w:val="-1"/>
                      <w:kern w:val="2"/>
                      <w:sz w:val="21"/>
                      <w:szCs w:val="21"/>
                      <w:highlight w:val="none"/>
                      <w:lang w:val="en-US" w:eastAsia="zh-CN" w:bidi="ar-SA"/>
                    </w:rPr>
                    <w:t>（施工过程）</w:t>
                  </w:r>
                  <w:r>
                    <w:rPr>
                      <w:rFonts w:ascii="Arial" w:hAnsi="Arial" w:eastAsia="Arial" w:cs="Arial"/>
                      <w:color w:val="auto"/>
                      <w:spacing w:val="-1"/>
                      <w:kern w:val="2"/>
                      <w:sz w:val="21"/>
                      <w:szCs w:val="21"/>
                      <w:highlight w:val="none"/>
                      <w:lang w:val="en-US" w:eastAsia="en-US" w:bidi="ar-SA"/>
                    </w:rPr>
                    <w:t>结算价款总额</w:t>
                  </w:r>
                </w:p>
              </w:tc>
              <w:tc>
                <w:tcPr>
                  <w:tcW w:w="1588" w:type="dxa"/>
                  <w:noWrap w:val="0"/>
                  <w:vAlign w:val="top"/>
                </w:tcPr>
                <w:p w14:paraId="3D8A1169">
                  <w:pPr>
                    <w:shd w:val="clear"/>
                    <w:rPr>
                      <w:rFonts w:ascii="Arial" w:hAnsi="Times New Roman" w:eastAsia="宋体" w:cs="Times New Roman"/>
                      <w:color w:val="auto"/>
                      <w:sz w:val="21"/>
                      <w:szCs w:val="21"/>
                      <w:highlight w:val="none"/>
                    </w:rPr>
                  </w:pPr>
                </w:p>
              </w:tc>
              <w:tc>
                <w:tcPr>
                  <w:tcW w:w="1558" w:type="dxa"/>
                  <w:noWrap w:val="0"/>
                  <w:vAlign w:val="top"/>
                </w:tcPr>
                <w:p w14:paraId="7388CB51">
                  <w:pPr>
                    <w:shd w:val="clear"/>
                    <w:rPr>
                      <w:rFonts w:ascii="Arial" w:hAnsi="Times New Roman" w:eastAsia="宋体" w:cs="Times New Roman"/>
                      <w:color w:val="auto"/>
                      <w:sz w:val="21"/>
                      <w:szCs w:val="21"/>
                      <w:highlight w:val="none"/>
                    </w:rPr>
                  </w:pPr>
                </w:p>
              </w:tc>
              <w:tc>
                <w:tcPr>
                  <w:tcW w:w="1593" w:type="dxa"/>
                  <w:noWrap w:val="0"/>
                  <w:vAlign w:val="top"/>
                </w:tcPr>
                <w:p w14:paraId="092EF0A5">
                  <w:pPr>
                    <w:shd w:val="clear"/>
                    <w:rPr>
                      <w:rFonts w:ascii="Arial" w:hAnsi="Times New Roman" w:eastAsia="宋体" w:cs="Times New Roman"/>
                      <w:color w:val="auto"/>
                      <w:sz w:val="21"/>
                      <w:szCs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widowControl w:val="0"/>
                    <w:shd w:val="clear"/>
                    <w:spacing w:before="130" w:line="183" w:lineRule="auto"/>
                    <w:ind w:left="225"/>
                    <w:jc w:val="both"/>
                    <w:rPr>
                      <w:rFonts w:ascii="Times New Roman" w:hAnsi="Times New Roman" w:eastAsia="Arial" w:cs="Times New Roman"/>
                      <w:color w:val="auto"/>
                      <w:kern w:val="2"/>
                      <w:sz w:val="21"/>
                      <w:szCs w:val="21"/>
                      <w:highlight w:val="none"/>
                      <w:lang w:val="en-US" w:eastAsia="en-US" w:bidi="ar-SA"/>
                    </w:rPr>
                  </w:pPr>
                  <w:r>
                    <w:rPr>
                      <w:rFonts w:ascii="Times New Roman" w:hAnsi="Times New Roman" w:eastAsia="Arial" w:cs="Times New Roman"/>
                      <w:color w:val="auto"/>
                      <w:kern w:val="2"/>
                      <w:sz w:val="21"/>
                      <w:szCs w:val="21"/>
                      <w:highlight w:val="none"/>
                      <w:lang w:val="en-US" w:eastAsia="en-US" w:bidi="ar-SA"/>
                    </w:rPr>
                    <w:t>2</w:t>
                  </w:r>
                </w:p>
              </w:tc>
              <w:tc>
                <w:tcPr>
                  <w:tcW w:w="3396" w:type="dxa"/>
                  <w:noWrap w:val="0"/>
                  <w:vAlign w:val="top"/>
                </w:tcPr>
                <w:p w14:paraId="4A32B72C">
                  <w:pPr>
                    <w:widowControl w:val="0"/>
                    <w:shd w:val="clear"/>
                    <w:spacing w:before="80" w:line="218" w:lineRule="auto"/>
                    <w:ind w:left="0"/>
                    <w:jc w:val="both"/>
                    <w:rPr>
                      <w:rFonts w:ascii="Arial" w:hAnsi="Arial" w:eastAsia="Arial" w:cs="Arial"/>
                      <w:color w:val="auto"/>
                      <w:kern w:val="2"/>
                      <w:sz w:val="21"/>
                      <w:szCs w:val="21"/>
                      <w:highlight w:val="none"/>
                      <w:lang w:val="en-US" w:eastAsia="en-US" w:bidi="ar-SA"/>
                    </w:rPr>
                  </w:pPr>
                  <w:r>
                    <w:rPr>
                      <w:rFonts w:ascii="Arial" w:hAnsi="Arial" w:eastAsia="Arial" w:cs="Arial"/>
                      <w:color w:val="auto"/>
                      <w:kern w:val="2"/>
                      <w:sz w:val="21"/>
                      <w:szCs w:val="21"/>
                      <w:highlight w:val="none"/>
                      <w:lang w:val="en-US" w:eastAsia="en-US" w:bidi="ar-SA"/>
                    </w:rPr>
                    <w:t>累计已实际支付的价款</w:t>
                  </w:r>
                </w:p>
              </w:tc>
              <w:tc>
                <w:tcPr>
                  <w:tcW w:w="1588" w:type="dxa"/>
                  <w:noWrap w:val="0"/>
                  <w:vAlign w:val="top"/>
                </w:tcPr>
                <w:p w14:paraId="102A70E2">
                  <w:pPr>
                    <w:shd w:val="clear"/>
                    <w:rPr>
                      <w:rFonts w:ascii="Arial" w:hAnsi="Times New Roman" w:eastAsia="宋体" w:cs="Times New Roman"/>
                      <w:color w:val="auto"/>
                      <w:sz w:val="21"/>
                      <w:szCs w:val="21"/>
                      <w:highlight w:val="none"/>
                    </w:rPr>
                  </w:pPr>
                </w:p>
              </w:tc>
              <w:tc>
                <w:tcPr>
                  <w:tcW w:w="1558" w:type="dxa"/>
                  <w:noWrap w:val="0"/>
                  <w:vAlign w:val="top"/>
                </w:tcPr>
                <w:p w14:paraId="6EFA304C">
                  <w:pPr>
                    <w:shd w:val="clear"/>
                    <w:rPr>
                      <w:rFonts w:ascii="Arial" w:hAnsi="Times New Roman" w:eastAsia="宋体" w:cs="Times New Roman"/>
                      <w:color w:val="auto"/>
                      <w:sz w:val="21"/>
                      <w:szCs w:val="21"/>
                      <w:highlight w:val="none"/>
                    </w:rPr>
                  </w:pPr>
                </w:p>
              </w:tc>
              <w:tc>
                <w:tcPr>
                  <w:tcW w:w="1593" w:type="dxa"/>
                  <w:noWrap w:val="0"/>
                  <w:vAlign w:val="top"/>
                </w:tcPr>
                <w:p w14:paraId="2DE9B255">
                  <w:pPr>
                    <w:shd w:val="clear"/>
                    <w:rPr>
                      <w:rFonts w:ascii="Arial" w:hAnsi="Times New Roman" w:eastAsia="宋体" w:cs="Times New Roman"/>
                      <w:color w:val="auto"/>
                      <w:sz w:val="21"/>
                      <w:szCs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widowControl w:val="0"/>
                    <w:shd w:val="clear"/>
                    <w:spacing w:before="123" w:line="183" w:lineRule="auto"/>
                    <w:ind w:left="225"/>
                    <w:jc w:val="both"/>
                    <w:rPr>
                      <w:rFonts w:ascii="Times New Roman" w:hAnsi="Times New Roman" w:eastAsia="Arial" w:cs="Times New Roman"/>
                      <w:color w:val="auto"/>
                      <w:kern w:val="2"/>
                      <w:sz w:val="21"/>
                      <w:szCs w:val="21"/>
                      <w:highlight w:val="none"/>
                      <w:lang w:val="en-US" w:eastAsia="en-US" w:bidi="ar-SA"/>
                    </w:rPr>
                  </w:pPr>
                  <w:r>
                    <w:rPr>
                      <w:rFonts w:ascii="Times New Roman" w:hAnsi="Times New Roman" w:eastAsia="Arial" w:cs="Times New Roman"/>
                      <w:color w:val="auto"/>
                      <w:kern w:val="2"/>
                      <w:sz w:val="21"/>
                      <w:szCs w:val="21"/>
                      <w:highlight w:val="none"/>
                      <w:lang w:val="en-US" w:eastAsia="en-US" w:bidi="ar-SA"/>
                    </w:rPr>
                    <w:t>3</w:t>
                  </w:r>
                </w:p>
              </w:tc>
              <w:tc>
                <w:tcPr>
                  <w:tcW w:w="3396" w:type="dxa"/>
                  <w:noWrap w:val="0"/>
                  <w:vAlign w:val="top"/>
                </w:tcPr>
                <w:p w14:paraId="7F3B9FEA">
                  <w:pPr>
                    <w:widowControl w:val="0"/>
                    <w:shd w:val="clear"/>
                    <w:spacing w:before="75" w:line="220" w:lineRule="auto"/>
                    <w:ind w:left="0"/>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1"/>
                      <w:kern w:val="2"/>
                      <w:sz w:val="21"/>
                      <w:szCs w:val="21"/>
                      <w:highlight w:val="none"/>
                      <w:lang w:val="en-US" w:eastAsia="en-US" w:bidi="ar-SA"/>
                    </w:rPr>
                    <w:t>应预留的质量保证金</w:t>
                  </w:r>
                </w:p>
              </w:tc>
              <w:tc>
                <w:tcPr>
                  <w:tcW w:w="1588" w:type="dxa"/>
                  <w:noWrap w:val="0"/>
                  <w:vAlign w:val="top"/>
                </w:tcPr>
                <w:p w14:paraId="4193229D">
                  <w:pPr>
                    <w:shd w:val="clear"/>
                    <w:rPr>
                      <w:rFonts w:ascii="Arial" w:hAnsi="Times New Roman" w:eastAsia="宋体" w:cs="Times New Roman"/>
                      <w:color w:val="auto"/>
                      <w:sz w:val="21"/>
                      <w:szCs w:val="21"/>
                      <w:highlight w:val="none"/>
                    </w:rPr>
                  </w:pPr>
                </w:p>
              </w:tc>
              <w:tc>
                <w:tcPr>
                  <w:tcW w:w="1558" w:type="dxa"/>
                  <w:noWrap w:val="0"/>
                  <w:vAlign w:val="top"/>
                </w:tcPr>
                <w:p w14:paraId="661AE636">
                  <w:pPr>
                    <w:shd w:val="clear"/>
                    <w:rPr>
                      <w:rFonts w:ascii="Arial" w:hAnsi="Times New Roman" w:eastAsia="宋体" w:cs="Times New Roman"/>
                      <w:color w:val="auto"/>
                      <w:sz w:val="21"/>
                      <w:szCs w:val="21"/>
                      <w:highlight w:val="none"/>
                    </w:rPr>
                  </w:pPr>
                </w:p>
              </w:tc>
              <w:tc>
                <w:tcPr>
                  <w:tcW w:w="1593" w:type="dxa"/>
                  <w:noWrap w:val="0"/>
                  <w:vAlign w:val="top"/>
                </w:tcPr>
                <w:p w14:paraId="4ED6E251">
                  <w:pPr>
                    <w:shd w:val="clear"/>
                    <w:rPr>
                      <w:rFonts w:ascii="Arial" w:hAnsi="Times New Roman" w:eastAsia="宋体" w:cs="Times New Roman"/>
                      <w:color w:val="auto"/>
                      <w:sz w:val="21"/>
                      <w:szCs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widowControl w:val="0"/>
                    <w:shd w:val="clear"/>
                    <w:spacing w:before="125" w:line="182" w:lineRule="auto"/>
                    <w:ind w:left="225"/>
                    <w:jc w:val="both"/>
                    <w:rPr>
                      <w:rFonts w:ascii="Times New Roman" w:hAnsi="Times New Roman" w:eastAsia="Arial" w:cs="Times New Roman"/>
                      <w:color w:val="auto"/>
                      <w:kern w:val="2"/>
                      <w:sz w:val="21"/>
                      <w:szCs w:val="21"/>
                      <w:highlight w:val="none"/>
                      <w:lang w:val="en-US" w:eastAsia="en-US" w:bidi="ar-SA"/>
                    </w:rPr>
                  </w:pPr>
                  <w:r>
                    <w:rPr>
                      <w:rFonts w:ascii="Times New Roman" w:hAnsi="Times New Roman" w:eastAsia="Arial" w:cs="Times New Roman"/>
                      <w:color w:val="auto"/>
                      <w:kern w:val="2"/>
                      <w:sz w:val="21"/>
                      <w:szCs w:val="21"/>
                      <w:highlight w:val="none"/>
                      <w:lang w:val="en-US" w:eastAsia="en-US" w:bidi="ar-SA"/>
                    </w:rPr>
                    <w:t>4</w:t>
                  </w:r>
                </w:p>
              </w:tc>
              <w:tc>
                <w:tcPr>
                  <w:tcW w:w="3396" w:type="dxa"/>
                  <w:noWrap w:val="0"/>
                  <w:vAlign w:val="top"/>
                </w:tcPr>
                <w:p w14:paraId="111985FF">
                  <w:pPr>
                    <w:widowControl w:val="0"/>
                    <w:shd w:val="clear"/>
                    <w:spacing w:before="76" w:line="219" w:lineRule="auto"/>
                    <w:ind w:left="0"/>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1"/>
                      <w:kern w:val="2"/>
                      <w:sz w:val="21"/>
                      <w:szCs w:val="21"/>
                      <w:highlight w:val="none"/>
                      <w:lang w:val="en-US" w:eastAsia="en-US" w:bidi="ar-SA"/>
                    </w:rPr>
                    <w:t>实际应支付的竣工</w:t>
                  </w:r>
                  <w:r>
                    <w:rPr>
                      <w:rFonts w:hint="eastAsia" w:ascii="Arial" w:hAnsi="Arial" w:eastAsia="宋体" w:cs="Arial"/>
                      <w:color w:val="auto"/>
                      <w:spacing w:val="-1"/>
                      <w:kern w:val="2"/>
                      <w:sz w:val="21"/>
                      <w:szCs w:val="21"/>
                      <w:highlight w:val="none"/>
                      <w:lang w:val="en-US" w:eastAsia="zh-CN" w:bidi="ar-SA"/>
                    </w:rPr>
                    <w:t>（施工过程）</w:t>
                  </w:r>
                  <w:r>
                    <w:rPr>
                      <w:rFonts w:ascii="Arial" w:hAnsi="Arial" w:eastAsia="Arial" w:cs="Arial"/>
                      <w:color w:val="auto"/>
                      <w:spacing w:val="-1"/>
                      <w:kern w:val="2"/>
                      <w:sz w:val="21"/>
                      <w:szCs w:val="21"/>
                      <w:highlight w:val="none"/>
                      <w:lang w:val="en-US" w:eastAsia="en-US" w:bidi="ar-SA"/>
                    </w:rPr>
                    <w:t>结算款金额</w:t>
                  </w:r>
                </w:p>
              </w:tc>
              <w:tc>
                <w:tcPr>
                  <w:tcW w:w="1588" w:type="dxa"/>
                  <w:noWrap w:val="0"/>
                  <w:vAlign w:val="top"/>
                </w:tcPr>
                <w:p w14:paraId="3266B714">
                  <w:pPr>
                    <w:shd w:val="clear"/>
                    <w:rPr>
                      <w:rFonts w:ascii="Arial" w:hAnsi="Times New Roman" w:eastAsia="宋体" w:cs="Times New Roman"/>
                      <w:color w:val="auto"/>
                      <w:sz w:val="21"/>
                      <w:szCs w:val="21"/>
                      <w:highlight w:val="none"/>
                    </w:rPr>
                  </w:pPr>
                </w:p>
              </w:tc>
              <w:tc>
                <w:tcPr>
                  <w:tcW w:w="1558" w:type="dxa"/>
                  <w:noWrap w:val="0"/>
                  <w:vAlign w:val="top"/>
                </w:tcPr>
                <w:p w14:paraId="49D5029A">
                  <w:pPr>
                    <w:shd w:val="clear"/>
                    <w:rPr>
                      <w:rFonts w:ascii="Arial" w:hAnsi="Times New Roman" w:eastAsia="宋体" w:cs="Times New Roman"/>
                      <w:color w:val="auto"/>
                      <w:sz w:val="21"/>
                      <w:szCs w:val="21"/>
                      <w:highlight w:val="none"/>
                    </w:rPr>
                  </w:pPr>
                </w:p>
              </w:tc>
              <w:tc>
                <w:tcPr>
                  <w:tcW w:w="1593" w:type="dxa"/>
                  <w:noWrap w:val="0"/>
                  <w:vAlign w:val="top"/>
                </w:tcPr>
                <w:p w14:paraId="304EC470">
                  <w:pPr>
                    <w:shd w:val="clear"/>
                    <w:rPr>
                      <w:rFonts w:ascii="Arial" w:hAnsi="Times New Roman" w:eastAsia="宋体" w:cs="Times New Roman"/>
                      <w:color w:val="auto"/>
                      <w:sz w:val="21"/>
                      <w:szCs w:val="21"/>
                      <w:highlight w:val="none"/>
                    </w:rPr>
                  </w:pPr>
                </w:p>
              </w:tc>
            </w:tr>
          </w:tbl>
          <w:p w14:paraId="17D56C6B">
            <w:pPr>
              <w:shd w:val="clear"/>
              <w:spacing w:line="330" w:lineRule="auto"/>
              <w:rPr>
                <w:rFonts w:ascii="Arial" w:hAnsi="Times New Roman" w:eastAsia="宋体" w:cs="Times New Roman"/>
                <w:color w:val="auto"/>
                <w:sz w:val="21"/>
                <w:szCs w:val="21"/>
                <w:highlight w:val="none"/>
              </w:rPr>
            </w:pPr>
          </w:p>
          <w:p w14:paraId="6ED51D2A">
            <w:pPr>
              <w:shd w:val="clear"/>
              <w:spacing w:line="330" w:lineRule="auto"/>
              <w:rPr>
                <w:rFonts w:ascii="Arial" w:hAnsi="Times New Roman" w:eastAsia="宋体" w:cs="Times New Roman"/>
                <w:color w:val="auto"/>
                <w:sz w:val="21"/>
                <w:szCs w:val="21"/>
                <w:highlight w:val="none"/>
              </w:rPr>
            </w:pPr>
          </w:p>
          <w:p w14:paraId="21A7DD16">
            <w:pPr>
              <w:widowControl w:val="0"/>
              <w:shd w:val="clear"/>
              <w:spacing w:before="68" w:line="219" w:lineRule="auto"/>
              <w:ind w:left="6824"/>
              <w:jc w:val="both"/>
              <w:rPr>
                <w:rFonts w:hint="eastAsia" w:ascii="Arial" w:hAnsi="Arial" w:eastAsia="宋体" w:cs="Arial"/>
                <w:color w:val="auto"/>
                <w:spacing w:val="7"/>
                <w:kern w:val="2"/>
                <w:sz w:val="21"/>
                <w:szCs w:val="21"/>
                <w:highlight w:val="none"/>
                <w:lang w:val="en-US" w:eastAsia="zh-CN" w:bidi="ar-SA"/>
              </w:rPr>
            </w:pPr>
            <w:r>
              <w:rPr>
                <w:rFonts w:ascii="Arial" w:hAnsi="Arial" w:eastAsia="Arial" w:cs="Arial"/>
                <w:color w:val="auto"/>
                <w:spacing w:val="7"/>
                <w:kern w:val="2"/>
                <w:sz w:val="21"/>
                <w:szCs w:val="21"/>
                <w:highlight w:val="none"/>
                <w:lang w:val="en-US" w:eastAsia="en-US" w:bidi="ar-SA"/>
              </w:rPr>
              <w:t>承包人</w:t>
            </w:r>
            <w:r>
              <w:rPr>
                <w:rFonts w:hint="eastAsia" w:ascii="Arial" w:hAnsi="Arial" w:eastAsia="宋体" w:cs="Arial"/>
                <w:color w:val="auto"/>
                <w:spacing w:val="7"/>
                <w:kern w:val="2"/>
                <w:sz w:val="21"/>
                <w:szCs w:val="21"/>
                <w:highlight w:val="none"/>
                <w:lang w:val="en-US" w:eastAsia="zh-CN" w:bidi="ar-SA"/>
              </w:rPr>
              <w:t>（</w:t>
            </w:r>
            <w:r>
              <w:rPr>
                <w:rFonts w:ascii="Arial" w:hAnsi="Arial" w:eastAsia="Arial" w:cs="Arial"/>
                <w:color w:val="auto"/>
                <w:spacing w:val="7"/>
                <w:kern w:val="2"/>
                <w:sz w:val="21"/>
                <w:szCs w:val="21"/>
                <w:highlight w:val="none"/>
                <w:lang w:val="en-US" w:eastAsia="en-US" w:bidi="ar-SA"/>
              </w:rPr>
              <w:t>章</w:t>
            </w:r>
            <w:r>
              <w:rPr>
                <w:rFonts w:hint="eastAsia" w:ascii="Arial" w:hAnsi="Arial" w:eastAsia="宋体" w:cs="Arial"/>
                <w:color w:val="auto"/>
                <w:spacing w:val="7"/>
                <w:kern w:val="2"/>
                <w:sz w:val="21"/>
                <w:szCs w:val="21"/>
                <w:highlight w:val="none"/>
                <w:lang w:val="en-US" w:eastAsia="zh-CN" w:bidi="ar-SA"/>
              </w:rPr>
              <w:t>）</w:t>
            </w:r>
          </w:p>
          <w:p w14:paraId="4F1D275B">
            <w:pPr>
              <w:widowControl w:val="0"/>
              <w:shd w:val="clear"/>
              <w:spacing w:before="142" w:line="226" w:lineRule="auto"/>
              <w:ind w:left="104"/>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3"/>
                <w:kern w:val="2"/>
                <w:sz w:val="21"/>
                <w:szCs w:val="21"/>
                <w:highlight w:val="none"/>
                <w:u w:val="none"/>
                <w:lang w:val="en-US" w:eastAsia="en-US" w:bidi="ar-SA"/>
              </w:rPr>
              <w:t>编制人员</w:t>
            </w:r>
            <w:r>
              <w:rPr>
                <w:rFonts w:ascii="Arial" w:hAnsi="Arial" w:eastAsia="Arial" w:cs="Arial"/>
                <w:color w:val="auto"/>
                <w:spacing w:val="3"/>
                <w:kern w:val="2"/>
                <w:sz w:val="21"/>
                <w:szCs w:val="21"/>
                <w:highlight w:val="none"/>
                <w:u w:val="none"/>
                <w:lang w:val="en-US" w:eastAsia="en-US" w:bidi="ar-SA"/>
              </w:rPr>
              <w:t xml:space="preserve">                 </w:t>
            </w:r>
            <w:r>
              <w:rPr>
                <w:rFonts w:ascii="Arial" w:hAnsi="Arial" w:eastAsia="Arial" w:cs="Arial"/>
                <w:color w:val="auto"/>
                <w:spacing w:val="-3"/>
                <w:kern w:val="2"/>
                <w:sz w:val="21"/>
                <w:szCs w:val="21"/>
                <w:highlight w:val="none"/>
                <w:u w:val="none"/>
                <w:lang w:val="en-US" w:eastAsia="en-US" w:bidi="ar-SA"/>
              </w:rPr>
              <w:t>承包人代表</w:t>
            </w:r>
            <w:r>
              <w:rPr>
                <w:rFonts w:ascii="Arial" w:hAnsi="Arial" w:eastAsia="Arial" w:cs="Arial"/>
                <w:color w:val="auto"/>
                <w:spacing w:val="3"/>
                <w:kern w:val="2"/>
                <w:sz w:val="21"/>
                <w:szCs w:val="21"/>
                <w:highlight w:val="none"/>
                <w:u w:val="none"/>
                <w:lang w:val="en-US" w:eastAsia="en-US" w:bidi="ar-SA"/>
              </w:rPr>
              <w:t xml:space="preserve">                      </w:t>
            </w:r>
            <w:r>
              <w:rPr>
                <w:rFonts w:ascii="Arial" w:hAnsi="Arial" w:eastAsia="Arial" w:cs="Arial"/>
                <w:color w:val="auto"/>
                <w:spacing w:val="-3"/>
                <w:kern w:val="2"/>
                <w:position w:val="1"/>
                <w:sz w:val="21"/>
                <w:szCs w:val="21"/>
                <w:highlight w:val="none"/>
                <w:u w:val="none"/>
                <w:lang w:val="en-US" w:eastAsia="en-US" w:bidi="ar-SA"/>
              </w:rPr>
              <w:t>日</w:t>
            </w:r>
            <w:r>
              <w:rPr>
                <w:rFonts w:ascii="Arial" w:hAnsi="Arial" w:eastAsia="Arial" w:cs="Arial"/>
                <w:color w:val="auto"/>
                <w:spacing w:val="-31"/>
                <w:kern w:val="2"/>
                <w:position w:val="1"/>
                <w:sz w:val="21"/>
                <w:szCs w:val="21"/>
                <w:highlight w:val="none"/>
                <w:u w:val="none"/>
                <w:lang w:val="en-US" w:eastAsia="en-US" w:bidi="ar-SA"/>
              </w:rPr>
              <w:t xml:space="preserve"> </w:t>
            </w:r>
            <w:r>
              <w:rPr>
                <w:rFonts w:ascii="Arial" w:hAnsi="Arial" w:eastAsia="Arial" w:cs="Arial"/>
                <w:color w:val="auto"/>
                <w:spacing w:val="-3"/>
                <w:kern w:val="2"/>
                <w:position w:val="1"/>
                <w:sz w:val="21"/>
                <w:szCs w:val="21"/>
                <w:highlight w:val="none"/>
                <w:u w:val="none"/>
                <w:lang w:val="en-US" w:eastAsia="en-US" w:bidi="ar-SA"/>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hd w:val="clear"/>
              <w:spacing w:line="251"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pacing w:val="-1"/>
                <w:sz w:val="21"/>
                <w:szCs w:val="21"/>
                <w:highlight w:val="none"/>
              </w:rPr>
              <w:t>复核意见：</w:t>
            </w:r>
          </w:p>
          <w:p w14:paraId="0B781BE4">
            <w:pPr>
              <w:shd w:val="clear"/>
              <w:spacing w:line="360" w:lineRule="exact"/>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32"/>
                <w:szCs w:val="32"/>
                <w:highlight w:val="none"/>
              </w:rPr>
              <w:t>□</w:t>
            </w:r>
            <w:r>
              <w:rPr>
                <w:rFonts w:ascii="Times New Roman" w:hAnsi="Times New Roman" w:eastAsia="宋体" w:cs="Times New Roman"/>
                <w:color w:val="auto"/>
                <w:sz w:val="21"/>
                <w:szCs w:val="21"/>
                <w:highlight w:val="none"/>
              </w:rPr>
              <w:t>与实际施工情况不相符</w:t>
            </w:r>
            <w:r>
              <w:rPr>
                <w:rFonts w:hint="eastAsia" w:ascii="Times New Roman" w:hAnsi="Times New Roman" w:eastAsia="宋体" w:cs="Times New Roman"/>
                <w:color w:val="auto"/>
                <w:sz w:val="21"/>
                <w:szCs w:val="21"/>
                <w:highlight w:val="none"/>
                <w:lang w:eastAsia="zh-CN"/>
              </w:rPr>
              <w:t>，</w:t>
            </w:r>
            <w:r>
              <w:rPr>
                <w:rFonts w:ascii="Times New Roman" w:hAnsi="Times New Roman" w:eastAsia="宋体" w:cs="Times New Roman"/>
                <w:color w:val="auto"/>
                <w:sz w:val="21"/>
                <w:szCs w:val="21"/>
                <w:highlight w:val="none"/>
              </w:rPr>
              <w:t>修改意见见附件</w:t>
            </w:r>
          </w:p>
          <w:p w14:paraId="312527A2">
            <w:pPr>
              <w:shd w:val="clear"/>
              <w:spacing w:line="360" w:lineRule="exact"/>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32"/>
                <w:szCs w:val="32"/>
                <w:highlight w:val="none"/>
              </w:rPr>
              <w:t>□</w:t>
            </w:r>
            <w:r>
              <w:rPr>
                <w:rFonts w:ascii="Times New Roman" w:hAnsi="Times New Roman" w:eastAsia="宋体" w:cs="Times New Roman"/>
                <w:color w:val="auto"/>
                <w:spacing w:val="-8"/>
                <w:sz w:val="21"/>
                <w:szCs w:val="21"/>
                <w:highlight w:val="none"/>
              </w:rPr>
              <w:t>与实际施工情况相符</w:t>
            </w:r>
            <w:r>
              <w:rPr>
                <w:rFonts w:hint="eastAsia" w:ascii="Times New Roman" w:hAnsi="Times New Roman" w:eastAsia="宋体" w:cs="Times New Roman"/>
                <w:color w:val="auto"/>
                <w:spacing w:val="-8"/>
                <w:sz w:val="21"/>
                <w:szCs w:val="21"/>
                <w:highlight w:val="none"/>
                <w:lang w:eastAsia="zh-CN"/>
              </w:rPr>
              <w:t>，</w:t>
            </w:r>
            <w:r>
              <w:rPr>
                <w:rFonts w:ascii="Times New Roman" w:hAnsi="Times New Roman" w:eastAsia="宋体" w:cs="Times New Roman"/>
                <w:color w:val="auto"/>
                <w:spacing w:val="-8"/>
                <w:sz w:val="21"/>
                <w:szCs w:val="21"/>
                <w:highlight w:val="none"/>
              </w:rPr>
              <w:t>具体金额应由造价工程师复核</w:t>
            </w:r>
          </w:p>
          <w:p w14:paraId="3F058187">
            <w:pPr>
              <w:shd w:val="clear"/>
              <w:spacing w:line="251" w:lineRule="auto"/>
              <w:jc w:val="left"/>
              <w:rPr>
                <w:rFonts w:ascii="Arial" w:hAnsi="Times New Roman" w:eastAsia="宋体" w:cs="Times New Roman"/>
                <w:color w:val="auto"/>
                <w:sz w:val="21"/>
                <w:szCs w:val="21"/>
                <w:highlight w:val="none"/>
              </w:rPr>
            </w:pPr>
          </w:p>
          <w:p w14:paraId="25874408">
            <w:pPr>
              <w:shd w:val="clear"/>
              <w:spacing w:line="251" w:lineRule="auto"/>
              <w:jc w:val="left"/>
              <w:rPr>
                <w:rFonts w:ascii="Arial" w:hAnsi="Times New Roman" w:eastAsia="宋体" w:cs="Times New Roman"/>
                <w:color w:val="auto"/>
                <w:sz w:val="21"/>
                <w:szCs w:val="21"/>
                <w:highlight w:val="none"/>
              </w:rPr>
            </w:pPr>
          </w:p>
          <w:p w14:paraId="48010442">
            <w:pPr>
              <w:shd w:val="clear"/>
              <w:spacing w:line="251" w:lineRule="auto"/>
              <w:jc w:val="left"/>
              <w:rPr>
                <w:rFonts w:ascii="Arial" w:hAnsi="Times New Roman" w:eastAsia="宋体" w:cs="Times New Roman"/>
                <w:color w:val="auto"/>
                <w:sz w:val="21"/>
                <w:szCs w:val="21"/>
                <w:highlight w:val="none"/>
              </w:rPr>
            </w:pPr>
          </w:p>
          <w:p w14:paraId="55F854AB">
            <w:pPr>
              <w:shd w:val="clear"/>
              <w:spacing w:line="251" w:lineRule="auto"/>
              <w:jc w:val="left"/>
              <w:rPr>
                <w:rFonts w:ascii="Arial" w:hAnsi="Times New Roman" w:eastAsia="宋体" w:cs="Times New Roman"/>
                <w:color w:val="auto"/>
                <w:sz w:val="21"/>
                <w:szCs w:val="21"/>
                <w:highlight w:val="none"/>
              </w:rPr>
            </w:pPr>
          </w:p>
          <w:p w14:paraId="28189E04">
            <w:pPr>
              <w:shd w:val="clear"/>
              <w:spacing w:line="251" w:lineRule="auto"/>
              <w:ind w:firstLine="0"/>
              <w:jc w:val="left"/>
              <w:rPr>
                <w:rFonts w:hint="eastAsia" w:ascii="宋体" w:hAnsi="宋体" w:eastAsia="宋体" w:cs="Times New Roman"/>
                <w:color w:val="auto"/>
                <w:szCs w:val="21"/>
                <w:highlight w:val="none"/>
              </w:rPr>
            </w:pPr>
          </w:p>
          <w:p w14:paraId="6CEDF532">
            <w:pPr>
              <w:shd w:val="clear"/>
              <w:spacing w:line="251" w:lineRule="auto"/>
              <w:ind w:firstLine="2310" w:firstLineChars="1100"/>
              <w:jc w:val="left"/>
              <w:rPr>
                <w:rFonts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lang w:eastAsia="zh-CN"/>
              </w:rPr>
              <w:t>监理</w:t>
            </w:r>
            <w:r>
              <w:rPr>
                <w:rFonts w:hint="eastAsia" w:ascii="宋体" w:hAnsi="宋体" w:eastAsia="宋体" w:cs="Times New Roman"/>
                <w:color w:val="auto"/>
                <w:szCs w:val="21"/>
                <w:highlight w:val="none"/>
              </w:rPr>
              <w:t>工程师</w:t>
            </w:r>
            <w:r>
              <w:rPr>
                <w:rFonts w:ascii="Times New Roman" w:hAnsi="Times New Roman" w:eastAsia="宋体" w:cs="Times New Roman"/>
                <w:color w:val="auto"/>
                <w:szCs w:val="21"/>
                <w:highlight w:val="none"/>
                <w:u w:val="single"/>
              </w:rPr>
              <w:t xml:space="preserve">           </w:t>
            </w:r>
          </w:p>
          <w:p w14:paraId="3A0C1BD7">
            <w:pPr>
              <w:shd w:val="clear"/>
              <w:spacing w:line="251" w:lineRule="auto"/>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日</w:t>
            </w:r>
            <w:r>
              <w:rPr>
                <w:rFonts w:hint="eastAsia" w:ascii="宋体" w:hAnsi="宋体" w:eastAsia="宋体" w:cs="Times New Roman"/>
                <w:color w:val="auto"/>
                <w:szCs w:val="21"/>
                <w:highlight w:val="none"/>
                <w:lang w:val="en-US" w:eastAsia="zh-CN"/>
              </w:rPr>
              <w:t xml:space="preserve">   </w:t>
            </w:r>
            <w:r>
              <w:rPr>
                <w:rFonts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ascii="Times New Roman" w:hAnsi="Times New Roman" w:eastAsia="宋体" w:cs="Times New Roman"/>
                <w:color w:val="auto"/>
                <w:szCs w:val="21"/>
                <w:highlight w:val="none"/>
                <w:u w:val="single"/>
              </w:rPr>
              <w:t xml:space="preserve">           </w:t>
            </w:r>
          </w:p>
        </w:tc>
        <w:tc>
          <w:tcPr>
            <w:tcW w:w="4280" w:type="dxa"/>
            <w:noWrap w:val="0"/>
            <w:vAlign w:val="top"/>
          </w:tcPr>
          <w:p w14:paraId="42CE73C6">
            <w:pPr>
              <w:widowControl w:val="0"/>
              <w:shd w:val="clear"/>
              <w:spacing w:before="68" w:line="219" w:lineRule="auto"/>
              <w:ind w:left="115"/>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1"/>
                <w:kern w:val="2"/>
                <w:sz w:val="21"/>
                <w:szCs w:val="21"/>
                <w:highlight w:val="none"/>
                <w:lang w:val="en-US" w:eastAsia="en-US" w:bidi="ar-SA"/>
              </w:rPr>
              <w:t>复核意见：</w:t>
            </w:r>
          </w:p>
          <w:p w14:paraId="73F46287">
            <w:pPr>
              <w:widowControl w:val="0"/>
              <w:shd w:val="clear"/>
              <w:spacing w:before="60" w:line="233" w:lineRule="auto"/>
              <w:ind w:left="115" w:firstLine="415"/>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3"/>
                <w:kern w:val="2"/>
                <w:sz w:val="21"/>
                <w:szCs w:val="21"/>
                <w:highlight w:val="none"/>
                <w:lang w:val="en-US" w:eastAsia="en-US" w:bidi="ar-SA"/>
              </w:rPr>
              <w:t>你方提出的竣工</w:t>
            </w:r>
            <w:r>
              <w:rPr>
                <w:rFonts w:hint="eastAsia" w:ascii="Arial" w:hAnsi="Arial" w:eastAsia="Arial" w:cs="Arial"/>
                <w:color w:val="auto"/>
                <w:spacing w:val="-3"/>
                <w:kern w:val="2"/>
                <w:sz w:val="21"/>
                <w:szCs w:val="21"/>
                <w:highlight w:val="none"/>
                <w:lang w:val="en-US" w:eastAsia="en-US" w:bidi="ar-SA"/>
              </w:rPr>
              <w:t>（施工过程）</w:t>
            </w:r>
            <w:r>
              <w:rPr>
                <w:rFonts w:ascii="Arial" w:hAnsi="Arial" w:eastAsia="Arial" w:cs="Arial"/>
                <w:color w:val="auto"/>
                <w:spacing w:val="-3"/>
                <w:kern w:val="2"/>
                <w:sz w:val="21"/>
                <w:szCs w:val="21"/>
                <w:highlight w:val="none"/>
                <w:lang w:val="en-US" w:eastAsia="en-US" w:bidi="ar-SA"/>
              </w:rPr>
              <w:t>结算款支付申请经复核</w:t>
            </w:r>
            <w:r>
              <w:rPr>
                <w:rFonts w:hint="eastAsia" w:ascii="Arial" w:hAnsi="Arial" w:eastAsia="宋体" w:cs="Arial"/>
                <w:color w:val="auto"/>
                <w:spacing w:val="-3"/>
                <w:kern w:val="2"/>
                <w:sz w:val="21"/>
                <w:szCs w:val="21"/>
                <w:highlight w:val="none"/>
                <w:lang w:val="en-US" w:eastAsia="zh-CN" w:bidi="ar-SA"/>
              </w:rPr>
              <w:t>，</w:t>
            </w:r>
            <w:r>
              <w:rPr>
                <w:rFonts w:ascii="Arial" w:hAnsi="Arial" w:eastAsia="Arial" w:cs="Arial"/>
                <w:color w:val="auto"/>
                <w:spacing w:val="11"/>
                <w:kern w:val="2"/>
                <w:sz w:val="21"/>
                <w:szCs w:val="21"/>
                <w:highlight w:val="none"/>
                <w:lang w:val="en-US" w:eastAsia="en-US" w:bidi="ar-SA"/>
              </w:rPr>
              <w:t xml:space="preserve"> </w:t>
            </w:r>
            <w:r>
              <w:rPr>
                <w:rFonts w:ascii="Arial" w:hAnsi="Arial" w:eastAsia="Arial" w:cs="Arial"/>
                <w:color w:val="auto"/>
                <w:spacing w:val="1"/>
                <w:kern w:val="2"/>
                <w:sz w:val="21"/>
                <w:szCs w:val="21"/>
                <w:highlight w:val="none"/>
                <w:lang w:val="en-US" w:eastAsia="en-US" w:bidi="ar-SA"/>
              </w:rPr>
              <w:t>竣工</w:t>
            </w:r>
            <w:r>
              <w:rPr>
                <w:rFonts w:hint="eastAsia" w:ascii="Arial" w:hAnsi="Arial" w:eastAsia="Arial" w:cs="Arial"/>
                <w:color w:val="auto"/>
                <w:spacing w:val="1"/>
                <w:kern w:val="2"/>
                <w:sz w:val="21"/>
                <w:szCs w:val="21"/>
                <w:highlight w:val="none"/>
                <w:lang w:val="en-US" w:eastAsia="en-US" w:bidi="ar-SA"/>
              </w:rPr>
              <w:t>（施工过程）</w:t>
            </w:r>
            <w:r>
              <w:rPr>
                <w:rFonts w:ascii="Arial" w:hAnsi="Arial" w:eastAsia="Arial" w:cs="Arial"/>
                <w:color w:val="auto"/>
                <w:spacing w:val="1"/>
                <w:kern w:val="2"/>
                <w:sz w:val="21"/>
                <w:szCs w:val="21"/>
                <w:highlight w:val="none"/>
                <w:lang w:val="en-US" w:eastAsia="en-US" w:bidi="ar-SA"/>
              </w:rPr>
              <w:t>结算款总额为</w:t>
            </w:r>
            <w:r>
              <w:rPr>
                <w:rFonts w:hint="eastAsia" w:ascii="Arial" w:hAnsi="Arial" w:eastAsia="宋体" w:cs="Arial"/>
                <w:color w:val="auto"/>
                <w:spacing w:val="1"/>
                <w:kern w:val="2"/>
                <w:sz w:val="21"/>
                <w:szCs w:val="21"/>
                <w:highlight w:val="none"/>
                <w:lang w:val="en-US" w:eastAsia="zh-CN" w:bidi="ar-SA"/>
              </w:rPr>
              <w:t>（</w:t>
            </w:r>
            <w:r>
              <w:rPr>
                <w:rFonts w:ascii="Arial" w:hAnsi="Arial" w:eastAsia="Arial" w:cs="Arial"/>
                <w:color w:val="auto"/>
                <w:spacing w:val="1"/>
                <w:kern w:val="2"/>
                <w:sz w:val="21"/>
                <w:szCs w:val="21"/>
                <w:highlight w:val="none"/>
                <w:lang w:val="en-US" w:eastAsia="en-US" w:bidi="ar-SA"/>
              </w:rPr>
              <w:t>大写</w:t>
            </w:r>
            <w:r>
              <w:rPr>
                <w:rFonts w:hint="eastAsia" w:ascii="Arial" w:hAnsi="Arial" w:eastAsia="宋体" w:cs="Arial"/>
                <w:color w:val="auto"/>
                <w:spacing w:val="1"/>
                <w:kern w:val="2"/>
                <w:sz w:val="21"/>
                <w:szCs w:val="21"/>
                <w:highlight w:val="none"/>
                <w:u w:val="single" w:color="auto"/>
                <w:lang w:val="en-US" w:eastAsia="zh-CN" w:bidi="ar-SA"/>
              </w:rPr>
              <w:t>）</w:t>
            </w:r>
            <w:r>
              <w:rPr>
                <w:rFonts w:ascii="Arial" w:hAnsi="Arial" w:eastAsia="Arial" w:cs="Arial"/>
                <w:color w:val="auto"/>
                <w:spacing w:val="28"/>
                <w:kern w:val="2"/>
                <w:sz w:val="21"/>
                <w:szCs w:val="21"/>
                <w:highlight w:val="none"/>
                <w:u w:val="single" w:color="auto"/>
                <w:lang w:val="en-US" w:eastAsia="en-US" w:bidi="ar-SA"/>
              </w:rPr>
              <w:t xml:space="preserve">  </w:t>
            </w:r>
            <w:r>
              <w:rPr>
                <w:rFonts w:ascii="Arial" w:hAnsi="Arial" w:eastAsia="Arial" w:cs="Arial"/>
                <w:color w:val="auto"/>
                <w:kern w:val="2"/>
                <w:sz w:val="21"/>
                <w:szCs w:val="21"/>
                <w:highlight w:val="none"/>
                <w:u w:val="single" w:color="auto"/>
                <w:lang w:val="en-US" w:eastAsia="en-US" w:bidi="ar-SA"/>
              </w:rPr>
              <w:t xml:space="preserve">    </w:t>
            </w:r>
            <w:r>
              <w:rPr>
                <w:rFonts w:hint="eastAsia" w:ascii="Arial" w:hAnsi="Arial" w:eastAsia="宋体" w:cs="Arial"/>
                <w:color w:val="auto"/>
                <w:kern w:val="2"/>
                <w:sz w:val="21"/>
                <w:szCs w:val="21"/>
                <w:highlight w:val="none"/>
                <w:lang w:val="en-US" w:eastAsia="zh-CN" w:bidi="ar-SA"/>
              </w:rPr>
              <w:t>（</w:t>
            </w:r>
            <w:r>
              <w:rPr>
                <w:rFonts w:ascii="Arial" w:hAnsi="Arial" w:eastAsia="Arial" w:cs="Arial"/>
                <w:color w:val="auto"/>
                <w:kern w:val="2"/>
                <w:sz w:val="21"/>
                <w:szCs w:val="21"/>
                <w:highlight w:val="none"/>
                <w:lang w:val="en-US" w:eastAsia="en-US" w:bidi="ar-SA"/>
              </w:rPr>
              <w:t>小写</w:t>
            </w:r>
            <w:r>
              <w:rPr>
                <w:rFonts w:ascii="Arial" w:hAnsi="Arial" w:eastAsia="Arial" w:cs="Arial"/>
                <w:color w:val="auto"/>
                <w:spacing w:val="11"/>
                <w:kern w:val="2"/>
                <w:sz w:val="21"/>
                <w:szCs w:val="21"/>
                <w:highlight w:val="none"/>
                <w:u w:val="single" w:color="auto"/>
                <w:lang w:val="en-US" w:eastAsia="en-US" w:bidi="ar-SA"/>
              </w:rPr>
              <w:t xml:space="preserve">        </w:t>
            </w:r>
            <w:r>
              <w:rPr>
                <w:rFonts w:ascii="Arial" w:hAnsi="Arial" w:eastAsia="Arial" w:cs="Arial"/>
                <w:color w:val="auto"/>
                <w:spacing w:val="-98"/>
                <w:kern w:val="2"/>
                <w:sz w:val="21"/>
                <w:szCs w:val="21"/>
                <w:highlight w:val="none"/>
                <w:lang w:val="en-US" w:eastAsia="en-US" w:bidi="ar-SA"/>
              </w:rPr>
              <w:t xml:space="preserve"> </w:t>
            </w:r>
            <w:r>
              <w:rPr>
                <w:rFonts w:hint="eastAsia" w:ascii="Arial" w:hAnsi="Arial" w:eastAsia="宋体" w:cs="Arial"/>
                <w:color w:val="auto"/>
                <w:kern w:val="2"/>
                <w:sz w:val="21"/>
                <w:szCs w:val="21"/>
                <w:highlight w:val="none"/>
                <w:lang w:val="en-US" w:eastAsia="zh-CN" w:bidi="ar-SA"/>
              </w:rPr>
              <w:t>），</w:t>
            </w:r>
          </w:p>
          <w:p w14:paraId="5802D5EA">
            <w:pPr>
              <w:widowControl w:val="0"/>
              <w:shd w:val="clear"/>
              <w:spacing w:before="67" w:line="216" w:lineRule="auto"/>
              <w:ind w:left="115"/>
              <w:jc w:val="both"/>
              <w:rPr>
                <w:rFonts w:ascii="Arial" w:hAnsi="Arial" w:eastAsia="Arial" w:cs="Arial"/>
                <w:color w:val="auto"/>
                <w:kern w:val="2"/>
                <w:sz w:val="21"/>
                <w:szCs w:val="21"/>
                <w:highlight w:val="none"/>
                <w:lang w:val="en-US" w:eastAsia="en-US" w:bidi="ar-SA"/>
              </w:rPr>
            </w:pPr>
            <w:r>
              <w:rPr>
                <w:rFonts w:ascii="Arial" w:hAnsi="Arial" w:eastAsia="Arial" w:cs="Arial"/>
                <w:color w:val="auto"/>
                <w:kern w:val="2"/>
                <w:sz w:val="21"/>
                <w:szCs w:val="21"/>
                <w:highlight w:val="none"/>
                <w:lang w:val="en-US" w:eastAsia="en-US" w:bidi="ar-SA"/>
              </w:rPr>
              <w:t>扣除前期支付以及质量</w:t>
            </w:r>
            <w:r>
              <w:rPr>
                <w:rFonts w:ascii="Arial" w:hAnsi="Arial" w:eastAsia="Arial" w:cs="Arial"/>
                <w:color w:val="auto"/>
                <w:spacing w:val="2"/>
                <w:kern w:val="2"/>
                <w:sz w:val="21"/>
                <w:szCs w:val="21"/>
                <w:highlight w:val="none"/>
                <w:lang w:val="en-US" w:eastAsia="en-US" w:bidi="ar-SA"/>
              </w:rPr>
              <w:t>保证金后应支付金额为</w:t>
            </w:r>
            <w:r>
              <w:rPr>
                <w:rFonts w:hint="eastAsia" w:ascii="Arial" w:hAnsi="Arial" w:eastAsia="宋体" w:cs="Arial"/>
                <w:color w:val="auto"/>
                <w:spacing w:val="2"/>
                <w:kern w:val="2"/>
                <w:sz w:val="21"/>
                <w:szCs w:val="21"/>
                <w:highlight w:val="none"/>
                <w:lang w:val="en-US" w:eastAsia="zh-CN" w:bidi="ar-SA"/>
              </w:rPr>
              <w:t>（</w:t>
            </w:r>
            <w:r>
              <w:rPr>
                <w:rFonts w:ascii="Arial" w:hAnsi="Arial" w:eastAsia="Arial" w:cs="Arial"/>
                <w:color w:val="auto"/>
                <w:spacing w:val="2"/>
                <w:kern w:val="2"/>
                <w:sz w:val="21"/>
                <w:szCs w:val="21"/>
                <w:highlight w:val="none"/>
                <w:lang w:val="en-US" w:eastAsia="en-US" w:bidi="ar-SA"/>
              </w:rPr>
              <w:t>大写</w:t>
            </w:r>
            <w:r>
              <w:rPr>
                <w:rFonts w:hint="eastAsia" w:ascii="Arial" w:hAnsi="Arial" w:eastAsia="宋体" w:cs="Arial"/>
                <w:color w:val="auto"/>
                <w:spacing w:val="7"/>
                <w:kern w:val="2"/>
                <w:sz w:val="21"/>
                <w:szCs w:val="21"/>
                <w:highlight w:val="none"/>
                <w:lang w:val="en-US" w:eastAsia="zh-CN" w:bidi="ar-SA"/>
              </w:rPr>
              <w:t>）</w:t>
            </w:r>
            <w:r>
              <w:rPr>
                <w:rFonts w:hint="eastAsia" w:ascii="Arial" w:hAnsi="Arial" w:eastAsia="宋体" w:cs="Arial"/>
                <w:color w:val="auto"/>
                <w:spacing w:val="2"/>
                <w:kern w:val="2"/>
                <w:sz w:val="21"/>
                <w:szCs w:val="21"/>
                <w:highlight w:val="none"/>
                <w:u w:val="single"/>
                <w:lang w:val="en-US" w:eastAsia="zh-CN" w:bidi="ar-SA"/>
              </w:rPr>
              <w:t xml:space="preserve">       </w:t>
            </w:r>
            <w:r>
              <w:rPr>
                <w:rFonts w:ascii="Arial" w:hAnsi="Arial" w:eastAsia="Arial" w:cs="Arial"/>
                <w:color w:val="auto"/>
                <w:spacing w:val="-39"/>
                <w:kern w:val="2"/>
                <w:sz w:val="21"/>
                <w:szCs w:val="21"/>
                <w:highlight w:val="none"/>
                <w:u w:val="single" w:color="auto"/>
                <w:lang w:val="en-US" w:eastAsia="en-US" w:bidi="ar-SA"/>
              </w:rPr>
              <w:t xml:space="preserve"> </w:t>
            </w:r>
            <w:r>
              <w:rPr>
                <w:rFonts w:ascii="Arial" w:hAnsi="Arial" w:eastAsia="Arial" w:cs="Arial"/>
                <w:color w:val="auto"/>
                <w:spacing w:val="-100"/>
                <w:kern w:val="2"/>
                <w:sz w:val="21"/>
                <w:szCs w:val="21"/>
                <w:highlight w:val="none"/>
                <w:lang w:val="en-US" w:eastAsia="en-US" w:bidi="ar-SA"/>
              </w:rPr>
              <w:t xml:space="preserve"> </w:t>
            </w:r>
            <w:r>
              <w:rPr>
                <w:rFonts w:ascii="Arial" w:hAnsi="Arial" w:eastAsia="Arial" w:cs="Arial"/>
                <w:color w:val="auto"/>
                <w:spacing w:val="8"/>
                <w:kern w:val="2"/>
                <w:sz w:val="21"/>
                <w:szCs w:val="21"/>
                <w:highlight w:val="none"/>
                <w:u w:val="single" w:color="auto"/>
                <w:lang w:val="en-US" w:eastAsia="en-US" w:bidi="ar-SA"/>
              </w:rPr>
              <w:t xml:space="preserve">           </w:t>
            </w:r>
            <w:r>
              <w:rPr>
                <w:rFonts w:ascii="Arial" w:hAnsi="Arial" w:eastAsia="Arial" w:cs="Arial"/>
                <w:color w:val="auto"/>
                <w:spacing w:val="7"/>
                <w:kern w:val="2"/>
                <w:sz w:val="21"/>
                <w:szCs w:val="21"/>
                <w:highlight w:val="none"/>
                <w:lang w:val="en-US" w:eastAsia="en-US" w:bidi="ar-SA"/>
              </w:rPr>
              <w:t xml:space="preserve"> </w:t>
            </w:r>
            <w:r>
              <w:rPr>
                <w:rFonts w:hint="eastAsia" w:ascii="Arial" w:hAnsi="Arial" w:eastAsia="宋体" w:cs="Arial"/>
                <w:color w:val="auto"/>
                <w:spacing w:val="-18"/>
                <w:kern w:val="2"/>
                <w:sz w:val="21"/>
                <w:szCs w:val="21"/>
                <w:highlight w:val="none"/>
                <w:lang w:val="en-US" w:eastAsia="zh-CN" w:bidi="ar-SA"/>
              </w:rPr>
              <w:t>（</w:t>
            </w:r>
            <w:r>
              <w:rPr>
                <w:rFonts w:ascii="Arial" w:hAnsi="Arial" w:eastAsia="Arial" w:cs="Arial"/>
                <w:color w:val="auto"/>
                <w:spacing w:val="4"/>
                <w:kern w:val="2"/>
                <w:sz w:val="21"/>
                <w:szCs w:val="21"/>
                <w:highlight w:val="none"/>
                <w:lang w:val="en-US" w:eastAsia="en-US" w:bidi="ar-SA"/>
              </w:rPr>
              <w:t xml:space="preserve"> </w:t>
            </w:r>
            <w:r>
              <w:rPr>
                <w:rFonts w:ascii="Arial" w:hAnsi="Arial" w:eastAsia="Arial" w:cs="Arial"/>
                <w:color w:val="auto"/>
                <w:spacing w:val="-18"/>
                <w:kern w:val="2"/>
                <w:sz w:val="21"/>
                <w:szCs w:val="21"/>
                <w:highlight w:val="none"/>
                <w:lang w:val="en-US" w:eastAsia="en-US" w:bidi="ar-SA"/>
              </w:rPr>
              <w:t>小</w:t>
            </w:r>
            <w:r>
              <w:rPr>
                <w:rFonts w:ascii="Arial" w:hAnsi="Arial" w:eastAsia="Arial" w:cs="Arial"/>
                <w:color w:val="auto"/>
                <w:spacing w:val="2"/>
                <w:kern w:val="2"/>
                <w:sz w:val="21"/>
                <w:szCs w:val="21"/>
                <w:highlight w:val="none"/>
                <w:lang w:val="en-US" w:eastAsia="en-US" w:bidi="ar-SA"/>
              </w:rPr>
              <w:t xml:space="preserve"> </w:t>
            </w:r>
            <w:r>
              <w:rPr>
                <w:rFonts w:ascii="Arial" w:hAnsi="Arial" w:eastAsia="Arial" w:cs="Arial"/>
                <w:color w:val="auto"/>
                <w:spacing w:val="-18"/>
                <w:kern w:val="2"/>
                <w:sz w:val="21"/>
                <w:szCs w:val="21"/>
                <w:highlight w:val="none"/>
                <w:lang w:val="en-US" w:eastAsia="en-US" w:bidi="ar-SA"/>
              </w:rPr>
              <w:t>写</w:t>
            </w:r>
            <w:r>
              <w:rPr>
                <w:rFonts w:ascii="Arial" w:hAnsi="Arial" w:eastAsia="Arial" w:cs="Arial"/>
                <w:color w:val="auto"/>
                <w:spacing w:val="3"/>
                <w:kern w:val="2"/>
                <w:sz w:val="21"/>
                <w:szCs w:val="21"/>
                <w:highlight w:val="none"/>
                <w:u w:val="single" w:color="auto"/>
                <w:lang w:val="en-US" w:eastAsia="en-US" w:bidi="ar-SA"/>
              </w:rPr>
              <w:t xml:space="preserve">                   </w:t>
            </w:r>
            <w:r>
              <w:rPr>
                <w:rFonts w:hint="eastAsia" w:ascii="Arial" w:hAnsi="Arial" w:eastAsia="宋体" w:cs="Arial"/>
                <w:color w:val="auto"/>
                <w:spacing w:val="-18"/>
                <w:kern w:val="2"/>
                <w:sz w:val="21"/>
                <w:szCs w:val="21"/>
                <w:highlight w:val="none"/>
                <w:lang w:val="en-US" w:eastAsia="zh-CN" w:bidi="ar-SA"/>
              </w:rPr>
              <w:t>）</w:t>
            </w:r>
            <w:r>
              <w:rPr>
                <w:rFonts w:ascii="Arial" w:hAnsi="Arial" w:eastAsia="Arial" w:cs="Arial"/>
                <w:color w:val="auto"/>
                <w:spacing w:val="-18"/>
                <w:kern w:val="2"/>
                <w:sz w:val="21"/>
                <w:szCs w:val="21"/>
                <w:highlight w:val="none"/>
                <w:lang w:val="en-US" w:eastAsia="en-US" w:bidi="ar-SA"/>
              </w:rPr>
              <w:t>。</w:t>
            </w:r>
          </w:p>
          <w:p w14:paraId="3D8FF5AD">
            <w:pPr>
              <w:shd w:val="clear"/>
              <w:spacing w:line="360" w:lineRule="exact"/>
              <w:ind w:firstLine="435"/>
              <w:jc w:val="center"/>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ascii="Times New Roman" w:hAnsi="Times New Roman" w:eastAsia="宋体" w:cs="Times New Roman"/>
                <w:color w:val="auto"/>
                <w:szCs w:val="21"/>
                <w:highlight w:val="none"/>
                <w:u w:val="single"/>
              </w:rPr>
              <w:t xml:space="preserve">           </w:t>
            </w:r>
          </w:p>
          <w:p w14:paraId="6E0D6295">
            <w:pPr>
              <w:widowControl w:val="0"/>
              <w:shd w:val="clear"/>
              <w:spacing w:before="69" w:line="227" w:lineRule="auto"/>
              <w:ind w:left="2792" w:hanging="1387"/>
              <w:jc w:val="both"/>
              <w:rPr>
                <w:rFonts w:ascii="Arial" w:hAnsi="Arial" w:eastAsia="Arial" w:cs="Arial"/>
                <w:color w:val="auto"/>
                <w:kern w:val="2"/>
                <w:sz w:val="21"/>
                <w:szCs w:val="21"/>
                <w:highlight w:val="none"/>
                <w:lang w:val="en-US" w:eastAsia="en-US" w:bidi="ar-SA"/>
              </w:rPr>
            </w:pPr>
            <w:r>
              <w:rPr>
                <w:rFonts w:hint="eastAsia" w:ascii="宋体" w:hAnsi="宋体" w:eastAsia="宋体" w:cs="Times New Roman"/>
                <w:color w:val="auto"/>
                <w:kern w:val="2"/>
                <w:sz w:val="21"/>
                <w:szCs w:val="24"/>
                <w:highlight w:val="none"/>
                <w:lang w:val="en-US" w:eastAsia="zh-CN" w:bidi="ar-SA"/>
              </w:rPr>
              <w:t xml:space="preserve">     日     期</w:t>
            </w:r>
            <w:r>
              <w:rPr>
                <w:rFonts w:ascii="Times New Roman" w:hAnsi="Times New Roman" w:eastAsia="宋体" w:cs="Times New Roman"/>
                <w:color w:val="auto"/>
                <w:kern w:val="2"/>
                <w:sz w:val="21"/>
                <w:szCs w:val="24"/>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widowControl w:val="0"/>
              <w:shd w:val="clear"/>
              <w:spacing w:before="264" w:line="257" w:lineRule="auto"/>
              <w:ind w:left="14" w:right="8058" w:firstLine="99"/>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1"/>
                <w:kern w:val="2"/>
                <w:sz w:val="21"/>
                <w:szCs w:val="21"/>
                <w:highlight w:val="none"/>
                <w:lang w:val="en-US" w:eastAsia="en-US" w:bidi="ar-SA"/>
              </w:rPr>
              <w:t>审核意见：</w:t>
            </w:r>
            <w:r>
              <w:rPr>
                <w:rFonts w:ascii="Arial" w:hAnsi="Arial" w:eastAsia="Arial" w:cs="Arial"/>
                <w:color w:val="auto"/>
                <w:kern w:val="2"/>
                <w:sz w:val="21"/>
                <w:szCs w:val="21"/>
                <w:highlight w:val="none"/>
                <w:lang w:val="en-US" w:eastAsia="en-US" w:bidi="ar-SA"/>
              </w:rPr>
              <w:t xml:space="preserve"> </w:t>
            </w:r>
            <w:r>
              <w:rPr>
                <w:rFonts w:hint="eastAsia" w:ascii="Arial" w:hAnsi="Arial" w:eastAsia="宋体" w:cs="Arial"/>
                <w:color w:val="auto"/>
                <w:kern w:val="2"/>
                <w:sz w:val="21"/>
                <w:szCs w:val="21"/>
                <w:highlight w:val="none"/>
                <w:lang w:val="en-US" w:eastAsia="zh-CN" w:bidi="ar-SA"/>
              </w:rPr>
              <w:t xml:space="preserve">  </w:t>
            </w:r>
            <w:r>
              <w:rPr>
                <w:rFonts w:ascii="Arial" w:hAnsi="Arial" w:eastAsia="Arial" w:cs="Arial"/>
                <w:color w:val="auto"/>
                <w:spacing w:val="4"/>
                <w:kern w:val="2"/>
                <w:sz w:val="21"/>
                <w:szCs w:val="21"/>
                <w:highlight w:val="none"/>
                <w:lang w:val="en-US" w:eastAsia="en-US" w:bidi="ar-SA"/>
              </w:rPr>
              <w:t>口</w:t>
            </w:r>
            <w:r>
              <w:rPr>
                <w:rFonts w:hint="eastAsia" w:ascii="Arial" w:hAnsi="Arial" w:eastAsia="Arial" w:cs="Arial"/>
                <w:color w:val="auto"/>
                <w:spacing w:val="4"/>
                <w:kern w:val="2"/>
                <w:sz w:val="21"/>
                <w:szCs w:val="21"/>
                <w:highlight w:val="none"/>
                <w:lang w:val="en-US" w:eastAsia="zh-CN" w:bidi="ar-SA"/>
              </w:rPr>
              <w:t>不同意</w:t>
            </w:r>
            <w:r>
              <w:rPr>
                <w:rFonts w:ascii="Arial" w:hAnsi="Arial" w:eastAsia="Arial" w:cs="Arial"/>
                <w:color w:val="auto"/>
                <w:kern w:val="2"/>
                <w:sz w:val="21"/>
                <w:szCs w:val="21"/>
                <w:highlight w:val="none"/>
                <w:lang w:val="en-US" w:eastAsia="en-US" w:bidi="ar-SA"/>
              </w:rPr>
              <w:t xml:space="preserve"> </w:t>
            </w:r>
            <w:r>
              <w:rPr>
                <w:rFonts w:ascii="Arial" w:hAnsi="Arial" w:eastAsia="Arial" w:cs="Arial"/>
                <w:color w:val="auto"/>
                <w:spacing w:val="4"/>
                <w:kern w:val="2"/>
                <w:sz w:val="21"/>
                <w:szCs w:val="21"/>
                <w:highlight w:val="none"/>
                <w:lang w:val="en-US" w:eastAsia="en-US" w:bidi="ar-SA"/>
              </w:rPr>
              <w:t>口同意</w:t>
            </w:r>
          </w:p>
          <w:p w14:paraId="7C6E483E">
            <w:pPr>
              <w:widowControl w:val="0"/>
              <w:shd w:val="clear"/>
              <w:spacing w:before="68" w:line="219" w:lineRule="auto"/>
              <w:ind w:left="0" w:firstLine="6379" w:firstLineChars="2848"/>
              <w:jc w:val="both"/>
              <w:rPr>
                <w:rFonts w:hint="eastAsia" w:ascii="Arial" w:hAnsi="Arial" w:eastAsia="宋体" w:cs="Arial"/>
                <w:color w:val="auto"/>
                <w:kern w:val="2"/>
                <w:sz w:val="21"/>
                <w:szCs w:val="21"/>
                <w:highlight w:val="none"/>
                <w:lang w:val="en-US" w:eastAsia="zh-CN" w:bidi="ar-SA"/>
              </w:rPr>
            </w:pPr>
            <w:r>
              <w:rPr>
                <w:rFonts w:ascii="Arial" w:hAnsi="Arial" w:eastAsia="Arial" w:cs="Arial"/>
                <w:color w:val="auto"/>
                <w:spacing w:val="7"/>
                <w:kern w:val="2"/>
                <w:sz w:val="21"/>
                <w:szCs w:val="21"/>
                <w:highlight w:val="none"/>
                <w:lang w:val="en-US" w:eastAsia="en-US" w:bidi="ar-SA"/>
              </w:rPr>
              <w:t>发包人</w:t>
            </w:r>
            <w:r>
              <w:rPr>
                <w:rFonts w:hint="eastAsia" w:ascii="Arial" w:hAnsi="Arial" w:eastAsia="宋体" w:cs="Arial"/>
                <w:color w:val="auto"/>
                <w:spacing w:val="7"/>
                <w:kern w:val="2"/>
                <w:sz w:val="21"/>
                <w:szCs w:val="21"/>
                <w:highlight w:val="none"/>
                <w:lang w:val="en-US" w:eastAsia="zh-CN" w:bidi="ar-SA"/>
              </w:rPr>
              <w:t>（</w:t>
            </w:r>
            <w:r>
              <w:rPr>
                <w:rFonts w:ascii="Arial" w:hAnsi="Arial" w:eastAsia="Arial" w:cs="Arial"/>
                <w:color w:val="auto"/>
                <w:spacing w:val="7"/>
                <w:kern w:val="2"/>
                <w:sz w:val="21"/>
                <w:szCs w:val="21"/>
                <w:highlight w:val="none"/>
                <w:lang w:val="en-US" w:eastAsia="en-US" w:bidi="ar-SA"/>
              </w:rPr>
              <w:t>章</w:t>
            </w:r>
            <w:r>
              <w:rPr>
                <w:rFonts w:hint="eastAsia" w:ascii="Arial" w:hAnsi="Arial" w:eastAsia="宋体" w:cs="Arial"/>
                <w:color w:val="auto"/>
                <w:spacing w:val="7"/>
                <w:kern w:val="2"/>
                <w:sz w:val="21"/>
                <w:szCs w:val="21"/>
                <w:highlight w:val="none"/>
                <w:lang w:val="en-US" w:eastAsia="zh-CN" w:bidi="ar-SA"/>
              </w:rPr>
              <w:t>）</w:t>
            </w:r>
          </w:p>
          <w:p w14:paraId="252CB9E0">
            <w:pPr>
              <w:shd w:val="clear"/>
              <w:wordWrap w:val="0"/>
              <w:spacing w:line="400" w:lineRule="exact"/>
              <w:ind w:firstLine="420" w:firstLineChars="200"/>
              <w:jc w:val="center"/>
              <w:rPr>
                <w:rFonts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lang w:val="en-US" w:eastAsia="zh-CN"/>
              </w:rPr>
              <w:t xml:space="preserve">                                                      </w:t>
            </w:r>
            <w:r>
              <w:rPr>
                <w:rFonts w:hint="eastAsia" w:ascii="Arial" w:hAnsi="Arial" w:eastAsia="Arial" w:cs="Arial"/>
                <w:color w:val="auto"/>
                <w:spacing w:val="7"/>
                <w:kern w:val="2"/>
                <w:sz w:val="21"/>
                <w:szCs w:val="21"/>
                <w:highlight w:val="none"/>
                <w:lang w:val="en-US" w:eastAsia="en-US" w:bidi="ar-SA"/>
              </w:rPr>
              <w:t>发包人代表</w:t>
            </w:r>
            <w:r>
              <w:rPr>
                <w:rFonts w:ascii="Times New Roman" w:hAnsi="Times New Roman" w:eastAsia="宋体" w:cs="Times New Roman"/>
                <w:color w:val="auto"/>
                <w:szCs w:val="21"/>
                <w:highlight w:val="none"/>
                <w:u w:val="single"/>
              </w:rPr>
              <w:t xml:space="preserve">          </w:t>
            </w:r>
          </w:p>
          <w:p w14:paraId="22FC4BF4">
            <w:pPr>
              <w:widowControl w:val="0"/>
              <w:shd w:val="clear"/>
              <w:spacing w:before="51" w:line="243" w:lineRule="auto"/>
              <w:ind w:left="0" w:firstLine="5700" w:firstLineChars="2500"/>
              <w:jc w:val="both"/>
              <w:rPr>
                <w:rFonts w:ascii="Arial" w:hAnsi="Arial" w:eastAsia="Arial" w:cs="Arial"/>
                <w:color w:val="auto"/>
                <w:kern w:val="2"/>
                <w:sz w:val="21"/>
                <w:szCs w:val="21"/>
                <w:highlight w:val="none"/>
                <w:lang w:val="en-US" w:eastAsia="en-US" w:bidi="ar-SA"/>
              </w:rPr>
            </w:pPr>
            <w:r>
              <w:rPr>
                <w:rFonts w:ascii="Arial" w:hAnsi="Arial" w:eastAsia="Arial" w:cs="Arial"/>
                <w:color w:val="auto"/>
                <w:spacing w:val="9"/>
                <w:kern w:val="2"/>
                <w:sz w:val="21"/>
                <w:szCs w:val="21"/>
                <w:highlight w:val="none"/>
                <w:u w:val="single" w:color="auto"/>
                <w:lang w:val="en-US" w:eastAsia="en-US" w:bidi="ar-SA"/>
              </w:rPr>
              <w:t xml:space="preserve">         </w:t>
            </w:r>
            <w:r>
              <w:rPr>
                <w:rFonts w:ascii="Arial" w:hAnsi="Arial" w:eastAsia="Arial" w:cs="Arial"/>
                <w:color w:val="auto"/>
                <w:kern w:val="2"/>
                <w:sz w:val="21"/>
                <w:szCs w:val="21"/>
                <w:highlight w:val="none"/>
                <w:lang w:val="en-US" w:eastAsia="en-US" w:bidi="ar-SA"/>
              </w:rPr>
              <w:t xml:space="preserve">  </w:t>
            </w:r>
            <w:r>
              <w:rPr>
                <w:rFonts w:ascii="Arial" w:hAnsi="Arial" w:eastAsia="Arial" w:cs="Arial"/>
                <w:color w:val="auto"/>
                <w:spacing w:val="-15"/>
                <w:kern w:val="2"/>
                <w:sz w:val="21"/>
                <w:szCs w:val="21"/>
                <w:highlight w:val="none"/>
                <w:u w:val="single" w:color="auto"/>
                <w:lang w:val="en-US" w:eastAsia="en-US" w:bidi="ar-SA"/>
              </w:rPr>
              <w:t>日期</w:t>
            </w:r>
            <w:r>
              <w:rPr>
                <w:rFonts w:ascii="Arial" w:hAnsi="Arial" w:eastAsia="Arial" w:cs="Arial"/>
                <w:color w:val="auto"/>
                <w:spacing w:val="-21"/>
                <w:kern w:val="2"/>
                <w:sz w:val="21"/>
                <w:szCs w:val="21"/>
                <w:highlight w:val="none"/>
                <w:u w:val="single" w:color="auto"/>
                <w:lang w:val="en-US" w:eastAsia="en-US" w:bidi="ar-SA"/>
              </w:rPr>
              <w:t xml:space="preserve"> </w:t>
            </w:r>
            <w:r>
              <w:rPr>
                <w:rFonts w:ascii="Arial" w:hAnsi="Arial" w:eastAsia="Arial" w:cs="Arial"/>
                <w:color w:val="auto"/>
                <w:spacing w:val="-100"/>
                <w:kern w:val="2"/>
                <w:sz w:val="21"/>
                <w:szCs w:val="21"/>
                <w:highlight w:val="none"/>
                <w:lang w:val="en-US" w:eastAsia="en-US" w:bidi="ar-SA"/>
              </w:rPr>
              <w:t xml:space="preserve"> </w:t>
            </w:r>
            <w:r>
              <w:rPr>
                <w:rFonts w:ascii="Arial" w:hAnsi="Arial" w:eastAsia="Arial" w:cs="Arial"/>
                <w:color w:val="auto"/>
                <w:kern w:val="2"/>
                <w:sz w:val="21"/>
                <w:szCs w:val="21"/>
                <w:highlight w:val="none"/>
                <w:u w:val="single" w:color="auto"/>
                <w:lang w:val="en-US" w:eastAsia="en-US" w:bidi="ar-SA"/>
              </w:rPr>
              <w:t xml:space="preserve">            </w:t>
            </w:r>
          </w:p>
        </w:tc>
      </w:tr>
    </w:tbl>
    <w:p w14:paraId="2786D417">
      <w:pPr>
        <w:widowControl w:val="0"/>
        <w:shd w:val="clear"/>
        <w:adjustRightInd w:val="0"/>
        <w:spacing w:before="153" w:after="60" w:line="200" w:lineRule="exact"/>
        <w:ind w:left="63" w:leftChars="30" w:right="63" w:rightChars="30"/>
        <w:jc w:val="left"/>
        <w:textAlignment w:val="baseline"/>
        <w:rPr>
          <w:rFonts w:ascii="Times New Roman" w:hAnsi="Times New Roman" w:eastAsia="宋体" w:cs="Times New Roman"/>
          <w:color w:val="auto"/>
          <w:kern w:val="2"/>
          <w:sz w:val="19"/>
          <w:szCs w:val="19"/>
          <w:highlight w:val="none"/>
          <w:lang w:val="en-US" w:eastAsia="zh-CN" w:bidi="ar-SA"/>
        </w:rPr>
      </w:pPr>
      <w:r>
        <w:rPr>
          <w:rFonts w:ascii="Times New Roman" w:hAnsi="Times New Roman" w:eastAsia="宋体" w:cs="Times New Roman"/>
          <w:color w:val="auto"/>
          <w:spacing w:val="-13"/>
          <w:kern w:val="2"/>
          <w:sz w:val="19"/>
          <w:szCs w:val="19"/>
          <w:highlight w:val="none"/>
          <w:lang w:val="en-US" w:eastAsia="zh-CN" w:bidi="ar-SA"/>
        </w:rPr>
        <w:t>注：1</w:t>
      </w:r>
      <w:r>
        <w:rPr>
          <w:rFonts w:hint="eastAsia" w:ascii="Times New Roman" w:hAnsi="Times New Roman" w:eastAsia="宋体" w:cs="Times New Roman"/>
          <w:color w:val="auto"/>
          <w:spacing w:val="70"/>
          <w:kern w:val="2"/>
          <w:sz w:val="19"/>
          <w:szCs w:val="19"/>
          <w:highlight w:val="none"/>
          <w:lang w:val="en-US" w:eastAsia="zh-CN" w:bidi="ar-SA"/>
        </w:rPr>
        <w:t>.</w:t>
      </w:r>
      <w:r>
        <w:rPr>
          <w:rFonts w:ascii="Times New Roman" w:hAnsi="Times New Roman" w:eastAsia="宋体" w:cs="Times New Roman"/>
          <w:color w:val="auto"/>
          <w:spacing w:val="-13"/>
          <w:kern w:val="2"/>
          <w:sz w:val="19"/>
          <w:szCs w:val="19"/>
          <w:highlight w:val="none"/>
          <w:lang w:val="en-US" w:eastAsia="zh-CN" w:bidi="ar-SA"/>
        </w:rPr>
        <w:t>应在选择栏中的</w:t>
      </w:r>
      <w:r>
        <w:rPr>
          <w:rFonts w:hint="eastAsia" w:ascii="Times New Roman" w:hAnsi="Times New Roman" w:eastAsia="宋体" w:cs="Times New Roman"/>
          <w:color w:val="auto"/>
          <w:spacing w:val="-13"/>
          <w:kern w:val="2"/>
          <w:sz w:val="19"/>
          <w:szCs w:val="19"/>
          <w:highlight w:val="none"/>
          <w:lang w:val="en-US" w:eastAsia="zh-CN" w:bidi="ar-SA"/>
        </w:rPr>
        <w:t>“</w:t>
      </w:r>
      <w:r>
        <w:rPr>
          <w:rFonts w:ascii="Times New Roman" w:hAnsi="Times New Roman" w:eastAsia="宋体" w:cs="Times New Roman"/>
          <w:color w:val="auto"/>
          <w:spacing w:val="-13"/>
          <w:kern w:val="2"/>
          <w:sz w:val="19"/>
          <w:szCs w:val="19"/>
          <w:highlight w:val="none"/>
          <w:lang w:val="en-US" w:eastAsia="zh-CN" w:bidi="ar-SA"/>
        </w:rPr>
        <w:t>□</w:t>
      </w:r>
      <w:r>
        <w:rPr>
          <w:rFonts w:hint="eastAsia" w:ascii="Times New Roman" w:hAnsi="Times New Roman" w:eastAsia="宋体" w:cs="Times New Roman"/>
          <w:color w:val="auto"/>
          <w:spacing w:val="-13"/>
          <w:kern w:val="2"/>
          <w:sz w:val="19"/>
          <w:szCs w:val="19"/>
          <w:highlight w:val="none"/>
          <w:lang w:val="en-US" w:eastAsia="zh-CN" w:bidi="ar-SA"/>
        </w:rPr>
        <w:t>”</w:t>
      </w:r>
      <w:r>
        <w:rPr>
          <w:rFonts w:ascii="Times New Roman" w:hAnsi="Times New Roman" w:eastAsia="宋体" w:cs="Times New Roman"/>
          <w:color w:val="auto"/>
          <w:spacing w:val="-13"/>
          <w:kern w:val="2"/>
          <w:sz w:val="19"/>
          <w:szCs w:val="19"/>
          <w:highlight w:val="none"/>
          <w:lang w:val="en-US" w:eastAsia="zh-CN" w:bidi="ar-SA"/>
        </w:rPr>
        <w:t>内作标识</w:t>
      </w:r>
      <w:r>
        <w:rPr>
          <w:rFonts w:hint="eastAsia" w:ascii="Times New Roman" w:hAnsi="Times New Roman" w:eastAsia="宋体" w:cs="Times New Roman"/>
          <w:color w:val="auto"/>
          <w:spacing w:val="-13"/>
          <w:kern w:val="2"/>
          <w:sz w:val="19"/>
          <w:szCs w:val="19"/>
          <w:highlight w:val="none"/>
          <w:lang w:val="en-US" w:eastAsia="zh-CN" w:bidi="ar-SA"/>
        </w:rPr>
        <w:t>“</w:t>
      </w:r>
      <w:r>
        <w:rPr>
          <w:rFonts w:ascii="Times New Roman" w:hAnsi="Times New Roman" w:eastAsia="宋体" w:cs="Times New Roman"/>
          <w:color w:val="auto"/>
          <w:spacing w:val="-70"/>
          <w:kern w:val="2"/>
          <w:sz w:val="19"/>
          <w:szCs w:val="19"/>
          <w:highlight w:val="none"/>
          <w:lang w:val="en-US" w:eastAsia="zh-CN" w:bidi="ar-SA"/>
        </w:rPr>
        <w:t xml:space="preserve"> </w:t>
      </w:r>
      <w:r>
        <w:rPr>
          <w:rFonts w:ascii="Times New Roman" w:hAnsi="Times New Roman" w:eastAsia="宋体" w:cs="Times New Roman"/>
          <w:color w:val="auto"/>
          <w:spacing w:val="-13"/>
          <w:kern w:val="2"/>
          <w:sz w:val="19"/>
          <w:szCs w:val="19"/>
          <w:highlight w:val="none"/>
          <w:lang w:val="en-US" w:eastAsia="zh-CN" w:bidi="ar-SA"/>
        </w:rPr>
        <w:t>√</w:t>
      </w:r>
      <w:r>
        <w:rPr>
          <w:rFonts w:hint="eastAsia" w:ascii="Times New Roman" w:hAnsi="Times New Roman" w:eastAsia="宋体" w:cs="Times New Roman"/>
          <w:color w:val="auto"/>
          <w:spacing w:val="-13"/>
          <w:kern w:val="2"/>
          <w:sz w:val="19"/>
          <w:szCs w:val="19"/>
          <w:highlight w:val="none"/>
          <w:lang w:val="en-US" w:eastAsia="zh-CN" w:bidi="ar-SA"/>
        </w:rPr>
        <w:t>”；</w:t>
      </w:r>
    </w:p>
    <w:p w14:paraId="728FCA2B">
      <w:pPr>
        <w:shd w:val="clear"/>
        <w:spacing w:line="200" w:lineRule="exact"/>
        <w:ind w:firstLine="372" w:firstLineChars="200"/>
        <w:jc w:val="both"/>
        <w:outlineLvl w:val="9"/>
        <w:rPr>
          <w:rFonts w:hint="eastAsia" w:ascii="Times New Roman" w:hAnsi="Times New Roman" w:eastAsia="宋体" w:cs="Times New Roman"/>
          <w:color w:val="auto"/>
          <w:spacing w:val="-3"/>
          <w:sz w:val="19"/>
          <w:szCs w:val="19"/>
          <w:highlight w:val="none"/>
          <w:lang w:eastAsia="zh-CN"/>
        </w:rPr>
      </w:pPr>
      <w:r>
        <w:rPr>
          <w:rFonts w:ascii="Times New Roman" w:hAnsi="Times New Roman" w:eastAsia="宋体" w:cs="Times New Roman"/>
          <w:color w:val="auto"/>
          <w:spacing w:val="-2"/>
          <w:sz w:val="19"/>
          <w:szCs w:val="19"/>
          <w:highlight w:val="none"/>
        </w:rPr>
        <w:t>2</w:t>
      </w:r>
      <w:r>
        <w:rPr>
          <w:rFonts w:hint="eastAsia" w:ascii="Times New Roman" w:hAnsi="Times New Roman" w:eastAsia="宋体" w:cs="Times New Roman"/>
          <w:color w:val="auto"/>
          <w:spacing w:val="-2"/>
          <w:sz w:val="19"/>
          <w:szCs w:val="19"/>
          <w:highlight w:val="none"/>
          <w:lang w:val="en-US" w:eastAsia="zh-CN"/>
        </w:rPr>
        <w:t>.</w:t>
      </w:r>
      <w:r>
        <w:rPr>
          <w:rFonts w:ascii="Times New Roman" w:hAnsi="Times New Roman" w:eastAsia="宋体" w:cs="Times New Roman"/>
          <w:color w:val="auto"/>
          <w:spacing w:val="-2"/>
          <w:sz w:val="19"/>
          <w:szCs w:val="19"/>
          <w:highlight w:val="none"/>
        </w:rPr>
        <w:t>本表应一式四份</w:t>
      </w:r>
      <w:r>
        <w:rPr>
          <w:rFonts w:hint="eastAsia" w:ascii="Times New Roman" w:hAnsi="Times New Roman" w:eastAsia="宋体" w:cs="Times New Roman"/>
          <w:color w:val="auto"/>
          <w:spacing w:val="-2"/>
          <w:sz w:val="19"/>
          <w:szCs w:val="19"/>
          <w:highlight w:val="none"/>
          <w:lang w:eastAsia="zh-CN"/>
        </w:rPr>
        <w:t>，</w:t>
      </w:r>
      <w:r>
        <w:rPr>
          <w:rFonts w:ascii="Times New Roman" w:hAnsi="Times New Roman" w:eastAsia="宋体" w:cs="Times New Roman"/>
          <w:color w:val="auto"/>
          <w:spacing w:val="-2"/>
          <w:sz w:val="19"/>
          <w:szCs w:val="19"/>
          <w:highlight w:val="none"/>
        </w:rPr>
        <w:t>由承包人填报</w:t>
      </w:r>
      <w:r>
        <w:rPr>
          <w:rFonts w:hint="eastAsia" w:ascii="Times New Roman" w:hAnsi="Times New Roman" w:eastAsia="宋体" w:cs="Times New Roman"/>
          <w:color w:val="auto"/>
          <w:spacing w:val="-2"/>
          <w:sz w:val="19"/>
          <w:szCs w:val="19"/>
          <w:highlight w:val="none"/>
          <w:lang w:eastAsia="zh-CN"/>
        </w:rPr>
        <w:t>，</w:t>
      </w:r>
      <w:r>
        <w:rPr>
          <w:rFonts w:ascii="Times New Roman" w:hAnsi="Times New Roman" w:eastAsia="宋体" w:cs="Times New Roman"/>
          <w:color w:val="auto"/>
          <w:spacing w:val="-2"/>
          <w:sz w:val="19"/>
          <w:szCs w:val="19"/>
          <w:highlight w:val="none"/>
        </w:rPr>
        <w:t>发包人、监理人、工程</w:t>
      </w:r>
      <w:r>
        <w:rPr>
          <w:rFonts w:ascii="Times New Roman" w:hAnsi="Times New Roman" w:eastAsia="宋体" w:cs="Times New Roman"/>
          <w:color w:val="auto"/>
          <w:spacing w:val="-3"/>
          <w:sz w:val="19"/>
          <w:szCs w:val="19"/>
          <w:highlight w:val="none"/>
        </w:rPr>
        <w:t>造价咨询人、承包人各存一份</w:t>
      </w:r>
      <w:r>
        <w:rPr>
          <w:rFonts w:hint="eastAsia" w:ascii="Times New Roman" w:hAnsi="Times New Roman" w:eastAsia="宋体" w:cs="Times New Roman"/>
          <w:color w:val="auto"/>
          <w:spacing w:val="-3"/>
          <w:sz w:val="19"/>
          <w:szCs w:val="19"/>
          <w:highlight w:val="none"/>
          <w:lang w:eastAsia="zh-CN"/>
        </w:rPr>
        <w:t>。</w:t>
      </w:r>
    </w:p>
    <w:p w14:paraId="31392DB5">
      <w:pPr>
        <w:widowControl w:val="0"/>
        <w:shd w:val="clear"/>
        <w:adjustRightInd w:val="0"/>
        <w:spacing w:before="0" w:after="120" w:line="360" w:lineRule="atLeast"/>
        <w:ind w:left="63" w:leftChars="30" w:right="63" w:rightChars="30" w:firstLine="210" w:firstLineChars="100"/>
        <w:jc w:val="both"/>
        <w:textAlignment w:val="baseline"/>
        <w:rPr>
          <w:rFonts w:ascii="Times New Roman" w:hAnsi="Times New Roman" w:eastAsia="宋体" w:cs="Times New Roman"/>
          <w:color w:val="auto"/>
          <w:kern w:val="2"/>
          <w:sz w:val="21"/>
          <w:szCs w:val="24"/>
          <w:highlight w:val="none"/>
          <w:lang w:val="en-US" w:eastAsia="zh-CN" w:bidi="ar-SA"/>
        </w:rPr>
      </w:pPr>
    </w:p>
    <w:p w14:paraId="1CE4F0B9">
      <w:pPr>
        <w:shd w:val="clear"/>
        <w:jc w:val="left"/>
        <w:rPr>
          <w:rFonts w:hint="eastAsia" w:ascii="Times New Roman" w:hAnsi="Times New Roman" w:eastAsia="宋体" w:cs="Times New Roman"/>
          <w:b/>
          <w:color w:val="auto"/>
          <w:sz w:val="30"/>
          <w:szCs w:val="30"/>
          <w:highlight w:val="none"/>
        </w:rPr>
      </w:pPr>
      <w:r>
        <w:rPr>
          <w:rFonts w:hint="eastAsia" w:ascii="仿宋_GB2312" w:hAnsi="Times New Roman" w:eastAsia="仿宋_GB2312" w:cs="仿宋_GB2312"/>
          <w:color w:val="auto"/>
          <w:sz w:val="30"/>
          <w:szCs w:val="30"/>
          <w:highlight w:val="none"/>
        </w:rPr>
        <w:t>附件13：工程保修与结清结算支付申请（核准）表</w:t>
      </w:r>
    </w:p>
    <w:p w14:paraId="1C93763A">
      <w:pPr>
        <w:shd w:val="clear"/>
        <w:wordWrap w:val="0"/>
        <w:spacing w:before="0" w:after="0"/>
        <w:jc w:val="center"/>
        <w:outlineLvl w:val="1"/>
        <w:rPr>
          <w:rFonts w:ascii="宋体" w:hAnsi="宋体" w:eastAsia="宋体" w:cs="Times New Roman"/>
          <w:b/>
          <w:color w:val="auto"/>
          <w:sz w:val="30"/>
          <w:szCs w:val="30"/>
          <w:highlight w:val="none"/>
          <w:lang w:val="en"/>
        </w:rPr>
      </w:pPr>
      <w:r>
        <w:rPr>
          <w:rFonts w:hint="default" w:ascii="宋体" w:hAnsi="宋体" w:eastAsia="宋体" w:cs="Times New Roman"/>
          <w:b/>
          <w:bCs w:val="0"/>
          <w:color w:val="auto"/>
          <w:kern w:val="2"/>
          <w:sz w:val="30"/>
          <w:szCs w:val="30"/>
          <w:highlight w:val="none"/>
          <w:lang w:val="en"/>
        </w:rPr>
        <w:t>工程保修与结清结算支付申请</w:t>
      </w:r>
      <w:r>
        <w:rPr>
          <w:rFonts w:hint="eastAsia" w:ascii="宋体" w:hAnsi="宋体" w:eastAsia="宋体" w:cs="Times New Roman"/>
          <w:b/>
          <w:bCs w:val="0"/>
          <w:color w:val="auto"/>
          <w:kern w:val="2"/>
          <w:sz w:val="30"/>
          <w:szCs w:val="30"/>
          <w:highlight w:val="none"/>
          <w:lang w:val="en" w:eastAsia="zh-CN"/>
        </w:rPr>
        <w:t>（</w:t>
      </w:r>
      <w:r>
        <w:rPr>
          <w:rFonts w:hint="default" w:ascii="宋体" w:hAnsi="宋体" w:eastAsia="宋体" w:cs="Times New Roman"/>
          <w:b/>
          <w:bCs w:val="0"/>
          <w:color w:val="auto"/>
          <w:kern w:val="2"/>
          <w:sz w:val="30"/>
          <w:szCs w:val="30"/>
          <w:highlight w:val="none"/>
          <w:lang w:val="en"/>
        </w:rPr>
        <w:t>核准</w:t>
      </w:r>
      <w:r>
        <w:rPr>
          <w:rFonts w:hint="eastAsia" w:ascii="宋体" w:hAnsi="宋体" w:eastAsia="宋体" w:cs="Times New Roman"/>
          <w:b/>
          <w:bCs w:val="0"/>
          <w:color w:val="auto"/>
          <w:kern w:val="2"/>
          <w:sz w:val="30"/>
          <w:szCs w:val="30"/>
          <w:highlight w:val="none"/>
          <w:lang w:val="en" w:eastAsia="zh-CN"/>
        </w:rPr>
        <w:t>）</w:t>
      </w:r>
      <w:r>
        <w:rPr>
          <w:rFonts w:hint="default" w:ascii="宋体" w:hAnsi="宋体" w:eastAsia="宋体" w:cs="Times New Roman"/>
          <w:b/>
          <w:bCs w:val="0"/>
          <w:color w:val="auto"/>
          <w:kern w:val="2"/>
          <w:sz w:val="30"/>
          <w:szCs w:val="30"/>
          <w:highlight w:val="none"/>
          <w:lang w:val="en"/>
        </w:rPr>
        <w:t>表</w:t>
      </w:r>
    </w:p>
    <w:p w14:paraId="163B63FF">
      <w:pPr>
        <w:shd w:val="clea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工程</w:t>
      </w:r>
      <w:r>
        <w:rPr>
          <w:rFonts w:hint="eastAsia" w:ascii="宋体" w:hAnsi="宋体" w:eastAsia="宋体" w:cs="Times New Roman"/>
          <w:color w:val="auto"/>
          <w:spacing w:val="-3"/>
          <w:kern w:val="0"/>
          <w:szCs w:val="21"/>
          <w:highlight w:val="none"/>
        </w:rPr>
        <w:t>名</w:t>
      </w:r>
      <w:r>
        <w:rPr>
          <w:rFonts w:hint="eastAsia" w:ascii="宋体" w:hAnsi="宋体" w:eastAsia="宋体" w:cs="Times New Roman"/>
          <w:color w:val="auto"/>
          <w:kern w:val="0"/>
          <w:szCs w:val="21"/>
          <w:highlight w:val="none"/>
        </w:rPr>
        <w:t>称：</w:t>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标</w:t>
      </w:r>
      <w:r>
        <w:rPr>
          <w:rFonts w:hint="eastAsia" w:ascii="宋体" w:hAnsi="宋体" w:eastAsia="宋体" w:cs="Times New Roman"/>
          <w:color w:val="auto"/>
          <w:spacing w:val="-3"/>
          <w:kern w:val="0"/>
          <w:szCs w:val="21"/>
          <w:highlight w:val="none"/>
        </w:rPr>
        <w:t>段</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kern w:val="0"/>
          <w:szCs w:val="21"/>
          <w:highlight w:val="none"/>
        </w:rPr>
        <w:tab/>
      </w:r>
      <w:r>
        <w:rPr>
          <w:rFonts w:hint="eastAsia" w:ascii="宋体" w:hAnsi="宋体" w:eastAsia="宋体" w:cs="Times New Roman"/>
          <w:color w:val="auto"/>
          <w:spacing w:val="-3"/>
          <w:kern w:val="0"/>
          <w:szCs w:val="21"/>
          <w:highlight w:val="none"/>
        </w:rPr>
        <w:t>编</w:t>
      </w:r>
      <w:r>
        <w:rPr>
          <w:rFonts w:hint="eastAsia" w:ascii="宋体" w:hAnsi="宋体" w:eastAsia="宋体" w:cs="Times New Roman"/>
          <w:color w:val="auto"/>
          <w:kern w:val="0"/>
          <w:szCs w:val="21"/>
          <w:highlight w:val="none"/>
        </w:rPr>
        <w:t>号：</w:t>
      </w:r>
    </w:p>
    <w:p w14:paraId="5C3AD02C">
      <w:pPr>
        <w:shd w:val="clear"/>
        <w:spacing w:before="9" w:line="40" w:lineRule="exact"/>
        <w:rPr>
          <w:rFonts w:ascii="宋体" w:hAnsi="宋体" w:eastAsia="宋体" w:cs="Times New Roman"/>
          <w:color w:val="auto"/>
          <w:sz w:val="4"/>
          <w:szCs w:val="4"/>
          <w:highlight w:val="none"/>
        </w:rPr>
      </w:pPr>
      <w:r>
        <w:rPr>
          <w:rFonts w:hint="eastAsia" w:ascii="宋体" w:hAnsi="宋体" w:eastAsia="宋体" w:cs="Times New Roman"/>
          <w:color w:val="auto"/>
          <w:sz w:val="4"/>
          <w:szCs w:val="4"/>
          <w:highlight w:val="none"/>
        </w:rPr>
        <w:t xml:space="preserve"> </w:t>
      </w:r>
    </w:p>
    <w:tbl>
      <w:tblPr>
        <w:tblStyle w:val="26"/>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hd w:val="clear"/>
              <w:spacing w:before="54"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致：</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hd w:val="clear"/>
              <w:spacing w:before="0" w:beforeAutospacing="0" w:after="0" w:afterAutospacing="0" w:line="246" w:lineRule="exact"/>
              <w:ind w:left="0" w:right="0" w:firstLine="428" w:firstLineChars="200"/>
              <w:rPr>
                <w:rFonts w:hint="default" w:ascii="宋体" w:hAnsi="宋体" w:eastAsia="宋体" w:cs="Times New Roman"/>
                <w:color w:val="auto"/>
                <w:kern w:val="0"/>
                <w:szCs w:val="21"/>
                <w:highlight w:val="none"/>
              </w:rPr>
            </w:pPr>
            <w:r>
              <w:rPr>
                <w:rFonts w:hint="eastAsia" w:ascii="宋体" w:hAnsi="宋体" w:eastAsia="宋体" w:cs="Times New Roman"/>
                <w:color w:val="auto"/>
                <w:spacing w:val="2"/>
                <w:kern w:val="0"/>
                <w:szCs w:val="21"/>
                <w:highlight w:val="none"/>
              </w:rPr>
              <w:t>我方</w:t>
            </w:r>
            <w:r>
              <w:rPr>
                <w:rFonts w:hint="eastAsia" w:ascii="宋体" w:hAnsi="宋体" w:eastAsia="宋体" w:cs="Times New Roman"/>
                <w:color w:val="auto"/>
                <w:spacing w:val="-1"/>
                <w:kern w:val="0"/>
                <w:szCs w:val="21"/>
                <w:highlight w:val="none"/>
              </w:rPr>
              <w:t>于</w:t>
            </w:r>
            <w:r>
              <w:rPr>
                <w:rFonts w:hint="eastAsia" w:ascii="宋体" w:hAnsi="宋体" w:eastAsia="宋体" w:cs="Times New Roman"/>
                <w:color w:val="auto"/>
                <w:spacing w:val="-1"/>
                <w:kern w:val="0"/>
                <w:szCs w:val="21"/>
                <w:highlight w:val="none"/>
                <w:u w:val="single" w:color="000000"/>
              </w:rPr>
              <w:tab/>
            </w:r>
            <w:r>
              <w:rPr>
                <w:rFonts w:hint="eastAsia" w:ascii="宋体" w:hAnsi="宋体" w:eastAsia="宋体" w:cs="Times New Roman"/>
                <w:color w:val="auto"/>
                <w:spacing w:val="-1"/>
                <w:kern w:val="0"/>
                <w:szCs w:val="21"/>
                <w:highlight w:val="none"/>
                <w:u w:val="single" w:color="000000"/>
              </w:rPr>
              <w:t xml:space="preserve">      </w:t>
            </w:r>
            <w:r>
              <w:rPr>
                <w:rFonts w:hint="eastAsia" w:ascii="宋体" w:hAnsi="宋体" w:eastAsia="宋体" w:cs="Times New Roman"/>
                <w:color w:val="auto"/>
                <w:kern w:val="0"/>
                <w:szCs w:val="21"/>
                <w:highlight w:val="none"/>
              </w:rPr>
              <w:t>至</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w:t>
            </w:r>
            <w:r>
              <w:rPr>
                <w:rFonts w:hint="eastAsia" w:ascii="宋体" w:hAnsi="宋体" w:eastAsia="宋体" w:cs="Times New Roman"/>
                <w:color w:val="auto"/>
                <w:spacing w:val="2"/>
                <w:kern w:val="0"/>
                <w:szCs w:val="21"/>
                <w:highlight w:val="none"/>
              </w:rPr>
              <w:t>期间</w:t>
            </w:r>
            <w:r>
              <w:rPr>
                <w:rFonts w:hint="eastAsia" w:ascii="宋体" w:hAnsi="宋体" w:eastAsia="宋体" w:cs="Times New Roman"/>
                <w:color w:val="auto"/>
                <w:kern w:val="0"/>
                <w:szCs w:val="21"/>
                <w:highlight w:val="none"/>
              </w:rPr>
              <w:t>已</w:t>
            </w:r>
            <w:r>
              <w:rPr>
                <w:rFonts w:hint="eastAsia" w:ascii="宋体" w:hAnsi="宋体" w:eastAsia="宋体" w:cs="Times New Roman"/>
                <w:color w:val="auto"/>
                <w:spacing w:val="2"/>
                <w:kern w:val="0"/>
                <w:szCs w:val="21"/>
                <w:highlight w:val="none"/>
              </w:rPr>
              <w:t>完</w:t>
            </w:r>
            <w:r>
              <w:rPr>
                <w:rFonts w:hint="eastAsia" w:ascii="宋体" w:hAnsi="宋体" w:eastAsia="宋体" w:cs="Times New Roman"/>
                <w:color w:val="auto"/>
                <w:kern w:val="0"/>
                <w:szCs w:val="21"/>
                <w:highlight w:val="none"/>
              </w:rPr>
              <w:t>成了缺陷修复</w:t>
            </w:r>
            <w:r>
              <w:rPr>
                <w:rFonts w:hint="eastAsia" w:ascii="宋体" w:hAnsi="宋体" w:eastAsia="宋体" w:cs="Times New Roman"/>
                <w:color w:val="auto"/>
                <w:spacing w:val="2"/>
                <w:kern w:val="0"/>
                <w:szCs w:val="21"/>
                <w:highlight w:val="none"/>
              </w:rPr>
              <w:t>工作</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spacing w:val="2"/>
                <w:kern w:val="0"/>
                <w:szCs w:val="21"/>
                <w:highlight w:val="none"/>
              </w:rPr>
              <w:t>根</w:t>
            </w:r>
            <w:r>
              <w:rPr>
                <w:rFonts w:hint="eastAsia" w:ascii="宋体" w:hAnsi="宋体" w:eastAsia="宋体" w:cs="Times New Roman"/>
                <w:color w:val="auto"/>
                <w:kern w:val="0"/>
                <w:szCs w:val="21"/>
                <w:highlight w:val="none"/>
              </w:rPr>
              <w:t>据</w:t>
            </w:r>
            <w:r>
              <w:rPr>
                <w:rFonts w:hint="eastAsia" w:ascii="宋体" w:hAnsi="宋体" w:eastAsia="宋体" w:cs="Times New Roman"/>
                <w:color w:val="auto"/>
                <w:spacing w:val="2"/>
                <w:kern w:val="0"/>
                <w:szCs w:val="21"/>
                <w:highlight w:val="none"/>
              </w:rPr>
              <w:t>施</w:t>
            </w:r>
            <w:r>
              <w:rPr>
                <w:rFonts w:hint="eastAsia" w:ascii="宋体" w:hAnsi="宋体" w:eastAsia="宋体" w:cs="Times New Roman"/>
                <w:color w:val="auto"/>
                <w:kern w:val="0"/>
                <w:szCs w:val="21"/>
                <w:highlight w:val="none"/>
              </w:rPr>
              <w:t>工</w:t>
            </w:r>
            <w:r>
              <w:rPr>
                <w:rFonts w:hint="eastAsia" w:ascii="宋体" w:hAnsi="宋体" w:eastAsia="宋体" w:cs="Times New Roman"/>
                <w:color w:val="auto"/>
                <w:spacing w:val="2"/>
                <w:kern w:val="0"/>
                <w:szCs w:val="21"/>
                <w:highlight w:val="none"/>
              </w:rPr>
              <w:t>合</w:t>
            </w:r>
            <w:r>
              <w:rPr>
                <w:rFonts w:hint="eastAsia" w:ascii="宋体" w:hAnsi="宋体" w:eastAsia="宋体" w:cs="Times New Roman"/>
                <w:color w:val="auto"/>
                <w:kern w:val="0"/>
                <w:szCs w:val="21"/>
                <w:highlight w:val="none"/>
              </w:rPr>
              <w:t>同</w:t>
            </w:r>
            <w:r>
              <w:rPr>
                <w:rFonts w:hint="eastAsia" w:ascii="宋体" w:hAnsi="宋体" w:eastAsia="宋体" w:cs="Times New Roman"/>
                <w:color w:val="auto"/>
                <w:spacing w:val="2"/>
                <w:kern w:val="0"/>
                <w:szCs w:val="21"/>
                <w:highlight w:val="none"/>
              </w:rPr>
              <w:t>的约</w:t>
            </w:r>
            <w:r>
              <w:rPr>
                <w:rFonts w:hint="eastAsia" w:ascii="宋体" w:hAnsi="宋体" w:eastAsia="宋体" w:cs="Times New Roman"/>
                <w:color w:val="auto"/>
                <w:kern w:val="0"/>
                <w:szCs w:val="21"/>
                <w:highlight w:val="none"/>
              </w:rPr>
              <w:t>定</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spacing w:val="2"/>
                <w:kern w:val="0"/>
                <w:szCs w:val="21"/>
                <w:highlight w:val="none"/>
              </w:rPr>
              <w:t>现申</w:t>
            </w:r>
            <w:r>
              <w:rPr>
                <w:rFonts w:hint="eastAsia" w:ascii="宋体" w:hAnsi="宋体" w:eastAsia="宋体" w:cs="Times New Roman"/>
                <w:color w:val="auto"/>
                <w:kern w:val="0"/>
                <w:szCs w:val="21"/>
                <w:highlight w:val="none"/>
              </w:rPr>
              <w:t>请</w:t>
            </w:r>
            <w:r>
              <w:rPr>
                <w:rFonts w:hint="eastAsia" w:ascii="宋体" w:hAnsi="宋体" w:eastAsia="宋体" w:cs="Times New Roman"/>
                <w:color w:val="auto"/>
                <w:spacing w:val="2"/>
                <w:kern w:val="0"/>
                <w:szCs w:val="21"/>
                <w:highlight w:val="none"/>
              </w:rPr>
              <w:t>支</w:t>
            </w:r>
            <w:r>
              <w:rPr>
                <w:rFonts w:hint="eastAsia" w:ascii="宋体" w:hAnsi="宋体" w:eastAsia="宋体" w:cs="Times New Roman"/>
                <w:color w:val="auto"/>
                <w:kern w:val="0"/>
                <w:szCs w:val="21"/>
                <w:highlight w:val="none"/>
              </w:rPr>
              <w:t>付工程保修结算</w:t>
            </w:r>
            <w:r>
              <w:rPr>
                <w:rFonts w:hint="eastAsia" w:ascii="宋体" w:hAnsi="宋体" w:eastAsia="宋体" w:cs="Times New Roman"/>
                <w:color w:val="auto"/>
                <w:spacing w:val="2"/>
                <w:kern w:val="0"/>
                <w:szCs w:val="21"/>
                <w:highlight w:val="none"/>
              </w:rPr>
              <w:t>的</w:t>
            </w:r>
            <w:r>
              <w:rPr>
                <w:rFonts w:hint="eastAsia" w:ascii="宋体" w:hAnsi="宋体" w:eastAsia="宋体" w:cs="Times New Roman"/>
                <w:color w:val="auto"/>
                <w:kern w:val="0"/>
                <w:szCs w:val="21"/>
                <w:highlight w:val="none"/>
              </w:rPr>
              <w:t>合同款额为（大写）</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w:t>
            </w:r>
            <w:r>
              <w:rPr>
                <w:rFonts w:hint="eastAsia" w:ascii="宋体" w:hAnsi="宋体" w:eastAsia="宋体" w:cs="Times New Roman"/>
                <w:color w:val="auto"/>
                <w:kern w:val="0"/>
                <w:szCs w:val="21"/>
                <w:highlight w:val="none"/>
              </w:rPr>
              <w:t>（小写</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hd w:val="clear"/>
              <w:spacing w:before="0" w:beforeAutospacing="0" w:after="0" w:afterAutospacing="0" w:line="200" w:lineRule="exact"/>
              <w:ind w:left="0" w:right="0"/>
              <w:rPr>
                <w:rFonts w:hint="default" w:ascii="宋体" w:hAnsi="宋体" w:eastAsia="宋体" w:cs="Times New Roman"/>
                <w:color w:val="auto"/>
                <w:kern w:val="0"/>
                <w:szCs w:val="21"/>
                <w:highlight w:val="none"/>
              </w:rPr>
            </w:pPr>
          </w:p>
          <w:p w14:paraId="78378E6A">
            <w:pPr>
              <w:keepNext w:val="0"/>
              <w:keepLines w:val="0"/>
              <w:suppressLineNumbers w:val="0"/>
              <w:shd w:val="clear"/>
              <w:spacing w:before="0" w:beforeAutospacing="0" w:after="120" w:afterAutospacing="0"/>
              <w:ind w:left="0" w:right="0"/>
              <w:rPr>
                <w:rFonts w:hint="default" w:ascii="Times New Roman" w:hAnsi="Times New Roman" w:eastAsia="宋体" w:cs="Times New Roman"/>
                <w:color w:val="auto"/>
                <w:szCs w:val="21"/>
                <w:highlight w:val="none"/>
              </w:rPr>
            </w:pPr>
          </w:p>
          <w:tbl>
            <w:tblPr>
              <w:tblStyle w:val="26"/>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hd w:val="clear"/>
                    <w:spacing w:before="0" w:beforeAutospacing="0" w:after="0" w:afterAutospacing="0" w:line="200" w:lineRule="exact"/>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Times New Roman"/>
                      <w:color w:val="auto"/>
                      <w:kern w:val="0"/>
                      <w:sz w:val="21"/>
                      <w:szCs w:val="21"/>
                      <w:highlight w:val="none"/>
                    </w:rPr>
                    <w:t>申请金额</w:t>
                  </w:r>
                  <w:r>
                    <w:rPr>
                      <w:rFonts w:hint="eastAsia" w:ascii="宋体" w:hAnsi="宋体" w:eastAsia="宋体" w:cs="Times New Roman"/>
                      <w:color w:val="auto"/>
                      <w:kern w:val="0"/>
                      <w:sz w:val="21"/>
                      <w:szCs w:val="21"/>
                      <w:highlight w:val="none"/>
                      <w:lang w:eastAsia="zh-CN"/>
                    </w:rPr>
                    <w:t>（</w:t>
                  </w:r>
                  <w:r>
                    <w:rPr>
                      <w:rFonts w:hint="eastAsia" w:ascii="宋体" w:hAnsi="宋体" w:eastAsia="宋体" w:cs="Times New Roman"/>
                      <w:color w:val="auto"/>
                      <w:kern w:val="0"/>
                      <w:sz w:val="21"/>
                      <w:szCs w:val="21"/>
                      <w:highlight w:val="none"/>
                    </w:rPr>
                    <w:t>元</w:t>
                  </w:r>
                  <w:r>
                    <w:rPr>
                      <w:rFonts w:hint="eastAsia" w:ascii="宋体" w:hAnsi="宋体" w:eastAsia="宋体" w:cs="Times New Roman"/>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hd w:val="clear"/>
                    <w:spacing w:before="0" w:beforeAutospacing="0" w:after="0" w:afterAutospacing="0" w:line="200" w:lineRule="exact"/>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Times New Roman"/>
                      <w:color w:val="auto"/>
                      <w:kern w:val="0"/>
                      <w:sz w:val="21"/>
                      <w:szCs w:val="21"/>
                      <w:highlight w:val="none"/>
                    </w:rPr>
                    <w:t>复核金额</w:t>
                  </w:r>
                  <w:r>
                    <w:rPr>
                      <w:rFonts w:hint="eastAsia" w:ascii="宋体" w:hAnsi="宋体" w:eastAsia="宋体" w:cs="Times New Roman"/>
                      <w:color w:val="auto"/>
                      <w:kern w:val="0"/>
                      <w:sz w:val="21"/>
                      <w:szCs w:val="21"/>
                      <w:highlight w:val="none"/>
                      <w:lang w:eastAsia="zh-CN"/>
                    </w:rPr>
                    <w:t>（</w:t>
                  </w:r>
                  <w:r>
                    <w:rPr>
                      <w:rFonts w:hint="eastAsia" w:ascii="宋体" w:hAnsi="宋体" w:eastAsia="宋体" w:cs="Times New Roman"/>
                      <w:color w:val="auto"/>
                      <w:kern w:val="0"/>
                      <w:sz w:val="21"/>
                      <w:szCs w:val="21"/>
                      <w:highlight w:val="none"/>
                    </w:rPr>
                    <w:t>元</w:t>
                  </w:r>
                  <w:r>
                    <w:rPr>
                      <w:rFonts w:hint="eastAsia" w:ascii="宋体" w:hAnsi="宋体" w:eastAsia="宋体" w:cs="Times New Roman"/>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hd w:val="clear"/>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hd w:val="clear"/>
                    <w:spacing w:before="0" w:beforeAutospacing="0" w:after="0" w:afterAutospacing="0" w:line="243"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hd w:val="clear"/>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hd w:val="clear"/>
                    <w:spacing w:before="0" w:beforeAutospacing="0" w:after="0" w:afterAutospacing="0" w:line="245"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hd w:val="clear"/>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hd w:val="clear"/>
                    <w:spacing w:before="0" w:beforeAutospacing="0" w:after="0" w:afterAutospacing="0" w:line="243"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hd w:val="clear"/>
                    <w:spacing w:before="0" w:beforeAutospacing="0" w:after="0" w:afterAutospacing="0" w:line="200" w:lineRule="exact"/>
                    <w:ind w:left="0" w:right="0"/>
                    <w:jc w:val="both"/>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hd w:val="clear"/>
                    <w:spacing w:before="0" w:beforeAutospacing="0" w:after="0" w:afterAutospacing="0" w:line="243" w:lineRule="exact"/>
                    <w:ind w:left="0" w:right="0"/>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hd w:val="clear"/>
                    <w:spacing w:before="0" w:beforeAutospacing="0" w:after="0" w:afterAutospacing="0" w:line="200" w:lineRule="exact"/>
                    <w:ind w:left="0" w:right="0"/>
                    <w:jc w:val="center"/>
                    <w:rPr>
                      <w:rFonts w:hint="default" w:ascii="宋体" w:hAnsi="宋体" w:eastAsia="宋体" w:cs="Times New Roman"/>
                      <w:color w:val="auto"/>
                      <w:kern w:val="0"/>
                      <w:sz w:val="21"/>
                      <w:szCs w:val="21"/>
                      <w:highlight w:val="none"/>
                    </w:rPr>
                  </w:pPr>
                </w:p>
              </w:tc>
            </w:tr>
          </w:tbl>
          <w:p w14:paraId="146028E8">
            <w:pPr>
              <w:keepNext w:val="0"/>
              <w:keepLines w:val="0"/>
              <w:suppressLineNumbers w:val="0"/>
              <w:shd w:val="clear"/>
              <w:spacing w:before="10" w:beforeAutospacing="0" w:after="0" w:afterAutospacing="0" w:line="220" w:lineRule="exact"/>
              <w:ind w:left="0" w:right="0"/>
              <w:rPr>
                <w:rFonts w:hint="default" w:ascii="宋体" w:hAnsi="宋体" w:eastAsia="宋体" w:cs="Times New Roman"/>
                <w:color w:val="auto"/>
                <w:kern w:val="0"/>
                <w:szCs w:val="21"/>
                <w:highlight w:val="none"/>
              </w:rPr>
            </w:pPr>
          </w:p>
          <w:p w14:paraId="4A367829">
            <w:pPr>
              <w:keepNext w:val="0"/>
              <w:keepLines w:val="0"/>
              <w:suppressLineNumbers w:val="0"/>
              <w:shd w:val="clear"/>
              <w:spacing w:before="10" w:beforeAutospacing="0" w:after="0" w:afterAutospacing="0" w:line="220"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附：上述3、4详见附件清单。</w:t>
            </w:r>
          </w:p>
          <w:p w14:paraId="5B3E8761">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kern w:val="0"/>
                <w:szCs w:val="21"/>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shd w:val="clear"/>
              <w:wordWrap w:val="0"/>
              <w:spacing w:before="0" w:beforeAutospacing="0" w:after="0" w:afterAutospacing="0" w:line="246" w:lineRule="exact"/>
              <w:ind w:left="0" w:right="36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承包人</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章</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hd w:val="clear"/>
              <w:spacing w:before="0" w:beforeAutospacing="0" w:after="0" w:afterAutospacing="0" w:line="246" w:lineRule="exact"/>
              <w:ind w:left="0" w:right="0"/>
              <w:rPr>
                <w:rFonts w:hint="eastAsia" w:ascii="宋体" w:hAnsi="宋体" w:eastAsia="宋体" w:cs="Times New Roman"/>
                <w:color w:val="auto"/>
                <w:kern w:val="0"/>
                <w:szCs w:val="21"/>
                <w:highlight w:val="none"/>
              </w:rPr>
            </w:pPr>
          </w:p>
          <w:p w14:paraId="54864743">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编制人员</w:t>
            </w:r>
            <w:r>
              <w:rPr>
                <w:rFonts w:hint="eastAsia" w:ascii="宋体" w:hAnsi="宋体" w:eastAsia="宋体" w:cs="Times New Roman"/>
                <w:color w:val="auto"/>
                <w:kern w:val="0"/>
                <w:szCs w:val="21"/>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hd w:val="clear"/>
              <w:spacing w:before="0" w:beforeAutospacing="0" w:after="0" w:afterAutospacing="0" w:line="246" w:lineRule="exact"/>
              <w:ind w:left="0" w:right="0"/>
              <w:rPr>
                <w:rFonts w:hint="eastAsia" w:ascii="宋体" w:hAnsi="宋体" w:eastAsia="宋体" w:cs="Times New Roman"/>
                <w:color w:val="auto"/>
                <w:kern w:val="0"/>
                <w:szCs w:val="21"/>
                <w:highlight w:val="none"/>
              </w:rPr>
            </w:pPr>
          </w:p>
          <w:p w14:paraId="62429A30">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承包人代表</w:t>
            </w:r>
            <w:r>
              <w:rPr>
                <w:rFonts w:hint="eastAsia" w:ascii="宋体" w:hAnsi="宋体" w:eastAsia="宋体" w:cs="Times New Roman"/>
                <w:color w:val="auto"/>
                <w:kern w:val="0"/>
                <w:szCs w:val="21"/>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hd w:val="clear"/>
              <w:spacing w:before="0" w:beforeAutospacing="0" w:after="0" w:afterAutospacing="0" w:line="246" w:lineRule="exact"/>
              <w:ind w:left="0" w:right="0"/>
              <w:rPr>
                <w:rFonts w:hint="eastAsia" w:ascii="宋体" w:hAnsi="宋体" w:eastAsia="宋体" w:cs="Times New Roman"/>
                <w:color w:val="auto"/>
                <w:kern w:val="0"/>
                <w:szCs w:val="21"/>
                <w:highlight w:val="none"/>
              </w:rPr>
            </w:pPr>
          </w:p>
          <w:p w14:paraId="78FE158D">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hd w:val="clear"/>
              <w:spacing w:before="0"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hd w:val="clear"/>
              <w:spacing w:before="0"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□与实际施工情况不相符</w:t>
            </w:r>
            <w:r>
              <w:rPr>
                <w:rFonts w:hint="eastAsia" w:ascii="宋体" w:hAnsi="宋体" w:eastAsia="宋体" w:cs="Times New Roman"/>
                <w:color w:val="auto"/>
                <w:kern w:val="0"/>
                <w:szCs w:val="21"/>
                <w:highlight w:val="none"/>
                <w:lang w:eastAsia="zh-CN"/>
              </w:rPr>
              <w:t>，</w:t>
            </w:r>
            <w:r>
              <w:rPr>
                <w:rFonts w:hint="eastAsia" w:ascii="宋体" w:hAnsi="宋体" w:eastAsia="宋体" w:cs="Times New Roman"/>
                <w:color w:val="auto"/>
                <w:kern w:val="0"/>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hd w:val="clear"/>
              <w:spacing w:before="0" w:beforeAutospacing="0" w:after="0" w:afterAutospacing="0" w:line="246" w:lineRule="exact"/>
              <w:ind w:left="0" w:right="0" w:firstLine="428" w:firstLineChars="200"/>
              <w:rPr>
                <w:rFonts w:hint="default" w:ascii="宋体" w:hAnsi="宋体" w:eastAsia="宋体" w:cs="Times New Roman"/>
                <w:color w:val="auto"/>
                <w:kern w:val="0"/>
                <w:szCs w:val="21"/>
                <w:highlight w:val="none"/>
              </w:rPr>
            </w:pPr>
            <w:r>
              <w:rPr>
                <w:rFonts w:hint="eastAsia" w:ascii="宋体" w:hAnsi="宋体" w:eastAsia="宋体" w:cs="Times New Roman"/>
                <w:color w:val="auto"/>
                <w:spacing w:val="2"/>
                <w:kern w:val="0"/>
                <w:szCs w:val="21"/>
                <w:highlight w:val="none"/>
              </w:rPr>
              <w:t>你方提出的支付申请经复核</w:t>
            </w:r>
            <w:r>
              <w:rPr>
                <w:rFonts w:hint="eastAsia" w:ascii="宋体" w:hAnsi="宋体" w:eastAsia="宋体" w:cs="Times New Roman"/>
                <w:color w:val="auto"/>
                <w:spacing w:val="2"/>
                <w:kern w:val="0"/>
                <w:szCs w:val="21"/>
                <w:highlight w:val="none"/>
                <w:lang w:eastAsia="zh-CN"/>
              </w:rPr>
              <w:t>，</w:t>
            </w:r>
            <w:r>
              <w:rPr>
                <w:rFonts w:hint="eastAsia" w:ascii="宋体" w:hAnsi="宋体" w:eastAsia="宋体" w:cs="Times New Roman"/>
                <w:color w:val="auto"/>
                <w:spacing w:val="2"/>
                <w:kern w:val="0"/>
                <w:szCs w:val="21"/>
                <w:highlight w:val="none"/>
              </w:rPr>
              <w:t>本期间应支付金额为（大写）</w:t>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 xml:space="preserve"> </w:t>
            </w:r>
            <w:r>
              <w:rPr>
                <w:rFonts w:hint="eastAsia" w:ascii="宋体" w:hAnsi="宋体" w:eastAsia="宋体" w:cs="Times New Roman"/>
                <w:color w:val="auto"/>
                <w:spacing w:val="2"/>
                <w:kern w:val="0"/>
                <w:szCs w:val="21"/>
                <w:highlight w:val="none"/>
              </w:rPr>
              <w:t>（小写</w:t>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u w:val="single"/>
              </w:rPr>
              <w:t xml:space="preserve">      </w:t>
            </w:r>
            <w:r>
              <w:rPr>
                <w:rFonts w:hint="eastAsia" w:ascii="宋体" w:hAnsi="宋体" w:eastAsia="宋体" w:cs="Times New Roman"/>
                <w:color w:val="auto"/>
                <w:spacing w:val="2"/>
                <w:kern w:val="0"/>
                <w:szCs w:val="21"/>
                <w:highlight w:val="none"/>
                <w:u w:val="single"/>
              </w:rPr>
              <w:tab/>
            </w:r>
            <w:r>
              <w:rPr>
                <w:rFonts w:hint="eastAsia" w:ascii="宋体" w:hAnsi="宋体" w:eastAsia="宋体" w:cs="Times New Roman"/>
                <w:color w:val="auto"/>
                <w:spacing w:val="2"/>
                <w:kern w:val="0"/>
                <w:szCs w:val="21"/>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spacing w:val="7"/>
                <w:kern w:val="0"/>
                <w:szCs w:val="21"/>
                <w:highlight w:val="none"/>
              </w:rPr>
              <w:t>□与实际施工</w:t>
            </w:r>
            <w:r>
              <w:rPr>
                <w:rFonts w:hint="eastAsia" w:ascii="宋体" w:hAnsi="宋体" w:eastAsia="宋体" w:cs="Times New Roman"/>
                <w:color w:val="auto"/>
                <w:spacing w:val="4"/>
                <w:kern w:val="0"/>
                <w:szCs w:val="21"/>
                <w:highlight w:val="none"/>
              </w:rPr>
              <w:t>情</w:t>
            </w:r>
            <w:r>
              <w:rPr>
                <w:rFonts w:hint="eastAsia" w:ascii="宋体" w:hAnsi="宋体" w:eastAsia="宋体" w:cs="Times New Roman"/>
                <w:color w:val="auto"/>
                <w:spacing w:val="7"/>
                <w:kern w:val="0"/>
                <w:szCs w:val="21"/>
                <w:highlight w:val="none"/>
              </w:rPr>
              <w:t>况相符</w:t>
            </w:r>
            <w:r>
              <w:rPr>
                <w:rFonts w:hint="eastAsia" w:ascii="宋体" w:hAnsi="宋体" w:eastAsia="宋体" w:cs="Times New Roman"/>
                <w:color w:val="auto"/>
                <w:spacing w:val="7"/>
                <w:kern w:val="0"/>
                <w:szCs w:val="21"/>
                <w:highlight w:val="none"/>
                <w:lang w:eastAsia="zh-CN"/>
              </w:rPr>
              <w:t>，</w:t>
            </w:r>
            <w:r>
              <w:rPr>
                <w:rFonts w:hint="eastAsia" w:ascii="宋体" w:hAnsi="宋体" w:eastAsia="宋体" w:cs="Times New Roman"/>
                <w:color w:val="auto"/>
                <w:spacing w:val="4"/>
                <w:kern w:val="0"/>
                <w:szCs w:val="21"/>
                <w:highlight w:val="none"/>
              </w:rPr>
              <w:t>具体</w:t>
            </w:r>
            <w:r>
              <w:rPr>
                <w:rFonts w:hint="eastAsia" w:ascii="宋体" w:hAnsi="宋体" w:eastAsia="宋体" w:cs="Times New Roman"/>
                <w:color w:val="auto"/>
                <w:spacing w:val="7"/>
                <w:kern w:val="0"/>
                <w:szCs w:val="21"/>
                <w:highlight w:val="none"/>
              </w:rPr>
              <w:t>金额应由造价工</w:t>
            </w:r>
            <w:r>
              <w:rPr>
                <w:rFonts w:hint="eastAsia" w:ascii="宋体" w:hAnsi="宋体" w:eastAsia="宋体" w:cs="Times New Roman"/>
                <w:color w:val="auto"/>
                <w:spacing w:val="4"/>
                <w:kern w:val="0"/>
                <w:szCs w:val="21"/>
                <w:highlight w:val="none"/>
              </w:rPr>
              <w:t>程</w:t>
            </w:r>
            <w:r>
              <w:rPr>
                <w:rFonts w:hint="eastAsia" w:ascii="宋体" w:hAnsi="宋体" w:eastAsia="宋体" w:cs="Times New Roman"/>
                <w:color w:val="auto"/>
                <w:spacing w:val="7"/>
                <w:kern w:val="0"/>
                <w:szCs w:val="21"/>
                <w:highlight w:val="none"/>
              </w:rPr>
              <w:t>师</w:t>
            </w:r>
            <w:r>
              <w:rPr>
                <w:rFonts w:hint="eastAsia" w:ascii="宋体" w:hAnsi="宋体" w:eastAsia="宋体" w:cs="Times New Roman"/>
                <w:color w:val="auto"/>
                <w:kern w:val="0"/>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hd w:val="clear"/>
              <w:spacing w:before="0" w:beforeAutospacing="0" w:after="0" w:afterAutospacing="0"/>
              <w:ind w:left="0" w:right="0"/>
              <w:jc w:val="left"/>
              <w:rPr>
                <w:rFonts w:hint="default" w:ascii="宋体" w:hAnsi="宋体" w:eastAsia="宋体" w:cs="Times New Roman"/>
                <w:color w:val="auto"/>
                <w:kern w:val="0"/>
                <w:szCs w:val="21"/>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shd w:val="clear"/>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u w:val="single" w:color="000000"/>
              </w:rPr>
            </w:pPr>
            <w:r>
              <w:rPr>
                <w:rFonts w:hint="eastAsia" w:ascii="宋体" w:hAnsi="宋体" w:eastAsia="宋体" w:cs="Times New Roman"/>
                <w:color w:val="auto"/>
                <w:kern w:val="0"/>
                <w:szCs w:val="21"/>
                <w:highlight w:val="none"/>
              </w:rPr>
              <w:t>监理工程师</w:t>
            </w:r>
            <w:r>
              <w:rPr>
                <w:rFonts w:hint="eastAsia" w:ascii="宋体" w:hAnsi="宋体" w:eastAsia="宋体" w:cs="Times New Roman"/>
                <w:color w:val="auto"/>
                <w:kern w:val="0"/>
                <w:szCs w:val="21"/>
                <w:highlight w:val="none"/>
                <w:u w:val="single"/>
              </w:rPr>
              <w:t xml:space="preserve">         </w:t>
            </w:r>
          </w:p>
          <w:p w14:paraId="0FF7B75B">
            <w:pPr>
              <w:keepNext w:val="0"/>
              <w:keepLines w:val="0"/>
              <w:suppressLineNumbers w:val="0"/>
              <w:shd w:val="clear"/>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shd w:val="clear"/>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u w:val="single" w:color="000000"/>
              </w:rPr>
            </w:pPr>
            <w:r>
              <w:rPr>
                <w:rFonts w:hint="eastAsia" w:ascii="宋体" w:hAnsi="宋体" w:eastAsia="宋体" w:cs="Times New Roman"/>
                <w:color w:val="auto"/>
                <w:kern w:val="0"/>
                <w:szCs w:val="21"/>
                <w:highlight w:val="none"/>
              </w:rPr>
              <w:t>一级注册造价工程师</w:t>
            </w:r>
            <w:r>
              <w:rPr>
                <w:rFonts w:hint="eastAsia" w:ascii="宋体" w:hAnsi="宋体" w:eastAsia="宋体" w:cs="Times New Roman"/>
                <w:color w:val="auto"/>
                <w:kern w:val="0"/>
                <w:szCs w:val="21"/>
                <w:highlight w:val="none"/>
                <w:u w:val="single"/>
              </w:rPr>
              <w:t xml:space="preserve">         </w:t>
            </w:r>
          </w:p>
          <w:p w14:paraId="6F546669">
            <w:pPr>
              <w:keepNext w:val="0"/>
              <w:keepLines w:val="0"/>
              <w:suppressLineNumbers w:val="0"/>
              <w:shd w:val="clear"/>
              <w:wordWrap w:val="0"/>
              <w:spacing w:before="0" w:beforeAutospacing="0" w:after="0" w:afterAutospacing="0" w:line="278" w:lineRule="auto"/>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hd w:val="clear"/>
              <w:spacing w:before="56" w:beforeAutospacing="0" w:after="0" w:afterAutospacing="0"/>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hd w:val="clear"/>
              <w:spacing w:before="0" w:beforeAutospacing="0" w:after="0" w:afterAutospacing="0" w:line="246" w:lineRule="exact"/>
              <w:ind w:left="0" w:right="0"/>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shd w:val="clear"/>
              <w:wordWrap w:val="0"/>
              <w:spacing w:before="0" w:beforeAutospacing="0" w:after="0" w:afterAutospacing="0" w:line="246" w:lineRule="exact"/>
              <w:ind w:left="0" w:right="36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hd w:val="clear"/>
              <w:spacing w:before="0" w:beforeAutospacing="0" w:after="0" w:afterAutospacing="0" w:line="246" w:lineRule="exact"/>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发包人代表</w:t>
            </w:r>
            <w:r>
              <w:rPr>
                <w:rFonts w:hint="eastAsia" w:ascii="宋体" w:hAnsi="宋体" w:eastAsia="宋体" w:cs="Times New Roman"/>
                <w:color w:val="auto"/>
                <w:kern w:val="0"/>
                <w:szCs w:val="21"/>
                <w:highlight w:val="none"/>
                <w:u w:val="single"/>
              </w:rPr>
              <w:tab/>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shd w:val="clear"/>
              <w:wordWrap w:val="0"/>
              <w:spacing w:before="0" w:beforeAutospacing="0" w:after="0" w:afterAutospacing="0" w:line="246" w:lineRule="exact"/>
              <w:ind w:left="0" w:right="0"/>
              <w:jc w:val="right"/>
              <w:rPr>
                <w:rFonts w:hint="default"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日期</w:t>
            </w:r>
            <w:r>
              <w:rPr>
                <w:rFonts w:hint="eastAsia" w:ascii="宋体" w:hAnsi="宋体" w:eastAsia="宋体" w:cs="Times New Roman"/>
                <w:color w:val="auto"/>
                <w:kern w:val="0"/>
                <w:szCs w:val="21"/>
                <w:highlight w:val="none"/>
                <w:u w:val="single" w:color="000000"/>
              </w:rPr>
              <w:tab/>
            </w:r>
            <w:r>
              <w:rPr>
                <w:rFonts w:hint="eastAsia" w:ascii="宋体" w:hAnsi="宋体" w:eastAsia="宋体" w:cs="Times New Roman"/>
                <w:color w:val="auto"/>
                <w:kern w:val="0"/>
                <w:szCs w:val="21"/>
                <w:highlight w:val="none"/>
                <w:u w:val="single" w:color="000000"/>
              </w:rPr>
              <w:t xml:space="preserve">      </w:t>
            </w:r>
          </w:p>
        </w:tc>
      </w:tr>
    </w:tbl>
    <w:p w14:paraId="0C0B995C">
      <w:pPr>
        <w:shd w:val="clear"/>
        <w:spacing w:line="243" w:lineRule="exact"/>
        <w:ind w:firstLine="0" w:firstLineChars="0"/>
        <w:rPr>
          <w:rFonts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宋体" w:hAnsi="宋体" w:eastAsia="宋体" w:cs="Times New Roman"/>
          <w:color w:val="auto"/>
          <w:spacing w:val="1"/>
          <w:sz w:val="18"/>
          <w:szCs w:val="18"/>
          <w:highlight w:val="none"/>
        </w:rPr>
        <w:t>1  应</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pacing w:val="-92"/>
          <w:sz w:val="18"/>
          <w:szCs w:val="18"/>
          <w:highlight w:val="none"/>
          <w:lang w:eastAsia="zh-CN"/>
        </w:rPr>
        <w:t>”</w:t>
      </w:r>
      <w:r>
        <w:rPr>
          <w:rFonts w:hint="eastAsia" w:ascii="宋体" w:hAnsi="宋体" w:eastAsia="宋体" w:cs="Times New Roman"/>
          <w:color w:val="auto"/>
          <w:sz w:val="18"/>
          <w:szCs w:val="18"/>
          <w:highlight w:val="none"/>
        </w:rPr>
        <w:t>。如监理人已退场</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监理工程师栏可空缺；</w:t>
      </w:r>
    </w:p>
    <w:p w14:paraId="7B6D5D14">
      <w:pPr>
        <w:shd w:val="clear"/>
        <w:spacing w:before="46"/>
        <w:ind w:firstLine="364" w:firstLineChars="200"/>
        <w:jc w:val="left"/>
        <w:rPr>
          <w:rFonts w:hint="eastAsia" w:ascii="宋体" w:hAnsi="宋体" w:eastAsia="宋体" w:cs="Times New Roman"/>
          <w:color w:val="auto"/>
          <w:sz w:val="18"/>
          <w:szCs w:val="18"/>
          <w:highlight w:val="none"/>
        </w:rPr>
      </w:pPr>
      <w:r>
        <w:rPr>
          <w:rFonts w:hint="eastAsia" w:ascii="宋体" w:hAnsi="宋体" w:eastAsia="宋体" w:cs="Times New Roman"/>
          <w:color w:val="auto"/>
          <w:spacing w:val="1"/>
          <w:sz w:val="18"/>
          <w:szCs w:val="18"/>
          <w:highlight w:val="none"/>
        </w:rPr>
        <w:t xml:space="preserve">2  </w:t>
      </w: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应由承包人填报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发包人、监理人、工程造价咨询人、承包人各存一份；</w:t>
      </w:r>
    </w:p>
    <w:p w14:paraId="76A9DE62">
      <w:pPr>
        <w:shd w:val="clear"/>
        <w:spacing w:before="46" w:beforeLines="-2147483648"/>
        <w:ind w:left="0" w:firstLine="364" w:firstLineChars="200"/>
        <w:rPr>
          <w:rFonts w:ascii="宋体" w:hAnsi="Times New Roman" w:eastAsia="宋体" w:cs="Times New Roman"/>
          <w:color w:val="auto"/>
          <w:sz w:val="30"/>
          <w:szCs w:val="30"/>
          <w:highlight w:val="none"/>
        </w:rPr>
      </w:pPr>
      <w:r>
        <w:rPr>
          <w:rFonts w:hint="eastAsia" w:ascii="宋体" w:hAnsi="宋体" w:eastAsia="宋体" w:cs="Times New Roman"/>
          <w:color w:val="auto"/>
          <w:spacing w:val="1"/>
          <w:sz w:val="18"/>
          <w:szCs w:val="18"/>
          <w:highlight w:val="none"/>
        </w:rPr>
        <w:t xml:space="preserve">3  </w:t>
      </w:r>
      <w:r>
        <w:rPr>
          <w:rFonts w:hint="eastAsia" w:ascii="宋体" w:hAnsi="宋体" w:eastAsia="宋体" w:cs="Times New Roman"/>
          <w:color w:val="auto"/>
          <w:sz w:val="18"/>
          <w:szCs w:val="18"/>
          <w:highlight w:val="none"/>
        </w:rPr>
        <w:t>编制人员、一级注册造价工程师应签字和盖章</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承包人代表、监理工程师、发包人代表应签字或盖章。</w:t>
      </w:r>
    </w:p>
    <w:p w14:paraId="792257BB">
      <w:pPr>
        <w:shd w:val="clear"/>
        <w:spacing w:before="46" w:beforeLines="-2147483648"/>
        <w:ind w:left="0" w:firstLine="300" w:firstLineChars="100"/>
        <w:rPr>
          <w:rFonts w:ascii="宋体" w:hAnsi="Times New Roman" w:eastAsia="宋体" w:cs="Times New Roman"/>
          <w:color w:val="auto"/>
          <w:sz w:val="30"/>
          <w:szCs w:val="30"/>
          <w:highlight w:val="none"/>
        </w:rPr>
      </w:pPr>
    </w:p>
    <w:p w14:paraId="0F0B1C5A">
      <w:pPr>
        <w:shd w:val="clear"/>
        <w:spacing w:before="46" w:beforeLines="-2147483648"/>
        <w:ind w:left="0" w:firstLine="300" w:firstLineChars="100"/>
        <w:rPr>
          <w:rFonts w:ascii="宋体" w:hAnsi="Times New Roman" w:eastAsia="宋体" w:cs="Times New Roman"/>
          <w:color w:val="auto"/>
          <w:sz w:val="30"/>
          <w:szCs w:val="30"/>
          <w:highlight w:val="none"/>
        </w:rPr>
      </w:pPr>
    </w:p>
    <w:p w14:paraId="2F1AA24F">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rPr>
      </w:pPr>
      <w:r>
        <w:rPr>
          <w:rFonts w:hint="eastAsia" w:ascii="仿宋_GB2312" w:hAnsi="Times New Roman" w:eastAsia="仿宋_GB2312" w:cs="仿宋_GB2312"/>
          <w:color w:val="auto"/>
          <w:sz w:val="30"/>
          <w:szCs w:val="30"/>
          <w:highlight w:val="none"/>
        </w:rPr>
        <w:t>附件14：进度款支付分解表</w:t>
      </w:r>
    </w:p>
    <w:p w14:paraId="28289039">
      <w:pPr>
        <w:shd w:val="clear"/>
        <w:ind w:firstLine="1807" w:firstLineChars="600"/>
        <w:outlineLvl w:val="1"/>
        <w:rPr>
          <w:rFonts w:ascii="宋体" w:hAnsi="宋体" w:eastAsia="宋体" w:cs="Times New Roman"/>
          <w:b/>
          <w:color w:val="auto"/>
          <w:kern w:val="2"/>
          <w:sz w:val="30"/>
          <w:szCs w:val="30"/>
          <w:highlight w:val="none"/>
          <w:lang w:val="en"/>
        </w:rPr>
      </w:pPr>
      <w:r>
        <w:rPr>
          <w:rFonts w:hint="default" w:ascii="宋体" w:hAnsi="宋体" w:eastAsia="宋体" w:cs="Times New Roman"/>
          <w:b/>
          <w:color w:val="auto"/>
          <w:sz w:val="30"/>
          <w:szCs w:val="30"/>
          <w:highlight w:val="none"/>
          <w:lang w:val="en"/>
        </w:rPr>
        <w:t>进度款支付分解表</w:t>
      </w:r>
      <w:r>
        <w:rPr>
          <w:rFonts w:hint="default" w:ascii="宋体" w:hAnsi="宋体" w:eastAsia="宋体" w:cs="Times New Roman"/>
          <w:b/>
          <w:color w:val="auto"/>
          <w:sz w:val="30"/>
          <w:szCs w:val="30"/>
          <w:highlight w:val="none"/>
          <w:lang w:val="en" w:eastAsia="zh-CN"/>
        </w:rPr>
        <w:t>（适用于</w:t>
      </w:r>
      <w:r>
        <w:rPr>
          <w:rFonts w:hint="default" w:ascii="宋体" w:hAnsi="宋体" w:eastAsia="宋体" w:cs="Times New Roman"/>
          <w:b/>
          <w:color w:val="auto"/>
          <w:sz w:val="30"/>
          <w:szCs w:val="30"/>
          <w:highlight w:val="none"/>
          <w:lang w:val="en"/>
        </w:rPr>
        <w:t>总价合同</w:t>
      </w:r>
      <w:r>
        <w:rPr>
          <w:rFonts w:hint="default" w:ascii="宋体" w:hAnsi="宋体" w:eastAsia="宋体" w:cs="Times New Roman"/>
          <w:b/>
          <w:color w:val="auto"/>
          <w:sz w:val="30"/>
          <w:szCs w:val="30"/>
          <w:highlight w:val="none"/>
          <w:lang w:val="en" w:eastAsia="zh-CN"/>
        </w:rPr>
        <w:t>）</w:t>
      </w:r>
    </w:p>
    <w:p w14:paraId="60776D78">
      <w:pPr>
        <w:shd w:val="clear"/>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工程名称：</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进度款期次</w:t>
            </w:r>
          </w:p>
        </w:tc>
        <w:tc>
          <w:tcPr>
            <w:tcW w:w="3794" w:type="dxa"/>
            <w:gridSpan w:val="2"/>
            <w:noWrap w:val="0"/>
            <w:vAlign w:val="top"/>
          </w:tcPr>
          <w:p w14:paraId="4B1404E5">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形象进度</w:t>
            </w:r>
          </w:p>
        </w:tc>
        <w:tc>
          <w:tcPr>
            <w:tcW w:w="2268" w:type="dxa"/>
            <w:noWrap w:val="0"/>
            <w:vAlign w:val="top"/>
          </w:tcPr>
          <w:p w14:paraId="62C181DC">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进度款付款金额（元）</w:t>
            </w:r>
          </w:p>
        </w:tc>
        <w:tc>
          <w:tcPr>
            <w:tcW w:w="1276" w:type="dxa"/>
            <w:noWrap w:val="0"/>
            <w:vAlign w:val="top"/>
          </w:tcPr>
          <w:p w14:paraId="05102296">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第一期</w:t>
            </w:r>
          </w:p>
        </w:tc>
        <w:tc>
          <w:tcPr>
            <w:tcW w:w="3794" w:type="dxa"/>
            <w:gridSpan w:val="2"/>
            <w:noWrap w:val="0"/>
            <w:vAlign w:val="top"/>
          </w:tcPr>
          <w:p w14:paraId="680D73C0">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147B676C">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63BDBFBD">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第二期</w:t>
            </w:r>
          </w:p>
        </w:tc>
        <w:tc>
          <w:tcPr>
            <w:tcW w:w="3794" w:type="dxa"/>
            <w:gridSpan w:val="2"/>
            <w:noWrap w:val="0"/>
            <w:vAlign w:val="top"/>
          </w:tcPr>
          <w:p w14:paraId="0F82D685">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34F96397">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531AE996">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323042E">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第三期</w:t>
            </w:r>
          </w:p>
        </w:tc>
        <w:tc>
          <w:tcPr>
            <w:tcW w:w="3794" w:type="dxa"/>
            <w:gridSpan w:val="2"/>
            <w:noWrap w:val="0"/>
            <w:vAlign w:val="top"/>
          </w:tcPr>
          <w:p w14:paraId="3E4CCF1F">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62761479">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6F35560D">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r>
              <w:rPr>
                <w:rFonts w:hint="default" w:ascii="宋体" w:hAnsi="宋体" w:eastAsia="宋体" w:cs="宋体"/>
                <w:color w:val="auto"/>
                <w:kern w:val="0"/>
                <w:szCs w:val="21"/>
                <w:highlight w:val="none"/>
              </w:rPr>
              <w:t>……</w:t>
            </w:r>
          </w:p>
        </w:tc>
        <w:tc>
          <w:tcPr>
            <w:tcW w:w="3794" w:type="dxa"/>
            <w:gridSpan w:val="2"/>
            <w:noWrap w:val="0"/>
            <w:vAlign w:val="top"/>
          </w:tcPr>
          <w:p w14:paraId="09CBE4BD">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2268" w:type="dxa"/>
            <w:noWrap w:val="0"/>
            <w:vAlign w:val="top"/>
          </w:tcPr>
          <w:p w14:paraId="38997B9C">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c>
          <w:tcPr>
            <w:tcW w:w="1276" w:type="dxa"/>
            <w:noWrap w:val="0"/>
            <w:vAlign w:val="top"/>
          </w:tcPr>
          <w:p w14:paraId="6E694591">
            <w:pPr>
              <w:keepNext w:val="0"/>
              <w:keepLines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Cs w:val="21"/>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hd w:val="clear"/>
              <w:spacing w:before="0" w:beforeAutospacing="0" w:after="0" w:afterAutospacing="0" w:line="360" w:lineRule="exact"/>
              <w:ind w:left="0" w:right="0" w:firstLine="435"/>
              <w:jc w:val="right"/>
              <w:rPr>
                <w:rFonts w:hint="eastAsia" w:ascii="Calibri" w:hAnsi="Calibri" w:eastAsia="宋体" w:cs="Times New Roman"/>
                <w:color w:val="auto"/>
                <w:szCs w:val="21"/>
                <w:highlight w:val="none"/>
              </w:rPr>
            </w:pPr>
          </w:p>
          <w:p w14:paraId="6E10D4C7">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30A518F2">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发包人代表签字：</w:t>
            </w:r>
          </w:p>
          <w:p w14:paraId="4126F7C6">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10C9C81">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发包人（盖公章）</w:t>
            </w:r>
          </w:p>
          <w:p w14:paraId="4CC28AD8">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A710F12">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r>
              <w:rPr>
                <w:rFonts w:hint="default" w:ascii="Calibri" w:hAnsi="Calibri" w:eastAsia="宋体" w:cs="Times New Roman"/>
                <w:color w:val="auto"/>
                <w:szCs w:val="21"/>
                <w:highlight w:val="none"/>
              </w:rPr>
              <w:t xml:space="preserve">    </w:t>
            </w:r>
            <w:r>
              <w:rPr>
                <w:rFonts w:hint="eastAsia" w:ascii="Calibri" w:hAnsi="Calibri" w:eastAsia="宋体" w:cs="Times New Roman"/>
                <w:color w:val="auto"/>
                <w:szCs w:val="21"/>
                <w:highlight w:val="none"/>
              </w:rPr>
              <w:t xml:space="preserve">    日      期        </w:t>
            </w:r>
            <w:r>
              <w:rPr>
                <w:rFonts w:hint="eastAsia" w:ascii="Calibri" w:hAnsi="Calibri" w:eastAsia="宋体" w:cs="Times New Roman"/>
                <w:color w:val="auto"/>
                <w:szCs w:val="21"/>
                <w:highlight w:val="none"/>
                <w:u w:val="single"/>
              </w:rPr>
              <w:t xml:space="preserve">   </w:t>
            </w:r>
          </w:p>
        </w:tc>
        <w:tc>
          <w:tcPr>
            <w:tcW w:w="4219" w:type="dxa"/>
            <w:gridSpan w:val="3"/>
            <w:noWrap w:val="0"/>
            <w:vAlign w:val="top"/>
          </w:tcPr>
          <w:p w14:paraId="44457FB6">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513006C2">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p>
          <w:p w14:paraId="61B9D25D">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承包人代表签字：</w:t>
            </w:r>
          </w:p>
          <w:p w14:paraId="6FCAA7B4">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4D8AA71">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r>
              <w:rPr>
                <w:rFonts w:hint="eastAsia" w:ascii="Calibri" w:hAnsi="Calibri" w:eastAsia="宋体" w:cs="Times New Roman"/>
                <w:color w:val="auto"/>
                <w:szCs w:val="21"/>
                <w:highlight w:val="none"/>
              </w:rPr>
              <w:t>承包人（盖公章）</w:t>
            </w:r>
          </w:p>
          <w:p w14:paraId="57CFA9E8">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rPr>
            </w:pPr>
          </w:p>
          <w:p w14:paraId="66C60F91">
            <w:pPr>
              <w:keepNext w:val="0"/>
              <w:keepLines w:val="0"/>
              <w:suppressLineNumbers w:val="0"/>
              <w:shd w:val="clear"/>
              <w:spacing w:before="0" w:beforeAutospacing="0" w:after="0" w:afterAutospacing="0" w:line="360" w:lineRule="exact"/>
              <w:ind w:left="0" w:right="0" w:firstLine="435"/>
              <w:jc w:val="center"/>
              <w:rPr>
                <w:rFonts w:hint="eastAsia" w:ascii="Calibri" w:hAnsi="Calibri" w:eastAsia="宋体" w:cs="Times New Roman"/>
                <w:color w:val="auto"/>
                <w:szCs w:val="21"/>
                <w:highlight w:val="none"/>
                <w:u w:val="single"/>
              </w:rPr>
            </w:pPr>
            <w:r>
              <w:rPr>
                <w:rFonts w:hint="default" w:ascii="Calibri" w:hAnsi="Calibri" w:eastAsia="宋体" w:cs="Times New Roman"/>
                <w:color w:val="auto"/>
                <w:szCs w:val="21"/>
                <w:highlight w:val="none"/>
              </w:rPr>
              <w:t xml:space="preserve">    </w:t>
            </w:r>
            <w:r>
              <w:rPr>
                <w:rFonts w:hint="eastAsia" w:ascii="Calibri" w:hAnsi="Calibri" w:eastAsia="宋体" w:cs="Times New Roman"/>
                <w:color w:val="auto"/>
                <w:szCs w:val="21"/>
                <w:highlight w:val="none"/>
              </w:rPr>
              <w:t xml:space="preserve">    日      期</w:t>
            </w:r>
            <w:r>
              <w:rPr>
                <w:rFonts w:hint="eastAsia" w:ascii="Calibri" w:hAnsi="Calibri" w:eastAsia="宋体" w:cs="Times New Roman"/>
                <w:color w:val="auto"/>
                <w:szCs w:val="21"/>
                <w:highlight w:val="none"/>
                <w:u w:val="single"/>
              </w:rPr>
              <w:t xml:space="preserve">        </w:t>
            </w:r>
          </w:p>
        </w:tc>
      </w:tr>
    </w:tbl>
    <w:p w14:paraId="3DD4920E">
      <w:pPr>
        <w:shd w:val="clear"/>
        <w:spacing w:line="360" w:lineRule="auto"/>
        <w:rPr>
          <w:rFonts w:ascii="宋体" w:hAnsi="Times New Roman" w:eastAsia="宋体" w:cs="Times New Roman"/>
          <w:color w:val="auto"/>
          <w:szCs w:val="21"/>
          <w:highlight w:val="none"/>
        </w:rPr>
      </w:pPr>
    </w:p>
    <w:p w14:paraId="7EFA6A16">
      <w:pPr>
        <w:shd w:val="clear"/>
        <w:spacing w:line="360" w:lineRule="auto"/>
        <w:rPr>
          <w:rFonts w:ascii="宋体" w:hAnsi="Times New Roman" w:eastAsia="宋体" w:cs="Times New Roman"/>
          <w:color w:val="auto"/>
          <w:szCs w:val="21"/>
          <w:highlight w:val="none"/>
        </w:rPr>
      </w:pPr>
    </w:p>
    <w:p w14:paraId="5940FE34">
      <w:pPr>
        <w:shd w:val="clear"/>
        <w:spacing w:line="360" w:lineRule="auto"/>
        <w:rPr>
          <w:rFonts w:ascii="宋体" w:hAnsi="Times New Roman" w:eastAsia="宋体" w:cs="Times New Roman"/>
          <w:color w:val="auto"/>
          <w:szCs w:val="21"/>
          <w:highlight w:val="none"/>
        </w:rPr>
      </w:pPr>
    </w:p>
    <w:p w14:paraId="43F84ED2">
      <w:pPr>
        <w:shd w:val="clear"/>
        <w:spacing w:line="360" w:lineRule="auto"/>
        <w:rPr>
          <w:rFonts w:ascii="宋体" w:hAnsi="Times New Roman" w:eastAsia="宋体" w:cs="Times New Roman"/>
          <w:color w:val="auto"/>
          <w:szCs w:val="21"/>
          <w:highlight w:val="none"/>
        </w:rPr>
      </w:pPr>
    </w:p>
    <w:p w14:paraId="33162014">
      <w:pPr>
        <w:shd w:val="clear"/>
        <w:spacing w:line="360" w:lineRule="auto"/>
        <w:rPr>
          <w:rFonts w:ascii="宋体" w:hAnsi="Times New Roman" w:eastAsia="宋体" w:cs="Times New Roman"/>
          <w:color w:val="auto"/>
          <w:szCs w:val="21"/>
          <w:highlight w:val="none"/>
        </w:rPr>
      </w:pPr>
    </w:p>
    <w:p w14:paraId="4A58A5A6">
      <w:pPr>
        <w:shd w:val="clear"/>
        <w:spacing w:line="360" w:lineRule="auto"/>
        <w:rPr>
          <w:rFonts w:ascii="宋体" w:hAnsi="Times New Roman" w:eastAsia="宋体" w:cs="Times New Roman"/>
          <w:color w:val="auto"/>
          <w:szCs w:val="21"/>
          <w:highlight w:val="none"/>
        </w:rPr>
      </w:pPr>
    </w:p>
    <w:p w14:paraId="5162C1E3">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1BAF9183">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76025737">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5531C996">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771F4163">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07C0760B">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7CCA903B">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4F09CEC6">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68CF1683">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0166F339">
      <w:pPr>
        <w:widowControl w:val="0"/>
        <w:shd w:val="clear"/>
        <w:adjustRightInd w:val="0"/>
        <w:spacing w:before="0" w:after="120" w:line="360" w:lineRule="atLeast"/>
        <w:ind w:left="63" w:leftChars="30" w:right="63" w:rightChars="30" w:firstLine="210" w:firstLineChars="100"/>
        <w:jc w:val="both"/>
        <w:textAlignment w:val="baseline"/>
        <w:rPr>
          <w:rFonts w:ascii="宋体" w:hAnsi="Times New Roman" w:eastAsia="宋体" w:cs="Times New Roman"/>
          <w:color w:val="auto"/>
          <w:kern w:val="2"/>
          <w:sz w:val="21"/>
          <w:szCs w:val="24"/>
          <w:highlight w:val="none"/>
          <w:lang w:val="en-US" w:eastAsia="zh-CN" w:bidi="ar-SA"/>
        </w:rPr>
      </w:pPr>
    </w:p>
    <w:p w14:paraId="07FCAA5A">
      <w:pPr>
        <w:shd w:val="clear"/>
        <w:spacing w:before="120" w:beforeLines="50" w:after="120" w:afterLines="50" w:line="440" w:lineRule="exact"/>
        <w:jc w:val="left"/>
        <w:rPr>
          <w:rFonts w:hint="eastAsia" w:ascii="仿宋_GB2312" w:hAnsi="Times New Roman" w:eastAsia="仿宋_GB2312" w:cs="仿宋_GB2312"/>
          <w:color w:val="auto"/>
          <w:sz w:val="30"/>
          <w:szCs w:val="30"/>
          <w:highlight w:val="none"/>
          <w:lang w:val="en-US" w:eastAsia="zh-CN"/>
        </w:rPr>
      </w:pPr>
      <w:bookmarkStart w:id="1331" w:name="_Toc564658636"/>
      <w:bookmarkStart w:id="1332" w:name="_Toc475060052"/>
      <w:bookmarkStart w:id="1333" w:name="_Toc1731322991"/>
      <w:bookmarkStart w:id="1334" w:name="_Toc173801266"/>
      <w:bookmarkStart w:id="1335" w:name="_Toc1316360315"/>
      <w:bookmarkStart w:id="1336" w:name="_Toc633689172"/>
      <w:bookmarkStart w:id="1337" w:name="_Toc1842771986"/>
      <w:bookmarkStart w:id="1338" w:name="_Toc441683618"/>
      <w:bookmarkStart w:id="1339" w:name="_Toc12824"/>
      <w:bookmarkStart w:id="1340" w:name="_Toc1130643390"/>
      <w:bookmarkStart w:id="1341" w:name="_Toc5300"/>
      <w:bookmarkStart w:id="1342" w:name="_Toc1827315382"/>
      <w:bookmarkStart w:id="1343" w:name="_Toc1300612461"/>
      <w:bookmarkStart w:id="1344" w:name="_Toc1993706012"/>
      <w:bookmarkStart w:id="1345" w:name="_Toc1909664075"/>
      <w:r>
        <w:rPr>
          <w:rFonts w:hint="eastAsia" w:ascii="仿宋_GB2312" w:hAnsi="Times New Roman" w:eastAsia="仿宋_GB2312" w:cs="仿宋_GB2312"/>
          <w:color w:val="auto"/>
          <w:sz w:val="30"/>
          <w:szCs w:val="30"/>
          <w:highlight w:val="none"/>
          <w:lang w:val="en" w:eastAsia="zh-CN"/>
        </w:rPr>
        <w:t>附件</w:t>
      </w:r>
      <w:r>
        <w:rPr>
          <w:rFonts w:hint="eastAsia" w:ascii="仿宋_GB2312" w:hAnsi="Times New Roman" w:eastAsia="仿宋_GB2312" w:cs="仿宋_GB2312"/>
          <w:color w:val="auto"/>
          <w:sz w:val="30"/>
          <w:szCs w:val="30"/>
          <w:highlight w:val="none"/>
          <w:lang w:val="en-US" w:eastAsia="zh-CN"/>
        </w:rPr>
        <w:t>15：措施项目费用分拆表</w:t>
      </w:r>
    </w:p>
    <w:p w14:paraId="3EC4981B">
      <w:pPr>
        <w:shd w:val="clear"/>
        <w:wordWrap w:val="0"/>
        <w:jc w:val="center"/>
        <w:outlineLvl w:val="1"/>
        <w:rPr>
          <w:rFonts w:ascii="宋体" w:hAnsi="宋体" w:eastAsia="宋体" w:cs="Times New Roman"/>
          <w:b/>
          <w:color w:val="auto"/>
          <w:sz w:val="32"/>
          <w:szCs w:val="32"/>
          <w:highlight w:val="none"/>
        </w:rPr>
      </w:pPr>
      <w:r>
        <w:rPr>
          <w:rFonts w:hint="default" w:ascii="宋体" w:hAnsi="宋体" w:eastAsia="宋体" w:cs="Times New Roman"/>
          <w:b/>
          <w:color w:val="auto"/>
          <w:sz w:val="30"/>
          <w:szCs w:val="30"/>
          <w:highlight w:val="none"/>
          <w:lang w:val="en"/>
        </w:rPr>
        <w:t xml:space="preserve"> 措施项目费用分拆表</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14:paraId="0EF232F9">
      <w:pPr>
        <w:widowControl w:val="0"/>
        <w:shd w:val="clear"/>
        <w:adjustRightInd w:val="0"/>
        <w:spacing w:before="0" w:after="120" w:line="360" w:lineRule="atLeast"/>
        <w:ind w:left="63" w:leftChars="30" w:right="63" w:rightChars="30" w:firstLine="210" w:firstLineChars="100"/>
        <w:jc w:val="both"/>
        <w:textAlignment w:val="baseline"/>
        <w:rPr>
          <w:rFonts w:ascii="宋体" w:hAnsi="宋体" w:eastAsia="宋体" w:cs="Times New Roman"/>
          <w:b/>
          <w:color w:val="auto"/>
          <w:kern w:val="2"/>
          <w:sz w:val="32"/>
          <w:szCs w:val="32"/>
          <w:highlight w:val="none"/>
          <w:lang w:val="en-US" w:eastAsia="zh-CN" w:bidi="ar-SA"/>
        </w:rPr>
      </w:pPr>
      <w:r>
        <w:rPr>
          <w:rFonts w:hint="eastAsia" w:ascii="宋体" w:hAnsi="宋体" w:eastAsia="宋体" w:cs="Times New Roman"/>
          <w:color w:val="auto"/>
          <w:kern w:val="2"/>
          <w:sz w:val="21"/>
          <w:szCs w:val="24"/>
          <w:highlight w:val="none"/>
          <w:lang w:val="en-US" w:eastAsia="zh-CN" w:bidi="ar-SA"/>
        </w:rPr>
        <w:t>工程</w:t>
      </w:r>
      <w:r>
        <w:rPr>
          <w:rFonts w:hint="eastAsia" w:ascii="宋体" w:hAnsi="宋体" w:eastAsia="宋体" w:cs="Times New Roman"/>
          <w:color w:val="auto"/>
          <w:spacing w:val="-3"/>
          <w:kern w:val="2"/>
          <w:sz w:val="21"/>
          <w:szCs w:val="24"/>
          <w:highlight w:val="none"/>
          <w:lang w:val="en-US" w:eastAsia="zh-CN" w:bidi="ar-SA"/>
        </w:rPr>
        <w:t>名</w:t>
      </w:r>
      <w:r>
        <w:rPr>
          <w:rFonts w:hint="eastAsia" w:ascii="宋体" w:hAnsi="宋体" w:eastAsia="宋体" w:cs="Times New Roman"/>
          <w:color w:val="auto"/>
          <w:kern w:val="2"/>
          <w:sz w:val="21"/>
          <w:szCs w:val="24"/>
          <w:highlight w:val="none"/>
          <w:lang w:val="en-US" w:eastAsia="zh-CN" w:bidi="ar-SA"/>
        </w:rPr>
        <w:t>称：</w:t>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ab/>
      </w:r>
      <w:r>
        <w:rPr>
          <w:rFonts w:hint="eastAsia" w:ascii="宋体" w:hAnsi="宋体" w:eastAsia="宋体" w:cs="Times New Roman"/>
          <w:color w:val="auto"/>
          <w:kern w:val="2"/>
          <w:sz w:val="21"/>
          <w:szCs w:val="24"/>
          <w:highlight w:val="none"/>
          <w:lang w:val="en-US" w:eastAsia="zh-CN" w:bidi="ar-SA"/>
        </w:rPr>
        <w:t xml:space="preserve">  第   </w:t>
      </w:r>
      <w:r>
        <w:rPr>
          <w:rFonts w:hint="eastAsia" w:ascii="宋体" w:hAnsi="宋体" w:eastAsia="宋体" w:cs="Times New Roman"/>
          <w:color w:val="auto"/>
          <w:spacing w:val="-3"/>
          <w:kern w:val="2"/>
          <w:sz w:val="21"/>
          <w:szCs w:val="24"/>
          <w:highlight w:val="none"/>
          <w:lang w:val="en-US" w:eastAsia="zh-CN" w:bidi="ar-SA"/>
        </w:rPr>
        <w:t xml:space="preserve">页 </w:t>
      </w:r>
      <w:r>
        <w:rPr>
          <w:rFonts w:hint="eastAsia" w:ascii="宋体" w:hAnsi="宋体" w:eastAsia="宋体" w:cs="Times New Roman"/>
          <w:color w:val="auto"/>
          <w:kern w:val="2"/>
          <w:sz w:val="21"/>
          <w:szCs w:val="24"/>
          <w:highlight w:val="none"/>
          <w:lang w:val="en-US" w:eastAsia="zh-CN" w:bidi="ar-SA"/>
        </w:rPr>
        <w:t>共   页</w:t>
      </w:r>
    </w:p>
    <w:tbl>
      <w:tblPr>
        <w:tblStyle w:val="26"/>
        <w:tblW w:w="5035"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5"/>
        <w:gridCol w:w="709"/>
        <w:gridCol w:w="1151"/>
        <w:gridCol w:w="756"/>
        <w:gridCol w:w="907"/>
        <w:gridCol w:w="1096"/>
        <w:gridCol w:w="693"/>
        <w:gridCol w:w="856"/>
        <w:gridCol w:w="936"/>
        <w:gridCol w:w="1142"/>
      </w:tblGrid>
      <w:tr w14:paraId="625B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564" w:type="dxa"/>
            <w:vMerge w:val="restart"/>
            <w:tcBorders>
              <w:top w:val="single" w:color="auto" w:sz="4" w:space="0"/>
              <w:left w:val="single" w:color="auto" w:sz="4" w:space="0"/>
              <w:bottom w:val="single" w:color="auto" w:sz="4" w:space="0"/>
              <w:right w:val="single" w:color="auto" w:sz="4" w:space="0"/>
            </w:tcBorders>
            <w:noWrap w:val="0"/>
            <w:vAlign w:val="center"/>
          </w:tcPr>
          <w:p w14:paraId="01B1D2D3">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序号</w:t>
            </w:r>
          </w:p>
        </w:tc>
        <w:tc>
          <w:tcPr>
            <w:tcW w:w="829" w:type="dxa"/>
            <w:vMerge w:val="restart"/>
            <w:tcBorders>
              <w:top w:val="single" w:color="auto" w:sz="4" w:space="0"/>
              <w:left w:val="nil"/>
              <w:bottom w:val="single" w:color="auto" w:sz="4" w:space="0"/>
              <w:right w:val="single" w:color="auto" w:sz="4" w:space="0"/>
            </w:tcBorders>
            <w:noWrap w:val="0"/>
            <w:vAlign w:val="center"/>
          </w:tcPr>
          <w:p w14:paraId="452E6B5F">
            <w:pPr>
              <w:keepNext w:val="0"/>
              <w:keepLines w:val="0"/>
              <w:widowControl/>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项目</w:t>
            </w:r>
          </w:p>
          <w:p w14:paraId="584BCFBA">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编码</w:t>
            </w:r>
          </w:p>
        </w:tc>
        <w:tc>
          <w:tcPr>
            <w:tcW w:w="1380" w:type="dxa"/>
            <w:vMerge w:val="restart"/>
            <w:tcBorders>
              <w:top w:val="single" w:color="auto" w:sz="4" w:space="0"/>
              <w:left w:val="nil"/>
              <w:bottom w:val="single" w:color="auto" w:sz="4" w:space="0"/>
              <w:right w:val="single" w:color="auto" w:sz="4" w:space="0"/>
            </w:tcBorders>
            <w:noWrap w:val="0"/>
            <w:vAlign w:val="center"/>
          </w:tcPr>
          <w:p w14:paraId="7DED30D1">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措施项目名称</w:t>
            </w:r>
          </w:p>
        </w:tc>
        <w:tc>
          <w:tcPr>
            <w:tcW w:w="785" w:type="dxa"/>
            <w:vMerge w:val="restart"/>
            <w:tcBorders>
              <w:top w:val="single" w:color="auto" w:sz="4" w:space="0"/>
              <w:left w:val="nil"/>
              <w:bottom w:val="single" w:color="auto" w:sz="4" w:space="0"/>
              <w:right w:val="single" w:color="auto" w:sz="4" w:space="0"/>
            </w:tcBorders>
            <w:noWrap w:val="0"/>
            <w:vAlign w:val="center"/>
          </w:tcPr>
          <w:p w14:paraId="514C4E64">
            <w:pPr>
              <w:keepNext w:val="0"/>
              <w:keepLines w:val="0"/>
              <w:widowControl/>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价格</w:t>
            </w:r>
          </w:p>
          <w:p w14:paraId="7C7F33CE">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（元）</w:t>
            </w:r>
          </w:p>
        </w:tc>
        <w:tc>
          <w:tcPr>
            <w:tcW w:w="2206" w:type="dxa"/>
            <w:gridSpan w:val="2"/>
            <w:tcBorders>
              <w:top w:val="single" w:color="auto" w:sz="4" w:space="0"/>
              <w:left w:val="nil"/>
              <w:bottom w:val="single" w:color="auto" w:sz="4" w:space="0"/>
              <w:right w:val="single" w:color="auto" w:sz="4" w:space="0"/>
            </w:tcBorders>
            <w:noWrap w:val="0"/>
            <w:vAlign w:val="center"/>
          </w:tcPr>
          <w:p w14:paraId="79C441F1">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1.初始设立费用</w:t>
            </w:r>
          </w:p>
        </w:tc>
        <w:tc>
          <w:tcPr>
            <w:tcW w:w="1641" w:type="dxa"/>
            <w:gridSpan w:val="2"/>
            <w:tcBorders>
              <w:top w:val="single" w:color="auto" w:sz="4" w:space="0"/>
              <w:left w:val="nil"/>
              <w:bottom w:val="single" w:color="auto" w:sz="4" w:space="0"/>
              <w:right w:val="single" w:color="auto" w:sz="4" w:space="0"/>
            </w:tcBorders>
            <w:noWrap w:val="0"/>
            <w:vAlign w:val="center"/>
          </w:tcPr>
          <w:p w14:paraId="5918C17F">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2.中期运行费用</w:t>
            </w:r>
          </w:p>
        </w:tc>
        <w:tc>
          <w:tcPr>
            <w:tcW w:w="2300" w:type="dxa"/>
            <w:gridSpan w:val="2"/>
            <w:tcBorders>
              <w:top w:val="single" w:color="auto" w:sz="4" w:space="0"/>
              <w:left w:val="nil"/>
              <w:bottom w:val="single" w:color="auto" w:sz="4" w:space="0"/>
              <w:right w:val="single" w:color="auto" w:sz="4" w:space="0"/>
            </w:tcBorders>
            <w:noWrap w:val="0"/>
            <w:vAlign w:val="center"/>
          </w:tcPr>
          <w:p w14:paraId="3C9C8020">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3.后期拆除费用</w:t>
            </w:r>
          </w:p>
        </w:tc>
      </w:tr>
      <w:tr w14:paraId="1C9C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rPr>
        <w:tc>
          <w:tcPr>
            <w:tcW w:w="564" w:type="dxa"/>
            <w:vMerge w:val="continue"/>
            <w:tcBorders>
              <w:top w:val="single" w:color="auto" w:sz="4" w:space="0"/>
              <w:left w:val="single" w:color="auto" w:sz="4" w:space="0"/>
              <w:bottom w:val="single" w:color="auto" w:sz="4" w:space="0"/>
              <w:right w:val="single" w:color="auto" w:sz="4" w:space="0"/>
            </w:tcBorders>
            <w:noWrap w:val="0"/>
            <w:vAlign w:val="center"/>
          </w:tcPr>
          <w:p w14:paraId="258B7416">
            <w:pPr>
              <w:keepNext w:val="0"/>
              <w:keepLines w:val="0"/>
              <w:widowControl/>
              <w:suppressLineNumbers w:val="0"/>
              <w:shd w:val="clear"/>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829" w:type="dxa"/>
            <w:vMerge w:val="continue"/>
            <w:tcBorders>
              <w:top w:val="single" w:color="auto" w:sz="4" w:space="0"/>
              <w:left w:val="nil"/>
              <w:bottom w:val="single" w:color="auto" w:sz="4" w:space="0"/>
              <w:right w:val="single" w:color="auto" w:sz="4" w:space="0"/>
            </w:tcBorders>
            <w:noWrap w:val="0"/>
            <w:vAlign w:val="center"/>
          </w:tcPr>
          <w:p w14:paraId="0005DF08">
            <w:pPr>
              <w:keepNext w:val="0"/>
              <w:keepLines w:val="0"/>
              <w:widowControl/>
              <w:suppressLineNumbers w:val="0"/>
              <w:shd w:val="clear"/>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1380" w:type="dxa"/>
            <w:vMerge w:val="continue"/>
            <w:tcBorders>
              <w:top w:val="single" w:color="auto" w:sz="4" w:space="0"/>
              <w:left w:val="nil"/>
              <w:bottom w:val="single" w:color="auto" w:sz="4" w:space="0"/>
              <w:right w:val="single" w:color="auto" w:sz="4" w:space="0"/>
            </w:tcBorders>
            <w:noWrap w:val="0"/>
            <w:vAlign w:val="center"/>
          </w:tcPr>
          <w:p w14:paraId="492BA334">
            <w:pPr>
              <w:keepNext w:val="0"/>
              <w:keepLines w:val="0"/>
              <w:widowControl/>
              <w:suppressLineNumbers w:val="0"/>
              <w:shd w:val="clear"/>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785" w:type="dxa"/>
            <w:vMerge w:val="continue"/>
            <w:tcBorders>
              <w:top w:val="single" w:color="auto" w:sz="4" w:space="0"/>
              <w:left w:val="nil"/>
              <w:bottom w:val="single" w:color="auto" w:sz="4" w:space="0"/>
              <w:right w:val="single" w:color="auto" w:sz="4" w:space="0"/>
            </w:tcBorders>
            <w:noWrap w:val="0"/>
            <w:vAlign w:val="center"/>
          </w:tcPr>
          <w:p w14:paraId="5245A5F5">
            <w:pPr>
              <w:keepNext w:val="0"/>
              <w:keepLines w:val="0"/>
              <w:widowControl/>
              <w:suppressLineNumbers w:val="0"/>
              <w:shd w:val="clear"/>
              <w:spacing w:before="0" w:beforeAutospacing="0" w:after="0" w:afterAutospacing="0"/>
              <w:ind w:left="0" w:right="0"/>
              <w:jc w:val="left"/>
              <w:rPr>
                <w:rFonts w:hint="default" w:ascii="宋体" w:hAnsi="宋体" w:eastAsia="宋体" w:cs="Times New Roman"/>
                <w:color w:val="auto"/>
                <w:kern w:val="0"/>
                <w:sz w:val="21"/>
                <w:szCs w:val="21"/>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43253C9C">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占比</w:t>
            </w:r>
          </w:p>
          <w:p w14:paraId="375C9DD6">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0F1C5D81">
            <w:pPr>
              <w:keepNext w:val="0"/>
              <w:keepLines w:val="0"/>
              <w:suppressLineNumbers w:val="0"/>
              <w:shd w:val="clear"/>
              <w:snapToGrid w:val="0"/>
              <w:spacing w:before="0" w:beforeAutospacing="0" w:after="0" w:afterAutospacing="0"/>
              <w:ind w:left="0" w:right="0"/>
              <w:jc w:val="center"/>
              <w:rPr>
                <w:rFonts w:hint="default" w:ascii="宋体" w:hAnsi="宋体" w:eastAsia="宋体" w:cs="Calibri"/>
                <w:color w:val="auto"/>
                <w:kern w:val="0"/>
                <w:sz w:val="21"/>
                <w:szCs w:val="21"/>
                <w:highlight w:val="none"/>
              </w:rPr>
            </w:pPr>
            <w:r>
              <w:rPr>
                <w:rFonts w:hint="eastAsia" w:ascii="宋体" w:hAnsi="宋体" w:eastAsia="宋体" w:cs="Calibri"/>
                <w:color w:val="auto"/>
                <w:kern w:val="0"/>
                <w:sz w:val="21"/>
                <w:szCs w:val="21"/>
                <w:highlight w:val="none"/>
              </w:rPr>
              <w:t>金额</w:t>
            </w:r>
          </w:p>
          <w:p w14:paraId="735AAFCB">
            <w:pPr>
              <w:keepNext w:val="0"/>
              <w:keepLines w:val="0"/>
              <w:suppressLineNumbers w:val="0"/>
              <w:shd w:val="clear"/>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Calibri"/>
                <w:color w:val="auto"/>
                <w:kern w:val="0"/>
                <w:sz w:val="21"/>
                <w:szCs w:val="21"/>
                <w:highlight w:val="none"/>
                <w:lang w:eastAsia="zh-CN"/>
              </w:rPr>
              <w:t>（</w:t>
            </w:r>
            <w:r>
              <w:rPr>
                <w:rFonts w:hint="eastAsia" w:ascii="宋体" w:hAnsi="宋体" w:eastAsia="宋体" w:cs="Calibri"/>
                <w:color w:val="auto"/>
                <w:kern w:val="0"/>
                <w:sz w:val="21"/>
                <w:szCs w:val="21"/>
                <w:highlight w:val="none"/>
              </w:rPr>
              <w:t>元</w:t>
            </w:r>
            <w:r>
              <w:rPr>
                <w:rFonts w:hint="eastAsia" w:ascii="宋体" w:hAnsi="宋体" w:eastAsia="宋体" w:cs="Calibri"/>
                <w:color w:val="auto"/>
                <w:kern w:val="0"/>
                <w:sz w:val="21"/>
                <w:szCs w:val="21"/>
                <w:highlight w:val="none"/>
                <w:lang w:eastAsia="zh-CN"/>
              </w:rPr>
              <w:t>）</w:t>
            </w:r>
          </w:p>
        </w:tc>
        <w:tc>
          <w:tcPr>
            <w:tcW w:w="732" w:type="dxa"/>
            <w:tcBorders>
              <w:top w:val="single" w:color="auto" w:sz="4" w:space="0"/>
              <w:left w:val="nil"/>
              <w:bottom w:val="single" w:color="auto" w:sz="4" w:space="0"/>
              <w:right w:val="single" w:color="auto" w:sz="4" w:space="0"/>
            </w:tcBorders>
            <w:noWrap w:val="0"/>
            <w:vAlign w:val="center"/>
          </w:tcPr>
          <w:p w14:paraId="76809CB8">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占比</w:t>
            </w:r>
          </w:p>
          <w:p w14:paraId="2B1AD01E">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0E504EF0">
            <w:pPr>
              <w:keepNext w:val="0"/>
              <w:keepLines w:val="0"/>
              <w:suppressLineNumbers w:val="0"/>
              <w:shd w:val="clear"/>
              <w:snapToGrid w:val="0"/>
              <w:spacing w:before="0" w:beforeAutospacing="0" w:after="0" w:afterAutospacing="0"/>
              <w:ind w:left="0" w:right="0"/>
              <w:jc w:val="center"/>
              <w:rPr>
                <w:rFonts w:hint="default" w:ascii="宋体" w:hAnsi="宋体" w:eastAsia="宋体" w:cs="Calibri"/>
                <w:color w:val="auto"/>
                <w:kern w:val="0"/>
                <w:sz w:val="21"/>
                <w:szCs w:val="21"/>
                <w:highlight w:val="none"/>
              </w:rPr>
            </w:pPr>
            <w:r>
              <w:rPr>
                <w:rFonts w:hint="eastAsia" w:ascii="宋体" w:hAnsi="宋体" w:eastAsia="宋体" w:cs="Calibri"/>
                <w:color w:val="auto"/>
                <w:kern w:val="0"/>
                <w:sz w:val="21"/>
                <w:szCs w:val="21"/>
                <w:highlight w:val="none"/>
              </w:rPr>
              <w:t>金额</w:t>
            </w:r>
          </w:p>
          <w:p w14:paraId="062F2EA9">
            <w:pPr>
              <w:keepNext w:val="0"/>
              <w:keepLines w:val="0"/>
              <w:suppressLineNumbers w:val="0"/>
              <w:shd w:val="clear"/>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Calibri"/>
                <w:color w:val="auto"/>
                <w:kern w:val="0"/>
                <w:sz w:val="21"/>
                <w:szCs w:val="21"/>
                <w:highlight w:val="none"/>
                <w:lang w:eastAsia="zh-CN"/>
              </w:rPr>
              <w:t>（</w:t>
            </w:r>
            <w:r>
              <w:rPr>
                <w:rFonts w:hint="eastAsia" w:ascii="宋体" w:hAnsi="宋体" w:eastAsia="宋体" w:cs="Calibri"/>
                <w:color w:val="auto"/>
                <w:kern w:val="0"/>
                <w:sz w:val="21"/>
                <w:szCs w:val="21"/>
                <w:highlight w:val="none"/>
              </w:rPr>
              <w:t>元</w:t>
            </w:r>
            <w:r>
              <w:rPr>
                <w:rFonts w:hint="eastAsia" w:ascii="宋体" w:hAnsi="宋体" w:eastAsia="宋体" w:cs="Calibri"/>
                <w:color w:val="auto"/>
                <w:kern w:val="0"/>
                <w:sz w:val="21"/>
                <w:szCs w:val="21"/>
                <w:highlight w:val="none"/>
                <w:lang w:eastAsia="zh-CN"/>
              </w:rPr>
              <w:t>）</w:t>
            </w:r>
          </w:p>
        </w:tc>
        <w:tc>
          <w:tcPr>
            <w:tcW w:w="1035" w:type="dxa"/>
            <w:tcBorders>
              <w:top w:val="single" w:color="auto" w:sz="4" w:space="0"/>
              <w:left w:val="nil"/>
              <w:bottom w:val="single" w:color="auto" w:sz="4" w:space="0"/>
              <w:right w:val="single" w:color="auto" w:sz="4" w:space="0"/>
            </w:tcBorders>
            <w:noWrap w:val="0"/>
            <w:vAlign w:val="center"/>
          </w:tcPr>
          <w:p w14:paraId="046FED33">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占比</w:t>
            </w:r>
          </w:p>
          <w:p w14:paraId="4B1E721C">
            <w:pPr>
              <w:keepNext w:val="0"/>
              <w:keepLines w:val="0"/>
              <w:suppressLineNumbers w:val="0"/>
              <w:shd w:val="clear"/>
              <w:snapToGrid w:val="0"/>
              <w:spacing w:before="0" w:beforeAutospacing="0" w:after="0" w:afterAutospacing="0"/>
              <w:ind w:left="0" w:right="0"/>
              <w:jc w:val="center"/>
              <w:rPr>
                <w:rFonts w:hint="default"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w:t>
            </w:r>
          </w:p>
        </w:tc>
        <w:tc>
          <w:tcPr>
            <w:tcW w:w="1265" w:type="dxa"/>
            <w:tcBorders>
              <w:top w:val="single" w:color="auto" w:sz="4" w:space="0"/>
              <w:left w:val="nil"/>
              <w:bottom w:val="single" w:color="auto" w:sz="4" w:space="0"/>
              <w:right w:val="single" w:color="auto" w:sz="4" w:space="0"/>
            </w:tcBorders>
            <w:noWrap w:val="0"/>
            <w:vAlign w:val="center"/>
          </w:tcPr>
          <w:p w14:paraId="5E66E42A">
            <w:pPr>
              <w:keepNext w:val="0"/>
              <w:keepLines w:val="0"/>
              <w:suppressLineNumbers w:val="0"/>
              <w:shd w:val="clear"/>
              <w:snapToGrid w:val="0"/>
              <w:spacing w:before="0" w:beforeAutospacing="0" w:after="0" w:afterAutospacing="0"/>
              <w:ind w:left="0" w:right="0"/>
              <w:jc w:val="center"/>
              <w:rPr>
                <w:rFonts w:hint="default" w:ascii="宋体" w:hAnsi="宋体" w:eastAsia="宋体" w:cs="Calibri"/>
                <w:color w:val="auto"/>
                <w:kern w:val="0"/>
                <w:sz w:val="21"/>
                <w:szCs w:val="21"/>
                <w:highlight w:val="none"/>
              </w:rPr>
            </w:pPr>
            <w:r>
              <w:rPr>
                <w:rFonts w:hint="eastAsia" w:ascii="宋体" w:hAnsi="宋体" w:eastAsia="宋体" w:cs="Calibri"/>
                <w:color w:val="auto"/>
                <w:kern w:val="0"/>
                <w:sz w:val="21"/>
                <w:szCs w:val="21"/>
                <w:highlight w:val="none"/>
              </w:rPr>
              <w:t>金额</w:t>
            </w:r>
          </w:p>
          <w:p w14:paraId="4B507763">
            <w:pPr>
              <w:keepNext w:val="0"/>
              <w:keepLines w:val="0"/>
              <w:suppressLineNumbers w:val="0"/>
              <w:shd w:val="clear"/>
              <w:snapToGrid w:val="0"/>
              <w:spacing w:before="0" w:beforeAutospacing="0" w:after="0" w:afterAutospacing="0"/>
              <w:ind w:left="0" w:right="0"/>
              <w:jc w:val="center"/>
              <w:rPr>
                <w:rFonts w:hint="eastAsia" w:ascii="宋体" w:hAnsi="宋体" w:eastAsia="宋体" w:cs="Times New Roman"/>
                <w:color w:val="auto"/>
                <w:kern w:val="0"/>
                <w:sz w:val="21"/>
                <w:szCs w:val="21"/>
                <w:highlight w:val="none"/>
                <w:lang w:eastAsia="zh-CN"/>
              </w:rPr>
            </w:pPr>
            <w:r>
              <w:rPr>
                <w:rFonts w:hint="eastAsia" w:ascii="宋体" w:hAnsi="宋体" w:eastAsia="宋体" w:cs="Calibri"/>
                <w:color w:val="auto"/>
                <w:kern w:val="0"/>
                <w:sz w:val="21"/>
                <w:szCs w:val="21"/>
                <w:highlight w:val="none"/>
                <w:lang w:eastAsia="zh-CN"/>
              </w:rPr>
              <w:t>（</w:t>
            </w:r>
            <w:r>
              <w:rPr>
                <w:rFonts w:hint="eastAsia" w:ascii="宋体" w:hAnsi="宋体" w:eastAsia="宋体" w:cs="Calibri"/>
                <w:color w:val="auto"/>
                <w:kern w:val="0"/>
                <w:sz w:val="21"/>
                <w:szCs w:val="21"/>
                <w:highlight w:val="none"/>
              </w:rPr>
              <w:t>元</w:t>
            </w:r>
            <w:r>
              <w:rPr>
                <w:rFonts w:hint="eastAsia" w:ascii="宋体" w:hAnsi="宋体" w:eastAsia="宋体" w:cs="Calibri"/>
                <w:color w:val="auto"/>
                <w:kern w:val="0"/>
                <w:sz w:val="21"/>
                <w:szCs w:val="21"/>
                <w:highlight w:val="none"/>
                <w:lang w:eastAsia="zh-CN"/>
              </w:rPr>
              <w:t>）</w:t>
            </w:r>
          </w:p>
        </w:tc>
      </w:tr>
      <w:tr w14:paraId="7DD7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4C7CDB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BF5037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F566F84">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0C1D1B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1C15DA6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BDFB7C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83DD7E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6B6F74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76E37B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3BA058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2FBA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7813E5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188D11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041B75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6C984B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7F241D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1E422E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ECD1EE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EF4AD0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E923B6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C7EF8B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45B4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9F308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E3A987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F1843A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452509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0762E0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F86D74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09EB05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896D97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9C11C7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75C154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1FA4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33B36B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5530B74">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519A4AE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5637EB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CE8F71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15BE531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DA532E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3A0CA2D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4F0EFD5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977F82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0BB3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697EEB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12BB36B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CC87B6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E66D53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9C4B01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704D91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367198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80FB40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E120D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580586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A59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DA4E6E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D3B5E4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5EB2BA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EA07CA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16C23D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809B68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EB7AB3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438B52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457F0C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48E1E9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42D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A8B654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A0765B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045FBE6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1B0957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F5729A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BB0D64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463549D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2E616D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D0ED26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76D1D0A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0945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AF2B57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B44269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D4DDC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B18D77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D73BB4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05B89A9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5007F2D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D47AC5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2206A1F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CFF87E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6BF2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592FED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65B2767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29B5067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45F3F2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6D17AB4">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6A4C687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7E6AD16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6312D0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BBB5F4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FADFC7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AAB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77279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EDD554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3B56B20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B83AD9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72E6A23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090045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32783A0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9BCC3B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2C3990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D50A65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7AC8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FAB947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540ECFF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7E05BE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21C33C4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F7C53A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55F4B40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B7C889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4E334D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0580492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496D85F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1185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3A6A20D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7B1287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CB87B5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035EA0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6BEE208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592BEC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04A9F26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6D98867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CAFAE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145E40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07B3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5BE2EBE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8868D4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691D5F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70B5A39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0FB2D29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432C97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F7F8D9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FEC258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87DB5D0">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3AD9BDE4">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1EFA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05DE17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68EDF2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4372CB1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5EB78B8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575C41B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705DE9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EC3E45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68D70B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750D5AF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B69382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60FF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784F294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0CE9CEA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45C7F0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6E1A866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3B3F9C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28F5D57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744CCA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73198F8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75BEAD4">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5B09820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4A74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124BFA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3273132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1B851CE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45CE5752">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25C1E8A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31F9A01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2E4E96B6">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13F88AB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18FB78D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098D42D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391D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2B0784D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2E5A0985">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D85DF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03819E33">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4BCF92A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32E051E">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6D8C763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032E31B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52EB0C9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18F2568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59C0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006019B">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829" w:type="dxa"/>
            <w:tcBorders>
              <w:top w:val="single" w:color="auto" w:sz="4" w:space="0"/>
              <w:left w:val="nil"/>
              <w:bottom w:val="single" w:color="auto" w:sz="4" w:space="0"/>
              <w:right w:val="single" w:color="auto" w:sz="4" w:space="0"/>
            </w:tcBorders>
            <w:noWrap w:val="0"/>
            <w:vAlign w:val="top"/>
          </w:tcPr>
          <w:p w14:paraId="420636DD">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380" w:type="dxa"/>
            <w:tcBorders>
              <w:top w:val="single" w:color="auto" w:sz="4" w:space="0"/>
              <w:left w:val="nil"/>
              <w:bottom w:val="single" w:color="auto" w:sz="4" w:space="0"/>
              <w:right w:val="single" w:color="auto" w:sz="4" w:space="0"/>
            </w:tcBorders>
            <w:noWrap w:val="0"/>
            <w:vAlign w:val="top"/>
          </w:tcPr>
          <w:p w14:paraId="6581936A">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85" w:type="dxa"/>
            <w:tcBorders>
              <w:top w:val="single" w:color="auto" w:sz="4" w:space="0"/>
              <w:left w:val="nil"/>
              <w:bottom w:val="single" w:color="auto" w:sz="4" w:space="0"/>
              <w:right w:val="single" w:color="auto" w:sz="4" w:space="0"/>
            </w:tcBorders>
            <w:noWrap w:val="0"/>
            <w:vAlign w:val="top"/>
          </w:tcPr>
          <w:p w14:paraId="3F4F3CD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top"/>
          </w:tcPr>
          <w:p w14:paraId="3A94CA6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08" w:type="dxa"/>
            <w:tcBorders>
              <w:top w:val="single" w:color="auto" w:sz="4" w:space="0"/>
              <w:left w:val="nil"/>
              <w:bottom w:val="single" w:color="auto" w:sz="4" w:space="0"/>
              <w:right w:val="single" w:color="auto" w:sz="4" w:space="0"/>
            </w:tcBorders>
            <w:noWrap w:val="0"/>
            <w:vAlign w:val="top"/>
          </w:tcPr>
          <w:p w14:paraId="4295B9D7">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732" w:type="dxa"/>
            <w:tcBorders>
              <w:top w:val="single" w:color="auto" w:sz="4" w:space="0"/>
              <w:left w:val="nil"/>
              <w:bottom w:val="single" w:color="auto" w:sz="4" w:space="0"/>
              <w:right w:val="single" w:color="auto" w:sz="4" w:space="0"/>
            </w:tcBorders>
            <w:noWrap w:val="0"/>
            <w:vAlign w:val="top"/>
          </w:tcPr>
          <w:p w14:paraId="1140C8E1">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09" w:type="dxa"/>
            <w:tcBorders>
              <w:top w:val="single" w:color="auto" w:sz="4" w:space="0"/>
              <w:left w:val="nil"/>
              <w:bottom w:val="single" w:color="auto" w:sz="4" w:space="0"/>
              <w:right w:val="single" w:color="auto" w:sz="4" w:space="0"/>
            </w:tcBorders>
            <w:noWrap w:val="0"/>
            <w:vAlign w:val="top"/>
          </w:tcPr>
          <w:p w14:paraId="2BEFC0D4">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035" w:type="dxa"/>
            <w:tcBorders>
              <w:top w:val="single" w:color="auto" w:sz="4" w:space="0"/>
              <w:left w:val="nil"/>
              <w:bottom w:val="single" w:color="auto" w:sz="4" w:space="0"/>
              <w:right w:val="single" w:color="auto" w:sz="4" w:space="0"/>
            </w:tcBorders>
            <w:noWrap w:val="0"/>
            <w:vAlign w:val="top"/>
          </w:tcPr>
          <w:p w14:paraId="6548C66C">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1265" w:type="dxa"/>
            <w:tcBorders>
              <w:top w:val="single" w:color="auto" w:sz="4" w:space="0"/>
              <w:left w:val="nil"/>
              <w:bottom w:val="single" w:color="auto" w:sz="4" w:space="0"/>
              <w:right w:val="single" w:color="auto" w:sz="4" w:space="0"/>
            </w:tcBorders>
            <w:noWrap w:val="0"/>
            <w:vAlign w:val="top"/>
          </w:tcPr>
          <w:p w14:paraId="65911898">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r w14:paraId="2492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64" w:type="dxa"/>
            <w:tcBorders>
              <w:top w:val="single" w:color="auto" w:sz="4" w:space="0"/>
              <w:left w:val="single" w:color="auto" w:sz="4" w:space="0"/>
              <w:bottom w:val="single" w:color="auto" w:sz="4" w:space="0"/>
              <w:right w:val="single" w:color="auto" w:sz="4" w:space="0"/>
            </w:tcBorders>
            <w:noWrap w:val="0"/>
            <w:vAlign w:val="top"/>
          </w:tcPr>
          <w:p w14:paraId="057104CC">
            <w:pPr>
              <w:keepNext w:val="0"/>
              <w:keepLines w:val="0"/>
              <w:suppressLineNumbers w:val="0"/>
              <w:shd w:val="clear"/>
              <w:spacing w:before="0" w:beforeAutospacing="0" w:after="120" w:afterAutospacing="0"/>
              <w:ind w:left="0" w:right="0"/>
              <w:jc w:val="center"/>
              <w:rPr>
                <w:rFonts w:hint="default" w:ascii="宋体" w:hAnsi="宋体" w:eastAsia="宋体" w:cs="Times New Roman"/>
                <w:color w:val="auto"/>
                <w:kern w:val="0"/>
                <w:sz w:val="18"/>
                <w:szCs w:val="18"/>
                <w:highlight w:val="none"/>
              </w:rPr>
            </w:pPr>
            <w:r>
              <w:rPr>
                <w:rFonts w:hint="eastAsia" w:ascii="宋体" w:hAnsi="宋体" w:eastAsia="宋体" w:cs="Times New Roman"/>
                <w:color w:val="auto"/>
                <w:kern w:val="0"/>
                <w:sz w:val="18"/>
                <w:szCs w:val="18"/>
                <w:highlight w:val="none"/>
              </w:rPr>
              <w:t>—</w:t>
            </w:r>
          </w:p>
        </w:tc>
        <w:tc>
          <w:tcPr>
            <w:tcW w:w="829" w:type="dxa"/>
            <w:tcBorders>
              <w:top w:val="single" w:color="auto" w:sz="4" w:space="0"/>
              <w:left w:val="nil"/>
              <w:bottom w:val="single" w:color="auto" w:sz="4" w:space="0"/>
              <w:right w:val="single" w:color="auto" w:sz="4" w:space="0"/>
            </w:tcBorders>
            <w:noWrap w:val="0"/>
            <w:vAlign w:val="top"/>
          </w:tcPr>
          <w:p w14:paraId="263228C2">
            <w:pPr>
              <w:keepNext w:val="0"/>
              <w:keepLines w:val="0"/>
              <w:suppressLineNumbers w:val="0"/>
              <w:shd w:val="clear"/>
              <w:spacing w:before="0" w:beforeAutospacing="0" w:after="120" w:afterAutospacing="0"/>
              <w:ind w:left="0" w:right="0"/>
              <w:jc w:val="center"/>
              <w:rPr>
                <w:rFonts w:hint="default" w:ascii="宋体" w:hAnsi="宋体" w:eastAsia="宋体" w:cs="Times New Roman"/>
                <w:color w:val="auto"/>
                <w:kern w:val="0"/>
                <w:sz w:val="18"/>
                <w:szCs w:val="18"/>
                <w:highlight w:val="none"/>
              </w:rPr>
            </w:pPr>
            <w:r>
              <w:rPr>
                <w:rFonts w:hint="eastAsia" w:ascii="宋体" w:hAnsi="宋体" w:eastAsia="宋体" w:cs="Times New Roman"/>
                <w:color w:val="auto"/>
                <w:kern w:val="0"/>
                <w:sz w:val="18"/>
                <w:szCs w:val="18"/>
                <w:highlight w:val="none"/>
              </w:rPr>
              <w:t>—</w:t>
            </w:r>
          </w:p>
        </w:tc>
        <w:tc>
          <w:tcPr>
            <w:tcW w:w="1380" w:type="dxa"/>
            <w:tcBorders>
              <w:top w:val="single" w:color="auto" w:sz="4" w:space="0"/>
              <w:left w:val="nil"/>
              <w:bottom w:val="single" w:color="auto" w:sz="4" w:space="0"/>
              <w:right w:val="single" w:color="auto" w:sz="4" w:space="0"/>
            </w:tcBorders>
            <w:noWrap w:val="0"/>
            <w:vAlign w:val="center"/>
          </w:tcPr>
          <w:p w14:paraId="1E7B5D61">
            <w:pPr>
              <w:keepNext w:val="0"/>
              <w:keepLines w:val="0"/>
              <w:suppressLineNumbers w:val="0"/>
              <w:shd w:val="clear"/>
              <w:spacing w:before="0" w:beforeAutospacing="0" w:after="120" w:afterAutospacing="0"/>
              <w:ind w:left="0" w:right="0"/>
              <w:jc w:val="center"/>
              <w:rPr>
                <w:rFonts w:hint="default" w:ascii="宋体" w:hAnsi="宋体" w:eastAsia="宋体" w:cs="Times New Roman"/>
                <w:color w:val="auto"/>
                <w:kern w:val="0"/>
                <w:sz w:val="18"/>
                <w:szCs w:val="18"/>
                <w:highlight w:val="none"/>
              </w:rPr>
            </w:pPr>
            <w:r>
              <w:rPr>
                <w:rFonts w:hint="eastAsia" w:ascii="宋体" w:hAnsi="宋体" w:eastAsia="宋体" w:cs="Times New Roman"/>
                <w:color w:val="auto"/>
                <w:kern w:val="0"/>
                <w:sz w:val="18"/>
                <w:szCs w:val="18"/>
                <w:highlight w:val="none"/>
              </w:rPr>
              <w:t>合计</w:t>
            </w:r>
          </w:p>
        </w:tc>
        <w:tc>
          <w:tcPr>
            <w:tcW w:w="785" w:type="dxa"/>
            <w:tcBorders>
              <w:top w:val="single" w:color="auto" w:sz="4" w:space="0"/>
              <w:left w:val="nil"/>
              <w:bottom w:val="single" w:color="auto" w:sz="4" w:space="0"/>
              <w:right w:val="single" w:color="auto" w:sz="4" w:space="0"/>
            </w:tcBorders>
            <w:noWrap w:val="0"/>
            <w:vAlign w:val="top"/>
          </w:tcPr>
          <w:p w14:paraId="17AB5C0F">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c>
          <w:tcPr>
            <w:tcW w:w="998" w:type="dxa"/>
            <w:tcBorders>
              <w:top w:val="single" w:color="auto" w:sz="4" w:space="0"/>
              <w:left w:val="nil"/>
              <w:bottom w:val="single" w:color="auto" w:sz="4" w:space="0"/>
              <w:right w:val="single" w:color="auto" w:sz="4" w:space="0"/>
            </w:tcBorders>
            <w:noWrap w:val="0"/>
            <w:vAlign w:val="center"/>
          </w:tcPr>
          <w:p w14:paraId="2C7C7EB7">
            <w:pPr>
              <w:keepNext w:val="0"/>
              <w:keepLines w:val="0"/>
              <w:suppressLineNumbers w:val="0"/>
              <w:shd w:val="clear"/>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eastAsia="宋体" w:cs="Times New Roman"/>
                <w:color w:val="auto"/>
                <w:kern w:val="0"/>
                <w:sz w:val="18"/>
                <w:szCs w:val="18"/>
                <w:highlight w:val="none"/>
              </w:rPr>
              <w:t>—</w:t>
            </w:r>
          </w:p>
        </w:tc>
        <w:tc>
          <w:tcPr>
            <w:tcW w:w="1208" w:type="dxa"/>
            <w:tcBorders>
              <w:top w:val="single" w:color="auto" w:sz="4" w:space="0"/>
              <w:left w:val="nil"/>
              <w:bottom w:val="single" w:color="auto" w:sz="4" w:space="0"/>
              <w:right w:val="single" w:color="auto" w:sz="4" w:space="0"/>
            </w:tcBorders>
            <w:noWrap w:val="0"/>
            <w:vAlign w:val="center"/>
          </w:tcPr>
          <w:p w14:paraId="75457DCE">
            <w:pPr>
              <w:keepNext w:val="0"/>
              <w:keepLines w:val="0"/>
              <w:suppressLineNumbers w:val="0"/>
              <w:shd w:val="clear"/>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p>
        </w:tc>
        <w:tc>
          <w:tcPr>
            <w:tcW w:w="732" w:type="dxa"/>
            <w:tcBorders>
              <w:top w:val="single" w:color="auto" w:sz="4" w:space="0"/>
              <w:left w:val="nil"/>
              <w:bottom w:val="single" w:color="auto" w:sz="4" w:space="0"/>
              <w:right w:val="single" w:color="auto" w:sz="4" w:space="0"/>
            </w:tcBorders>
            <w:noWrap w:val="0"/>
            <w:vAlign w:val="center"/>
          </w:tcPr>
          <w:p w14:paraId="7D86E558">
            <w:pPr>
              <w:keepNext w:val="0"/>
              <w:keepLines w:val="0"/>
              <w:suppressLineNumbers w:val="0"/>
              <w:shd w:val="clear"/>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eastAsia="宋体" w:cs="Times New Roman"/>
                <w:color w:val="auto"/>
                <w:kern w:val="0"/>
                <w:sz w:val="18"/>
                <w:szCs w:val="18"/>
                <w:highlight w:val="none"/>
              </w:rPr>
              <w:t>—</w:t>
            </w:r>
          </w:p>
        </w:tc>
        <w:tc>
          <w:tcPr>
            <w:tcW w:w="909" w:type="dxa"/>
            <w:tcBorders>
              <w:top w:val="single" w:color="auto" w:sz="4" w:space="0"/>
              <w:left w:val="nil"/>
              <w:bottom w:val="single" w:color="auto" w:sz="4" w:space="0"/>
              <w:right w:val="single" w:color="auto" w:sz="4" w:space="0"/>
            </w:tcBorders>
            <w:noWrap w:val="0"/>
            <w:vAlign w:val="center"/>
          </w:tcPr>
          <w:p w14:paraId="34FCD894">
            <w:pPr>
              <w:keepNext w:val="0"/>
              <w:keepLines w:val="0"/>
              <w:suppressLineNumbers w:val="0"/>
              <w:shd w:val="clear"/>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p>
        </w:tc>
        <w:tc>
          <w:tcPr>
            <w:tcW w:w="1035" w:type="dxa"/>
            <w:tcBorders>
              <w:top w:val="single" w:color="auto" w:sz="4" w:space="0"/>
              <w:left w:val="nil"/>
              <w:bottom w:val="single" w:color="auto" w:sz="4" w:space="0"/>
              <w:right w:val="single" w:color="auto" w:sz="4" w:space="0"/>
            </w:tcBorders>
            <w:noWrap w:val="0"/>
            <w:vAlign w:val="center"/>
          </w:tcPr>
          <w:p w14:paraId="52C560D7">
            <w:pPr>
              <w:keepNext w:val="0"/>
              <w:keepLines w:val="0"/>
              <w:suppressLineNumbers w:val="0"/>
              <w:shd w:val="clear"/>
              <w:spacing w:before="0" w:beforeAutospacing="0" w:after="120" w:afterAutospacing="0"/>
              <w:ind w:left="0" w:leftChars="0" w:right="0" w:rightChars="0"/>
              <w:jc w:val="center"/>
              <w:rPr>
                <w:rFonts w:hint="default" w:ascii="宋体" w:hAnsi="宋体" w:eastAsia="宋体" w:cs="Times New Roman"/>
                <w:color w:val="auto"/>
                <w:kern w:val="0"/>
                <w:sz w:val="18"/>
                <w:szCs w:val="18"/>
                <w:highlight w:val="none"/>
                <w:lang w:val="en-US" w:eastAsia="zh-CN" w:bidi="ar-SA"/>
              </w:rPr>
            </w:pPr>
            <w:r>
              <w:rPr>
                <w:rFonts w:hint="eastAsia" w:ascii="宋体" w:hAnsi="宋体" w:eastAsia="宋体" w:cs="Times New Roman"/>
                <w:color w:val="auto"/>
                <w:kern w:val="0"/>
                <w:sz w:val="18"/>
                <w:szCs w:val="18"/>
                <w:highlight w:val="none"/>
              </w:rPr>
              <w:t>—</w:t>
            </w:r>
          </w:p>
        </w:tc>
        <w:tc>
          <w:tcPr>
            <w:tcW w:w="1265" w:type="dxa"/>
            <w:tcBorders>
              <w:top w:val="single" w:color="auto" w:sz="4" w:space="0"/>
              <w:left w:val="nil"/>
              <w:bottom w:val="single" w:color="auto" w:sz="4" w:space="0"/>
              <w:right w:val="single" w:color="auto" w:sz="4" w:space="0"/>
            </w:tcBorders>
            <w:noWrap w:val="0"/>
            <w:vAlign w:val="top"/>
          </w:tcPr>
          <w:p w14:paraId="4E55DF19">
            <w:pPr>
              <w:keepNext w:val="0"/>
              <w:keepLines w:val="0"/>
              <w:suppressLineNumbers w:val="0"/>
              <w:shd w:val="clear"/>
              <w:spacing w:before="0" w:beforeAutospacing="0" w:after="120" w:afterAutospacing="0"/>
              <w:ind w:left="0" w:right="0"/>
              <w:rPr>
                <w:rFonts w:hint="default" w:ascii="宋体" w:hAnsi="宋体" w:eastAsia="宋体" w:cs="Times New Roman"/>
                <w:color w:val="auto"/>
                <w:kern w:val="0"/>
                <w:sz w:val="18"/>
                <w:szCs w:val="18"/>
                <w:highlight w:val="none"/>
              </w:rPr>
            </w:pPr>
          </w:p>
        </w:tc>
      </w:tr>
    </w:tbl>
    <w:p w14:paraId="668674A3">
      <w:pPr>
        <w:shd w:val="clear"/>
        <w:rPr>
          <w:rFonts w:hint="eastAsia"/>
          <w:color w:val="auto"/>
          <w:highlight w:val="none"/>
        </w:rPr>
        <w:sectPr>
          <w:pgSz w:w="11907" w:h="16840"/>
          <w:pgMar w:top="1440" w:right="1440" w:bottom="1440" w:left="1797" w:header="851" w:footer="851" w:gutter="0"/>
          <w:cols w:space="720" w:num="1"/>
          <w:docGrid w:linePitch="312" w:charSpace="0"/>
        </w:sectPr>
      </w:pPr>
    </w:p>
    <w:p w14:paraId="4A1A704B">
      <w:pPr>
        <w:shd w:val="clear"/>
        <w:spacing w:before="120" w:beforeLines="50" w:after="120" w:afterLines="50" w:line="440" w:lineRule="exact"/>
        <w:jc w:val="left"/>
        <w:rPr>
          <w:rFonts w:hint="default" w:ascii="仿宋_GB2312" w:hAnsi="Times New Roman" w:eastAsia="仿宋_GB2312" w:cs="仿宋_GB2312"/>
          <w:color w:val="auto"/>
          <w:sz w:val="30"/>
          <w:szCs w:val="30"/>
          <w:highlight w:val="none"/>
          <w:lang w:val="en-US" w:eastAsia="zh-CN"/>
        </w:rPr>
      </w:pPr>
      <w:r>
        <w:rPr>
          <w:rFonts w:hint="eastAsia" w:ascii="仿宋_GB2312" w:hAnsi="Times New Roman" w:eastAsia="仿宋_GB2312" w:cs="仿宋_GB2312"/>
          <w:color w:val="auto"/>
          <w:sz w:val="30"/>
          <w:szCs w:val="30"/>
          <w:highlight w:val="none"/>
          <w:lang w:eastAsia="zh-CN"/>
        </w:rPr>
        <w:t>附件</w:t>
      </w:r>
      <w:r>
        <w:rPr>
          <w:rFonts w:hint="eastAsia" w:ascii="仿宋_GB2312" w:hAnsi="Times New Roman" w:eastAsia="仿宋_GB2312" w:cs="仿宋_GB2312"/>
          <w:color w:val="auto"/>
          <w:sz w:val="30"/>
          <w:szCs w:val="30"/>
          <w:highlight w:val="none"/>
          <w:lang w:val="en-US" w:eastAsia="zh-CN"/>
        </w:rPr>
        <w:t>16：零星签证费用确认单</w:t>
      </w:r>
    </w:p>
    <w:p w14:paraId="3AAF80C4">
      <w:pPr>
        <w:shd w:val="clear"/>
        <w:jc w:val="center"/>
        <w:outlineLvl w:val="1"/>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lang w:eastAsia="zh-CN"/>
        </w:rPr>
        <w:t>零星签证费用确认单</w:t>
      </w:r>
    </w:p>
    <w:p w14:paraId="12E67AD2">
      <w:pPr>
        <w:shd w:val="clear"/>
        <w:spacing w:line="360" w:lineRule="auto"/>
        <w:ind w:firstLine="420" w:firstLineChars="200"/>
        <w:rPr>
          <w:rFonts w:hint="eastAsia" w:ascii="宋体" w:hAnsi="宋体" w:eastAsia="宋体" w:cs="Times New Roman"/>
          <w:color w:val="auto"/>
          <w:sz w:val="21"/>
          <w:szCs w:val="21"/>
          <w:highlight w:val="none"/>
        </w:rPr>
      </w:pPr>
    </w:p>
    <w:p w14:paraId="43A72AF7">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0E7B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A717B10">
            <w:pPr>
              <w:keepNext w:val="0"/>
              <w:keepLines w:val="0"/>
              <w:suppressLineNumbers w:val="0"/>
              <w:shd w:val="clear"/>
              <w:spacing w:before="0" w:beforeAutospacing="0" w:after="0" w:afterAutospacing="0" w:line="40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（发包人全称） </w:t>
            </w:r>
          </w:p>
          <w:p w14:paraId="196917F3">
            <w:pPr>
              <w:keepNext w:val="0"/>
              <w:keepLines w:val="0"/>
              <w:suppressLineNumbers w:val="0"/>
              <w:shd w:val="clear"/>
              <w:spacing w:before="0" w:beforeAutospacing="0" w:after="0" w:afterAutospacing="0" w:line="340" w:lineRule="exact"/>
              <w:ind w:left="1333" w:leftChars="285" w:right="0" w:hanging="735" w:hangingChars="3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年   月   日</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原因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我方</w:t>
            </w:r>
            <w:r>
              <w:rPr>
                <w:rFonts w:hint="eastAsia" w:ascii="宋体" w:hAnsi="宋体" w:eastAsia="宋体" w:cs="Times New Roman"/>
                <w:color w:val="auto"/>
                <w:szCs w:val="21"/>
                <w:highlight w:val="none"/>
                <w:lang w:eastAsia="zh-CN"/>
              </w:rPr>
              <w:t>发生零星签证不含税</w:t>
            </w:r>
            <w:r>
              <w:rPr>
                <w:rFonts w:hint="eastAsia" w:ascii="宋体" w:hAnsi="宋体" w:eastAsia="宋体" w:cs="Times New Roman"/>
                <w:color w:val="auto"/>
                <w:szCs w:val="21"/>
                <w:highlight w:val="none"/>
              </w:rPr>
              <w:t>金额（大写）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p w14:paraId="09DB1929">
            <w:pPr>
              <w:keepNext w:val="0"/>
              <w:keepLines w:val="0"/>
              <w:suppressLineNumbers w:val="0"/>
              <w:shd w:val="clear"/>
              <w:spacing w:before="0" w:beforeAutospacing="0" w:after="0" w:afterAutospacing="0" w:line="34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w:t>
            </w:r>
            <w:r>
              <w:rPr>
                <w:rFonts w:hint="eastAsia" w:ascii="Times New Roman" w:hAnsi="Times New Roman" w:eastAsia="宋体" w:cs="Times New Roman"/>
                <w:color w:val="auto"/>
                <w:szCs w:val="21"/>
                <w:highlight w:val="none"/>
              </w:rPr>
              <w:t>1.</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的详细</w:t>
            </w:r>
            <w:r>
              <w:rPr>
                <w:rFonts w:hint="eastAsia" w:ascii="宋体" w:hAnsi="宋体" w:eastAsia="宋体" w:cs="Times New Roman"/>
                <w:color w:val="auto"/>
                <w:szCs w:val="21"/>
                <w:highlight w:val="none"/>
                <w:lang w:eastAsia="zh-CN"/>
              </w:rPr>
              <w:t>计算清单</w:t>
            </w:r>
            <w:r>
              <w:rPr>
                <w:rFonts w:hint="eastAsia" w:ascii="宋体" w:hAnsi="宋体" w:eastAsia="宋体" w:cs="Times New Roman"/>
                <w:color w:val="auto"/>
                <w:szCs w:val="21"/>
                <w:highlight w:val="none"/>
              </w:rPr>
              <w:t>：</w:t>
            </w:r>
          </w:p>
          <w:p w14:paraId="6CDEA8C9">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w:t>
            </w:r>
            <w:r>
              <w:rPr>
                <w:rFonts w:hint="eastAsia" w:ascii="Times New Roman" w:hAnsi="Times New Roman" w:eastAsia="宋体" w:cs="Times New Roman"/>
                <w:color w:val="auto"/>
                <w:szCs w:val="21"/>
                <w:highlight w:val="none"/>
              </w:rPr>
              <w:t>.</w:t>
            </w:r>
            <w:r>
              <w:rPr>
                <w:rFonts w:hint="eastAsia" w:ascii="宋体" w:hAnsi="宋体" w:eastAsia="宋体" w:cs="Times New Roman"/>
                <w:color w:val="auto"/>
                <w:szCs w:val="21"/>
                <w:highlight w:val="none"/>
              </w:rPr>
              <w:t>证明材料：</w:t>
            </w:r>
          </w:p>
          <w:p w14:paraId="2F753816">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p>
          <w:p w14:paraId="674D049E">
            <w:pPr>
              <w:keepNext w:val="0"/>
              <w:keepLines w:val="0"/>
              <w:suppressLineNumbers w:val="0"/>
              <w:shd w:val="clear"/>
              <w:spacing w:before="0" w:beforeAutospacing="0" w:after="0" w:afterAutospacing="0" w:line="3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承包人（章）</w:t>
            </w:r>
            <w:r>
              <w:rPr>
                <w:rFonts w:hint="default" w:ascii="Times New Roman" w:hAnsi="Times New Roman" w:eastAsia="宋体" w:cs="Times New Roman"/>
                <w:color w:val="auto"/>
                <w:szCs w:val="21"/>
                <w:highlight w:val="none"/>
              </w:rPr>
              <w:t xml:space="preserve">            </w:t>
            </w:r>
          </w:p>
          <w:p w14:paraId="21DBC38A">
            <w:pPr>
              <w:keepNext w:val="0"/>
              <w:keepLines w:val="0"/>
              <w:suppressLineNumbers w:val="0"/>
              <w:shd w:val="clear"/>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造价人员</w:t>
            </w:r>
            <w:r>
              <w:rPr>
                <w:rFonts w:hint="eastAsia" w:ascii="Times New Roman" w:hAnsi="Times New Roman" w:eastAsia="宋体" w:cs="Times New Roman"/>
                <w:color w:val="auto"/>
                <w:szCs w:val="21"/>
                <w:highlight w:val="none"/>
              </w:rPr>
              <w:t xml:space="preserve">____________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p w14:paraId="702A425D">
            <w:pPr>
              <w:keepNext w:val="0"/>
              <w:keepLines w:val="0"/>
              <w:suppressLineNumbers w:val="0"/>
              <w:shd w:val="clear"/>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p>
        </w:tc>
      </w:tr>
      <w:tr w14:paraId="68D6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25CF5849">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669F020C">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申请经复核：</w:t>
            </w:r>
          </w:p>
          <w:p w14:paraId="2C0EBB9B">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具体意见见附件。</w:t>
            </w:r>
          </w:p>
          <w:p w14:paraId="52564061">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w:t>
            </w:r>
            <w:r>
              <w:rPr>
                <w:rFonts w:hint="eastAsia" w:ascii="宋体" w:hAnsi="宋体" w:eastAsia="宋体" w:cs="Times New Roman"/>
                <w:color w:val="auto"/>
                <w:szCs w:val="21"/>
                <w:highlight w:val="none"/>
                <w:lang w:eastAsia="zh-CN"/>
              </w:rPr>
              <w:t>签证，签证</w:t>
            </w:r>
            <w:r>
              <w:rPr>
                <w:rFonts w:hint="eastAsia" w:ascii="宋体" w:hAnsi="宋体" w:eastAsia="宋体" w:cs="Times New Roman"/>
                <w:color w:val="auto"/>
                <w:szCs w:val="21"/>
                <w:highlight w:val="none"/>
              </w:rPr>
              <w:t>金额的计算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由造价工程师复核。</w:t>
            </w:r>
          </w:p>
          <w:p w14:paraId="1AD54172">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2C7EA61A">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310E41BE">
            <w:pPr>
              <w:keepNext w:val="0"/>
              <w:keepLines w:val="0"/>
              <w:suppressLineNumbers w:val="0"/>
              <w:shd w:val="clear"/>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p w14:paraId="08F590AB">
            <w:pPr>
              <w:keepNext w:val="0"/>
              <w:keepLines w:val="0"/>
              <w:suppressLineNumbers w:val="0"/>
              <w:shd w:val="clear"/>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8BE3F8C">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66900345">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w:t>
            </w:r>
            <w:r>
              <w:rPr>
                <w:rFonts w:hint="eastAsia" w:ascii="宋体" w:hAnsi="宋体" w:eastAsia="宋体" w:cs="Times New Roman"/>
                <w:color w:val="auto"/>
                <w:szCs w:val="21"/>
                <w:highlight w:val="none"/>
                <w:lang w:eastAsia="zh-CN"/>
              </w:rPr>
              <w:t>零星签证</w:t>
            </w:r>
            <w:r>
              <w:rPr>
                <w:rFonts w:hint="eastAsia" w:ascii="宋体" w:hAnsi="宋体" w:eastAsia="宋体" w:cs="Times New Roman"/>
                <w:color w:val="auto"/>
                <w:szCs w:val="21"/>
                <w:highlight w:val="none"/>
              </w:rPr>
              <w:t>申请经复核</w:t>
            </w:r>
            <w:r>
              <w:rPr>
                <w:rFonts w:hint="eastAsia" w:ascii="宋体" w:hAnsi="宋体" w:eastAsia="宋体" w:cs="Times New Roman"/>
                <w:color w:val="auto"/>
                <w:szCs w:val="21"/>
                <w:highlight w:val="none"/>
                <w:lang w:eastAsia="zh-CN"/>
              </w:rPr>
              <w:t>，签证不含税</w:t>
            </w:r>
            <w:r>
              <w:rPr>
                <w:rFonts w:hint="eastAsia" w:ascii="宋体" w:hAnsi="宋体" w:eastAsia="宋体" w:cs="Times New Roman"/>
                <w:color w:val="auto"/>
                <w:szCs w:val="21"/>
                <w:highlight w:val="none"/>
              </w:rPr>
              <w:t>金额为</w:t>
            </w:r>
          </w:p>
          <w:p w14:paraId="49CA97C0">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12EE37B8">
            <w:pPr>
              <w:keepNext w:val="0"/>
              <w:keepLines w:val="0"/>
              <w:suppressLineNumbers w:val="0"/>
              <w:shd w:val="clear"/>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23B30C96">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1BAAEE22">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1BE71B83">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719F7478">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p>
          <w:p w14:paraId="77375FB4">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5281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1BDFF1D2">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6F399515">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w:t>
            </w:r>
          </w:p>
          <w:p w14:paraId="78228B0A">
            <w:pPr>
              <w:keepNext w:val="0"/>
              <w:keepLines w:val="0"/>
              <w:suppressLineNumbers w:val="0"/>
              <w:shd w:val="clear"/>
              <w:spacing w:before="0" w:beforeAutospacing="0" w:after="0" w:afterAutospacing="0" w:line="340" w:lineRule="exact"/>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w:t>
            </w:r>
            <w:r>
              <w:rPr>
                <w:rFonts w:hint="eastAsia" w:ascii="宋体" w:hAnsi="宋体" w:eastAsia="宋体" w:cs="Times New Roman"/>
                <w:color w:val="auto"/>
                <w:szCs w:val="21"/>
                <w:highlight w:val="none"/>
                <w:lang w:eastAsia="zh-CN"/>
              </w:rPr>
              <w:t>签证，</w:t>
            </w:r>
            <w:r>
              <w:rPr>
                <w:rFonts w:hint="eastAsia" w:ascii="宋体" w:hAnsi="宋体" w:eastAsia="宋体" w:cs="Times New Roman"/>
                <w:color w:val="auto"/>
                <w:szCs w:val="21"/>
                <w:highlight w:val="none"/>
              </w:rPr>
              <w:t>与本期进度款同期支付。</w:t>
            </w:r>
          </w:p>
          <w:p w14:paraId="118F1357">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Cs w:val="21"/>
                <w:highlight w:val="none"/>
              </w:rPr>
            </w:pPr>
          </w:p>
          <w:p w14:paraId="580D560A">
            <w:pPr>
              <w:keepNext w:val="0"/>
              <w:keepLines w:val="0"/>
              <w:suppressLineNumbers w:val="0"/>
              <w:shd w:val="clear"/>
              <w:spacing w:before="0" w:beforeAutospacing="0" w:after="0" w:afterAutospacing="0" w:line="340" w:lineRule="exact"/>
              <w:ind w:left="0" w:right="0" w:firstLine="0" w:firstLineChars="0"/>
              <w:jc w:val="both"/>
              <w:rPr>
                <w:rFonts w:hint="default" w:ascii="Times New Roman" w:hAnsi="Times New Roman" w:eastAsia="宋体" w:cs="Times New Roman"/>
                <w:color w:val="auto"/>
                <w:szCs w:val="21"/>
                <w:highlight w:val="none"/>
              </w:rPr>
            </w:pPr>
          </w:p>
          <w:p w14:paraId="10BE880D">
            <w:pPr>
              <w:keepNext w:val="0"/>
              <w:keepLines w:val="0"/>
              <w:suppressLineNumbers w:val="0"/>
              <w:shd w:val="clear"/>
              <w:spacing w:before="0" w:beforeAutospacing="0" w:after="0" w:afterAutospacing="0" w:line="340" w:lineRule="exact"/>
              <w:ind w:left="0" w:right="0" w:firstLine="420" w:firstLineChars="200"/>
              <w:jc w:val="center"/>
              <w:rPr>
                <w:rFonts w:hint="default" w:ascii="Times New Roman" w:hAnsi="Times New Roman" w:eastAsia="宋体" w:cs="Times New Roman"/>
                <w:color w:val="auto"/>
                <w:szCs w:val="21"/>
                <w:highlight w:val="none"/>
              </w:rPr>
            </w:pPr>
          </w:p>
          <w:p w14:paraId="5394FDE1">
            <w:pPr>
              <w:keepNext w:val="0"/>
              <w:keepLines w:val="0"/>
              <w:suppressLineNumbers w:val="0"/>
              <w:shd w:val="clear"/>
              <w:spacing w:before="0" w:beforeAutospacing="0" w:after="0" w:afterLines="50" w:afterAutospacing="0" w:line="340" w:lineRule="exact"/>
              <w:ind w:left="0" w:right="0" w:firstLine="420" w:firstLineChars="200"/>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00B13A99">
      <w:pPr>
        <w:shd w:val="clear"/>
        <w:ind w:firstLine="360"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 xml:space="preserve">1. </w:t>
      </w:r>
      <w:r>
        <w:rPr>
          <w:rFonts w:hint="eastAsia" w:ascii="宋体" w:hAnsi="宋体" w:eastAsia="宋体" w:cs="Times New Roman"/>
          <w:color w:val="auto"/>
          <w:sz w:val="18"/>
          <w:szCs w:val="18"/>
          <w:highlight w:val="none"/>
        </w:rPr>
        <w:t>在选择栏中的</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内作标识</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 xml:space="preserve">。 </w:t>
      </w:r>
    </w:p>
    <w:p w14:paraId="63F13EDA">
      <w:pPr>
        <w:numPr>
          <w:ilvl w:val="0"/>
          <w:numId w:val="7"/>
        </w:numPr>
        <w:shd w:val="clear"/>
        <w:ind w:left="72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发包人、监理人、造价咨询人、承包人各存一份。</w:t>
      </w:r>
    </w:p>
    <w:p w14:paraId="2FA553A3">
      <w:pPr>
        <w:widowControl w:val="0"/>
        <w:shd w:val="clear"/>
        <w:adjustRightInd w:val="0"/>
        <w:spacing w:before="0" w:after="120" w:line="360" w:lineRule="atLeast"/>
        <w:ind w:left="0" w:leftChars="0" w:right="63" w:rightChars="30" w:firstLine="0" w:firstLineChars="0"/>
        <w:jc w:val="both"/>
        <w:textAlignment w:val="baseline"/>
        <w:rPr>
          <w:rFonts w:hint="eastAsia" w:ascii="Times New Roman" w:hAnsi="Times New Roman" w:eastAsia="宋体" w:cs="Times New Roman"/>
          <w:color w:val="auto"/>
          <w:kern w:val="2"/>
          <w:sz w:val="21"/>
          <w:szCs w:val="24"/>
          <w:highlight w:val="none"/>
          <w:lang w:val="en-US" w:eastAsia="zh-CN" w:bidi="ar-SA"/>
        </w:rPr>
      </w:pPr>
    </w:p>
    <w:p w14:paraId="67C5DD2D">
      <w:pPr>
        <w:shd w:val="clear"/>
        <w:wordWrap w:val="0"/>
        <w:jc w:val="left"/>
        <w:outlineLvl w:val="1"/>
        <w:rPr>
          <w:rFonts w:hint="eastAsia" w:ascii="宋体" w:hAnsi="宋体" w:eastAsia="宋体" w:cs="Times New Roman"/>
          <w:b/>
          <w:color w:val="auto"/>
          <w:sz w:val="30"/>
          <w:szCs w:val="30"/>
          <w:highlight w:val="none"/>
          <w:lang w:val="en" w:eastAsia="zh-CN"/>
        </w:rPr>
      </w:pPr>
    </w:p>
    <w:p w14:paraId="0E7399E8">
      <w:pPr>
        <w:shd w:val="clear"/>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附件17：</w:t>
      </w:r>
      <w:r>
        <w:rPr>
          <w:rFonts w:hint="eastAsia" w:ascii="仿宋_GB2312" w:hAnsi="Times New Roman" w:eastAsia="仿宋_GB2312" w:cs="仿宋_GB2312"/>
          <w:b w:val="0"/>
          <w:color w:val="auto"/>
          <w:sz w:val="30"/>
          <w:szCs w:val="30"/>
          <w:highlight w:val="none"/>
          <w:lang w:val="en-US"/>
        </w:rPr>
        <w:t>索赔费用申请（核准）表</w:t>
      </w:r>
    </w:p>
    <w:p w14:paraId="2DE776EE">
      <w:pPr>
        <w:shd w:val="clear"/>
        <w:jc w:val="center"/>
        <w:outlineLvl w:val="9"/>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索赔费用申请（核准）表</w:t>
      </w:r>
    </w:p>
    <w:p w14:paraId="1C05D27E">
      <w:pPr>
        <w:shd w:val="clear"/>
        <w:spacing w:line="360" w:lineRule="auto"/>
        <w:ind w:firstLine="420" w:firstLineChars="200"/>
        <w:rPr>
          <w:rFonts w:hint="eastAsia" w:ascii="宋体" w:hAnsi="宋体" w:eastAsia="宋体" w:cs="Times New Roman"/>
          <w:color w:val="auto"/>
          <w:sz w:val="21"/>
          <w:szCs w:val="21"/>
          <w:highlight w:val="none"/>
        </w:rPr>
      </w:pPr>
    </w:p>
    <w:p w14:paraId="03218B9C">
      <w:pPr>
        <w:shd w:val="clear"/>
        <w:spacing w:line="360" w:lineRule="auto"/>
        <w:ind w:firstLine="420" w:firstLineChars="2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72E1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99"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50B2BDD7">
            <w:pPr>
              <w:keepNext w:val="0"/>
              <w:keepLines w:val="0"/>
              <w:suppressLineNumbers w:val="0"/>
              <w:shd w:val="clear"/>
              <w:spacing w:before="0" w:beforeAutospacing="0" w:after="0" w:afterAutospacing="0" w:line="40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（发包人全称） </w:t>
            </w:r>
          </w:p>
          <w:p w14:paraId="64A31BFF">
            <w:pPr>
              <w:keepNext w:val="0"/>
              <w:keepLines w:val="0"/>
              <w:suppressLineNumbers w:val="0"/>
              <w:shd w:val="clear"/>
              <w:spacing w:before="0" w:beforeAutospacing="0" w:after="0" w:afterAutospacing="0" w:line="340" w:lineRule="exact"/>
              <w:ind w:left="0" w:right="0" w:firstLine="525" w:firstLineChars="25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由于</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原因</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我方要求索赔</w:t>
            </w:r>
            <w:r>
              <w:rPr>
                <w:rFonts w:hint="eastAsia" w:ascii="宋体" w:hAnsi="宋体" w:eastAsia="宋体" w:cs="Times New Roman"/>
                <w:color w:val="auto"/>
                <w:szCs w:val="21"/>
                <w:highlight w:val="none"/>
                <w:lang w:eastAsia="zh-CN"/>
              </w:rPr>
              <w:t>不含税</w:t>
            </w:r>
            <w:r>
              <w:rPr>
                <w:rFonts w:hint="eastAsia" w:ascii="宋体" w:hAnsi="宋体" w:eastAsia="宋体" w:cs="Times New Roman"/>
                <w:color w:val="auto"/>
                <w:szCs w:val="21"/>
                <w:highlight w:val="none"/>
              </w:rPr>
              <w:t>金额（大写）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p w14:paraId="2D1431DF">
            <w:pPr>
              <w:keepNext w:val="0"/>
              <w:keepLines w:val="0"/>
              <w:suppressLineNumbers w:val="0"/>
              <w:shd w:val="clear"/>
              <w:spacing w:before="0" w:beforeAutospacing="0" w:after="0" w:afterAutospacing="0" w:line="34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附：</w:t>
            </w:r>
            <w:r>
              <w:rPr>
                <w:rFonts w:hint="eastAsia" w:ascii="Times New Roman" w:hAnsi="Times New Roman" w:eastAsia="宋体" w:cs="Times New Roman"/>
                <w:color w:val="auto"/>
                <w:szCs w:val="21"/>
                <w:highlight w:val="none"/>
              </w:rPr>
              <w:t>1.</w:t>
            </w:r>
            <w:r>
              <w:rPr>
                <w:rFonts w:hint="eastAsia" w:ascii="宋体" w:hAnsi="宋体" w:eastAsia="宋体" w:cs="Times New Roman"/>
                <w:color w:val="auto"/>
                <w:szCs w:val="21"/>
                <w:highlight w:val="none"/>
              </w:rPr>
              <w:t>索赔费用的详细理由和依据：</w:t>
            </w:r>
          </w:p>
          <w:p w14:paraId="63612920">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r>
              <w:rPr>
                <w:rFonts w:hint="eastAsia" w:ascii="宋体" w:hAnsi="宋体" w:eastAsia="宋体" w:cs="Times New Roman"/>
                <w:color w:val="auto"/>
                <w:szCs w:val="21"/>
                <w:highlight w:val="none"/>
              </w:rPr>
              <w:t>索赔金额的计算：</w:t>
            </w:r>
          </w:p>
          <w:p w14:paraId="3E47AC56">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w:t>
            </w:r>
            <w:r>
              <w:rPr>
                <w:rFonts w:hint="eastAsia" w:ascii="宋体" w:hAnsi="宋体" w:eastAsia="宋体" w:cs="Times New Roman"/>
                <w:color w:val="auto"/>
                <w:szCs w:val="21"/>
                <w:highlight w:val="none"/>
              </w:rPr>
              <w:t>证明材料：</w:t>
            </w:r>
          </w:p>
          <w:p w14:paraId="2942FD62">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p>
          <w:p w14:paraId="283C01E5">
            <w:pPr>
              <w:keepNext w:val="0"/>
              <w:keepLines w:val="0"/>
              <w:suppressLineNumbers w:val="0"/>
              <w:shd w:val="clear"/>
              <w:spacing w:before="0" w:beforeAutospacing="0" w:after="0" w:afterAutospacing="0" w:line="3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承包人（章）</w:t>
            </w:r>
            <w:r>
              <w:rPr>
                <w:rFonts w:hint="default" w:ascii="Times New Roman" w:hAnsi="Times New Roman" w:eastAsia="宋体" w:cs="Times New Roman"/>
                <w:color w:val="auto"/>
                <w:szCs w:val="21"/>
                <w:highlight w:val="none"/>
              </w:rPr>
              <w:t xml:space="preserve">            </w:t>
            </w:r>
          </w:p>
          <w:p w14:paraId="78EEF1A5">
            <w:pPr>
              <w:keepNext w:val="0"/>
              <w:keepLines w:val="0"/>
              <w:suppressLineNumbers w:val="0"/>
              <w:shd w:val="clear"/>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造价人员</w:t>
            </w:r>
            <w:r>
              <w:rPr>
                <w:rFonts w:hint="eastAsia" w:ascii="Times New Roman" w:hAnsi="Times New Roman" w:eastAsia="宋体" w:cs="Times New Roman"/>
                <w:color w:val="auto"/>
                <w:szCs w:val="21"/>
                <w:highlight w:val="none"/>
              </w:rPr>
              <w:t xml:space="preserve">____________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p w14:paraId="5A9AA58D">
            <w:pPr>
              <w:keepNext w:val="0"/>
              <w:keepLines w:val="0"/>
              <w:suppressLineNumbers w:val="0"/>
              <w:shd w:val="clear"/>
              <w:spacing w:before="0" w:beforeAutospacing="0" w:after="0" w:afterAutospacing="0" w:line="340" w:lineRule="exact"/>
              <w:ind w:left="0" w:right="0"/>
              <w:rPr>
                <w:rFonts w:hint="default" w:ascii="Times New Roman" w:hAnsi="Times New Roman" w:eastAsia="宋体" w:cs="Times New Roman"/>
                <w:color w:val="auto"/>
                <w:szCs w:val="21"/>
                <w:highlight w:val="none"/>
                <w:u w:val="single"/>
              </w:rPr>
            </w:pPr>
          </w:p>
        </w:tc>
      </w:tr>
      <w:tr w14:paraId="282D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7D506D06">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B0B4A48">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你方提出的索赔费用申请经复核：</w:t>
            </w:r>
          </w:p>
          <w:p w14:paraId="14A4B6D7">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具体意见见附件。</w:t>
            </w:r>
          </w:p>
          <w:p w14:paraId="1B7D49BD">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索赔金额的计算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由造价工程师复核。</w:t>
            </w:r>
          </w:p>
          <w:p w14:paraId="2C21AF4D">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67214809">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p>
          <w:p w14:paraId="01973BE4">
            <w:pPr>
              <w:keepNext w:val="0"/>
              <w:keepLines w:val="0"/>
              <w:suppressLineNumbers w:val="0"/>
              <w:shd w:val="clear"/>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p w14:paraId="21E270DA">
            <w:pPr>
              <w:keepNext w:val="0"/>
              <w:keepLines w:val="0"/>
              <w:suppressLineNumbers w:val="0"/>
              <w:shd w:val="clear"/>
              <w:wordWrap w:val="0"/>
              <w:spacing w:before="0" w:beforeAutospacing="0" w:after="0" w:afterAutospacing="0" w:line="360" w:lineRule="exact"/>
              <w:ind w:left="0" w:right="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rPr>
              <w:t xml:space="preserve"> </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554DE6B1">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4484E5FB">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根据施工合同条款第</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条的约定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你方提出的索赔费用申请经复核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索赔</w:t>
            </w:r>
            <w:r>
              <w:rPr>
                <w:rFonts w:hint="eastAsia" w:ascii="宋体" w:hAnsi="宋体" w:eastAsia="宋体" w:cs="Times New Roman"/>
                <w:color w:val="auto"/>
                <w:szCs w:val="21"/>
                <w:highlight w:val="none"/>
                <w:lang w:eastAsia="zh-CN"/>
              </w:rPr>
              <w:t>不含税</w:t>
            </w:r>
            <w:r>
              <w:rPr>
                <w:rFonts w:hint="eastAsia" w:ascii="宋体" w:hAnsi="宋体" w:eastAsia="宋体" w:cs="Times New Roman"/>
                <w:color w:val="auto"/>
                <w:szCs w:val="21"/>
                <w:highlight w:val="none"/>
              </w:rPr>
              <w:t>金额为</w:t>
            </w:r>
          </w:p>
          <w:p w14:paraId="6FFC2E6B">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（大写）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p>
          <w:p w14:paraId="5F40329F">
            <w:pPr>
              <w:keepNext w:val="0"/>
              <w:keepLines w:val="0"/>
              <w:suppressLineNumbers w:val="0"/>
              <w:shd w:val="clear"/>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1BF3DE42">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p>
          <w:p w14:paraId="7616C36C">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7F520BFF">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p>
          <w:p w14:paraId="6107F7B7">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p>
          <w:p w14:paraId="21E8A8A9">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783B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2301F4F0">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3D4B3A28">
            <w:pPr>
              <w:keepNext w:val="0"/>
              <w:keepLines w:val="0"/>
              <w:suppressLineNumbers w:val="0"/>
              <w:shd w:val="clear"/>
              <w:spacing w:before="0" w:beforeAutospacing="0" w:after="0" w:afterAutospacing="0" w:line="34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□不同意此项索赔。</w:t>
            </w:r>
          </w:p>
          <w:p w14:paraId="44D99296">
            <w:pPr>
              <w:keepNext w:val="0"/>
              <w:keepLines w:val="0"/>
              <w:suppressLineNumbers w:val="0"/>
              <w:shd w:val="clear"/>
              <w:spacing w:before="0" w:beforeAutospacing="0" w:after="0" w:afterAutospacing="0" w:line="340" w:lineRule="exact"/>
              <w:ind w:left="0" w:right="0" w:firstLine="420"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□同意此项索赔</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与本期进度款同期支付。</w:t>
            </w:r>
          </w:p>
          <w:p w14:paraId="5FF6CB96">
            <w:pPr>
              <w:keepNext w:val="0"/>
              <w:keepLines w:val="0"/>
              <w:suppressLineNumbers w:val="0"/>
              <w:shd w:val="clear"/>
              <w:spacing w:before="0" w:beforeAutospacing="0" w:after="0" w:afterAutospacing="0" w:line="340" w:lineRule="exact"/>
              <w:ind w:left="0" w:right="0" w:firstLine="0" w:firstLineChars="0"/>
              <w:jc w:val="both"/>
              <w:rPr>
                <w:rFonts w:hint="default" w:ascii="Times New Roman" w:hAnsi="Times New Roman" w:eastAsia="宋体" w:cs="Times New Roman"/>
                <w:color w:val="auto"/>
                <w:szCs w:val="21"/>
                <w:highlight w:val="none"/>
              </w:rPr>
            </w:pPr>
          </w:p>
          <w:p w14:paraId="6A93578C">
            <w:pPr>
              <w:keepNext w:val="0"/>
              <w:keepLines w:val="0"/>
              <w:suppressLineNumbers w:val="0"/>
              <w:shd w:val="clear"/>
              <w:spacing w:before="0" w:beforeAutospacing="0" w:after="0" w:afterAutospacing="0" w:line="340" w:lineRule="exact"/>
              <w:ind w:left="0" w:right="0" w:firstLine="420" w:firstLineChars="200"/>
              <w:jc w:val="center"/>
              <w:rPr>
                <w:rFonts w:hint="default" w:ascii="Times New Roman" w:hAnsi="Times New Roman" w:eastAsia="宋体" w:cs="Times New Roman"/>
                <w:color w:val="auto"/>
                <w:szCs w:val="21"/>
                <w:highlight w:val="none"/>
              </w:rPr>
            </w:pPr>
          </w:p>
          <w:p w14:paraId="6FE527F4">
            <w:pPr>
              <w:keepNext w:val="0"/>
              <w:keepLines w:val="0"/>
              <w:suppressLineNumbers w:val="0"/>
              <w:shd w:val="clear"/>
              <w:spacing w:before="0" w:beforeAutospacing="0" w:after="0" w:afterLines="50" w:afterAutospacing="0" w:line="340" w:lineRule="exact"/>
              <w:ind w:left="0" w:right="0" w:firstLine="420" w:firstLineChars="200"/>
              <w:jc w:val="center"/>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1FA67F21">
      <w:pPr>
        <w:shd w:val="clear"/>
        <w:ind w:firstLine="360"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Times New Roman" w:hAnsi="Times New Roman" w:eastAsia="宋体" w:cs="Times New Roman"/>
          <w:color w:val="auto"/>
          <w:sz w:val="18"/>
          <w:szCs w:val="18"/>
          <w:highlight w:val="none"/>
          <w:lang w:val="en-US" w:eastAsia="zh-CN"/>
        </w:rPr>
        <w:t>.</w:t>
      </w:r>
      <w:r>
        <w:rPr>
          <w:rFonts w:hint="eastAsia" w:ascii="宋体" w:hAnsi="宋体" w:eastAsia="宋体" w:cs="Times New Roman"/>
          <w:color w:val="auto"/>
          <w:sz w:val="18"/>
          <w:szCs w:val="18"/>
          <w:highlight w:val="none"/>
        </w:rPr>
        <w:t xml:space="preserve">在选择栏中的“□”内作标识“√”。 </w:t>
      </w:r>
    </w:p>
    <w:p w14:paraId="51C90EB2">
      <w:pPr>
        <w:numPr>
          <w:ilvl w:val="0"/>
          <w:numId w:val="0"/>
        </w:numPr>
        <w:shd w:val="clear"/>
        <w:ind w:left="720"/>
        <w:rPr>
          <w:rFonts w:hint="eastAsia" w:ascii="宋体" w:hAnsi="宋体" w:eastAsia="宋体" w:cs="Times New Roman"/>
          <w:color w:val="auto"/>
          <w:sz w:val="18"/>
          <w:szCs w:val="18"/>
          <w:highlight w:val="none"/>
        </w:rPr>
      </w:pPr>
      <w:r>
        <w:rPr>
          <w:rFonts w:hint="eastAsia" w:ascii="宋体" w:hAnsi="宋体" w:eastAsia="宋体" w:cs="Times New Roman"/>
          <w:color w:val="auto"/>
          <w:sz w:val="18"/>
          <w:szCs w:val="18"/>
          <w:highlight w:val="none"/>
          <w:lang w:val="en-US" w:eastAsia="zh-CN"/>
        </w:rPr>
        <w:t>2.</w:t>
      </w:r>
      <w:r>
        <w:rPr>
          <w:rFonts w:hint="eastAsia" w:ascii="宋体" w:hAnsi="宋体" w:eastAsia="宋体" w:cs="Times New Roman"/>
          <w:color w:val="auto"/>
          <w:sz w:val="18"/>
          <w:szCs w:val="18"/>
          <w:highlight w:val="none"/>
        </w:rPr>
        <w:t>本表一式四份</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由承包人填报</w:t>
      </w:r>
      <w:r>
        <w:rPr>
          <w:rFonts w:hint="eastAsia" w:ascii="宋体" w:hAnsi="宋体" w:eastAsia="宋体" w:cs="Times New Roman"/>
          <w:color w:val="auto"/>
          <w:sz w:val="18"/>
          <w:szCs w:val="18"/>
          <w:highlight w:val="none"/>
          <w:lang w:eastAsia="zh-CN"/>
        </w:rPr>
        <w:t>，</w:t>
      </w:r>
      <w:r>
        <w:rPr>
          <w:rFonts w:hint="eastAsia" w:ascii="宋体" w:hAnsi="宋体" w:eastAsia="宋体" w:cs="Times New Roman"/>
          <w:color w:val="auto"/>
          <w:sz w:val="18"/>
          <w:szCs w:val="18"/>
          <w:highlight w:val="none"/>
        </w:rPr>
        <w:t>发包人、监理人、造价咨询人、承包人各存一份。</w:t>
      </w:r>
    </w:p>
    <w:p w14:paraId="182CBDC1">
      <w:pPr>
        <w:shd w:val="clear"/>
        <w:ind w:leftChars="0" w:firstLine="0" w:firstLineChars="0"/>
        <w:rPr>
          <w:rFonts w:hint="eastAsia"/>
          <w:color w:val="auto"/>
          <w:highlight w:val="none"/>
        </w:rPr>
        <w:sectPr>
          <w:pgSz w:w="11907" w:h="16840"/>
          <w:pgMar w:top="1440" w:right="1440" w:bottom="1440" w:left="1797" w:header="851" w:footer="851" w:gutter="0"/>
          <w:cols w:space="720" w:num="1"/>
          <w:docGrid w:linePitch="312" w:charSpace="0"/>
        </w:sectPr>
      </w:pPr>
    </w:p>
    <w:p w14:paraId="67E35169">
      <w:pPr>
        <w:shd w:val="clear"/>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附件18：</w:t>
      </w:r>
      <w:r>
        <w:rPr>
          <w:rFonts w:hint="eastAsia" w:ascii="仿宋_GB2312" w:hAnsi="Times New Roman" w:eastAsia="仿宋_GB2312" w:cs="仿宋_GB2312"/>
          <w:b w:val="0"/>
          <w:color w:val="auto"/>
          <w:sz w:val="30"/>
          <w:szCs w:val="30"/>
          <w:highlight w:val="none"/>
          <w:lang w:val="en-US"/>
        </w:rPr>
        <w:t>安全生产费支付申请（核准）表</w:t>
      </w:r>
    </w:p>
    <w:p w14:paraId="74807D65">
      <w:pPr>
        <w:shd w:val="clear"/>
        <w:jc w:val="center"/>
        <w:outlineLvl w:val="9"/>
        <w:rPr>
          <w:rFonts w:ascii="Times New Roman" w:hAnsi="Times New Roman" w:eastAsia="宋体" w:cs="Times New Roman"/>
          <w:b/>
          <w:color w:val="auto"/>
          <w:sz w:val="36"/>
          <w:szCs w:val="36"/>
          <w:highlight w:val="none"/>
        </w:rPr>
      </w:pPr>
      <w:r>
        <w:rPr>
          <w:rFonts w:hint="default" w:ascii="宋体" w:hAnsi="宋体" w:eastAsia="宋体" w:cs="Times New Roman"/>
          <w:b/>
          <w:color w:val="auto"/>
          <w:sz w:val="30"/>
          <w:szCs w:val="30"/>
          <w:highlight w:val="none"/>
          <w:lang w:val="en"/>
        </w:rPr>
        <w:t>安全生产费</w:t>
      </w:r>
      <w:r>
        <w:rPr>
          <w:rFonts w:hint="eastAsia" w:ascii="宋体" w:hAnsi="宋体" w:eastAsia="宋体" w:cs="Times New Roman"/>
          <w:b/>
          <w:color w:val="auto"/>
          <w:sz w:val="30"/>
          <w:szCs w:val="30"/>
          <w:highlight w:val="none"/>
        </w:rPr>
        <w:t>支付申请（核准）表</w:t>
      </w:r>
    </w:p>
    <w:p w14:paraId="1134B59B">
      <w:pPr>
        <w:shd w:val="clear"/>
        <w:spacing w:line="360" w:lineRule="auto"/>
        <w:ind w:firstLine="214" w:firstLineChars="100"/>
        <w:rPr>
          <w:rFonts w:ascii="Times New Roman" w:hAnsi="Times New Roman"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工程名称：                                   </w:t>
      </w: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rPr>
        <w:t xml:space="preserve">          编号：</w:t>
      </w:r>
    </w:p>
    <w:tbl>
      <w:tblPr>
        <w:tblStyle w:val="2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395D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EBDD699">
            <w:pPr>
              <w:keepNext w:val="0"/>
              <w:keepLines w:val="0"/>
              <w:suppressLineNumbers w:val="0"/>
              <w:shd w:val="clear"/>
              <w:spacing w:before="0" w:beforeAutospacing="0" w:after="0" w:afterAutospacing="0" w:line="480" w:lineRule="exact"/>
              <w:ind w:left="534" w:leftChars="149" w:right="0" w:hanging="216" w:hangingChars="101"/>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致：</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（发包人全称）</w:t>
            </w:r>
          </w:p>
          <w:p w14:paraId="273ACB71">
            <w:pPr>
              <w:keepNext w:val="0"/>
              <w:keepLines w:val="0"/>
              <w:suppressLineNumbers w:val="0"/>
              <w:shd w:val="clear"/>
              <w:spacing w:before="0" w:beforeAutospacing="0" w:after="0" w:afterAutospacing="0" w:line="400" w:lineRule="exact"/>
              <w:ind w:left="-4" w:leftChars="-2" w:right="0" w:firstLine="321" w:firstLineChars="150"/>
              <w:rPr>
                <w:rFonts w:hint="eastAsia" w:ascii="Times New Roman" w:hAnsi="Times New Roman" w:eastAsia="宋体" w:cs="Times New Roman"/>
                <w:color w:val="auto"/>
                <w:szCs w:val="21"/>
                <w:highlight w:val="none"/>
                <w:lang w:eastAsia="zh-CN"/>
              </w:rPr>
            </w:pPr>
            <w:r>
              <w:rPr>
                <w:rFonts w:hint="eastAsia" w:ascii="宋体" w:hAnsi="宋体" w:eastAsia="宋体" w:cs="Times New Roman"/>
                <w:color w:val="auto"/>
                <w:szCs w:val="21"/>
                <w:highlight w:val="none"/>
              </w:rPr>
              <w:t>我方根据施工合同的约定</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现申请支付</w:t>
            </w:r>
            <w:r>
              <w:rPr>
                <w:rFonts w:hint="default" w:ascii="宋体" w:hAnsi="宋体" w:eastAsia="宋体" w:cs="Times New Roman"/>
                <w:color w:val="auto"/>
                <w:szCs w:val="21"/>
                <w:highlight w:val="none"/>
                <w:lang w:val="en"/>
              </w:rPr>
              <w:t>安全生产费</w:t>
            </w:r>
            <w:r>
              <w:rPr>
                <w:rFonts w:hint="eastAsia" w:ascii="宋体" w:hAnsi="宋体" w:eastAsia="宋体" w:cs="Times New Roman"/>
                <w:color w:val="auto"/>
                <w:szCs w:val="21"/>
                <w:highlight w:val="none"/>
              </w:rPr>
              <w:t>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小写</w:t>
            </w:r>
            <w:r>
              <w:rPr>
                <w:rFonts w:hint="eastAsia" w:ascii="Times New Roman" w:hAnsi="Times New Roman" w:eastAsia="宋体" w:cs="Times New Roman"/>
                <w:color w:val="auto"/>
                <w:szCs w:val="21"/>
                <w:highlight w:val="none"/>
                <w:lang w:eastAsia="zh-CN"/>
              </w:rPr>
              <w:t>）</w:t>
            </w:r>
          </w:p>
          <w:p w14:paraId="7C320566">
            <w:pPr>
              <w:keepNext w:val="0"/>
              <w:keepLines w:val="0"/>
              <w:suppressLineNumbers w:val="0"/>
              <w:shd w:val="clear"/>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请予核准。</w:t>
            </w:r>
          </w:p>
          <w:tbl>
            <w:tblPr>
              <w:tblStyle w:val="26"/>
              <w:tblW w:w="88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286"/>
              <w:gridCol w:w="1571"/>
              <w:gridCol w:w="1671"/>
              <w:gridCol w:w="1500"/>
            </w:tblGrid>
            <w:tr w14:paraId="0F60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31" w:type="dxa"/>
                  <w:tcBorders>
                    <w:top w:val="single" w:color="auto" w:sz="4" w:space="0"/>
                    <w:left w:val="single" w:color="auto" w:sz="4" w:space="0"/>
                    <w:bottom w:val="single" w:color="auto" w:sz="4" w:space="0"/>
                    <w:right w:val="single" w:color="auto" w:sz="4" w:space="0"/>
                  </w:tcBorders>
                  <w:noWrap w:val="0"/>
                  <w:vAlign w:val="center"/>
                </w:tcPr>
                <w:p w14:paraId="4B9DC28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3286" w:type="dxa"/>
                  <w:tcBorders>
                    <w:top w:val="single" w:color="auto" w:sz="4" w:space="0"/>
                    <w:left w:val="single" w:color="auto" w:sz="4" w:space="0"/>
                    <w:bottom w:val="single" w:color="auto" w:sz="4" w:space="0"/>
                    <w:right w:val="single" w:color="auto" w:sz="4" w:space="0"/>
                  </w:tcBorders>
                  <w:noWrap w:val="0"/>
                  <w:vAlign w:val="center"/>
                </w:tcPr>
                <w:p w14:paraId="6A8CC72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名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称</w:t>
                  </w:r>
                </w:p>
              </w:tc>
              <w:tc>
                <w:tcPr>
                  <w:tcW w:w="1571" w:type="dxa"/>
                  <w:tcBorders>
                    <w:top w:val="single" w:color="auto" w:sz="4" w:space="0"/>
                    <w:left w:val="single" w:color="auto" w:sz="4" w:space="0"/>
                    <w:bottom w:val="single" w:color="auto" w:sz="4" w:space="0"/>
                    <w:right w:val="single" w:color="auto" w:sz="4" w:space="0"/>
                  </w:tcBorders>
                  <w:noWrap w:val="0"/>
                  <w:vAlign w:val="center"/>
                </w:tcPr>
                <w:p w14:paraId="1424280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申请金额（元）</w:t>
                  </w:r>
                </w:p>
              </w:tc>
              <w:tc>
                <w:tcPr>
                  <w:tcW w:w="1671" w:type="dxa"/>
                  <w:tcBorders>
                    <w:top w:val="single" w:color="auto" w:sz="4" w:space="0"/>
                    <w:left w:val="single" w:color="auto" w:sz="4" w:space="0"/>
                    <w:bottom w:val="single" w:color="auto" w:sz="4" w:space="0"/>
                    <w:right w:val="single" w:color="auto" w:sz="4" w:space="0"/>
                  </w:tcBorders>
                  <w:noWrap w:val="0"/>
                  <w:vAlign w:val="center"/>
                </w:tcPr>
                <w:p w14:paraId="2DA59C5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D9A63E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备注</w:t>
                  </w:r>
                </w:p>
              </w:tc>
            </w:tr>
            <w:tr w14:paraId="4E8B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1ADAA9A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4C4A43B">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lang w:val="en"/>
                    </w:rPr>
                  </w:pPr>
                  <w:r>
                    <w:rPr>
                      <w:rFonts w:hint="eastAsia" w:ascii="宋体" w:hAnsi="宋体" w:eastAsia="宋体" w:cs="Times New Roman"/>
                      <w:color w:val="auto"/>
                      <w:szCs w:val="21"/>
                      <w:highlight w:val="none"/>
                    </w:rPr>
                    <w:t>签约合同价中的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52AC5C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EFEFA11">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04ED242E">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667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66704A3">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5A870282">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lang w:val="en"/>
                    </w:rPr>
                  </w:pPr>
                  <w:r>
                    <w:rPr>
                      <w:rFonts w:hint="eastAsia" w:ascii="宋体" w:hAnsi="宋体" w:eastAsia="宋体" w:cs="Times New Roman"/>
                      <w:color w:val="auto"/>
                      <w:szCs w:val="21"/>
                      <w:highlight w:val="none"/>
                    </w:rPr>
                    <w:t>累计已支付的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63AA02F">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3A5AB09">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4CBBFB8">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34A9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5AA112A3">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r>
                    <w:rPr>
                      <w:rFonts w:hint="eastAsia" w:ascii="Calibri" w:hAnsi="Calibri" w:eastAsia="宋体" w:cs="Times New Roman"/>
                      <w:color w:val="auto"/>
                      <w:szCs w:val="21"/>
                      <w:highlight w:val="none"/>
                    </w:rPr>
                    <w:t>3</w:t>
                  </w:r>
                </w:p>
              </w:tc>
              <w:tc>
                <w:tcPr>
                  <w:tcW w:w="3286" w:type="dxa"/>
                  <w:tcBorders>
                    <w:top w:val="single" w:color="auto" w:sz="4" w:space="0"/>
                    <w:left w:val="single" w:color="auto" w:sz="4" w:space="0"/>
                    <w:bottom w:val="single" w:color="auto" w:sz="4" w:space="0"/>
                    <w:right w:val="single" w:color="auto" w:sz="4" w:space="0"/>
                  </w:tcBorders>
                  <w:noWrap w:val="0"/>
                  <w:vAlign w:val="top"/>
                </w:tcPr>
                <w:p w14:paraId="0B54904E">
                  <w:pPr>
                    <w:keepNext w:val="0"/>
                    <w:keepLines w:val="0"/>
                    <w:suppressLineNumbers w:val="0"/>
                    <w:shd w:val="clear"/>
                    <w:spacing w:before="0" w:beforeAutospacing="0" w:after="0" w:afterAutospacing="0" w:line="280" w:lineRule="exact"/>
                    <w:ind w:left="0" w:right="0"/>
                    <w:rPr>
                      <w:rFonts w:hint="default" w:ascii="Calibri" w:hAnsi="Calibri" w:eastAsia="宋体" w:cs="Times New Roman"/>
                      <w:color w:val="auto"/>
                      <w:szCs w:val="21"/>
                      <w:highlight w:val="none"/>
                      <w:lang w:val="en"/>
                    </w:rPr>
                  </w:pPr>
                  <w:r>
                    <w:rPr>
                      <w:rFonts w:hint="eastAsia" w:ascii="宋体" w:hAnsi="宋体" w:eastAsia="宋体" w:cs="Times New Roman"/>
                      <w:color w:val="auto"/>
                      <w:szCs w:val="21"/>
                      <w:highlight w:val="none"/>
                    </w:rPr>
                    <w:t>本期应支付的</w:t>
                  </w:r>
                  <w:r>
                    <w:rPr>
                      <w:rFonts w:hint="default" w:ascii="宋体" w:hAnsi="宋体" w:eastAsia="宋体" w:cs="Times New Roman"/>
                      <w:color w:val="auto"/>
                      <w:szCs w:val="21"/>
                      <w:highlight w:val="none"/>
                      <w:lang w:val="en"/>
                    </w:rPr>
                    <w:t>安全生产费</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6522BDBA">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172A00D5">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CD68E88">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5078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33D0A61">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2FAA60D8">
                  <w:pPr>
                    <w:keepNext w:val="0"/>
                    <w:keepLines w:val="0"/>
                    <w:suppressLineNumbers w:val="0"/>
                    <w:shd w:val="clear"/>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491C7ED">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C4F0FBB">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6EFCB3B">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34DD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2A54B1DF">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598C2105">
                  <w:pPr>
                    <w:keepNext w:val="0"/>
                    <w:keepLines w:val="0"/>
                    <w:suppressLineNumbers w:val="0"/>
                    <w:shd w:val="clear"/>
                    <w:spacing w:before="0" w:beforeAutospacing="0" w:after="0" w:afterAutospacing="0" w:line="280" w:lineRule="exact"/>
                    <w:ind w:left="0" w:right="0"/>
                    <w:rPr>
                      <w:rFonts w:hint="default" w:ascii="Calibri" w:hAnsi="Calibri"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89F1F83">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6A820995">
                  <w:pPr>
                    <w:keepNext w:val="0"/>
                    <w:keepLines w:val="0"/>
                    <w:suppressLineNumbers w:val="0"/>
                    <w:shd w:val="clear"/>
                    <w:spacing w:before="0" w:beforeAutospacing="0" w:after="0" w:afterAutospacing="0" w:line="280" w:lineRule="exact"/>
                    <w:ind w:left="0" w:right="0"/>
                    <w:jc w:val="center"/>
                    <w:rPr>
                      <w:rFonts w:hint="default" w:ascii="Calibri" w:hAnsi="Calibri"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6D6F38D9">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45D4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DFA1226">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B01C6C8">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02184F06">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42EBB885">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79056F9">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7968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799596A8">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6144D3F1">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5301F22">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4E5CF1B">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1C139736">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0D2B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6E5AC794">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15713661">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74E280DF">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2E00DB16">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F8E722C">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6F0E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A1D1170">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4BD22FD5">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61F93D3">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35CC0928">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75BAC8F2">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r w14:paraId="061B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31" w:type="dxa"/>
                  <w:tcBorders>
                    <w:top w:val="single" w:color="auto" w:sz="4" w:space="0"/>
                    <w:left w:val="single" w:color="auto" w:sz="4" w:space="0"/>
                    <w:bottom w:val="single" w:color="auto" w:sz="4" w:space="0"/>
                    <w:right w:val="single" w:color="auto" w:sz="4" w:space="0"/>
                  </w:tcBorders>
                  <w:noWrap w:val="0"/>
                  <w:vAlign w:val="top"/>
                </w:tcPr>
                <w:p w14:paraId="4A19567D">
                  <w:pPr>
                    <w:keepNext w:val="0"/>
                    <w:keepLines w:val="0"/>
                    <w:suppressLineNumbers w:val="0"/>
                    <w:shd w:val="clear"/>
                    <w:spacing w:before="0" w:beforeAutospacing="0" w:after="0" w:afterAutospacing="0" w:line="280" w:lineRule="exact"/>
                    <w:ind w:left="0" w:right="0"/>
                    <w:jc w:val="center"/>
                    <w:rPr>
                      <w:rFonts w:hint="default" w:ascii="Times New Roman" w:hAnsi="Times New Roman" w:eastAsia="宋体" w:cs="Times New Roman"/>
                      <w:color w:val="auto"/>
                      <w:szCs w:val="21"/>
                      <w:highlight w:val="none"/>
                    </w:rPr>
                  </w:pPr>
                </w:p>
              </w:tc>
              <w:tc>
                <w:tcPr>
                  <w:tcW w:w="3286" w:type="dxa"/>
                  <w:tcBorders>
                    <w:top w:val="single" w:color="auto" w:sz="4" w:space="0"/>
                    <w:left w:val="single" w:color="auto" w:sz="4" w:space="0"/>
                    <w:bottom w:val="single" w:color="auto" w:sz="4" w:space="0"/>
                    <w:right w:val="single" w:color="auto" w:sz="4" w:space="0"/>
                  </w:tcBorders>
                  <w:noWrap w:val="0"/>
                  <w:vAlign w:val="top"/>
                </w:tcPr>
                <w:p w14:paraId="72407999">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71" w:type="dxa"/>
                  <w:tcBorders>
                    <w:top w:val="single" w:color="auto" w:sz="4" w:space="0"/>
                    <w:left w:val="single" w:color="auto" w:sz="4" w:space="0"/>
                    <w:bottom w:val="single" w:color="auto" w:sz="4" w:space="0"/>
                    <w:right w:val="single" w:color="auto" w:sz="4" w:space="0"/>
                  </w:tcBorders>
                  <w:noWrap w:val="0"/>
                  <w:vAlign w:val="top"/>
                </w:tcPr>
                <w:p w14:paraId="45F9B269">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671" w:type="dxa"/>
                  <w:tcBorders>
                    <w:top w:val="single" w:color="auto" w:sz="4" w:space="0"/>
                    <w:left w:val="single" w:color="auto" w:sz="4" w:space="0"/>
                    <w:bottom w:val="single" w:color="auto" w:sz="4" w:space="0"/>
                    <w:right w:val="single" w:color="auto" w:sz="4" w:space="0"/>
                  </w:tcBorders>
                  <w:noWrap w:val="0"/>
                  <w:vAlign w:val="top"/>
                </w:tcPr>
                <w:p w14:paraId="00D33B66">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518A38AC">
                  <w:pPr>
                    <w:keepNext w:val="0"/>
                    <w:keepLines w:val="0"/>
                    <w:suppressLineNumbers w:val="0"/>
                    <w:shd w:val="clear"/>
                    <w:spacing w:before="0" w:beforeAutospacing="0" w:after="0" w:afterAutospacing="0" w:line="280" w:lineRule="exact"/>
                    <w:ind w:left="0" w:right="0"/>
                    <w:rPr>
                      <w:rFonts w:hint="default" w:ascii="Times New Roman" w:hAnsi="Times New Roman" w:eastAsia="宋体" w:cs="Times New Roman"/>
                      <w:color w:val="auto"/>
                      <w:szCs w:val="21"/>
                      <w:highlight w:val="none"/>
                    </w:rPr>
                  </w:pPr>
                </w:p>
              </w:tc>
            </w:tr>
          </w:tbl>
          <w:p w14:paraId="64132FFA">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p>
          <w:p w14:paraId="12B11A1E">
            <w:pPr>
              <w:keepNext w:val="0"/>
              <w:keepLines w:val="0"/>
              <w:suppressLineNumbers w:val="0"/>
              <w:shd w:val="clear"/>
              <w:wordWrap w:val="0"/>
              <w:spacing w:before="0" w:beforeAutospacing="0" w:after="0" w:afterAutospacing="0" w:line="400" w:lineRule="exact"/>
              <w:ind w:left="0" w:right="42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承包人（章） </w:t>
            </w:r>
            <w:r>
              <w:rPr>
                <w:rFonts w:hint="default" w:ascii="Times New Roman" w:hAnsi="Times New Roman" w:eastAsia="宋体" w:cs="Times New Roman"/>
                <w:color w:val="auto"/>
                <w:szCs w:val="21"/>
                <w:highlight w:val="none"/>
              </w:rPr>
              <w:t xml:space="preserve">            </w:t>
            </w:r>
          </w:p>
          <w:p w14:paraId="4C7D1E4E">
            <w:pPr>
              <w:keepNext w:val="0"/>
              <w:keepLines w:val="0"/>
              <w:suppressLineNumbers w:val="0"/>
              <w:shd w:val="clear"/>
              <w:spacing w:before="0" w:beforeAutospacing="0" w:after="0" w:afterAutospacing="0" w:line="400" w:lineRule="exact"/>
              <w:ind w:left="0" w:right="42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造价人员</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承包人代表</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1544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noWrap w:val="0"/>
            <w:vAlign w:val="top"/>
          </w:tcPr>
          <w:p w14:paraId="103311F2">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CBE25A1">
            <w:pPr>
              <w:keepNext w:val="0"/>
              <w:keepLines w:val="0"/>
              <w:suppressLineNumbers w:val="0"/>
              <w:shd w:val="clear"/>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□与合同约定不相符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修改意见见附件。</w:t>
            </w:r>
          </w:p>
          <w:p w14:paraId="19E7DA31">
            <w:pPr>
              <w:keepNext w:val="0"/>
              <w:keepLines w:val="0"/>
              <w:suppressLineNumbers w:val="0"/>
              <w:shd w:val="clear"/>
              <w:spacing w:before="0" w:beforeAutospacing="0" w:after="0" w:afterAutospacing="0" w:line="360" w:lineRule="exact"/>
              <w:ind w:left="0" w:right="0" w:firstLine="312"/>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□与合同约定相符</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具体金额由造价工程师复核。</w:t>
            </w:r>
          </w:p>
          <w:p w14:paraId="1604E1DE">
            <w:pPr>
              <w:keepNext w:val="0"/>
              <w:keepLines w:val="0"/>
              <w:suppressLineNumbers w:val="0"/>
              <w:shd w:val="clear"/>
              <w:spacing w:before="0" w:beforeAutospacing="0" w:after="0" w:afterAutospacing="0" w:line="360" w:lineRule="exact"/>
              <w:ind w:left="0" w:right="0" w:firstLine="435"/>
              <w:jc w:val="right"/>
              <w:rPr>
                <w:rFonts w:hint="default" w:ascii="Times New Roman" w:hAnsi="Times New Roman" w:eastAsia="宋体" w:cs="Times New Roman"/>
                <w:color w:val="auto"/>
                <w:szCs w:val="21"/>
                <w:highlight w:val="none"/>
              </w:rPr>
            </w:pPr>
          </w:p>
          <w:p w14:paraId="5937D51E">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监理工程师</w:t>
            </w:r>
            <w:r>
              <w:rPr>
                <w:rFonts w:hint="default" w:ascii="Times New Roman" w:hAnsi="Times New Roman" w:eastAsia="宋体" w:cs="Times New Roman"/>
                <w:color w:val="auto"/>
                <w:szCs w:val="21"/>
                <w:highlight w:val="none"/>
                <w:u w:val="single"/>
              </w:rPr>
              <w:t xml:space="preserve">           </w:t>
            </w:r>
          </w:p>
          <w:p w14:paraId="1ECD53FA">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11C6AF0B">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复核意见：</w:t>
            </w:r>
          </w:p>
          <w:p w14:paraId="5F1BE1E9">
            <w:pPr>
              <w:keepNext w:val="0"/>
              <w:keepLines w:val="0"/>
              <w:suppressLineNumbers w:val="0"/>
              <w:shd w:val="clear"/>
              <w:spacing w:before="0" w:beforeAutospacing="0" w:after="0" w:afterAutospacing="0" w:line="36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你方提出的支付申请经复核</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应支付预付款金额为</w:t>
            </w:r>
            <w:r>
              <w:rPr>
                <w:rFonts w:hint="eastAsia" w:ascii="Times New Roman" w:hAnsi="Times New Roman" w:eastAsia="宋体" w:cs="Times New Roman"/>
                <w:color w:val="auto"/>
                <w:szCs w:val="21"/>
                <w:highlight w:val="none"/>
                <w:lang w:eastAsia="zh-CN"/>
              </w:rPr>
              <w:t>（</w:t>
            </w:r>
            <w:r>
              <w:rPr>
                <w:rFonts w:hint="eastAsia" w:ascii="宋体" w:hAnsi="宋体" w:eastAsia="宋体" w:cs="Times New Roman"/>
                <w:color w:val="auto"/>
                <w:szCs w:val="21"/>
                <w:highlight w:val="none"/>
              </w:rPr>
              <w:t>大写</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u w:val="single"/>
              </w:rPr>
              <w:t xml:space="preserve">                </w:t>
            </w:r>
            <w:r>
              <w:rPr>
                <w:rFonts w:hint="eastAsia" w:ascii="宋体" w:hAnsi="宋体" w:eastAsia="宋体" w:cs="Times New Roman"/>
                <w:color w:val="auto"/>
                <w:szCs w:val="21"/>
                <w:highlight w:val="none"/>
              </w:rPr>
              <w:t>元</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（小写）</w:t>
            </w:r>
          </w:p>
          <w:p w14:paraId="100A3F62">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u w:val="single"/>
              </w:rPr>
              <w:t xml:space="preserve">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元。</w:t>
            </w:r>
          </w:p>
          <w:p w14:paraId="5D3725F6">
            <w:pPr>
              <w:keepNext w:val="0"/>
              <w:keepLines w:val="0"/>
              <w:suppressLineNumbers w:val="0"/>
              <w:shd w:val="clear"/>
              <w:spacing w:before="0" w:beforeAutospacing="0" w:after="0" w:afterAutospacing="0" w:line="360" w:lineRule="exact"/>
              <w:ind w:left="0" w:right="0"/>
              <w:rPr>
                <w:rFonts w:hint="default" w:ascii="Times New Roman" w:hAnsi="Times New Roman" w:eastAsia="宋体" w:cs="Times New Roman"/>
                <w:color w:val="auto"/>
                <w:szCs w:val="21"/>
                <w:highlight w:val="none"/>
                <w:u w:val="single"/>
              </w:rPr>
            </w:pPr>
          </w:p>
          <w:p w14:paraId="56A59D49">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造价工程师</w:t>
            </w:r>
            <w:r>
              <w:rPr>
                <w:rFonts w:hint="default" w:ascii="Times New Roman" w:hAnsi="Times New Roman" w:eastAsia="宋体" w:cs="Times New Roman"/>
                <w:color w:val="auto"/>
                <w:szCs w:val="21"/>
                <w:highlight w:val="none"/>
                <w:u w:val="single"/>
              </w:rPr>
              <w:t xml:space="preserve">           </w:t>
            </w:r>
          </w:p>
          <w:p w14:paraId="52179261">
            <w:pPr>
              <w:keepNext w:val="0"/>
              <w:keepLines w:val="0"/>
              <w:suppressLineNumbers w:val="0"/>
              <w:shd w:val="clear"/>
              <w:spacing w:before="0" w:beforeAutospacing="0" w:after="0" w:afterAutospacing="0" w:line="360" w:lineRule="exact"/>
              <w:ind w:left="0" w:right="0" w:firstLine="435"/>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r w14:paraId="0E46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noWrap w:val="0"/>
            <w:vAlign w:val="top"/>
          </w:tcPr>
          <w:p w14:paraId="3904557F">
            <w:pPr>
              <w:keepNext w:val="0"/>
              <w:keepLines w:val="0"/>
              <w:suppressLineNumbers w:val="0"/>
              <w:shd w:val="clear"/>
              <w:spacing w:before="0" w:beforeAutospacing="0" w:after="0" w:afterAutospacing="0" w:line="400" w:lineRule="exact"/>
              <w:ind w:left="0" w:right="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审核意见：</w:t>
            </w:r>
          </w:p>
          <w:p w14:paraId="5ACD266B">
            <w:pPr>
              <w:keepNext w:val="0"/>
              <w:keepLines w:val="0"/>
              <w:suppressLineNumbers w:val="0"/>
              <w:shd w:val="clear"/>
              <w:spacing w:before="0" w:beforeAutospacing="0" w:after="0" w:afterAutospacing="0" w:line="400" w:lineRule="exact"/>
              <w:ind w:left="0" w:right="0" w:firstLine="435"/>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□不同意。</w:t>
            </w:r>
          </w:p>
          <w:p w14:paraId="5D837F19">
            <w:pPr>
              <w:keepNext w:val="0"/>
              <w:keepLines w:val="0"/>
              <w:suppressLineNumbers w:val="0"/>
              <w:shd w:val="clear"/>
              <w:spacing w:before="0" w:beforeAutospacing="0" w:after="0" w:afterAutospacing="0" w:line="400" w:lineRule="exact"/>
              <w:ind w:left="0" w:right="0" w:firstLine="428" w:firstLineChars="200"/>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□同意</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支付时间为本表签发后的</w:t>
            </w:r>
            <w:r>
              <w:rPr>
                <w:rFonts w:hint="eastAsia" w:ascii="Times New Roman" w:hAnsi="Times New Roman" w:eastAsia="宋体" w:cs="Times New Roman"/>
                <w:color w:val="auto"/>
                <w:szCs w:val="21"/>
                <w:highlight w:val="none"/>
              </w:rPr>
              <w:t>15</w:t>
            </w:r>
            <w:r>
              <w:rPr>
                <w:rFonts w:hint="eastAsia" w:ascii="宋体" w:hAnsi="宋体" w:eastAsia="宋体" w:cs="Times New Roman"/>
                <w:color w:val="auto"/>
                <w:szCs w:val="21"/>
                <w:highlight w:val="none"/>
              </w:rPr>
              <w:t>天内。</w:t>
            </w:r>
          </w:p>
          <w:p w14:paraId="1E26C657">
            <w:pPr>
              <w:keepNext w:val="0"/>
              <w:keepLines w:val="0"/>
              <w:suppressLineNumbers w:val="0"/>
              <w:shd w:val="clear"/>
              <w:wordWrap w:val="0"/>
              <w:spacing w:before="0" w:beforeAutospacing="0" w:after="0" w:afterAutospacing="0" w:line="400" w:lineRule="exact"/>
              <w:ind w:left="0" w:right="0" w:firstLine="428" w:firstLineChars="200"/>
              <w:jc w:val="right"/>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发包人（章） </w:t>
            </w:r>
            <w:r>
              <w:rPr>
                <w:rFonts w:hint="default" w:ascii="Times New Roman" w:hAnsi="Times New Roman" w:eastAsia="宋体" w:cs="Times New Roman"/>
                <w:color w:val="auto"/>
                <w:szCs w:val="21"/>
                <w:highlight w:val="none"/>
              </w:rPr>
              <w:t xml:space="preserve">          </w:t>
            </w:r>
          </w:p>
          <w:p w14:paraId="1753A758">
            <w:pPr>
              <w:keepNext w:val="0"/>
              <w:keepLines w:val="0"/>
              <w:suppressLineNumbers w:val="0"/>
              <w:shd w:val="clear"/>
              <w:wordWrap w:val="0"/>
              <w:spacing w:before="0" w:beforeAutospacing="0" w:after="0" w:afterAutospacing="0" w:line="400" w:lineRule="exact"/>
              <w:ind w:left="0" w:right="0" w:firstLine="428"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发包人代表</w:t>
            </w:r>
            <w:r>
              <w:rPr>
                <w:rFonts w:hint="default" w:ascii="Times New Roman" w:hAnsi="Times New Roman" w:eastAsia="宋体" w:cs="Times New Roman"/>
                <w:color w:val="auto"/>
                <w:szCs w:val="21"/>
                <w:highlight w:val="none"/>
                <w:u w:val="single"/>
              </w:rPr>
              <w:t xml:space="preserve">             </w:t>
            </w:r>
          </w:p>
          <w:p w14:paraId="438124B5">
            <w:pPr>
              <w:keepNext w:val="0"/>
              <w:keepLines w:val="0"/>
              <w:suppressLineNumbers w:val="0"/>
              <w:shd w:val="clear"/>
              <w:wordWrap w:val="0"/>
              <w:spacing w:before="0" w:beforeAutospacing="0" w:after="0" w:afterAutospacing="0" w:line="400" w:lineRule="exact"/>
              <w:ind w:left="0" w:right="0" w:firstLine="428" w:firstLineChars="200"/>
              <w:jc w:val="right"/>
              <w:rPr>
                <w:rFonts w:hint="default" w:ascii="Times New Roman" w:hAnsi="Times New Roman" w:eastAsia="宋体" w:cs="Times New Roman"/>
                <w:color w:val="auto"/>
                <w:szCs w:val="21"/>
                <w:highlight w:val="none"/>
                <w:u w:val="single"/>
              </w:rPr>
            </w:pPr>
            <w:r>
              <w:rPr>
                <w:rFonts w:hint="eastAsia" w:ascii="宋体" w:hAnsi="宋体" w:eastAsia="宋体" w:cs="Times New Roman"/>
                <w:color w:val="auto"/>
                <w:szCs w:val="21"/>
                <w:highlight w:val="none"/>
              </w:rPr>
              <w:t xml:space="preserve">日 </w:t>
            </w:r>
            <w:r>
              <w:rPr>
                <w:rFonts w:hint="default" w:ascii="Times New Roman" w:hAnsi="Times New Roman" w:eastAsia="宋体" w:cs="Times New Roman"/>
                <w:color w:val="auto"/>
                <w:szCs w:val="21"/>
                <w:highlight w:val="none"/>
              </w:rPr>
              <w:t xml:space="preserve">     </w:t>
            </w:r>
            <w:r>
              <w:rPr>
                <w:rFonts w:hint="eastAsia" w:ascii="宋体" w:hAnsi="宋体" w:eastAsia="宋体" w:cs="Times New Roman"/>
                <w:color w:val="auto"/>
                <w:szCs w:val="21"/>
                <w:highlight w:val="none"/>
              </w:rPr>
              <w:t>期</w:t>
            </w:r>
            <w:r>
              <w:rPr>
                <w:rFonts w:hint="default" w:ascii="Times New Roman" w:hAnsi="Times New Roman" w:eastAsia="宋体" w:cs="Times New Roman"/>
                <w:color w:val="auto"/>
                <w:szCs w:val="21"/>
                <w:highlight w:val="none"/>
                <w:u w:val="single"/>
              </w:rPr>
              <w:t xml:space="preserve">             </w:t>
            </w:r>
          </w:p>
        </w:tc>
      </w:tr>
    </w:tbl>
    <w:p w14:paraId="084C2D23">
      <w:pPr>
        <w:shd w:val="clear"/>
        <w:ind w:firstLine="368" w:firstLineChars="200"/>
        <w:rPr>
          <w:rFonts w:ascii="Times New Roman" w:hAnsi="Times New Roman" w:eastAsia="宋体" w:cs="Times New Roman"/>
          <w:color w:val="auto"/>
          <w:sz w:val="18"/>
          <w:szCs w:val="18"/>
          <w:highlight w:val="none"/>
        </w:rPr>
      </w:pPr>
      <w:r>
        <w:rPr>
          <w:rFonts w:hint="eastAsia" w:ascii="宋体" w:hAnsi="宋体" w:eastAsia="宋体" w:cs="Times New Roman"/>
          <w:color w:val="auto"/>
          <w:sz w:val="18"/>
          <w:szCs w:val="18"/>
          <w:highlight w:val="none"/>
        </w:rPr>
        <w:t>注：</w:t>
      </w:r>
      <w:r>
        <w:rPr>
          <w:rFonts w:hint="eastAsia" w:ascii="Times New Roman" w:hAnsi="Times New Roman" w:eastAsia="宋体" w:cs="Times New Roman"/>
          <w:color w:val="auto"/>
          <w:sz w:val="18"/>
          <w:szCs w:val="18"/>
          <w:highlight w:val="none"/>
        </w:rPr>
        <w:t>1.</w:t>
      </w:r>
      <w:r>
        <w:rPr>
          <w:rFonts w:hint="eastAsia" w:ascii="宋体" w:hAnsi="宋体" w:eastAsia="宋体" w:cs="Times New Roman"/>
          <w:color w:val="auto"/>
          <w:sz w:val="18"/>
          <w:szCs w:val="18"/>
          <w:highlight w:val="none"/>
        </w:rPr>
        <w:t xml:space="preserve">在选择栏中的“□”内作标识“√”。 </w:t>
      </w:r>
    </w:p>
    <w:p w14:paraId="0BE458A5">
      <w:pPr>
        <w:widowControl w:val="0"/>
        <w:shd w:val="clear"/>
        <w:adjustRightInd w:val="0"/>
        <w:spacing w:before="0" w:after="120" w:line="360" w:lineRule="atLeast"/>
        <w:ind w:left="0" w:leftChars="0" w:right="64" w:rightChars="30" w:firstLine="0" w:firstLineChars="0"/>
        <w:jc w:val="both"/>
        <w:textAlignment w:val="baseline"/>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Times New Roman"/>
          <w:color w:val="auto"/>
          <w:kern w:val="2"/>
          <w:sz w:val="18"/>
          <w:szCs w:val="18"/>
          <w:highlight w:val="none"/>
          <w:lang w:val="en-US" w:eastAsia="zh-CN" w:bidi="ar-SA"/>
        </w:rPr>
        <w:t xml:space="preserve">    </w:t>
      </w:r>
      <w:r>
        <w:rPr>
          <w:rFonts w:ascii="Times New Roman" w:hAnsi="Times New Roman" w:eastAsia="宋体" w:cs="Times New Roman"/>
          <w:color w:val="auto"/>
          <w:kern w:val="2"/>
          <w:sz w:val="18"/>
          <w:szCs w:val="18"/>
          <w:highlight w:val="none"/>
          <w:lang w:val="en-US" w:eastAsia="zh-CN" w:bidi="ar-SA"/>
        </w:rPr>
        <w:t xml:space="preserve">  </w:t>
      </w:r>
      <w:r>
        <w:rPr>
          <w:rFonts w:hint="eastAsia" w:ascii="宋体" w:hAnsi="宋体" w:eastAsia="宋体" w:cs="Times New Roman"/>
          <w:color w:val="auto"/>
          <w:kern w:val="2"/>
          <w:sz w:val="18"/>
          <w:szCs w:val="18"/>
          <w:highlight w:val="none"/>
          <w:lang w:val="en-US" w:eastAsia="zh-CN" w:bidi="ar-SA"/>
        </w:rPr>
        <w:t xml:space="preserve">  </w:t>
      </w:r>
      <w:r>
        <w:rPr>
          <w:rFonts w:hint="eastAsia" w:ascii="Times New Roman" w:hAnsi="Times New Roman" w:eastAsia="宋体" w:cs="Times New Roman"/>
          <w:color w:val="auto"/>
          <w:kern w:val="2"/>
          <w:sz w:val="18"/>
          <w:szCs w:val="18"/>
          <w:highlight w:val="none"/>
          <w:lang w:val="en-US" w:eastAsia="zh-CN" w:bidi="ar-SA"/>
        </w:rPr>
        <w:t>2.</w:t>
      </w:r>
      <w:r>
        <w:rPr>
          <w:rFonts w:hint="eastAsia" w:ascii="宋体" w:hAnsi="宋体" w:eastAsia="宋体" w:cs="Times New Roman"/>
          <w:color w:val="auto"/>
          <w:kern w:val="2"/>
          <w:sz w:val="18"/>
          <w:szCs w:val="18"/>
          <w:highlight w:val="none"/>
          <w:lang w:val="en-US" w:eastAsia="zh-CN" w:bidi="ar-SA"/>
        </w:rPr>
        <w:t xml:space="preserve">本表一式四份，由承包人填报，发包人、监理人、造价咨询人、承包人各存一份。     </w:t>
      </w:r>
    </w:p>
    <w:p w14:paraId="36F42F81">
      <w:pPr>
        <w:widowControl w:val="0"/>
        <w:shd w:val="clear"/>
        <w:adjustRightInd w:val="0"/>
        <w:spacing w:before="0" w:after="120" w:line="360" w:lineRule="atLeast"/>
        <w:ind w:left="0" w:leftChars="0" w:right="64" w:rightChars="30" w:firstLine="0" w:firstLineChars="0"/>
        <w:jc w:val="both"/>
        <w:textAlignment w:val="baseline"/>
        <w:rPr>
          <w:rFonts w:hint="eastAsia" w:ascii="宋体" w:hAnsi="宋体" w:eastAsia="宋体" w:cs="Times New Roman"/>
          <w:color w:val="auto"/>
          <w:kern w:val="2"/>
          <w:sz w:val="18"/>
          <w:szCs w:val="18"/>
          <w:highlight w:val="none"/>
          <w:lang w:val="en-US" w:eastAsia="zh-CN" w:bidi="ar-SA"/>
        </w:rPr>
      </w:pPr>
    </w:p>
    <w:p w14:paraId="6F3972E4">
      <w:pPr>
        <w:widowControl/>
        <w:shd w:val="clear"/>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附件19 </w:t>
      </w:r>
      <w:r>
        <w:rPr>
          <w:rFonts w:hint="eastAsia" w:ascii="仿宋_GB2312" w:hAnsi="Times New Roman" w:eastAsia="仿宋_GB2312" w:cs="仿宋_GB2312"/>
          <w:b w:val="0"/>
          <w:color w:val="auto"/>
          <w:sz w:val="30"/>
          <w:szCs w:val="30"/>
          <w:highlight w:val="none"/>
          <w:lang w:val="en-US"/>
        </w:rPr>
        <w:t>发包人提供材料一览表</w:t>
      </w:r>
    </w:p>
    <w:p w14:paraId="60261CBA">
      <w:pPr>
        <w:widowControl/>
        <w:shd w:val="clear"/>
        <w:jc w:val="center"/>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发包人提供材料一览表</w:t>
      </w:r>
    </w:p>
    <w:p w14:paraId="4F008F45">
      <w:pPr>
        <w:shd w:val="clea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089035D0">
      <w:pPr>
        <w:shd w:val="clear"/>
        <w:ind w:firstLine="428"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 xml:space="preserve">工程名称：                                                  </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 xml:space="preserve"> 第  页  共  页</w:t>
      </w:r>
    </w:p>
    <w:tbl>
      <w:tblPr>
        <w:tblStyle w:val="26"/>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976"/>
        <w:gridCol w:w="744"/>
        <w:gridCol w:w="743"/>
        <w:gridCol w:w="979"/>
        <w:gridCol w:w="979"/>
        <w:gridCol w:w="1118"/>
        <w:gridCol w:w="805"/>
        <w:gridCol w:w="853"/>
      </w:tblGrid>
      <w:tr w14:paraId="69B2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EF35E80">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AC1E7D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名称、规格、型号</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2DDE8B4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单位</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66A945E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数量</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181F1A5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单价（元）</w:t>
            </w:r>
          </w:p>
        </w:tc>
        <w:tc>
          <w:tcPr>
            <w:tcW w:w="979" w:type="dxa"/>
            <w:tcBorders>
              <w:top w:val="single" w:color="auto" w:sz="4" w:space="0"/>
              <w:left w:val="single" w:color="auto" w:sz="4" w:space="0"/>
              <w:bottom w:val="single" w:color="auto" w:sz="4" w:space="0"/>
              <w:right w:val="single" w:color="auto" w:sz="4" w:space="0"/>
            </w:tcBorders>
            <w:noWrap w:val="0"/>
            <w:vAlign w:val="center"/>
          </w:tcPr>
          <w:p w14:paraId="7134F0D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合价（元）</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2DFAE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有效损耗率（%）</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50CDAD9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lang w:eastAsia="zh-CN"/>
              </w:rPr>
              <w:t>交货地点</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2A11459">
            <w:pPr>
              <w:keepNext w:val="0"/>
              <w:keepLines w:val="0"/>
              <w:suppressLineNumbers w:val="0"/>
              <w:shd w:val="clear"/>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r>
      <w:tr w14:paraId="3E35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C58A522">
            <w:pPr>
              <w:keepNext w:val="0"/>
              <w:keepLines w:val="0"/>
              <w:suppressLineNumbers w:val="0"/>
              <w:shd w:val="clear"/>
              <w:spacing w:before="0" w:beforeAutospacing="0" w:after="0" w:afterAutospacing="0"/>
              <w:ind w:left="0" w:leftChars="0" w:right="0" w:rightChars="0"/>
              <w:jc w:val="center"/>
              <w:rPr>
                <w:rFonts w:hint="default"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C7DA8D6">
            <w:pPr>
              <w:keepNext w:val="0"/>
              <w:keepLines w:val="0"/>
              <w:suppressLineNumbers w:val="0"/>
              <w:shd w:val="clear"/>
              <w:spacing w:before="0" w:beforeAutospacing="0" w:after="0" w:afterAutospacing="0"/>
              <w:ind w:left="0" w:leftChars="0" w:right="0" w:rightChars="0"/>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eastAsia="zh-CN"/>
              </w:rPr>
              <w:t>单项工程</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A38F39B">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82794C8">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86FBC9D">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7DAD98">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306EE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808BD2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E4AF48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06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AB53A62">
            <w:pPr>
              <w:keepNext w:val="0"/>
              <w:keepLines w:val="0"/>
              <w:suppressLineNumbers w:val="0"/>
              <w:shd w:val="clear"/>
              <w:spacing w:before="0" w:beforeAutospacing="0" w:after="0" w:afterAutospacing="0"/>
              <w:ind w:left="0" w:leftChars="0" w:right="0" w:rightChars="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b w:val="0"/>
                <w:bCs w:val="0"/>
                <w:color w:val="auto"/>
                <w:szCs w:val="21"/>
                <w:highlight w:val="none"/>
                <w:lang w:eastAsia="zh-CN"/>
              </w:rPr>
              <w:t>（一）</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5550621">
            <w:pPr>
              <w:keepNext w:val="0"/>
              <w:keepLines w:val="0"/>
              <w:suppressLineNumbers w:val="0"/>
              <w:shd w:val="clear"/>
              <w:spacing w:before="0" w:beforeAutospacing="0" w:after="0" w:afterAutospacing="0"/>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b w:val="0"/>
                <w:bCs w:val="0"/>
                <w:color w:val="auto"/>
                <w:szCs w:val="21"/>
                <w:highlight w:val="none"/>
                <w:lang w:eastAsia="zh-CN"/>
              </w:rPr>
              <w:t>单位</w:t>
            </w:r>
            <w:r>
              <w:rPr>
                <w:rFonts w:hint="eastAsia" w:ascii="宋体" w:hAnsi="宋体" w:eastAsia="宋体" w:cs="Times New Roman"/>
                <w:b w:val="0"/>
                <w:bCs w:val="0"/>
                <w:color w:val="auto"/>
                <w:szCs w:val="21"/>
                <w:highlight w:val="none"/>
              </w:rPr>
              <w:t>工程</w:t>
            </w:r>
            <w:r>
              <w:rPr>
                <w:rFonts w:hint="eastAsia" w:ascii="宋体" w:hAnsi="宋体" w:eastAsia="宋体" w:cs="Times New Roman"/>
                <w:b w:val="0"/>
                <w:bCs w:val="0"/>
                <w:color w:val="auto"/>
                <w:szCs w:val="21"/>
                <w:highlight w:val="none"/>
                <w:lang w:val="en-US" w:eastAsia="zh-CN"/>
              </w:rPr>
              <w:t>1</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4399DEB">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EFADE5C">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F0B4A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0CDA5D3">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8C156C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9870E0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2AE1B4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2F7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96013C9">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CAD0A49">
            <w:pPr>
              <w:keepNext w:val="0"/>
              <w:keepLines w:val="0"/>
              <w:suppressLineNumbers w:val="0"/>
              <w:shd w:val="clear"/>
              <w:spacing w:before="0" w:beforeAutospacing="0" w:after="0" w:afterAutospacing="0"/>
              <w:ind w:left="0" w:right="0"/>
              <w:jc w:val="both"/>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4BC3D03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2B01F1A">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9F3C77D">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E86447E">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876A3B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6F9431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8EABE8C">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238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E2DE6C5">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3954744C">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06B91F09">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CA84F14">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64CC37">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94E753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467057E">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6C2BE0C">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2E0ED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D90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19E1BD3">
            <w:pPr>
              <w:keepNext w:val="0"/>
              <w:keepLines w:val="0"/>
              <w:suppressLineNumbers w:val="0"/>
              <w:shd w:val="clear"/>
              <w:spacing w:before="0" w:beforeAutospacing="0" w:after="0" w:afterAutospacing="0"/>
              <w:ind w:left="0" w:leftChars="0" w:right="0" w:rightChars="0"/>
              <w:jc w:val="center"/>
              <w:rPr>
                <w:rFonts w:hint="eastAsia" w:ascii="宋体" w:hAnsi="宋体" w:eastAsia="宋体" w:cs="Times New Roman"/>
                <w:color w:val="auto"/>
                <w:szCs w:val="21"/>
                <w:highlight w:val="none"/>
              </w:rPr>
            </w:pPr>
            <w:r>
              <w:rPr>
                <w:rFonts w:hint="eastAsia" w:ascii="宋体" w:hAnsi="宋体" w:eastAsia="宋体" w:cs="Times New Roman"/>
                <w:b w:val="0"/>
                <w:bCs w:val="0"/>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34A58BA">
            <w:pPr>
              <w:keepNext w:val="0"/>
              <w:keepLines w:val="0"/>
              <w:suppressLineNumbers w:val="0"/>
              <w:shd w:val="clear"/>
              <w:spacing w:before="0" w:beforeAutospacing="0" w:after="0" w:afterAutospacing="0"/>
              <w:ind w:left="0" w:leftChars="0" w:right="0" w:rightChars="0"/>
              <w:jc w:val="left"/>
              <w:rPr>
                <w:rFonts w:hint="eastAsia" w:ascii="宋体" w:hAnsi="宋体" w:eastAsia="宋体" w:cs="Times New Roman"/>
                <w:color w:val="auto"/>
                <w:szCs w:val="21"/>
                <w:highlight w:val="none"/>
              </w:rPr>
            </w:pPr>
            <w:r>
              <w:rPr>
                <w:rFonts w:hint="eastAsia" w:ascii="宋体" w:hAnsi="宋体" w:eastAsia="宋体" w:cs="Times New Roman"/>
                <w:b w:val="0"/>
                <w:bCs w:val="0"/>
                <w:color w:val="auto"/>
                <w:kern w:val="0"/>
                <w:sz w:val="21"/>
                <w:szCs w:val="21"/>
                <w:highlight w:val="none"/>
                <w:lang w:eastAsia="zh-CN"/>
              </w:rPr>
              <w:t>单位</w:t>
            </w:r>
            <w:r>
              <w:rPr>
                <w:rFonts w:hint="eastAsia" w:ascii="宋体" w:hAnsi="宋体" w:eastAsia="宋体" w:cs="Times New Roman"/>
                <w:b w:val="0"/>
                <w:bCs w:val="0"/>
                <w:color w:val="auto"/>
                <w:kern w:val="0"/>
                <w:sz w:val="21"/>
                <w:szCs w:val="21"/>
                <w:highlight w:val="none"/>
              </w:rPr>
              <w:t>工程</w:t>
            </w:r>
            <w:r>
              <w:rPr>
                <w:rFonts w:hint="eastAsia" w:ascii="宋体" w:hAnsi="宋体" w:eastAsia="宋体" w:cs="Times New Roman"/>
                <w:b w:val="0"/>
                <w:bCs w:val="0"/>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D174B90">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0F9203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F85FBD0">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0F0043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561A2C">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965984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61B8E44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D00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B5E8980">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6E260B48">
            <w:pPr>
              <w:keepNext w:val="0"/>
              <w:keepLines w:val="0"/>
              <w:suppressLineNumbers w:val="0"/>
              <w:shd w:val="clear"/>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645EEB3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8D00CEC">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F2DBB04">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0B3F5E7">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1D7AD84">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8D1AA6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709B36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00E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F180BDD">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442D63B3">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B7A62A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5DA208">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ABBEC3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065314">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D9D90D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6245C5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D725B0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368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2268B921">
            <w:pPr>
              <w:keepNext w:val="0"/>
              <w:keepLines w:val="0"/>
              <w:suppressLineNumbers w:val="0"/>
              <w:shd w:val="clear"/>
              <w:spacing w:before="0" w:beforeAutospacing="0" w:after="0" w:afterAutospacing="0"/>
              <w:ind w:left="0" w:leftChars="0" w:right="0" w:rightChars="0"/>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lang w:eastAsia="zh-CN"/>
              </w:rPr>
              <w:t>二</w:t>
            </w: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E911D3B">
            <w:pPr>
              <w:keepNext w:val="0"/>
              <w:keepLines w:val="0"/>
              <w:suppressLineNumbers w:val="0"/>
              <w:shd w:val="clear"/>
              <w:spacing w:before="0" w:beforeAutospacing="0" w:after="0" w:afterAutospacing="0"/>
              <w:ind w:left="0" w:leftChars="0" w:right="0" w:rightChars="0"/>
              <w:jc w:val="left"/>
              <w:rPr>
                <w:rFonts w:hint="eastAsia" w:ascii="Times New Roman" w:hAnsi="Times New Roman" w:eastAsia="宋体" w:cs="Times New Roman"/>
                <w:b w:val="0"/>
                <w:bCs w:val="0"/>
                <w:color w:val="auto"/>
                <w:kern w:val="2"/>
                <w:sz w:val="21"/>
                <w:szCs w:val="21"/>
                <w:highlight w:val="none"/>
              </w:rPr>
            </w:pPr>
            <w:r>
              <w:rPr>
                <w:rFonts w:hint="eastAsia" w:ascii="宋体" w:hAnsi="宋体" w:eastAsia="宋体" w:cs="Times New Roman"/>
                <w:b/>
                <w:bCs/>
                <w:color w:val="auto"/>
                <w:kern w:val="0"/>
                <w:sz w:val="21"/>
                <w:szCs w:val="21"/>
                <w:highlight w:val="none"/>
                <w:lang w:eastAsia="zh-CN"/>
              </w:rPr>
              <w:t>单项</w:t>
            </w:r>
            <w:r>
              <w:rPr>
                <w:rFonts w:hint="eastAsia" w:ascii="宋体" w:hAnsi="宋体" w:eastAsia="宋体" w:cs="Times New Roman"/>
                <w:b/>
                <w:bCs/>
                <w:color w:val="auto"/>
                <w:kern w:val="0"/>
                <w:sz w:val="21"/>
                <w:szCs w:val="21"/>
                <w:highlight w:val="none"/>
              </w:rPr>
              <w:t>工程</w:t>
            </w:r>
            <w:r>
              <w:rPr>
                <w:rFonts w:hint="eastAsia" w:ascii="宋体" w:hAnsi="宋体" w:eastAsia="宋体" w:cs="Times New Roman"/>
                <w:b/>
                <w:bCs/>
                <w:color w:val="auto"/>
                <w:kern w:val="0"/>
                <w:sz w:val="21"/>
                <w:szCs w:val="21"/>
                <w:highlight w:val="none"/>
                <w:lang w:val="en-US" w:eastAsia="zh-CN"/>
              </w:rPr>
              <w:t>2</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FEC431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09935F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689423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389D9A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900E6AA">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6E777A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E0C3B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DE7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6522F343">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62B7FAE">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r>
              <w:rPr>
                <w:rFonts w:hint="default" w:ascii="宋体" w:hAnsi="宋体" w:eastAsia="宋体" w:cs="Times New Roman"/>
                <w:color w:val="auto"/>
                <w:szCs w:val="21"/>
                <w:highlight w:val="none"/>
              </w:rPr>
              <w:t>……</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0CFE90B0">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CE1BADE">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7949D5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757B67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65C768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8C3230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F4360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808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2AE41D6">
            <w:pPr>
              <w:keepNext w:val="0"/>
              <w:keepLines w:val="0"/>
              <w:suppressLineNumbers w:val="0"/>
              <w:shd w:val="clear"/>
              <w:spacing w:before="0" w:beforeAutospacing="0" w:after="0" w:afterAutospacing="0"/>
              <w:ind w:left="0" w:right="0"/>
              <w:jc w:val="center"/>
              <w:rPr>
                <w:rFonts w:hint="default" w:ascii="宋体" w:hAnsi="宋体" w:eastAsia="宋体" w:cs="Times New Roman"/>
                <w:b/>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3D4A63E">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10D7FEE">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50CD38E">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6AEE1EBE">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9D08A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7AFBB02">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E49E74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06D5906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CD4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29718D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773C6733">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6C0A86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0743C84A">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6E4373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3A98C3D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3655FD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837500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6EA18A">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58E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5A3DE8A7">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1737093">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585F453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710BBC1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39CD3F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43F5E22">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94B586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6AD990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59EEBC">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B06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7F18FF9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163786C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27AA9FE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7A5EC7E">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4FF9CA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64A637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409E6EB0">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A09DFA2">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4D578532">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7BA7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3C8F3B0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4F3A49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66C4939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3B24E95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4F8B540">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17C6597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3EC055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4AAC068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D5F52B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CA4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0AEBB960">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0AE0A1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39A932B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475C773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7A027DAE">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055A594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C37E4B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2EE442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FC6B4C">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EEB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3D6B42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5E78A800">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4" w:type="dxa"/>
            <w:tcBorders>
              <w:top w:val="single" w:color="auto" w:sz="4" w:space="0"/>
              <w:left w:val="single" w:color="auto" w:sz="4" w:space="0"/>
              <w:bottom w:val="single" w:color="auto" w:sz="4" w:space="0"/>
              <w:right w:val="single" w:color="auto" w:sz="4" w:space="0"/>
            </w:tcBorders>
            <w:noWrap w:val="0"/>
            <w:vAlign w:val="center"/>
          </w:tcPr>
          <w:p w14:paraId="7EEEAC6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269DAEB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BA2739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5E83375F">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0761672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5A751F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5C27E6B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0F98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60" w:type="dxa"/>
            <w:tcBorders>
              <w:top w:val="single" w:color="auto" w:sz="4" w:space="0"/>
              <w:left w:val="single" w:color="auto" w:sz="4" w:space="0"/>
              <w:bottom w:val="single" w:color="auto" w:sz="4" w:space="0"/>
              <w:right w:val="single" w:color="auto" w:sz="4" w:space="0"/>
            </w:tcBorders>
            <w:noWrap w:val="0"/>
            <w:vAlign w:val="center"/>
          </w:tcPr>
          <w:p w14:paraId="1D2F56BC">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976" w:type="dxa"/>
            <w:tcBorders>
              <w:top w:val="single" w:color="auto" w:sz="4" w:space="0"/>
              <w:left w:val="single" w:color="auto" w:sz="4" w:space="0"/>
              <w:bottom w:val="single" w:color="auto" w:sz="4" w:space="0"/>
              <w:right w:val="single" w:color="auto" w:sz="4" w:space="0"/>
            </w:tcBorders>
            <w:noWrap w:val="0"/>
            <w:vAlign w:val="center"/>
          </w:tcPr>
          <w:p w14:paraId="2BF7978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宋体" w:hAnsi="宋体" w:eastAsia="宋体" w:cs="Times New Roman"/>
                <w:color w:val="auto"/>
                <w:szCs w:val="21"/>
                <w:highlight w:val="none"/>
              </w:rPr>
              <w:t>合计</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7DB034E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619DF755">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226CFD8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979" w:type="dxa"/>
            <w:tcBorders>
              <w:top w:val="single" w:color="auto" w:sz="4" w:space="0"/>
              <w:left w:val="single" w:color="auto" w:sz="4" w:space="0"/>
              <w:bottom w:val="single" w:color="auto" w:sz="4" w:space="0"/>
              <w:right w:val="single" w:color="auto" w:sz="4" w:space="0"/>
            </w:tcBorders>
            <w:noWrap w:val="0"/>
            <w:vAlign w:val="center"/>
          </w:tcPr>
          <w:p w14:paraId="4BB1B6BA">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18" w:type="dxa"/>
            <w:tcBorders>
              <w:top w:val="single" w:color="auto" w:sz="4" w:space="0"/>
              <w:left w:val="single" w:color="auto" w:sz="4" w:space="0"/>
              <w:bottom w:val="single" w:color="auto" w:sz="4" w:space="0"/>
              <w:right w:val="single" w:color="auto" w:sz="4" w:space="0"/>
            </w:tcBorders>
            <w:noWrap w:val="0"/>
            <w:vAlign w:val="center"/>
          </w:tcPr>
          <w:p w14:paraId="5B9454C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16D549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526C3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bl>
    <w:p w14:paraId="58EDA725">
      <w:pPr>
        <w:shd w:val="clear"/>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供投标人在投标报价、确定总承包服务费时参考。</w:t>
      </w:r>
    </w:p>
    <w:p w14:paraId="0A0B9FD1">
      <w:pPr>
        <w:shd w:val="clear"/>
        <w:rPr>
          <w:rFonts w:hint="default" w:ascii="宋体" w:hAnsi="宋体" w:eastAsia="宋体" w:cs="Times New Roman"/>
          <w:color w:val="auto"/>
          <w:sz w:val="20"/>
          <w:szCs w:val="20"/>
          <w:highlight w:val="none"/>
          <w:lang w:val="en-US" w:eastAsia="zh-CN"/>
        </w:rPr>
      </w:pPr>
      <w:r>
        <w:rPr>
          <w:rFonts w:hint="eastAsia" w:ascii="宋体" w:hAnsi="宋体" w:eastAsia="宋体" w:cs="Times New Roman"/>
          <w:color w:val="auto"/>
          <w:sz w:val="20"/>
          <w:szCs w:val="20"/>
          <w:highlight w:val="none"/>
          <w:lang w:val="en-US" w:eastAsia="zh-CN"/>
        </w:rPr>
        <w:t xml:space="preserve">    2.应用于一般计税法为除税价，应用于简易计税法为含税价。</w:t>
      </w:r>
    </w:p>
    <w:p w14:paraId="668C2AB7">
      <w:pPr>
        <w:shd w:val="clear"/>
        <w:rPr>
          <w:rFonts w:ascii="Times New Roman" w:hAnsi="Times New Roman" w:eastAsia="宋体" w:cs="Times New Roman"/>
          <w:color w:val="auto"/>
          <w:sz w:val="32"/>
          <w:szCs w:val="32"/>
          <w:highlight w:val="none"/>
        </w:rPr>
      </w:pPr>
      <w:r>
        <w:rPr>
          <w:rFonts w:ascii="Times New Roman" w:hAnsi="Times New Roman" w:eastAsia="宋体" w:cs="Times New Roman"/>
          <w:color w:val="auto"/>
          <w:sz w:val="32"/>
          <w:szCs w:val="32"/>
          <w:highlight w:val="none"/>
        </w:rPr>
        <w:t xml:space="preserve"> </w:t>
      </w:r>
    </w:p>
    <w:p w14:paraId="7746C848">
      <w:pPr>
        <w:shd w:val="clear"/>
        <w:rPr>
          <w:rFonts w:ascii="Times New Roman" w:hAnsi="Times New Roman" w:eastAsia="宋体" w:cs="Times New Roman"/>
          <w:color w:val="auto"/>
          <w:sz w:val="18"/>
          <w:szCs w:val="18"/>
          <w:highlight w:val="none"/>
        </w:rPr>
      </w:pPr>
      <w:r>
        <w:rPr>
          <w:rFonts w:ascii="Times New Roman" w:hAnsi="Times New Roman" w:eastAsia="宋体" w:cs="Times New Roman"/>
          <w:color w:val="auto"/>
          <w:sz w:val="18"/>
          <w:szCs w:val="18"/>
          <w:highlight w:val="none"/>
        </w:rPr>
        <w:t xml:space="preserve"> </w:t>
      </w:r>
    </w:p>
    <w:p w14:paraId="564AC98C">
      <w:pPr>
        <w:shd w:val="clear"/>
        <w:jc w:val="right"/>
        <w:rPr>
          <w:rFonts w:hint="eastAsia" w:ascii="宋体" w:hAnsi="宋体"/>
          <w:color w:val="auto"/>
          <w:sz w:val="32"/>
          <w:szCs w:val="32"/>
          <w:highlight w:val="none"/>
        </w:rPr>
        <w:sectPr>
          <w:pgSz w:w="11905" w:h="16838"/>
          <w:pgMar w:top="850" w:right="1134" w:bottom="850" w:left="1134" w:header="850" w:footer="992" w:gutter="0"/>
          <w:pgNumType w:fmt="decimal"/>
          <w:cols w:space="720" w:num="1"/>
          <w:rtlGutter w:val="0"/>
          <w:docGrid w:type="linesAndChars" w:linePitch="321" w:charSpace="851"/>
        </w:sectPr>
      </w:pPr>
      <w:r>
        <w:rPr>
          <w:rFonts w:hint="eastAsia" w:ascii="宋体" w:hAnsi="宋体" w:eastAsia="宋体" w:cs="Times New Roman"/>
          <w:color w:val="auto"/>
          <w:sz w:val="24"/>
          <w:szCs w:val="24"/>
          <w:highlight w:val="none"/>
        </w:rPr>
        <w:t xml:space="preserve"> </w:t>
      </w:r>
      <w:r>
        <w:rPr>
          <w:rFonts w:hint="eastAsia" w:ascii="宋体" w:hAnsi="宋体" w:eastAsia="宋体" w:cs="Times New Roman"/>
          <w:color w:val="auto"/>
          <w:sz w:val="21"/>
          <w:szCs w:val="21"/>
          <w:highlight w:val="none"/>
        </w:rPr>
        <w:t>表-1</w:t>
      </w:r>
      <w:r>
        <w:rPr>
          <w:rFonts w:hint="eastAsia" w:ascii="宋体" w:hAnsi="宋体" w:eastAsia="宋体" w:cs="Times New Roman"/>
          <w:color w:val="auto"/>
          <w:sz w:val="21"/>
          <w:szCs w:val="21"/>
          <w:highlight w:val="none"/>
          <w:lang w:val="en-US" w:eastAsia="zh-CN"/>
        </w:rPr>
        <w:t>5</w:t>
      </w:r>
    </w:p>
    <w:p w14:paraId="758C58D1">
      <w:pPr>
        <w:shd w:val="clear"/>
        <w:jc w:val="center"/>
        <w:rPr>
          <w:rFonts w:hint="eastAsia" w:ascii="宋体" w:hAnsi="宋体" w:eastAsia="宋体" w:cs="Times New Roman"/>
          <w:b/>
          <w:color w:val="auto"/>
          <w:sz w:val="36"/>
          <w:szCs w:val="36"/>
          <w:highlight w:val="none"/>
        </w:rPr>
      </w:pPr>
    </w:p>
    <w:p w14:paraId="1CF67731">
      <w:pPr>
        <w:shd w:val="clear"/>
        <w:jc w:val="center"/>
        <w:rPr>
          <w:rFonts w:hint="eastAsia" w:ascii="宋体" w:hAnsi="宋体" w:eastAsia="宋体" w:cs="Times New Roman"/>
          <w:b/>
          <w:color w:val="auto"/>
          <w:sz w:val="36"/>
          <w:szCs w:val="36"/>
          <w:highlight w:val="none"/>
        </w:rPr>
      </w:pPr>
    </w:p>
    <w:p w14:paraId="35632AAB">
      <w:pPr>
        <w:shd w:val="clear"/>
        <w:jc w:val="center"/>
        <w:rPr>
          <w:rFonts w:hint="eastAsia" w:ascii="宋体" w:hAnsi="宋体" w:eastAsia="宋体" w:cs="Times New Roman"/>
          <w:b/>
          <w:color w:val="auto"/>
          <w:sz w:val="36"/>
          <w:szCs w:val="36"/>
          <w:highlight w:val="none"/>
        </w:rPr>
      </w:pPr>
    </w:p>
    <w:p w14:paraId="2AC56BC9">
      <w:pPr>
        <w:shd w:val="clear"/>
        <w:jc w:val="center"/>
        <w:rPr>
          <w:rFonts w:hint="eastAsia" w:ascii="宋体" w:hAnsi="宋体" w:eastAsia="宋体" w:cs="Times New Roman"/>
          <w:b/>
          <w:color w:val="auto"/>
          <w:sz w:val="36"/>
          <w:szCs w:val="36"/>
          <w:highlight w:val="none"/>
        </w:rPr>
      </w:pPr>
    </w:p>
    <w:p w14:paraId="7EEDDF01">
      <w:pPr>
        <w:widowControl/>
        <w:shd w:val="clear"/>
        <w:wordWrap/>
        <w:spacing w:before="120" w:beforeLines="50" w:after="120" w:afterLines="50" w:line="440" w:lineRule="exact"/>
        <w:jc w:val="left"/>
        <w:outlineLvl w:val="9"/>
        <w:rPr>
          <w:rFonts w:hint="eastAsia" w:ascii="仿宋_GB2312" w:hAnsi="Times New Roman" w:eastAsia="仿宋_GB2312" w:cs="仿宋_GB2312"/>
          <w:b w:val="0"/>
          <w:color w:val="auto"/>
          <w:sz w:val="30"/>
          <w:szCs w:val="30"/>
          <w:highlight w:val="none"/>
          <w:lang w:val="en-US" w:eastAsia="zh-CN"/>
        </w:rPr>
      </w:pPr>
      <w:r>
        <w:rPr>
          <w:rFonts w:hint="eastAsia" w:ascii="仿宋_GB2312" w:hAnsi="Times New Roman" w:eastAsia="仿宋_GB2312" w:cs="仿宋_GB2312"/>
          <w:b w:val="0"/>
          <w:color w:val="auto"/>
          <w:sz w:val="30"/>
          <w:szCs w:val="30"/>
          <w:highlight w:val="none"/>
          <w:lang w:val="en-US" w:eastAsia="zh-CN"/>
        </w:rPr>
        <w:t xml:space="preserve">附件20 </w:t>
      </w:r>
      <w:r>
        <w:rPr>
          <w:rFonts w:hint="eastAsia" w:ascii="仿宋_GB2312" w:hAnsi="Times New Roman" w:eastAsia="仿宋_GB2312" w:cs="仿宋_GB2312"/>
          <w:b w:val="0"/>
          <w:color w:val="auto"/>
          <w:sz w:val="30"/>
          <w:szCs w:val="30"/>
          <w:highlight w:val="none"/>
          <w:lang w:val="en-US"/>
        </w:rPr>
        <w:t>允许调整价格的主要材料一览表</w:t>
      </w:r>
    </w:p>
    <w:p w14:paraId="2BD43F6B">
      <w:pPr>
        <w:shd w:val="clear"/>
        <w:jc w:val="center"/>
        <w:rPr>
          <w:rFonts w:ascii="Times New Roman" w:hAnsi="Times New Roman" w:eastAsia="宋体" w:cs="Times New Roman"/>
          <w:b/>
          <w:color w:val="auto"/>
          <w:sz w:val="36"/>
          <w:szCs w:val="36"/>
          <w:highlight w:val="none"/>
        </w:rPr>
      </w:pPr>
      <w:r>
        <w:rPr>
          <w:rFonts w:hint="eastAsia" w:ascii="宋体" w:hAnsi="宋体" w:eastAsia="宋体" w:cs="Times New Roman"/>
          <w:b/>
          <w:color w:val="auto"/>
          <w:sz w:val="36"/>
          <w:szCs w:val="36"/>
          <w:highlight w:val="none"/>
        </w:rPr>
        <w:t>允许调整价格的主要材料一览表</w:t>
      </w:r>
    </w:p>
    <w:p w14:paraId="70792C8B">
      <w:pPr>
        <w:shd w:val="clear"/>
        <w:jc w:val="center"/>
        <w:rPr>
          <w:rFonts w:ascii="Times New Roman" w:hAnsi="Times New Roman" w:eastAsia="宋体" w:cs="Times New Roman"/>
          <w:b/>
          <w:bCs/>
          <w:color w:val="auto"/>
          <w:sz w:val="28"/>
          <w:szCs w:val="28"/>
          <w:highlight w:val="none"/>
        </w:rPr>
      </w:pPr>
      <w:r>
        <w:rPr>
          <w:rFonts w:hint="eastAsia" w:ascii="宋体" w:hAnsi="宋体" w:eastAsia="宋体" w:cs="Times New Roman"/>
          <w:b/>
          <w:bCs/>
          <w:color w:val="auto"/>
          <w:sz w:val="28"/>
          <w:szCs w:val="28"/>
          <w:highlight w:val="none"/>
        </w:rPr>
        <w:t>（适用于</w:t>
      </w:r>
      <w:r>
        <w:rPr>
          <w:rFonts w:hint="eastAsia" w:ascii="宋体" w:hAnsi="宋体" w:eastAsia="宋体" w:cs="Times New Roman"/>
          <w:b/>
          <w:bCs/>
          <w:color w:val="auto"/>
          <w:sz w:val="28"/>
          <w:szCs w:val="28"/>
          <w:highlight w:val="none"/>
          <w:lang w:eastAsia="zh-CN"/>
        </w:rPr>
        <w:t>单价合同</w:t>
      </w:r>
      <w:r>
        <w:rPr>
          <w:rFonts w:hint="eastAsia" w:ascii="宋体" w:hAnsi="宋体" w:eastAsia="宋体" w:cs="Times New Roman"/>
          <w:b/>
          <w:bCs/>
          <w:color w:val="auto"/>
          <w:sz w:val="28"/>
          <w:szCs w:val="28"/>
          <w:highlight w:val="none"/>
        </w:rPr>
        <w:t>）</w:t>
      </w:r>
    </w:p>
    <w:p w14:paraId="24DAE3B2">
      <w:pPr>
        <w:shd w:val="clear"/>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工程名称：          </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第  页  共  页</w:t>
      </w:r>
    </w:p>
    <w:tbl>
      <w:tblPr>
        <w:tblStyle w:val="26"/>
        <w:tblW w:w="9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4602"/>
        <w:gridCol w:w="851"/>
        <w:gridCol w:w="1075"/>
        <w:gridCol w:w="1225"/>
        <w:gridCol w:w="1257"/>
      </w:tblGrid>
      <w:tr w14:paraId="2529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2CD332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序号</w:t>
            </w:r>
          </w:p>
        </w:tc>
        <w:tc>
          <w:tcPr>
            <w:tcW w:w="4602" w:type="dxa"/>
            <w:noWrap w:val="0"/>
            <w:vAlign w:val="center"/>
          </w:tcPr>
          <w:p w14:paraId="2ED19CB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名称、规格、型号</w:t>
            </w:r>
          </w:p>
        </w:tc>
        <w:tc>
          <w:tcPr>
            <w:tcW w:w="851" w:type="dxa"/>
            <w:noWrap w:val="0"/>
            <w:vAlign w:val="center"/>
          </w:tcPr>
          <w:p w14:paraId="04418DF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单位</w:t>
            </w:r>
          </w:p>
        </w:tc>
        <w:tc>
          <w:tcPr>
            <w:tcW w:w="1075" w:type="dxa"/>
            <w:noWrap w:val="0"/>
            <w:vAlign w:val="center"/>
          </w:tcPr>
          <w:p w14:paraId="6E358A73">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基准单价（元）</w:t>
            </w:r>
          </w:p>
        </w:tc>
        <w:tc>
          <w:tcPr>
            <w:tcW w:w="1225" w:type="dxa"/>
            <w:noWrap w:val="0"/>
            <w:vAlign w:val="center"/>
          </w:tcPr>
          <w:p w14:paraId="6E865744">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投标单价（元）</w:t>
            </w:r>
          </w:p>
        </w:tc>
        <w:tc>
          <w:tcPr>
            <w:tcW w:w="1257" w:type="dxa"/>
            <w:noWrap w:val="0"/>
            <w:vAlign w:val="center"/>
          </w:tcPr>
          <w:p w14:paraId="321BD3D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风险幅度（</w:t>
            </w:r>
            <w:r>
              <w:rPr>
                <w:rFonts w:hint="eastAsia" w:ascii="Times New Roman" w:hAnsi="Times New Roman" w:eastAsia="宋体" w:cs="Times New Roman"/>
                <w:color w:val="auto"/>
                <w:szCs w:val="21"/>
                <w:highlight w:val="none"/>
              </w:rPr>
              <w:t>%</w:t>
            </w:r>
            <w:r>
              <w:rPr>
                <w:rFonts w:hint="eastAsia" w:ascii="宋体" w:hAnsi="宋体" w:eastAsia="宋体" w:cs="Times New Roman"/>
                <w:color w:val="auto"/>
                <w:szCs w:val="21"/>
                <w:highlight w:val="none"/>
              </w:rPr>
              <w:t>）</w:t>
            </w:r>
          </w:p>
        </w:tc>
      </w:tr>
      <w:tr w14:paraId="4F27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E9FCCC8">
            <w:pPr>
              <w:keepNext w:val="0"/>
              <w:keepLines w:val="0"/>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b/>
                <w:bCs/>
                <w:color w:val="auto"/>
                <w:szCs w:val="21"/>
                <w:highlight w:val="none"/>
                <w:lang w:eastAsia="zh-CN"/>
              </w:rPr>
              <w:t>一</w:t>
            </w:r>
          </w:p>
        </w:tc>
        <w:tc>
          <w:tcPr>
            <w:tcW w:w="4602" w:type="dxa"/>
            <w:noWrap w:val="0"/>
            <w:vAlign w:val="center"/>
          </w:tcPr>
          <w:p w14:paraId="4C53D1AE">
            <w:pPr>
              <w:keepNext w:val="0"/>
              <w:keepLines w:val="0"/>
              <w:widowControl/>
              <w:suppressLineNumbers w:val="0"/>
              <w:shd w:val="clear"/>
              <w:spacing w:before="0" w:beforeAutospacing="0" w:after="0" w:afterAutospacing="0"/>
              <w:ind w:left="0" w:leftChars="0" w:right="0" w:rightChars="0"/>
              <w:jc w:val="left"/>
              <w:rPr>
                <w:rFonts w:hint="default" w:ascii="宋体" w:hAnsi="宋体" w:eastAsia="宋体" w:cs="Times New Roman"/>
                <w:color w:val="auto"/>
                <w:szCs w:val="21"/>
                <w:highlight w:val="none"/>
              </w:rPr>
            </w:pPr>
            <w:r>
              <w:rPr>
                <w:rFonts w:hint="eastAsia" w:ascii="宋体" w:hAnsi="宋体" w:eastAsia="宋体" w:cs="Times New Roman"/>
                <w:b/>
                <w:bCs w:val="0"/>
                <w:color w:val="auto"/>
                <w:szCs w:val="21"/>
                <w:highlight w:val="none"/>
                <w:lang w:eastAsia="zh-CN"/>
              </w:rPr>
              <w:t>单项工程</w:t>
            </w:r>
            <w:r>
              <w:rPr>
                <w:rFonts w:hint="eastAsia" w:ascii="宋体" w:hAnsi="宋体" w:eastAsia="宋体" w:cs="Times New Roman"/>
                <w:b/>
                <w:bCs w:val="0"/>
                <w:color w:val="auto"/>
                <w:szCs w:val="21"/>
                <w:highlight w:val="none"/>
                <w:lang w:val="en-US" w:eastAsia="zh-CN"/>
              </w:rPr>
              <w:t>1</w:t>
            </w:r>
          </w:p>
        </w:tc>
        <w:tc>
          <w:tcPr>
            <w:tcW w:w="851" w:type="dxa"/>
            <w:noWrap w:val="0"/>
            <w:vAlign w:val="center"/>
          </w:tcPr>
          <w:p w14:paraId="25CB755B">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78CD7E1">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31770685">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0089D60C">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0AD3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CD9A2B6">
            <w:pPr>
              <w:keepNext w:val="0"/>
              <w:keepLines w:val="0"/>
              <w:suppressLineNumbers w:val="0"/>
              <w:shd w:val="clear"/>
              <w:spacing w:before="0" w:beforeAutospacing="0" w:after="0" w:afterAutospacing="0"/>
              <w:ind w:left="0" w:leftChars="0" w:right="0" w:rightChars="0"/>
              <w:jc w:val="center"/>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rPr>
              <w:t>（一）</w:t>
            </w:r>
          </w:p>
        </w:tc>
        <w:tc>
          <w:tcPr>
            <w:tcW w:w="4602" w:type="dxa"/>
            <w:noWrap w:val="0"/>
            <w:vAlign w:val="center"/>
          </w:tcPr>
          <w:p w14:paraId="32D10CF7">
            <w:pPr>
              <w:keepNext w:val="0"/>
              <w:keepLines w:val="0"/>
              <w:suppressLineNumbers w:val="0"/>
              <w:shd w:val="clear"/>
              <w:spacing w:before="0" w:beforeAutospacing="0" w:after="0" w:afterAutospacing="0"/>
              <w:ind w:left="0" w:leftChars="0" w:right="0" w:rightChars="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bCs/>
                <w:color w:val="auto"/>
                <w:szCs w:val="21"/>
                <w:highlight w:val="none"/>
                <w:lang w:eastAsia="zh-CN"/>
              </w:rPr>
              <w:t>单位工程</w:t>
            </w:r>
            <w:r>
              <w:rPr>
                <w:rFonts w:hint="eastAsia" w:ascii="宋体" w:hAnsi="宋体" w:eastAsia="宋体" w:cs="Times New Roman"/>
                <w:bCs/>
                <w:color w:val="auto"/>
                <w:szCs w:val="21"/>
                <w:highlight w:val="none"/>
                <w:lang w:val="en-US" w:eastAsia="zh-CN"/>
              </w:rPr>
              <w:t>1</w:t>
            </w:r>
          </w:p>
        </w:tc>
        <w:tc>
          <w:tcPr>
            <w:tcW w:w="851" w:type="dxa"/>
            <w:noWrap w:val="0"/>
            <w:vAlign w:val="center"/>
          </w:tcPr>
          <w:p w14:paraId="4653EF93">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D551B82">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B10E238">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683B7230">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1C40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8DF590">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79DB1553">
            <w:pPr>
              <w:keepNext w:val="0"/>
              <w:keepLines w:val="0"/>
              <w:suppressLineNumbers w:val="0"/>
              <w:shd w:val="clear"/>
              <w:spacing w:before="0" w:beforeAutospacing="0" w:after="0" w:afterAutospacing="0"/>
              <w:ind w:left="0" w:right="0"/>
              <w:jc w:val="left"/>
              <w:rPr>
                <w:rFonts w:hint="default" w:ascii="宋体" w:hAnsi="宋体" w:eastAsia="宋体" w:cs="Times New Roman"/>
                <w:color w:val="auto"/>
                <w:szCs w:val="21"/>
                <w:highlight w:val="none"/>
              </w:rPr>
            </w:pPr>
            <w:r>
              <w:rPr>
                <w:rFonts w:hint="default" w:ascii="宋体" w:hAnsi="宋体" w:eastAsia="宋体" w:cs="Times New Roman"/>
                <w:b w:val="0"/>
                <w:bCs w:val="0"/>
                <w:color w:val="auto"/>
                <w:kern w:val="0"/>
                <w:sz w:val="21"/>
                <w:szCs w:val="21"/>
                <w:highlight w:val="none"/>
              </w:rPr>
              <w:t>……</w:t>
            </w:r>
          </w:p>
        </w:tc>
        <w:tc>
          <w:tcPr>
            <w:tcW w:w="851" w:type="dxa"/>
            <w:noWrap w:val="0"/>
            <w:vAlign w:val="center"/>
          </w:tcPr>
          <w:p w14:paraId="38BE3F08">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D57E0E0">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25989FBA">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16B820B5">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1249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58F19CF3">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55679644">
            <w:pPr>
              <w:keepNext w:val="0"/>
              <w:keepLines w:val="0"/>
              <w:suppressLineNumbers w:val="0"/>
              <w:shd w:val="clear"/>
              <w:spacing w:before="0" w:beforeAutospacing="0" w:after="0" w:afterAutospacing="0"/>
              <w:ind w:left="0" w:right="0"/>
              <w:jc w:val="left"/>
              <w:rPr>
                <w:rFonts w:hint="default" w:ascii="宋体" w:hAnsi="宋体" w:eastAsia="宋体" w:cs="Times New Roman"/>
                <w:color w:val="auto"/>
                <w:szCs w:val="21"/>
                <w:highlight w:val="none"/>
              </w:rPr>
            </w:pPr>
          </w:p>
        </w:tc>
        <w:tc>
          <w:tcPr>
            <w:tcW w:w="851" w:type="dxa"/>
            <w:noWrap w:val="0"/>
            <w:vAlign w:val="center"/>
          </w:tcPr>
          <w:p w14:paraId="2CC66D5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B2D24AB">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6F80D5EA">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1323A3A">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7652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32A6BB6">
            <w:pPr>
              <w:keepNext w:val="0"/>
              <w:keepLines w:val="0"/>
              <w:suppressLineNumbers w:val="0"/>
              <w:shd w:val="clear"/>
              <w:spacing w:before="0" w:beforeAutospacing="0" w:after="0" w:afterAutospacing="0"/>
              <w:ind w:left="0" w:leftChars="0" w:right="0" w:rightChars="0"/>
              <w:jc w:val="center"/>
              <w:rPr>
                <w:rFonts w:hint="default" w:ascii="宋体" w:hAnsi="宋体" w:eastAsia="宋体" w:cs="Times New Roman"/>
                <w:b w:val="0"/>
                <w:color w:val="auto"/>
                <w:szCs w:val="21"/>
                <w:highlight w:val="none"/>
              </w:rPr>
            </w:pPr>
            <w:r>
              <w:rPr>
                <w:rFonts w:hint="eastAsia" w:ascii="宋体" w:hAnsi="宋体" w:eastAsia="宋体" w:cs="Times New Roman"/>
                <w:b/>
                <w:color w:val="auto"/>
                <w:szCs w:val="21"/>
                <w:highlight w:val="none"/>
              </w:rPr>
              <w:t>二</w:t>
            </w:r>
          </w:p>
        </w:tc>
        <w:tc>
          <w:tcPr>
            <w:tcW w:w="4602" w:type="dxa"/>
            <w:noWrap w:val="0"/>
            <w:vAlign w:val="center"/>
          </w:tcPr>
          <w:p w14:paraId="611FA820">
            <w:pPr>
              <w:keepNext w:val="0"/>
              <w:keepLines w:val="0"/>
              <w:widowControl/>
              <w:suppressLineNumbers w:val="0"/>
              <w:shd w:val="clear"/>
              <w:spacing w:before="0" w:beforeAutospacing="0" w:after="0" w:afterAutospacing="0"/>
              <w:ind w:left="0" w:leftChars="0" w:right="0" w:rightChars="0"/>
              <w:jc w:val="left"/>
              <w:rPr>
                <w:rFonts w:hint="default" w:ascii="宋体" w:hAnsi="宋体" w:eastAsia="宋体" w:cs="Times New Roman"/>
                <w:b w:val="0"/>
                <w:bCs w:val="0"/>
                <w:color w:val="auto"/>
                <w:kern w:val="2"/>
                <w:sz w:val="21"/>
                <w:szCs w:val="21"/>
                <w:highlight w:val="none"/>
              </w:rPr>
            </w:pPr>
            <w:r>
              <w:rPr>
                <w:rFonts w:hint="eastAsia" w:ascii="宋体" w:hAnsi="宋体" w:eastAsia="宋体" w:cs="Times New Roman"/>
                <w:b/>
                <w:bCs/>
                <w:color w:val="auto"/>
                <w:kern w:val="0"/>
                <w:sz w:val="21"/>
                <w:szCs w:val="21"/>
                <w:highlight w:val="none"/>
                <w:lang w:eastAsia="zh-CN"/>
              </w:rPr>
              <w:t>单项</w:t>
            </w:r>
            <w:r>
              <w:rPr>
                <w:rFonts w:hint="eastAsia" w:ascii="宋体" w:hAnsi="宋体" w:eastAsia="宋体" w:cs="Times New Roman"/>
                <w:b/>
                <w:bCs/>
                <w:color w:val="auto"/>
                <w:kern w:val="0"/>
                <w:sz w:val="21"/>
                <w:szCs w:val="21"/>
                <w:highlight w:val="none"/>
              </w:rPr>
              <w:t>工程</w:t>
            </w:r>
            <w:r>
              <w:rPr>
                <w:rFonts w:hint="eastAsia" w:ascii="宋体" w:hAnsi="宋体" w:eastAsia="宋体" w:cs="Times New Roman"/>
                <w:b/>
                <w:bCs/>
                <w:color w:val="auto"/>
                <w:kern w:val="0"/>
                <w:sz w:val="21"/>
                <w:szCs w:val="21"/>
                <w:highlight w:val="none"/>
                <w:lang w:val="en-US" w:eastAsia="zh-CN"/>
              </w:rPr>
              <w:t>2</w:t>
            </w:r>
          </w:p>
        </w:tc>
        <w:tc>
          <w:tcPr>
            <w:tcW w:w="851" w:type="dxa"/>
            <w:noWrap w:val="0"/>
            <w:vAlign w:val="center"/>
          </w:tcPr>
          <w:p w14:paraId="0C3C9D70">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762B9DF4">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8D452A7">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204AF33">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0268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BD1A283">
            <w:pPr>
              <w:keepNext w:val="0"/>
              <w:keepLines w:val="0"/>
              <w:suppressLineNumbers w:val="0"/>
              <w:shd w:val="clear"/>
              <w:spacing w:before="0" w:beforeAutospacing="0" w:after="0" w:afterAutospacing="0"/>
              <w:ind w:left="0" w:right="0"/>
              <w:jc w:val="center"/>
              <w:rPr>
                <w:rFonts w:hint="default" w:ascii="宋体" w:hAnsi="宋体" w:eastAsia="宋体" w:cs="Times New Roman"/>
                <w:b/>
                <w:color w:val="auto"/>
                <w:szCs w:val="21"/>
                <w:highlight w:val="none"/>
              </w:rPr>
            </w:pPr>
          </w:p>
        </w:tc>
        <w:tc>
          <w:tcPr>
            <w:tcW w:w="4602" w:type="dxa"/>
            <w:noWrap w:val="0"/>
            <w:vAlign w:val="center"/>
          </w:tcPr>
          <w:p w14:paraId="45C0E97F">
            <w:pPr>
              <w:keepNext w:val="0"/>
              <w:keepLines w:val="0"/>
              <w:suppressLineNumbers w:val="0"/>
              <w:shd w:val="clear"/>
              <w:spacing w:before="0" w:beforeAutospacing="0" w:after="0" w:afterAutospacing="0"/>
              <w:ind w:left="0" w:right="0"/>
              <w:jc w:val="left"/>
              <w:rPr>
                <w:rFonts w:hint="default" w:ascii="宋体" w:hAnsi="宋体" w:eastAsia="宋体" w:cs="Times New Roman"/>
                <w:b/>
                <w:bCs/>
                <w:color w:val="auto"/>
                <w:kern w:val="0"/>
                <w:sz w:val="21"/>
                <w:szCs w:val="21"/>
                <w:highlight w:val="none"/>
              </w:rPr>
            </w:pPr>
            <w:r>
              <w:rPr>
                <w:rFonts w:hint="default" w:ascii="宋体" w:hAnsi="宋体" w:eastAsia="宋体" w:cs="Times New Roman"/>
                <w:b w:val="0"/>
                <w:bCs w:val="0"/>
                <w:color w:val="auto"/>
                <w:kern w:val="0"/>
                <w:sz w:val="21"/>
                <w:szCs w:val="21"/>
                <w:highlight w:val="none"/>
              </w:rPr>
              <w:t>……</w:t>
            </w:r>
          </w:p>
        </w:tc>
        <w:tc>
          <w:tcPr>
            <w:tcW w:w="851" w:type="dxa"/>
            <w:noWrap w:val="0"/>
            <w:vAlign w:val="center"/>
          </w:tcPr>
          <w:p w14:paraId="2BBCAACC">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1A51254">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7AA75AA2">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19A686E">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1FC7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6C5699D5">
            <w:pPr>
              <w:keepNext w:val="0"/>
              <w:keepLines w:val="0"/>
              <w:suppressLineNumbers w:val="0"/>
              <w:shd w:val="clear"/>
              <w:spacing w:before="0" w:beforeAutospacing="0" w:after="0" w:afterAutospacing="0"/>
              <w:ind w:left="0" w:right="0"/>
              <w:jc w:val="center"/>
              <w:rPr>
                <w:rFonts w:hint="default" w:ascii="宋体" w:hAnsi="宋体" w:eastAsia="宋体" w:cs="Times New Roman"/>
                <w:b/>
                <w:color w:val="auto"/>
                <w:szCs w:val="21"/>
                <w:highlight w:val="none"/>
              </w:rPr>
            </w:pPr>
            <w:r>
              <w:rPr>
                <w:rFonts w:hint="eastAsia" w:ascii="宋体" w:hAnsi="宋体" w:eastAsia="宋体" w:cs="Times New Roman"/>
                <w:b/>
                <w:color w:val="auto"/>
                <w:szCs w:val="21"/>
                <w:highlight w:val="none"/>
              </w:rPr>
              <w:t>三</w:t>
            </w:r>
          </w:p>
        </w:tc>
        <w:tc>
          <w:tcPr>
            <w:tcW w:w="4602" w:type="dxa"/>
            <w:noWrap w:val="0"/>
            <w:vAlign w:val="center"/>
          </w:tcPr>
          <w:p w14:paraId="088D3D46">
            <w:pPr>
              <w:keepNext w:val="0"/>
              <w:keepLines w:val="0"/>
              <w:suppressLineNumbers w:val="0"/>
              <w:shd w:val="clear"/>
              <w:spacing w:before="0" w:beforeAutospacing="0" w:after="0" w:afterAutospacing="0"/>
              <w:ind w:left="0" w:right="0"/>
              <w:jc w:val="left"/>
              <w:rPr>
                <w:rFonts w:hint="default" w:ascii="宋体" w:hAnsi="宋体" w:eastAsia="宋体" w:cs="Times New Roman"/>
                <w:color w:val="auto"/>
                <w:szCs w:val="21"/>
                <w:highlight w:val="none"/>
              </w:rPr>
            </w:pPr>
            <w:r>
              <w:rPr>
                <w:rFonts w:hint="eastAsia" w:ascii="宋体" w:hAnsi="宋体" w:eastAsia="宋体" w:cs="Times New Roman"/>
                <w:b/>
                <w:bCs/>
                <w:color w:val="auto"/>
                <w:kern w:val="0"/>
                <w:sz w:val="21"/>
                <w:szCs w:val="21"/>
                <w:highlight w:val="none"/>
                <w:lang w:eastAsia="zh-CN"/>
              </w:rPr>
              <w:t>单项</w:t>
            </w:r>
            <w:r>
              <w:rPr>
                <w:rFonts w:hint="eastAsia" w:ascii="宋体" w:hAnsi="宋体" w:eastAsia="宋体" w:cs="Times New Roman"/>
                <w:b/>
                <w:bCs/>
                <w:color w:val="auto"/>
                <w:kern w:val="0"/>
                <w:sz w:val="21"/>
                <w:szCs w:val="21"/>
                <w:highlight w:val="none"/>
              </w:rPr>
              <w:t>工程</w:t>
            </w:r>
            <w:r>
              <w:rPr>
                <w:rFonts w:hint="eastAsia" w:ascii="宋体" w:hAnsi="宋体" w:eastAsia="宋体" w:cs="Times New Roman"/>
                <w:b/>
                <w:bCs/>
                <w:color w:val="auto"/>
                <w:kern w:val="0"/>
                <w:sz w:val="21"/>
                <w:szCs w:val="21"/>
                <w:highlight w:val="none"/>
                <w:lang w:val="en-US" w:eastAsia="zh-CN"/>
              </w:rPr>
              <w:t>3</w:t>
            </w:r>
          </w:p>
        </w:tc>
        <w:tc>
          <w:tcPr>
            <w:tcW w:w="851" w:type="dxa"/>
            <w:noWrap w:val="0"/>
            <w:vAlign w:val="center"/>
          </w:tcPr>
          <w:p w14:paraId="6519C414">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FA6C2A2">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794068F">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D6AA25E">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3640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8DA4909">
            <w:pPr>
              <w:keepNext w:val="0"/>
              <w:keepLines w:val="0"/>
              <w:suppressLineNumbers w:val="0"/>
              <w:shd w:val="clear"/>
              <w:spacing w:before="0" w:beforeAutospacing="0" w:after="0" w:afterAutospacing="0"/>
              <w:ind w:left="0" w:right="0"/>
              <w:jc w:val="center"/>
              <w:rPr>
                <w:rFonts w:hint="default" w:ascii="宋体" w:hAnsi="宋体" w:eastAsia="宋体" w:cs="Times New Roman"/>
                <w:b/>
                <w:color w:val="auto"/>
                <w:szCs w:val="21"/>
                <w:highlight w:val="none"/>
              </w:rPr>
            </w:pPr>
          </w:p>
        </w:tc>
        <w:tc>
          <w:tcPr>
            <w:tcW w:w="4602" w:type="dxa"/>
            <w:noWrap w:val="0"/>
            <w:vAlign w:val="center"/>
          </w:tcPr>
          <w:p w14:paraId="7400008F">
            <w:pPr>
              <w:keepNext w:val="0"/>
              <w:keepLines w:val="0"/>
              <w:suppressLineNumbers w:val="0"/>
              <w:shd w:val="clear"/>
              <w:spacing w:before="0" w:beforeAutospacing="0" w:after="0" w:afterAutospacing="0"/>
              <w:ind w:left="0" w:right="0"/>
              <w:jc w:val="left"/>
              <w:rPr>
                <w:rFonts w:hint="default" w:ascii="宋体" w:hAnsi="宋体" w:eastAsia="宋体" w:cs="Times New Roman"/>
                <w:b/>
                <w:bCs/>
                <w:color w:val="auto"/>
                <w:kern w:val="0"/>
                <w:sz w:val="21"/>
                <w:szCs w:val="21"/>
                <w:highlight w:val="none"/>
              </w:rPr>
            </w:pPr>
            <w:r>
              <w:rPr>
                <w:rFonts w:hint="default" w:ascii="宋体" w:hAnsi="宋体" w:eastAsia="宋体" w:cs="Times New Roman"/>
                <w:b w:val="0"/>
                <w:bCs w:val="0"/>
                <w:color w:val="auto"/>
                <w:kern w:val="0"/>
                <w:sz w:val="21"/>
                <w:szCs w:val="21"/>
                <w:highlight w:val="none"/>
              </w:rPr>
              <w:t>……</w:t>
            </w:r>
          </w:p>
        </w:tc>
        <w:tc>
          <w:tcPr>
            <w:tcW w:w="851" w:type="dxa"/>
            <w:noWrap w:val="0"/>
            <w:vAlign w:val="center"/>
          </w:tcPr>
          <w:p w14:paraId="1EFAB4E9">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7F48635C">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46D354E3">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16243179">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3C62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F3D0382">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239CC351">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1809637B">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630EB096">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1066EC5A">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254384CC">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0C76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5551E17">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60A5819B">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599DDD0E">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7F642BF8">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6784EE8F">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08735AEE">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7351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3C044ECE">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042C5492">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0AD28791">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1818C313">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47AC668D">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0A20982">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601A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7C872E8F">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05DF02EF">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0FD1EFA6">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5DE4BC43">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2C7F29D0">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A740817">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6E0D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0BC4296C">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5CE5495C">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71681CAB">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2B281282">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60B767CC">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62FFF9BC">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7696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42A2941D">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75EB5371">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1866901D">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5D4B67DD">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0492092E">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5AF1BF48">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r w14:paraId="27CD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4" w:type="dxa"/>
            <w:noWrap w:val="0"/>
            <w:vAlign w:val="center"/>
          </w:tcPr>
          <w:p w14:paraId="2FC447C8">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4602" w:type="dxa"/>
            <w:noWrap w:val="0"/>
            <w:vAlign w:val="center"/>
          </w:tcPr>
          <w:p w14:paraId="1975C251">
            <w:pPr>
              <w:keepNext w:val="0"/>
              <w:keepLines w:val="0"/>
              <w:suppressLineNumbers w:val="0"/>
              <w:shd w:val="clear"/>
              <w:spacing w:before="0" w:beforeAutospacing="0" w:after="0" w:afterAutospacing="0"/>
              <w:ind w:left="0" w:right="0"/>
              <w:jc w:val="left"/>
              <w:textAlignment w:val="center"/>
              <w:rPr>
                <w:rFonts w:hint="default" w:ascii="宋体" w:hAnsi="宋体" w:eastAsia="宋体" w:cs="Times New Roman"/>
                <w:color w:val="auto"/>
                <w:szCs w:val="21"/>
                <w:highlight w:val="none"/>
              </w:rPr>
            </w:pPr>
          </w:p>
        </w:tc>
        <w:tc>
          <w:tcPr>
            <w:tcW w:w="851" w:type="dxa"/>
            <w:noWrap w:val="0"/>
            <w:vAlign w:val="center"/>
          </w:tcPr>
          <w:p w14:paraId="0A7F9D98">
            <w:pPr>
              <w:keepNext w:val="0"/>
              <w:keepLines w:val="0"/>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075" w:type="dxa"/>
            <w:noWrap w:val="0"/>
            <w:vAlign w:val="center"/>
          </w:tcPr>
          <w:p w14:paraId="042032D2">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25" w:type="dxa"/>
            <w:noWrap w:val="0"/>
            <w:vAlign w:val="center"/>
          </w:tcPr>
          <w:p w14:paraId="32DAB140">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c>
          <w:tcPr>
            <w:tcW w:w="1257" w:type="dxa"/>
            <w:noWrap w:val="0"/>
            <w:vAlign w:val="center"/>
          </w:tcPr>
          <w:p w14:paraId="3F2A68CA">
            <w:pPr>
              <w:keepNext w:val="0"/>
              <w:keepLines w:val="0"/>
              <w:widowControl/>
              <w:suppressLineNumbers w:val="0"/>
              <w:shd w:val="clear"/>
              <w:spacing w:before="0" w:beforeAutospacing="0" w:after="0" w:afterAutospacing="0"/>
              <w:ind w:left="0" w:right="0"/>
              <w:jc w:val="center"/>
              <w:rPr>
                <w:rFonts w:hint="default" w:ascii="宋体" w:hAnsi="宋体" w:eastAsia="宋体" w:cs="Times New Roman"/>
                <w:color w:val="auto"/>
                <w:szCs w:val="21"/>
                <w:highlight w:val="none"/>
              </w:rPr>
            </w:pPr>
          </w:p>
        </w:tc>
      </w:tr>
    </w:tbl>
    <w:p w14:paraId="0684A9B2">
      <w:pPr>
        <w:shd w:val="clear"/>
        <w:ind w:left="360" w:hanging="408" w:hangingChars="200"/>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此表由招标人填写除“投标单价”栏的内容</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投标人在投标时自主确定投标单价。</w:t>
      </w:r>
    </w:p>
    <w:p w14:paraId="29ACEC93">
      <w:pPr>
        <w:shd w:val="clear"/>
        <w:ind w:left="363" w:leftChars="170" w:firstLine="0" w:firstLineChars="0"/>
        <w:rPr>
          <w:rFonts w:ascii="Times New Roman" w:hAnsi="Times New Roman" w:eastAsia="宋体" w:cs="Times New Roman"/>
          <w:color w:val="auto"/>
          <w:sz w:val="20"/>
          <w:szCs w:val="20"/>
          <w:highlight w:val="none"/>
        </w:rPr>
      </w:pPr>
      <w:r>
        <w:rPr>
          <w:rFonts w:hint="eastAsia" w:ascii="宋体" w:hAnsi="宋体" w:eastAsia="宋体" w:cs="Times New Roman"/>
          <w:color w:val="auto"/>
          <w:sz w:val="20"/>
          <w:szCs w:val="20"/>
          <w:highlight w:val="none"/>
          <w:lang w:val="en-US" w:eastAsia="zh-CN"/>
        </w:rPr>
        <w:t>2.应用于一般计税法为除税价，应用于简易计税法为含税价。</w:t>
      </w:r>
    </w:p>
    <w:p w14:paraId="29CF2A25">
      <w:pPr>
        <w:shd w:val="clear"/>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 </w:t>
      </w:r>
    </w:p>
    <w:p w14:paraId="3F8516B0">
      <w:pPr>
        <w:shd w:val="clear"/>
        <w:jc w:val="right"/>
        <w:rPr>
          <w:rFonts w:hint="default" w:ascii="Times New Roman" w:hAnsi="Times New Roman" w:eastAsia="宋体" w:cs="Times New Roman"/>
          <w:color w:val="auto"/>
          <w:sz w:val="24"/>
          <w:szCs w:val="21"/>
          <w:highlight w:val="none"/>
          <w:lang w:val="en-US" w:eastAsia="zh-CN"/>
        </w:rPr>
      </w:pPr>
      <w:r>
        <w:rPr>
          <w:rFonts w:hint="eastAsia" w:ascii="宋体" w:hAnsi="宋体" w:eastAsia="宋体" w:cs="Times New Roman"/>
          <w:color w:val="auto"/>
          <w:sz w:val="21"/>
          <w:szCs w:val="21"/>
          <w:highlight w:val="none"/>
        </w:rPr>
        <w:t>表-</w:t>
      </w:r>
      <w:r>
        <w:rPr>
          <w:rFonts w:hint="eastAsia" w:ascii="宋体" w:hAnsi="宋体" w:eastAsia="宋体" w:cs="Times New Roman"/>
          <w:color w:val="auto"/>
          <w:sz w:val="21"/>
          <w:szCs w:val="21"/>
          <w:highlight w:val="none"/>
          <w:lang w:val="en-US" w:eastAsia="zh-CN"/>
        </w:rPr>
        <w:t>16</w:t>
      </w:r>
    </w:p>
    <w:p w14:paraId="2F81EFE8">
      <w:pPr>
        <w:widowControl w:val="0"/>
        <w:shd w:val="clear"/>
        <w:adjustRightInd w:val="0"/>
        <w:spacing w:before="0" w:after="0" w:line="360" w:lineRule="atLeast"/>
        <w:ind w:left="64" w:leftChars="30" w:right="64" w:rightChars="30" w:firstLine="214" w:firstLineChars="100"/>
        <w:jc w:val="both"/>
        <w:textAlignment w:val="baseline"/>
        <w:rPr>
          <w:rFonts w:ascii="Times New Roman" w:hAnsi="Times New Roman" w:eastAsia="宋体" w:cs="Times New Roman"/>
          <w:color w:val="auto"/>
          <w:kern w:val="2"/>
          <w:sz w:val="21"/>
          <w:szCs w:val="24"/>
          <w:highlight w:val="none"/>
          <w:lang w:val="en-US" w:eastAsia="zh-CN" w:bidi="ar-SA"/>
        </w:rPr>
      </w:pPr>
    </w:p>
    <w:p w14:paraId="3B070F7D">
      <w:pPr>
        <w:widowControl w:val="0"/>
        <w:shd w:val="clear"/>
        <w:adjustRightInd w:val="0"/>
        <w:spacing w:before="0" w:after="0" w:line="360" w:lineRule="atLeast"/>
        <w:ind w:left="64" w:leftChars="30" w:right="64" w:rightChars="30" w:firstLine="0" w:firstLineChars="0"/>
        <w:jc w:val="both"/>
        <w:textAlignment w:val="baseline"/>
        <w:rPr>
          <w:rFonts w:ascii="黑体" w:hAnsi="黑体" w:eastAsia="黑体" w:cs="Times New Roman"/>
          <w:color w:val="auto"/>
          <w:kern w:val="2"/>
          <w:sz w:val="21"/>
          <w:szCs w:val="24"/>
          <w:highlight w:val="none"/>
          <w:lang w:val="en-US" w:eastAsia="zh-CN" w:bidi="ar-SA"/>
        </w:rPr>
      </w:pPr>
    </w:p>
    <w:p w14:paraId="7A24E6A3">
      <w:pPr>
        <w:widowControl w:val="0"/>
        <w:shd w:val="clear"/>
        <w:adjustRightInd w:val="0"/>
        <w:spacing w:before="0" w:after="0" w:line="360" w:lineRule="atLeast"/>
        <w:ind w:left="64" w:leftChars="30" w:right="64" w:rightChars="30" w:firstLine="214" w:firstLineChars="100"/>
        <w:jc w:val="both"/>
        <w:textAlignment w:val="baseline"/>
        <w:rPr>
          <w:rFonts w:ascii="Times New Roman" w:hAnsi="Times New Roman" w:eastAsia="宋体" w:cs="Times New Roman"/>
          <w:color w:val="auto"/>
          <w:kern w:val="2"/>
          <w:sz w:val="21"/>
          <w:szCs w:val="24"/>
          <w:highlight w:val="none"/>
          <w:lang w:val="en-US" w:eastAsia="zh-CN" w:bidi="ar-SA"/>
        </w:rPr>
      </w:pPr>
    </w:p>
    <w:p w14:paraId="4F28EEBB">
      <w:pPr>
        <w:shd w:val="clear"/>
        <w:spacing w:after="0"/>
        <w:ind w:firstLine="210"/>
        <w:rPr>
          <w:color w:val="auto"/>
          <w:highlight w:val="none"/>
        </w:rPr>
        <w:sectPr>
          <w:type w:val="continuous"/>
          <w:pgSz w:w="11905" w:h="16838"/>
          <w:pgMar w:top="850" w:right="1134" w:bottom="850" w:left="1134" w:header="850" w:footer="992" w:gutter="0"/>
          <w:pgNumType w:fmt="decimal"/>
          <w:cols w:space="720" w:num="1"/>
          <w:rtlGutter w:val="0"/>
          <w:docGrid w:type="linesAndChars" w:linePitch="321" w:charSpace="851"/>
        </w:sectPr>
      </w:pPr>
    </w:p>
    <w:p w14:paraId="50C5A2A5">
      <w:pPr>
        <w:shd w:val="clear"/>
        <w:jc w:val="center"/>
        <w:rPr>
          <w:rFonts w:hint="eastAsia" w:ascii="宋体" w:hAnsi="宋体" w:eastAsia="宋体" w:cs="Times New Roman"/>
          <w:b/>
          <w:bCs w:val="0"/>
          <w:color w:val="auto"/>
          <w:sz w:val="36"/>
          <w:szCs w:val="36"/>
          <w:highlight w:val="none"/>
        </w:rPr>
      </w:pPr>
      <w:r>
        <w:rPr>
          <w:rFonts w:hint="eastAsia" w:ascii="宋体" w:hAnsi="宋体" w:eastAsia="宋体" w:cs="Times New Roman"/>
          <w:b/>
          <w:bCs w:val="0"/>
          <w:color w:val="auto"/>
          <w:sz w:val="36"/>
          <w:szCs w:val="36"/>
          <w:highlight w:val="none"/>
          <w:lang w:eastAsia="zh-CN"/>
        </w:rPr>
        <w:t>人工及主要材料费可调因子价格指数及</w:t>
      </w:r>
      <w:r>
        <w:rPr>
          <w:rFonts w:hint="eastAsia" w:ascii="宋体" w:hAnsi="宋体" w:eastAsia="宋体" w:cs="Times New Roman"/>
          <w:b/>
          <w:bCs w:val="0"/>
          <w:color w:val="auto"/>
          <w:sz w:val="36"/>
          <w:szCs w:val="36"/>
          <w:highlight w:val="none"/>
        </w:rPr>
        <w:t>权重表</w:t>
      </w:r>
    </w:p>
    <w:p w14:paraId="3D3EBC32">
      <w:pPr>
        <w:shd w:val="clear"/>
        <w:jc w:val="center"/>
        <w:rPr>
          <w:rFonts w:hint="eastAsia" w:ascii="宋体" w:hAnsi="宋体" w:eastAsia="宋体" w:cs="Times New Roman"/>
          <w:b/>
          <w:bCs/>
          <w:color w:val="auto"/>
          <w:sz w:val="28"/>
          <w:szCs w:val="28"/>
          <w:highlight w:val="none"/>
        </w:rPr>
      </w:pPr>
      <w:r>
        <w:rPr>
          <w:rFonts w:hint="eastAsia" w:ascii="宋体" w:hAnsi="宋体" w:eastAsia="宋体" w:cs="Times New Roman"/>
          <w:b/>
          <w:bCs/>
          <w:color w:val="auto"/>
          <w:sz w:val="28"/>
          <w:szCs w:val="28"/>
          <w:highlight w:val="none"/>
          <w:lang w:eastAsia="zh-CN"/>
        </w:rPr>
        <w:t>（适用于总价合同）</w:t>
      </w:r>
    </w:p>
    <w:p w14:paraId="22B09204">
      <w:pPr>
        <w:widowControl w:val="0"/>
        <w:shd w:val="clear"/>
        <w:adjustRightInd w:val="0"/>
        <w:spacing w:after="60" w:line="360" w:lineRule="atLeast"/>
        <w:ind w:left="63" w:leftChars="30" w:right="63" w:rightChars="30"/>
        <w:jc w:val="center"/>
        <w:textAlignment w:val="baseline"/>
        <w:rPr>
          <w:rFonts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 xml:space="preserve"> 工程名称：                                                       第  页  共  页</w:t>
      </w:r>
    </w:p>
    <w:tbl>
      <w:tblPr>
        <w:tblStyle w:val="99"/>
        <w:tblW w:w="9048"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1405"/>
        <w:gridCol w:w="1091"/>
        <w:gridCol w:w="1445"/>
        <w:gridCol w:w="1309"/>
        <w:gridCol w:w="1268"/>
        <w:gridCol w:w="1303"/>
      </w:tblGrid>
      <w:tr w14:paraId="60337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227" w:type="dxa"/>
            <w:noWrap w:val="0"/>
            <w:vAlign w:val="center"/>
          </w:tcPr>
          <w:p w14:paraId="6C899AC4">
            <w:pPr>
              <w:widowControl w:val="0"/>
              <w:shd w:val="clear"/>
              <w:spacing w:before="1"/>
              <w:ind w:left="105"/>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可调因子</w:t>
            </w:r>
          </w:p>
        </w:tc>
        <w:tc>
          <w:tcPr>
            <w:tcW w:w="1405" w:type="dxa"/>
            <w:noWrap w:val="0"/>
            <w:vAlign w:val="center"/>
          </w:tcPr>
          <w:p w14:paraId="222932AD">
            <w:pPr>
              <w:widowControl w:val="0"/>
              <w:shd w:val="clear"/>
              <w:spacing w:before="1"/>
              <w:jc w:val="center"/>
              <w:rPr>
                <w:rFonts w:hint="eastAsia" w:ascii="黑体" w:hAnsi="Times New Roman" w:eastAsia="宋体" w:cs="Times New Roman"/>
                <w:color w:val="auto"/>
                <w:kern w:val="2"/>
                <w:sz w:val="20"/>
                <w:szCs w:val="21"/>
                <w:highlight w:val="none"/>
                <w:lang w:val="en-US" w:eastAsia="zh-CN" w:bidi="ar-SA"/>
              </w:rPr>
            </w:pPr>
            <w:r>
              <w:rPr>
                <w:rFonts w:hint="eastAsia" w:ascii="黑体" w:hAnsi="Times New Roman" w:eastAsia="宋体" w:cs="Times New Roman"/>
                <w:color w:val="auto"/>
                <w:kern w:val="2"/>
                <w:sz w:val="20"/>
                <w:szCs w:val="21"/>
                <w:highlight w:val="none"/>
                <w:lang w:val="en-US" w:eastAsia="zh-CN" w:bidi="ar-SA"/>
              </w:rPr>
              <w:t>基准日价格</w:t>
            </w:r>
          </w:p>
          <w:p w14:paraId="26B243B5">
            <w:pPr>
              <w:widowControl w:val="0"/>
              <w:shd w:val="clear"/>
              <w:spacing w:before="1"/>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指数</w:t>
            </w:r>
            <w:r>
              <w:rPr>
                <w:rFonts w:hint="eastAsia" w:ascii="Times New Roman" w:hAnsi="Times New Roman" w:eastAsia="宋体" w:cs="Times New Roman"/>
                <w:color w:val="auto"/>
                <w:kern w:val="2"/>
                <w:sz w:val="21"/>
                <w:szCs w:val="21"/>
                <w:highlight w:val="none"/>
                <w:lang w:val="en-US" w:eastAsia="zh-CN" w:bidi="ar-SA"/>
              </w:rPr>
              <w:t>或单价</w:t>
            </w:r>
          </w:p>
          <w:p w14:paraId="0D778C65">
            <w:pPr>
              <w:widowControl w:val="0"/>
              <w:shd w:val="clear"/>
              <w:spacing w:before="1"/>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（元）</w:t>
            </w:r>
          </w:p>
        </w:tc>
        <w:tc>
          <w:tcPr>
            <w:tcW w:w="1091" w:type="dxa"/>
            <w:noWrap w:val="0"/>
            <w:vAlign w:val="center"/>
          </w:tcPr>
          <w:p w14:paraId="313C0AA6">
            <w:pPr>
              <w:widowControl w:val="0"/>
              <w:shd w:val="clear"/>
              <w:spacing w:before="1"/>
              <w:ind w:left="108" w:leftChars="0" w:right="0" w:rightChars="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风险幅度（%）</w:t>
            </w:r>
          </w:p>
        </w:tc>
        <w:tc>
          <w:tcPr>
            <w:tcW w:w="1445" w:type="dxa"/>
            <w:noWrap w:val="0"/>
            <w:vAlign w:val="center"/>
          </w:tcPr>
          <w:p w14:paraId="5857CD8A">
            <w:pPr>
              <w:widowControl w:val="0"/>
              <w:shd w:val="clear"/>
              <w:spacing w:before="1"/>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基本价格</w:t>
            </w:r>
          </w:p>
          <w:p w14:paraId="73E0CCAC">
            <w:pPr>
              <w:widowControl w:val="0"/>
              <w:shd w:val="clear"/>
              <w:spacing w:before="1"/>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指数或单价</w:t>
            </w:r>
          </w:p>
          <w:p w14:paraId="0D3C78E6">
            <w:pPr>
              <w:widowControl w:val="0"/>
              <w:shd w:val="clear"/>
              <w:spacing w:before="1"/>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（元）</w:t>
            </w:r>
          </w:p>
        </w:tc>
        <w:tc>
          <w:tcPr>
            <w:tcW w:w="1309" w:type="dxa"/>
            <w:noWrap w:val="0"/>
            <w:vAlign w:val="center"/>
          </w:tcPr>
          <w:p w14:paraId="556A1F79">
            <w:pPr>
              <w:widowControl w:val="0"/>
              <w:shd w:val="clear"/>
              <w:spacing w:before="1"/>
              <w:ind w:left="105"/>
              <w:jc w:val="center"/>
              <w:rPr>
                <w:rFonts w:ascii="Times New Roman" w:hAnsi="Times New Roman" w:eastAsia="宋体" w:cs="Times New Roman"/>
                <w:color w:val="auto"/>
                <w:kern w:val="2"/>
                <w:sz w:val="21"/>
                <w:szCs w:val="21"/>
                <w:highlight w:val="none"/>
                <w:u w:val="single"/>
                <w:lang w:val="en-US" w:eastAsia="zh-CN" w:bidi="ar-SA"/>
              </w:rPr>
            </w:pPr>
            <w:r>
              <w:rPr>
                <w:rFonts w:hint="eastAsia" w:ascii="Times New Roman" w:hAnsi="Times New Roman" w:eastAsia="宋体" w:cs="Times New Roman"/>
                <w:color w:val="auto"/>
                <w:kern w:val="2"/>
                <w:sz w:val="21"/>
                <w:szCs w:val="21"/>
                <w:highlight w:val="none"/>
                <w:lang w:val="en-US" w:eastAsia="zh-CN" w:bidi="ar-SA"/>
              </w:rPr>
              <w:t>招标人</w:t>
            </w:r>
            <w:r>
              <w:rPr>
                <w:rFonts w:ascii="Times New Roman" w:hAnsi="Times New Roman" w:eastAsia="宋体" w:cs="Times New Roman"/>
                <w:color w:val="auto"/>
                <w:kern w:val="2"/>
                <w:sz w:val="21"/>
                <w:szCs w:val="21"/>
                <w:highlight w:val="none"/>
                <w:lang w:val="en-US" w:eastAsia="zh-CN" w:bidi="ar-SA"/>
              </w:rPr>
              <w:t>允许</w:t>
            </w:r>
            <w:r>
              <w:rPr>
                <w:rFonts w:hint="eastAsia" w:ascii="Times New Roman" w:hAnsi="Times New Roman" w:eastAsia="宋体" w:cs="Times New Roman"/>
                <w:color w:val="auto"/>
                <w:kern w:val="2"/>
                <w:sz w:val="21"/>
                <w:szCs w:val="21"/>
                <w:highlight w:val="none"/>
                <w:lang w:val="en-US" w:eastAsia="zh-CN" w:bidi="ar-SA"/>
              </w:rPr>
              <w:t>权重</w:t>
            </w:r>
            <w:r>
              <w:rPr>
                <w:rFonts w:ascii="Times New Roman" w:hAnsi="Times New Roman" w:eastAsia="宋体" w:cs="Times New Roman"/>
                <w:color w:val="auto"/>
                <w:kern w:val="2"/>
                <w:sz w:val="21"/>
                <w:szCs w:val="21"/>
                <w:highlight w:val="none"/>
                <w:lang w:val="en-US" w:eastAsia="zh-CN" w:bidi="ar-SA"/>
              </w:rPr>
              <w:t>范围</w:t>
            </w:r>
          </w:p>
        </w:tc>
        <w:tc>
          <w:tcPr>
            <w:tcW w:w="1268" w:type="dxa"/>
            <w:noWrap w:val="0"/>
            <w:vAlign w:val="center"/>
          </w:tcPr>
          <w:p w14:paraId="12E6DFF9">
            <w:pPr>
              <w:widowControl w:val="0"/>
              <w:shd w:val="clear"/>
              <w:spacing w:before="1"/>
              <w:ind w:left="0"/>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投标人</w:t>
            </w:r>
          </w:p>
          <w:p w14:paraId="035AE273">
            <w:pPr>
              <w:widowControl w:val="0"/>
              <w:shd w:val="clear"/>
              <w:spacing w:before="1"/>
              <w:ind w:left="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填报权重</w:t>
            </w:r>
          </w:p>
        </w:tc>
        <w:tc>
          <w:tcPr>
            <w:tcW w:w="1303" w:type="dxa"/>
            <w:noWrap w:val="0"/>
            <w:vAlign w:val="center"/>
          </w:tcPr>
          <w:p w14:paraId="4D26FA0B">
            <w:pPr>
              <w:widowControl w:val="0"/>
              <w:shd w:val="clear"/>
              <w:spacing w:before="1"/>
              <w:ind w:left="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价格指数</w:t>
            </w:r>
          </w:p>
          <w:p w14:paraId="6C8E5394">
            <w:pPr>
              <w:widowControl w:val="0"/>
              <w:shd w:val="clear"/>
              <w:spacing w:before="1"/>
              <w:ind w:lef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来源</w:t>
            </w:r>
          </w:p>
        </w:tc>
      </w:tr>
      <w:tr w14:paraId="2A1E3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08C56DD">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02781E4E">
            <w:pPr>
              <w:widowControl w:val="0"/>
              <w:shd w:val="clear"/>
              <w:spacing w:before="1"/>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1097C942">
            <w:pPr>
              <w:widowControl w:val="0"/>
              <w:shd w:val="clear"/>
              <w:spacing w:before="1"/>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7356967">
            <w:pPr>
              <w:widowControl w:val="0"/>
              <w:shd w:val="clear"/>
              <w:spacing w:before="1"/>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19578740">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0A8336D5">
            <w:pPr>
              <w:widowControl w:val="0"/>
              <w:shd w:val="clear"/>
              <w:spacing w:before="1"/>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7E731E77">
            <w:pPr>
              <w:widowControl w:val="0"/>
              <w:shd w:val="clear"/>
              <w:spacing w:before="1"/>
              <w:ind w:left="108"/>
              <w:jc w:val="both"/>
              <w:rPr>
                <w:rFonts w:hint="default" w:ascii="Times New Roman" w:hAnsi="Times New Roman" w:eastAsia="宋体" w:cs="Times New Roman"/>
                <w:color w:val="auto"/>
                <w:kern w:val="2"/>
                <w:sz w:val="21"/>
                <w:szCs w:val="21"/>
                <w:highlight w:val="none"/>
                <w:lang w:val="en-US" w:eastAsia="zh-CN" w:bidi="ar-SA"/>
              </w:rPr>
            </w:pPr>
          </w:p>
        </w:tc>
      </w:tr>
      <w:tr w14:paraId="50665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1DAF481F">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62ED5BF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0C4E6795">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0F1CD99">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3F7524AC">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285EE0B2">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79AABA75">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434C4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3284A7">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1222E061">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3F864C9A">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1979CA0">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688553E2">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5529D3B5">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46FFC36C">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3CAE7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1BC5A73">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456846D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1D5B2218">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42F7241">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482A1CCF">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6ED3057D">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6013EC73">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676C3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0F9EC24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65C0FBA4">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40615CDF">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5F78858">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002BBDE7">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0778D0F8">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495A775B">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479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4F593B9">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7FF5C6EE">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51B790AE">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5CDE04C2">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385475DD">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6DE86AF9">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6461D2B2">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1F0FA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39CFAA4">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234F9CCF">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7E4E1FB7">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8F7DF18">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6CC13425">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6EE29089">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49557823">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10D3F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0FB09A8">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494DD194">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6A0B5F05">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445B51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21EA7E4F">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2DF27F6E">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7A85A4B6">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4D013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7E951C1F">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189E900B">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037BDC55">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4C3C249">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2A6BF154">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72F496D8">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4B7661E9">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28C09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9DD612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45FC287C">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4FA4C5F7">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0171E08">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19EAEDFD">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481E7495">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0A708594">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0444C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278710D9">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77AF11AB">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31CA9078">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734A6417">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2BD16D1F">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3A00711B">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78BF7FF6">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1B3C2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A217ADF">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183A7A28">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0EB97FD6">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4AD9B29C">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172C937D">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6797CCCC">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36CF2923">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5227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09E4B34">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6B5ED7D7">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149CC94D">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15768658">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545234CA">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22FEEA8A">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556911D1">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0ECBE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4B54FBF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1FF4A46D">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4E6BAF84">
            <w:pPr>
              <w:widowControl w:val="0"/>
              <w:shd w:val="clear"/>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05C2D76F">
            <w:pPr>
              <w:widowControl w:val="0"/>
              <w:shd w:val="clear"/>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38ECFF32">
            <w:pPr>
              <w:widowControl w:val="0"/>
              <w:shd w:val="clear"/>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125DC52F">
            <w:pPr>
              <w:widowControl w:val="0"/>
              <w:shd w:val="clear"/>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6E8BB0F3">
            <w:pPr>
              <w:widowControl w:val="0"/>
              <w:shd w:val="clear"/>
              <w:ind w:left="108"/>
              <w:jc w:val="both"/>
              <w:rPr>
                <w:rFonts w:hint="default" w:ascii="Times New Roman" w:hAnsi="Times New Roman" w:eastAsia="宋体" w:cs="Times New Roman"/>
                <w:color w:val="auto"/>
                <w:kern w:val="2"/>
                <w:sz w:val="21"/>
                <w:szCs w:val="21"/>
                <w:highlight w:val="none"/>
                <w:lang w:val="en-US" w:eastAsia="zh-CN" w:bidi="ar-SA"/>
              </w:rPr>
            </w:pPr>
          </w:p>
        </w:tc>
      </w:tr>
      <w:tr w14:paraId="74EBF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308576A0">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405" w:type="dxa"/>
            <w:noWrap w:val="0"/>
            <w:vAlign w:val="center"/>
          </w:tcPr>
          <w:p w14:paraId="64A719C3">
            <w:pPr>
              <w:widowControl w:val="0"/>
              <w:shd w:val="clear"/>
              <w:spacing w:before="1"/>
              <w:ind w:left="105"/>
              <w:jc w:val="both"/>
              <w:rPr>
                <w:rFonts w:hint="default" w:ascii="Times New Roman" w:hAnsi="Times New Roman" w:eastAsia="宋体" w:cs="Times New Roman"/>
                <w:color w:val="auto"/>
                <w:kern w:val="2"/>
                <w:sz w:val="21"/>
                <w:szCs w:val="21"/>
                <w:highlight w:val="none"/>
                <w:lang w:val="en-US" w:eastAsia="zh-CN" w:bidi="ar-SA"/>
              </w:rPr>
            </w:pPr>
          </w:p>
        </w:tc>
        <w:tc>
          <w:tcPr>
            <w:tcW w:w="1091" w:type="dxa"/>
            <w:noWrap w:val="0"/>
            <w:vAlign w:val="center"/>
          </w:tcPr>
          <w:p w14:paraId="1A0F4EC7">
            <w:pPr>
              <w:widowControl w:val="0"/>
              <w:shd w:val="clear"/>
              <w:spacing w:before="1"/>
              <w:ind w:left="108" w:leftChars="0" w:right="0" w:rightChars="0"/>
              <w:jc w:val="both"/>
              <w:rPr>
                <w:rFonts w:hint="eastAsia" w:ascii="Times New Roman" w:hAnsi="Times New Roman" w:eastAsia="宋体" w:cs="Times New Roman"/>
                <w:color w:val="auto"/>
                <w:kern w:val="2"/>
                <w:sz w:val="21"/>
                <w:szCs w:val="24"/>
                <w:highlight w:val="none"/>
                <w:lang w:val="en-US" w:eastAsia="zh-CN" w:bidi="ar-SA"/>
              </w:rPr>
            </w:pPr>
          </w:p>
        </w:tc>
        <w:tc>
          <w:tcPr>
            <w:tcW w:w="1445" w:type="dxa"/>
            <w:noWrap w:val="0"/>
            <w:vAlign w:val="center"/>
          </w:tcPr>
          <w:p w14:paraId="327B5892">
            <w:pPr>
              <w:widowControl w:val="0"/>
              <w:shd w:val="clear"/>
              <w:spacing w:before="1"/>
              <w:ind w:left="105"/>
              <w:jc w:val="both"/>
              <w:rPr>
                <w:rFonts w:hint="default"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12DBFA91">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45C56449">
            <w:pPr>
              <w:widowControl w:val="0"/>
              <w:shd w:val="clear"/>
              <w:spacing w:before="1"/>
              <w:ind w:left="107"/>
              <w:jc w:val="both"/>
              <w:rPr>
                <w:rFonts w:hint="default"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7319DCF7">
            <w:pPr>
              <w:widowControl w:val="0"/>
              <w:shd w:val="clear"/>
              <w:spacing w:before="1"/>
              <w:ind w:left="108"/>
              <w:jc w:val="both"/>
              <w:rPr>
                <w:rFonts w:hint="default" w:ascii="Times New Roman" w:hAnsi="Times New Roman" w:eastAsia="宋体" w:cs="Times New Roman"/>
                <w:color w:val="auto"/>
                <w:kern w:val="2"/>
                <w:sz w:val="21"/>
                <w:szCs w:val="21"/>
                <w:highlight w:val="none"/>
                <w:lang w:val="en-US" w:eastAsia="zh-CN" w:bidi="ar-SA"/>
              </w:rPr>
            </w:pPr>
          </w:p>
        </w:tc>
      </w:tr>
      <w:tr w14:paraId="19158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699C326A">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405" w:type="dxa"/>
            <w:noWrap w:val="0"/>
            <w:vAlign w:val="top"/>
          </w:tcPr>
          <w:p w14:paraId="6556FDFA">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091" w:type="dxa"/>
            <w:noWrap w:val="0"/>
            <w:vAlign w:val="top"/>
          </w:tcPr>
          <w:p w14:paraId="36E75350">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445" w:type="dxa"/>
            <w:noWrap w:val="0"/>
            <w:vAlign w:val="top"/>
          </w:tcPr>
          <w:p w14:paraId="051FA36F">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7BE20345">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268" w:type="dxa"/>
            <w:noWrap w:val="0"/>
            <w:vAlign w:val="top"/>
          </w:tcPr>
          <w:p w14:paraId="439B6068">
            <w:pPr>
              <w:widowControl w:val="0"/>
              <w:shd w:val="clear"/>
              <w:spacing w:before="1"/>
              <w:ind w:left="107"/>
              <w:jc w:val="both"/>
              <w:rPr>
                <w:rFonts w:ascii="Times New Roman" w:hAnsi="Times New Roman" w:eastAsia="宋体" w:cs="Times New Roman"/>
                <w:color w:val="auto"/>
                <w:kern w:val="2"/>
                <w:sz w:val="21"/>
                <w:szCs w:val="21"/>
                <w:highlight w:val="none"/>
                <w:lang w:val="en-US" w:eastAsia="zh-CN" w:bidi="ar-SA"/>
              </w:rPr>
            </w:pPr>
          </w:p>
        </w:tc>
        <w:tc>
          <w:tcPr>
            <w:tcW w:w="1303" w:type="dxa"/>
            <w:noWrap w:val="0"/>
            <w:vAlign w:val="top"/>
          </w:tcPr>
          <w:p w14:paraId="5F73BDEC">
            <w:pPr>
              <w:widowControl w:val="0"/>
              <w:shd w:val="clear"/>
              <w:spacing w:before="1"/>
              <w:ind w:left="108"/>
              <w:jc w:val="both"/>
              <w:rPr>
                <w:rFonts w:ascii="Times New Roman" w:hAnsi="Times New Roman" w:eastAsia="宋体" w:cs="Times New Roman"/>
                <w:color w:val="auto"/>
                <w:kern w:val="2"/>
                <w:sz w:val="21"/>
                <w:szCs w:val="21"/>
                <w:highlight w:val="none"/>
                <w:lang w:val="en-US" w:eastAsia="zh-CN" w:bidi="ar-SA"/>
              </w:rPr>
            </w:pPr>
          </w:p>
        </w:tc>
      </w:tr>
      <w:tr w14:paraId="37F0B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exact"/>
        </w:trPr>
        <w:tc>
          <w:tcPr>
            <w:tcW w:w="1227" w:type="dxa"/>
            <w:noWrap w:val="0"/>
            <w:vAlign w:val="top"/>
          </w:tcPr>
          <w:p w14:paraId="5B5910DA">
            <w:pPr>
              <w:widowControl w:val="0"/>
              <w:shd w:val="clear"/>
              <w:jc w:val="both"/>
              <w:rPr>
                <w:rFonts w:ascii="黑体" w:hAnsi="Times New Roman" w:eastAsia="宋体" w:cs="Times New Roman"/>
                <w:color w:val="auto"/>
                <w:kern w:val="2"/>
                <w:sz w:val="20"/>
                <w:szCs w:val="21"/>
                <w:highlight w:val="none"/>
                <w:lang w:val="en-US" w:eastAsia="zh-CN" w:bidi="ar-SA"/>
              </w:rPr>
            </w:pPr>
          </w:p>
          <w:p w14:paraId="5AAA05A3">
            <w:pPr>
              <w:widowControl w:val="0"/>
              <w:shd w:val="clear"/>
              <w:spacing w:before="6"/>
              <w:jc w:val="both"/>
              <w:rPr>
                <w:rFonts w:ascii="黑体" w:hAnsi="Times New Roman" w:eastAsia="宋体" w:cs="Times New Roman"/>
                <w:color w:val="auto"/>
                <w:kern w:val="2"/>
                <w:sz w:val="17"/>
                <w:szCs w:val="21"/>
                <w:highlight w:val="none"/>
                <w:lang w:val="en-US" w:eastAsia="zh-CN" w:bidi="ar-SA"/>
              </w:rPr>
            </w:pPr>
          </w:p>
          <w:p w14:paraId="4F9D7312">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 xml:space="preserve"> </w:t>
            </w:r>
          </w:p>
        </w:tc>
        <w:tc>
          <w:tcPr>
            <w:tcW w:w="1405" w:type="dxa"/>
            <w:noWrap w:val="0"/>
            <w:vAlign w:val="top"/>
          </w:tcPr>
          <w:p w14:paraId="48FDEAF7">
            <w:pPr>
              <w:widowControl w:val="0"/>
              <w:shd w:val="clear"/>
              <w:jc w:val="both"/>
              <w:rPr>
                <w:rFonts w:ascii="黑体" w:hAnsi="Times New Roman" w:eastAsia="宋体" w:cs="Times New Roman"/>
                <w:color w:val="auto"/>
                <w:kern w:val="2"/>
                <w:sz w:val="20"/>
                <w:szCs w:val="21"/>
                <w:highlight w:val="none"/>
                <w:lang w:val="en-US" w:eastAsia="zh-CN" w:bidi="ar-SA"/>
              </w:rPr>
            </w:pPr>
          </w:p>
          <w:p w14:paraId="6BE1025F">
            <w:pPr>
              <w:widowControl w:val="0"/>
              <w:shd w:val="clear"/>
              <w:spacing w:before="6"/>
              <w:jc w:val="both"/>
              <w:rPr>
                <w:rFonts w:ascii="黑体" w:hAnsi="Times New Roman" w:eastAsia="宋体" w:cs="Times New Roman"/>
                <w:color w:val="auto"/>
                <w:kern w:val="2"/>
                <w:sz w:val="17"/>
                <w:szCs w:val="21"/>
                <w:highlight w:val="none"/>
                <w:lang w:val="en-US" w:eastAsia="zh-CN" w:bidi="ar-SA"/>
              </w:rPr>
            </w:pPr>
          </w:p>
          <w:p w14:paraId="3E59807B">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 xml:space="preserve"> </w:t>
            </w:r>
          </w:p>
        </w:tc>
        <w:tc>
          <w:tcPr>
            <w:tcW w:w="1091" w:type="dxa"/>
            <w:noWrap w:val="0"/>
            <w:vAlign w:val="top"/>
          </w:tcPr>
          <w:p w14:paraId="6E3429B3">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445" w:type="dxa"/>
            <w:noWrap w:val="0"/>
            <w:vAlign w:val="top"/>
          </w:tcPr>
          <w:p w14:paraId="4E2F1424">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p>
        </w:tc>
        <w:tc>
          <w:tcPr>
            <w:tcW w:w="1309" w:type="dxa"/>
            <w:noWrap w:val="0"/>
            <w:vAlign w:val="top"/>
          </w:tcPr>
          <w:p w14:paraId="52BF5982">
            <w:pPr>
              <w:widowControl w:val="0"/>
              <w:shd w:val="clear"/>
              <w:jc w:val="both"/>
              <w:rPr>
                <w:rFonts w:ascii="黑体" w:hAnsi="Times New Roman" w:eastAsia="宋体" w:cs="Times New Roman"/>
                <w:color w:val="auto"/>
                <w:kern w:val="2"/>
                <w:sz w:val="20"/>
                <w:szCs w:val="21"/>
                <w:highlight w:val="none"/>
                <w:lang w:val="en-US" w:eastAsia="zh-CN" w:bidi="ar-SA"/>
              </w:rPr>
            </w:pPr>
          </w:p>
          <w:p w14:paraId="0218C55A">
            <w:pPr>
              <w:widowControl w:val="0"/>
              <w:shd w:val="clear"/>
              <w:spacing w:before="6"/>
              <w:jc w:val="both"/>
              <w:rPr>
                <w:rFonts w:ascii="黑体" w:hAnsi="Times New Roman" w:eastAsia="宋体" w:cs="Times New Roman"/>
                <w:color w:val="auto"/>
                <w:kern w:val="2"/>
                <w:sz w:val="17"/>
                <w:szCs w:val="21"/>
                <w:highlight w:val="none"/>
                <w:lang w:val="en-US" w:eastAsia="zh-CN" w:bidi="ar-SA"/>
              </w:rPr>
            </w:pPr>
          </w:p>
          <w:p w14:paraId="5F3EAF9B">
            <w:pPr>
              <w:widowControl w:val="0"/>
              <w:shd w:val="clear"/>
              <w:spacing w:before="1"/>
              <w:ind w:left="105"/>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 xml:space="preserve"> </w:t>
            </w:r>
          </w:p>
        </w:tc>
        <w:tc>
          <w:tcPr>
            <w:tcW w:w="1268" w:type="dxa"/>
            <w:noWrap w:val="0"/>
            <w:vAlign w:val="top"/>
          </w:tcPr>
          <w:p w14:paraId="7DA1E4E7">
            <w:pPr>
              <w:widowControl w:val="0"/>
              <w:shd w:val="clear"/>
              <w:jc w:val="both"/>
              <w:rPr>
                <w:rFonts w:ascii="黑体" w:hAnsi="Times New Roman" w:eastAsia="宋体" w:cs="Times New Roman"/>
                <w:color w:val="auto"/>
                <w:kern w:val="2"/>
                <w:sz w:val="20"/>
                <w:szCs w:val="21"/>
                <w:highlight w:val="none"/>
                <w:lang w:val="en-US" w:eastAsia="zh-CN" w:bidi="ar-SA"/>
              </w:rPr>
            </w:pPr>
          </w:p>
          <w:p w14:paraId="122E9929">
            <w:pPr>
              <w:widowControl w:val="0"/>
              <w:shd w:val="clear"/>
              <w:spacing w:before="6"/>
              <w:jc w:val="both"/>
              <w:rPr>
                <w:rFonts w:ascii="黑体" w:hAnsi="Times New Roman" w:eastAsia="宋体" w:cs="Times New Roman"/>
                <w:color w:val="auto"/>
                <w:kern w:val="2"/>
                <w:sz w:val="17"/>
                <w:szCs w:val="21"/>
                <w:highlight w:val="none"/>
                <w:lang w:val="en-US" w:eastAsia="zh-CN" w:bidi="ar-SA"/>
              </w:rPr>
            </w:pPr>
          </w:p>
          <w:p w14:paraId="0DDD4167">
            <w:pPr>
              <w:widowControl w:val="0"/>
              <w:shd w:val="clear"/>
              <w:spacing w:before="1"/>
              <w:ind w:left="107"/>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 xml:space="preserve"> </w:t>
            </w:r>
          </w:p>
        </w:tc>
        <w:tc>
          <w:tcPr>
            <w:tcW w:w="1303" w:type="dxa"/>
            <w:noWrap w:val="0"/>
            <w:vAlign w:val="top"/>
          </w:tcPr>
          <w:p w14:paraId="5AD04F77">
            <w:pPr>
              <w:widowControl w:val="0"/>
              <w:shd w:val="clear"/>
              <w:jc w:val="both"/>
              <w:rPr>
                <w:rFonts w:ascii="黑体" w:hAnsi="Times New Roman" w:eastAsia="宋体" w:cs="Times New Roman"/>
                <w:color w:val="auto"/>
                <w:kern w:val="2"/>
                <w:sz w:val="20"/>
                <w:szCs w:val="21"/>
                <w:highlight w:val="none"/>
                <w:lang w:val="en-US" w:eastAsia="zh-CN" w:bidi="ar-SA"/>
              </w:rPr>
            </w:pPr>
          </w:p>
          <w:p w14:paraId="749E3DF8">
            <w:pPr>
              <w:widowControl w:val="0"/>
              <w:shd w:val="clear"/>
              <w:spacing w:before="6"/>
              <w:jc w:val="both"/>
              <w:rPr>
                <w:rFonts w:ascii="黑体" w:hAnsi="Times New Roman" w:eastAsia="宋体" w:cs="Times New Roman"/>
                <w:color w:val="auto"/>
                <w:kern w:val="2"/>
                <w:sz w:val="17"/>
                <w:szCs w:val="21"/>
                <w:highlight w:val="none"/>
                <w:lang w:val="en-US" w:eastAsia="zh-CN" w:bidi="ar-SA"/>
              </w:rPr>
            </w:pPr>
          </w:p>
          <w:p w14:paraId="20C9F259">
            <w:pPr>
              <w:widowControl w:val="0"/>
              <w:shd w:val="clear"/>
              <w:spacing w:before="1"/>
              <w:ind w:left="108"/>
              <w:jc w:val="both"/>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 xml:space="preserve"> </w:t>
            </w:r>
          </w:p>
        </w:tc>
      </w:tr>
    </w:tbl>
    <w:p w14:paraId="390042C9">
      <w:pPr>
        <w:shd w:val="clear"/>
        <w:ind w:firstLine="200" w:firstLineChars="100"/>
        <w:rPr>
          <w:rFonts w:hint="eastAsia" w:ascii="宋体" w:hAnsi="宋体" w:eastAsia="宋体" w:cs="Times New Roman"/>
          <w:color w:val="auto"/>
          <w:sz w:val="20"/>
          <w:szCs w:val="20"/>
          <w:highlight w:val="none"/>
        </w:rPr>
      </w:pPr>
      <w:r>
        <w:rPr>
          <w:rFonts w:hint="eastAsia" w:ascii="宋体" w:hAnsi="宋体" w:eastAsia="宋体" w:cs="Times New Roman"/>
          <w:color w:val="auto"/>
          <w:sz w:val="20"/>
          <w:szCs w:val="20"/>
          <w:highlight w:val="none"/>
        </w:rPr>
        <w:t>注：</w:t>
      </w:r>
      <w:r>
        <w:rPr>
          <w:rFonts w:hint="eastAsia" w:ascii="宋体" w:hAnsi="宋体" w:eastAsia="宋体" w:cs="Times New Roman"/>
          <w:color w:val="auto"/>
          <w:sz w:val="20"/>
          <w:szCs w:val="20"/>
          <w:highlight w:val="none"/>
          <w:lang w:val="en-US" w:eastAsia="zh-CN"/>
        </w:rPr>
        <w:t>1.</w:t>
      </w:r>
      <w:r>
        <w:rPr>
          <w:rFonts w:hint="eastAsia" w:ascii="宋体" w:hAnsi="宋体" w:eastAsia="宋体" w:cs="Times New Roman"/>
          <w:color w:val="auto"/>
          <w:sz w:val="20"/>
          <w:szCs w:val="20"/>
          <w:highlight w:val="none"/>
        </w:rPr>
        <w:t>此表由招标人填写除“投标单价”栏的内容</w:t>
      </w:r>
      <w:r>
        <w:rPr>
          <w:rFonts w:hint="eastAsia" w:ascii="宋体" w:hAnsi="宋体" w:eastAsia="宋体" w:cs="Times New Roman"/>
          <w:color w:val="auto"/>
          <w:sz w:val="20"/>
          <w:szCs w:val="20"/>
          <w:highlight w:val="none"/>
          <w:lang w:eastAsia="zh-CN"/>
        </w:rPr>
        <w:t>，</w:t>
      </w:r>
      <w:r>
        <w:rPr>
          <w:rFonts w:hint="eastAsia" w:ascii="宋体" w:hAnsi="宋体" w:eastAsia="宋体" w:cs="Times New Roman"/>
          <w:color w:val="auto"/>
          <w:sz w:val="20"/>
          <w:szCs w:val="20"/>
          <w:highlight w:val="none"/>
        </w:rPr>
        <w:t>投标人在投标时自主确定投标单价。</w:t>
      </w:r>
    </w:p>
    <w:p w14:paraId="3AA01E43">
      <w:pPr>
        <w:shd w:val="clear"/>
        <w:ind w:firstLine="600" w:firstLineChars="300"/>
        <w:rPr>
          <w:rFonts w:hint="eastAsia" w:ascii="宋体" w:hAnsi="宋体" w:eastAsia="宋体" w:cs="Times New Roman"/>
          <w:color w:val="auto"/>
          <w:sz w:val="20"/>
          <w:szCs w:val="20"/>
          <w:highlight w:val="none"/>
          <w:lang w:val="en-US" w:eastAsia="zh-CN"/>
        </w:rPr>
      </w:pPr>
      <w:r>
        <w:rPr>
          <w:rFonts w:hint="eastAsia" w:ascii="宋体" w:hAnsi="宋体" w:eastAsia="宋体" w:cs="Times New Roman"/>
          <w:color w:val="auto"/>
          <w:sz w:val="20"/>
          <w:szCs w:val="20"/>
          <w:highlight w:val="none"/>
          <w:lang w:val="en-US" w:eastAsia="zh-CN"/>
        </w:rPr>
        <w:t>2.应用于一般计税法为除税价，应用于简易计税法为含税价。</w:t>
      </w:r>
    </w:p>
    <w:p w14:paraId="6F703673">
      <w:pPr>
        <w:shd w:val="clear"/>
        <w:tabs>
          <w:tab w:val="center" w:pos="4153"/>
          <w:tab w:val="right" w:pos="8306"/>
        </w:tabs>
        <w:rPr>
          <w:rFonts w:hint="eastAsia"/>
          <w:color w:val="auto"/>
          <w:highlight w:val="none"/>
          <w:lang w:val="en-US" w:eastAsia="zh-CN"/>
        </w:rPr>
        <w:sectPr>
          <w:footerReference r:id="rId12" w:type="default"/>
          <w:pgSz w:w="11905" w:h="16838"/>
          <w:pgMar w:top="1134" w:right="1134" w:bottom="1134" w:left="1134" w:header="850" w:footer="992" w:gutter="0"/>
          <w:cols w:space="720" w:num="1"/>
          <w:docGrid w:type="lines" w:linePitch="317" w:charSpace="0"/>
        </w:sectPr>
      </w:pPr>
    </w:p>
    <w:p w14:paraId="4AF8DF24">
      <w:pPr>
        <w:shd w:val="clear" w:color="auto"/>
        <w:tabs>
          <w:tab w:val="left" w:pos="7380"/>
        </w:tabs>
        <w:spacing w:line="360" w:lineRule="auto"/>
        <w:rPr>
          <w:rFonts w:hint="eastAsia" w:ascii="宋体" w:hAnsi="Times New Roman" w:eastAsia="宋体" w:cs="Times New Roman"/>
          <w:b/>
          <w:bCs/>
          <w:color w:val="auto"/>
          <w:sz w:val="44"/>
          <w:highlight w:val="none"/>
        </w:rPr>
      </w:pPr>
    </w:p>
    <w:p w14:paraId="75FFDDA2">
      <w:pPr>
        <w:pStyle w:val="96"/>
        <w:widowControl w:val="0"/>
        <w:shd w:val="clear" w:color="auto"/>
        <w:spacing w:beforeLines="0" w:after="120" w:afterLines="0" w:line="400" w:lineRule="exact"/>
        <w:ind w:firstLine="420" w:firstLineChars="200"/>
        <w:jc w:val="both"/>
        <w:outlineLvl w:val="0"/>
        <w:rPr>
          <w:rStyle w:val="28"/>
          <w:rFonts w:hint="default" w:ascii="宋体" w:hAnsi="宋体" w:eastAsia="宋体" w:cs="宋体"/>
          <w:color w:val="auto"/>
          <w:kern w:val="2"/>
          <w:sz w:val="21"/>
          <w:szCs w:val="21"/>
          <w:highlight w:val="none"/>
          <w:lang w:val="en-US" w:eastAsia="zh-CN" w:bidi="ar-SA"/>
        </w:rPr>
      </w:pPr>
      <w:r>
        <w:rPr>
          <w:rFonts w:hint="eastAsia" w:ascii="宋体" w:hAnsi="Times New Roman" w:eastAsia="宋体" w:cs="Times New Roman"/>
          <w:b/>
          <w:bCs/>
          <w:color w:val="auto"/>
          <w:highlight w:val="none"/>
        </w:rPr>
        <w:br w:type="page"/>
      </w:r>
    </w:p>
    <w:p w14:paraId="76F70EDC">
      <w:pPr>
        <w:shd w:val="clear" w:color="auto"/>
        <w:tabs>
          <w:tab w:val="left" w:pos="3261"/>
        </w:tabs>
        <w:spacing w:line="360" w:lineRule="auto"/>
        <w:contextualSpacing/>
        <w:jc w:val="center"/>
        <w:rPr>
          <w:rFonts w:ascii="宋体" w:hAnsi="宋体" w:eastAsia="宋体" w:cs="仿宋_GB2312"/>
          <w:b/>
          <w:color w:val="auto"/>
          <w:sz w:val="44"/>
          <w:szCs w:val="44"/>
          <w:highlight w:val="none"/>
        </w:rPr>
      </w:pPr>
    </w:p>
    <w:p w14:paraId="14B775EC">
      <w:pPr>
        <w:shd w:val="clear" w:color="auto"/>
        <w:tabs>
          <w:tab w:val="left" w:pos="3261"/>
        </w:tabs>
        <w:spacing w:line="360" w:lineRule="auto"/>
        <w:contextualSpacing/>
        <w:jc w:val="center"/>
        <w:rPr>
          <w:rFonts w:ascii="宋体" w:hAnsi="宋体" w:eastAsia="宋体" w:cs="仿宋_GB2312"/>
          <w:b/>
          <w:color w:val="auto"/>
          <w:sz w:val="44"/>
          <w:szCs w:val="44"/>
          <w:highlight w:val="none"/>
        </w:rPr>
      </w:pPr>
    </w:p>
    <w:p w14:paraId="5A1CEF1A">
      <w:pPr>
        <w:shd w:val="clear" w:color="auto"/>
        <w:tabs>
          <w:tab w:val="left" w:pos="3261"/>
        </w:tabs>
        <w:spacing w:line="360" w:lineRule="auto"/>
        <w:contextualSpacing/>
        <w:jc w:val="center"/>
        <w:rPr>
          <w:rFonts w:ascii="宋体" w:hAnsi="宋体" w:eastAsia="宋体" w:cs="仿宋_GB2312"/>
          <w:b/>
          <w:color w:val="auto"/>
          <w:sz w:val="44"/>
          <w:szCs w:val="44"/>
          <w:highlight w:val="none"/>
        </w:rPr>
      </w:pPr>
    </w:p>
    <w:p w14:paraId="4F1999B4">
      <w:pPr>
        <w:shd w:val="clear" w:color="auto"/>
        <w:tabs>
          <w:tab w:val="left" w:pos="3261"/>
        </w:tabs>
        <w:spacing w:line="360" w:lineRule="auto"/>
        <w:contextualSpacing/>
        <w:jc w:val="center"/>
        <w:rPr>
          <w:rFonts w:ascii="宋体" w:hAnsi="宋体" w:eastAsia="宋体" w:cs="仿宋_GB2312"/>
          <w:b/>
          <w:color w:val="auto"/>
          <w:sz w:val="44"/>
          <w:szCs w:val="44"/>
          <w:highlight w:val="none"/>
        </w:rPr>
      </w:pPr>
    </w:p>
    <w:p w14:paraId="5D6FD568">
      <w:pPr>
        <w:shd w:val="clear" w:color="auto"/>
        <w:jc w:val="center"/>
        <w:rPr>
          <w:rFonts w:hint="eastAsia" w:ascii="宋体" w:hAnsi="宋体" w:cs="仿宋_GB2312"/>
          <w:color w:val="auto"/>
          <w:highlight w:val="none"/>
        </w:rPr>
        <w:sectPr>
          <w:footerReference r:id="rId13" w:type="default"/>
          <w:pgSz w:w="11905" w:h="16838"/>
          <w:pgMar w:top="1134" w:right="1134" w:bottom="1134" w:left="1134" w:header="850" w:footer="1191" w:gutter="0"/>
          <w:pgBorders w:offsetFrom="page">
            <w:top w:val="none" w:sz="0" w:space="0"/>
            <w:left w:val="none" w:sz="0" w:space="0"/>
            <w:bottom w:val="none" w:sz="0" w:space="0"/>
            <w:right w:val="none" w:sz="0" w:space="0"/>
          </w:pgBorders>
          <w:cols w:space="720" w:num="1"/>
          <w:titlePg/>
          <w:rtlGutter w:val="0"/>
          <w:docGrid w:type="linesAndChars" w:linePitch="317" w:charSpace="0"/>
        </w:sectPr>
      </w:pPr>
      <w:bookmarkStart w:id="1346" w:name="_Toc87898664"/>
      <w:r>
        <w:rPr>
          <w:rFonts w:hint="eastAsia" w:ascii="宋体" w:hAnsi="宋体" w:eastAsia="宋体" w:cs="仿宋_GB2312"/>
          <w:b/>
          <w:bCs w:val="0"/>
          <w:color w:val="auto"/>
          <w:kern w:val="44"/>
          <w:sz w:val="32"/>
          <w:szCs w:val="44"/>
          <w:highlight w:val="none"/>
          <w:lang w:val="en-US" w:eastAsia="zh-CN" w:bidi="ar-SA"/>
        </w:rPr>
        <w:t>第七章 质疑、投诉材料格式</w:t>
      </w:r>
      <w:bookmarkEnd w:id="1346"/>
    </w:p>
    <w:p w14:paraId="5A59405B">
      <w:pPr>
        <w:shd w:val="clear" w:color="auto"/>
        <w:spacing w:line="360" w:lineRule="auto"/>
        <w:jc w:val="center"/>
        <w:rPr>
          <w:rFonts w:hint="eastAsia"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质疑函（格式）</w:t>
      </w:r>
    </w:p>
    <w:p w14:paraId="3B845A4B">
      <w:pPr>
        <w:widowControl w:val="0"/>
        <w:shd w:val="clear" w:color="auto"/>
        <w:spacing w:line="360" w:lineRule="auto"/>
        <w:ind w:firstLine="482" w:firstLineChars="200"/>
        <w:contextualSpacing/>
        <w:jc w:val="both"/>
        <w:rPr>
          <w:rFonts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bCs/>
          <w:color w:val="auto"/>
          <w:kern w:val="0"/>
          <w:sz w:val="24"/>
          <w:szCs w:val="24"/>
          <w:highlight w:val="none"/>
          <w:lang w:val="en-US" w:eastAsia="zh-CN" w:bidi="ar-SA"/>
        </w:rPr>
        <w:t>一、质疑供应商基本信息：</w:t>
      </w:r>
    </w:p>
    <w:p w14:paraId="30AF6A2D">
      <w:pPr>
        <w:widowControl w:val="0"/>
        <w:shd w:val="clear" w:color="auto"/>
        <w:spacing w:line="360" w:lineRule="auto"/>
        <w:ind w:firstLine="480" w:firstLineChars="200"/>
        <w:contextualSpacing/>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质疑供应商：</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4276DEAF">
      <w:pPr>
        <w:widowControl w:val="0"/>
        <w:shd w:val="clear" w:color="auto"/>
        <w:spacing w:line="360" w:lineRule="auto"/>
        <w:ind w:firstLine="480" w:firstLineChars="200"/>
        <w:contextualSpacing/>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地址</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邮编</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5F230C56">
      <w:pPr>
        <w:widowControl w:val="0"/>
        <w:shd w:val="clear" w:color="auto"/>
        <w:spacing w:line="360" w:lineRule="auto"/>
        <w:ind w:firstLine="480" w:firstLineChars="200"/>
        <w:contextualSpacing/>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联系人</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联系电话</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p>
    <w:p w14:paraId="5791CB5B">
      <w:pPr>
        <w:widowControl w:val="0"/>
        <w:shd w:val="clear" w:color="auto"/>
        <w:spacing w:line="360" w:lineRule="auto"/>
        <w:ind w:firstLine="480" w:firstLineChars="200"/>
        <w:contextualSpacing/>
        <w:jc w:val="both"/>
        <w:rPr>
          <w:rFonts w:hint="eastAsia" w:ascii="宋体" w:hAnsi="宋体" w:eastAsia="宋体" w:cs="Times New Roman"/>
          <w:bCs/>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授权代表：</w:t>
      </w:r>
      <w:r>
        <w:rPr>
          <w:rFonts w:hint="eastAsia" w:ascii="宋体" w:hAnsi="宋体" w:eastAsia="宋体" w:cs="Times New Roman"/>
          <w:bCs/>
          <w:color w:val="auto"/>
          <w:kern w:val="0"/>
          <w:sz w:val="24"/>
          <w:szCs w:val="24"/>
          <w:highlight w:val="none"/>
          <w:u w:val="single"/>
          <w:lang w:val="en-US" w:eastAsia="zh-CN" w:bidi="ar-SA"/>
        </w:rPr>
        <w:t xml:space="preserve">                      </w:t>
      </w:r>
    </w:p>
    <w:p w14:paraId="15F3F501">
      <w:pPr>
        <w:widowControl w:val="0"/>
        <w:shd w:val="clear" w:color="auto"/>
        <w:spacing w:line="360" w:lineRule="auto"/>
        <w:ind w:firstLine="480" w:firstLineChars="200"/>
        <w:contextualSpacing/>
        <w:jc w:val="both"/>
        <w:rPr>
          <w:rFonts w:hint="eastAsia" w:ascii="宋体" w:hAnsi="宋体" w:eastAsia="宋体" w:cs="Times New Roman"/>
          <w:bCs/>
          <w:color w:val="auto"/>
          <w:kern w:val="0"/>
          <w:sz w:val="24"/>
          <w:szCs w:val="24"/>
          <w:highlight w:val="none"/>
          <w:u w:val="single"/>
          <w:lang w:val="en-US" w:eastAsia="zh-CN" w:bidi="ar-SA"/>
        </w:rPr>
      </w:pPr>
      <w:r>
        <w:rPr>
          <w:rFonts w:ascii="宋体" w:hAnsi="宋体" w:eastAsia="宋体" w:cs="Times New Roman"/>
          <w:bCs/>
          <w:color w:val="auto"/>
          <w:kern w:val="0"/>
          <w:sz w:val="24"/>
          <w:szCs w:val="24"/>
          <w:highlight w:val="none"/>
          <w:lang w:val="en-US" w:eastAsia="zh-CN" w:bidi="ar-SA"/>
        </w:rPr>
        <w:t>联系</w:t>
      </w:r>
      <w:r>
        <w:rPr>
          <w:rFonts w:hint="eastAsia" w:ascii="宋体" w:hAnsi="宋体" w:eastAsia="宋体" w:cs="Times New Roman"/>
          <w:bCs/>
          <w:color w:val="auto"/>
          <w:kern w:val="0"/>
          <w:sz w:val="24"/>
          <w:szCs w:val="24"/>
          <w:highlight w:val="none"/>
          <w:lang w:val="en-US" w:eastAsia="zh-CN" w:bidi="ar-SA"/>
        </w:rPr>
        <w:t>电话：</w:t>
      </w:r>
      <w:r>
        <w:rPr>
          <w:rFonts w:hint="eastAsia" w:ascii="宋体" w:hAnsi="宋体" w:eastAsia="宋体" w:cs="Times New Roman"/>
          <w:bCs/>
          <w:color w:val="auto"/>
          <w:kern w:val="0"/>
          <w:sz w:val="24"/>
          <w:szCs w:val="24"/>
          <w:highlight w:val="none"/>
          <w:u w:val="single"/>
          <w:lang w:val="en-US" w:eastAsia="zh-CN" w:bidi="ar-SA"/>
        </w:rPr>
        <w:t xml:space="preserve">                      </w:t>
      </w:r>
    </w:p>
    <w:p w14:paraId="3A277C86">
      <w:pPr>
        <w:widowControl w:val="0"/>
        <w:shd w:val="clear" w:color="auto"/>
        <w:spacing w:line="360" w:lineRule="auto"/>
        <w:ind w:firstLine="480" w:firstLineChars="200"/>
        <w:contextualSpacing/>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地址</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邮编</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291B4D22">
      <w:pPr>
        <w:widowControl w:val="0"/>
        <w:shd w:val="clear" w:color="auto"/>
        <w:spacing w:line="360" w:lineRule="auto"/>
        <w:ind w:firstLine="482" w:firstLineChars="200"/>
        <w:contextualSpacing/>
        <w:jc w:val="both"/>
        <w:rPr>
          <w:rFonts w:hint="eastAsia"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bCs/>
          <w:color w:val="auto"/>
          <w:kern w:val="0"/>
          <w:sz w:val="24"/>
          <w:szCs w:val="24"/>
          <w:highlight w:val="none"/>
          <w:lang w:val="en-US" w:eastAsia="zh-CN" w:bidi="ar-SA"/>
        </w:rPr>
        <w:t>二、质疑项目基本情况：</w:t>
      </w:r>
    </w:p>
    <w:p w14:paraId="22A0A3EC">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质疑</w:t>
      </w:r>
      <w:r>
        <w:rPr>
          <w:rFonts w:hint="eastAsia" w:ascii="宋体" w:hAnsi="宋体" w:eastAsia="宋体" w:cs="Times New Roman"/>
          <w:color w:val="auto"/>
          <w:kern w:val="0"/>
          <w:sz w:val="24"/>
          <w:szCs w:val="24"/>
          <w:highlight w:val="none"/>
          <w:lang w:val="en-US" w:eastAsia="zh-CN" w:bidi="ar-SA"/>
        </w:rPr>
        <w:t>项目的名称：</w:t>
      </w:r>
      <w:r>
        <w:rPr>
          <w:rFonts w:hint="eastAsia" w:ascii="宋体" w:hAnsi="宋体" w:eastAsia="宋体" w:cs="Times New Roman"/>
          <w:bCs/>
          <w:color w:val="auto"/>
          <w:kern w:val="0"/>
          <w:sz w:val="24"/>
          <w:szCs w:val="24"/>
          <w:highlight w:val="none"/>
          <w:u w:val="single"/>
          <w:lang w:val="en-US" w:eastAsia="zh-CN" w:bidi="ar-SA"/>
        </w:rPr>
        <w:t xml:space="preserve">                                     </w:t>
      </w:r>
    </w:p>
    <w:p w14:paraId="13666591">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质疑</w:t>
      </w:r>
      <w:r>
        <w:rPr>
          <w:rFonts w:hint="eastAsia" w:ascii="宋体" w:hAnsi="宋体" w:eastAsia="宋体" w:cs="Times New Roman"/>
          <w:color w:val="auto"/>
          <w:kern w:val="0"/>
          <w:sz w:val="24"/>
          <w:szCs w:val="24"/>
          <w:highlight w:val="none"/>
          <w:lang w:val="en-US" w:eastAsia="zh-CN" w:bidi="ar-SA"/>
        </w:rPr>
        <w:t>项目的编号：</w:t>
      </w:r>
      <w:r>
        <w:rPr>
          <w:rFonts w:hint="eastAsia" w:ascii="宋体" w:hAnsi="宋体" w:eastAsia="宋体" w:cs="Times New Roman"/>
          <w:bCs/>
          <w:color w:val="auto"/>
          <w:kern w:val="0"/>
          <w:sz w:val="24"/>
          <w:szCs w:val="24"/>
          <w:highlight w:val="none"/>
          <w:u w:val="single"/>
          <w:lang w:val="en-US" w:eastAsia="zh-CN" w:bidi="ar-SA"/>
        </w:rPr>
        <w:t xml:space="preserve">                                     </w:t>
      </w:r>
    </w:p>
    <w:p w14:paraId="082F85CD">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采购人名称：</w:t>
      </w:r>
      <w:r>
        <w:rPr>
          <w:rFonts w:hint="eastAsia" w:ascii="宋体" w:hAnsi="宋体" w:eastAsia="宋体" w:cs="Times New Roman"/>
          <w:bCs/>
          <w:color w:val="auto"/>
          <w:kern w:val="0"/>
          <w:sz w:val="24"/>
          <w:szCs w:val="24"/>
          <w:highlight w:val="none"/>
          <w:u w:val="single"/>
          <w:lang w:val="en-US" w:eastAsia="zh-CN" w:bidi="ar-SA"/>
        </w:rPr>
        <w:t xml:space="preserve">                                         </w:t>
      </w:r>
    </w:p>
    <w:p w14:paraId="0AB6F345">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质疑事项：</w:t>
      </w:r>
    </w:p>
    <w:p w14:paraId="4CF20A3F">
      <w:pPr>
        <w:widowControl w:val="0"/>
        <w:shd w:val="clear" w:color="auto"/>
        <w:spacing w:line="360" w:lineRule="auto"/>
        <w:ind w:left="25" w:leftChars="12" w:firstLine="352" w:firstLineChars="14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□采购文件   采购文件获取日期：</w:t>
      </w:r>
      <w:r>
        <w:rPr>
          <w:rFonts w:hint="eastAsia" w:ascii="宋体" w:hAnsi="宋体" w:eastAsia="宋体" w:cs="Times New Roman"/>
          <w:bCs/>
          <w:color w:val="auto"/>
          <w:kern w:val="0"/>
          <w:sz w:val="24"/>
          <w:szCs w:val="24"/>
          <w:highlight w:val="none"/>
          <w:u w:val="single"/>
          <w:lang w:val="en-US" w:eastAsia="zh-CN" w:bidi="ar-SA"/>
        </w:rPr>
        <w:t xml:space="preserve">                                   </w:t>
      </w:r>
    </w:p>
    <w:p w14:paraId="00BE8954">
      <w:pPr>
        <w:widowControl w:val="0"/>
        <w:shd w:val="clear" w:color="auto"/>
        <w:spacing w:line="360" w:lineRule="auto"/>
        <w:ind w:left="25" w:leftChars="12" w:firstLine="352" w:firstLineChars="14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 xml:space="preserve">□采购过程   </w:t>
      </w:r>
    </w:p>
    <w:p w14:paraId="1DD0524F">
      <w:pPr>
        <w:widowControl w:val="0"/>
        <w:shd w:val="clear" w:color="auto"/>
        <w:spacing w:line="360" w:lineRule="auto"/>
        <w:ind w:left="25" w:leftChars="12" w:firstLine="352" w:firstLineChars="147"/>
        <w:contextualSpacing/>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color w:val="auto"/>
          <w:kern w:val="0"/>
          <w:sz w:val="24"/>
          <w:szCs w:val="24"/>
          <w:highlight w:val="none"/>
          <w:lang w:val="en-US" w:eastAsia="zh-CN" w:bidi="ar-SA"/>
        </w:rPr>
        <w:t xml:space="preserve">□成交结果   </w:t>
      </w:r>
    </w:p>
    <w:p w14:paraId="6547E707">
      <w:pPr>
        <w:widowControl w:val="0"/>
        <w:shd w:val="clear" w:color="auto"/>
        <w:spacing w:line="360" w:lineRule="auto"/>
        <w:ind w:left="25" w:leftChars="12" w:firstLine="472" w:firstLineChars="196"/>
        <w:contextualSpacing/>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三、质疑事项具体内容</w:t>
      </w:r>
    </w:p>
    <w:p w14:paraId="10043E6A">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质疑事项1：</w:t>
      </w:r>
      <w:r>
        <w:rPr>
          <w:rFonts w:hint="eastAsia" w:ascii="宋体" w:hAnsi="宋体" w:eastAsia="宋体" w:cs="Times New Roman"/>
          <w:bCs/>
          <w:color w:val="auto"/>
          <w:kern w:val="0"/>
          <w:sz w:val="24"/>
          <w:szCs w:val="24"/>
          <w:highlight w:val="none"/>
          <w:u w:val="single"/>
          <w:lang w:val="en-US" w:eastAsia="zh-CN" w:bidi="ar-SA"/>
        </w:rPr>
        <w:t xml:space="preserve">                                                                    </w:t>
      </w:r>
    </w:p>
    <w:p w14:paraId="5116ACB4">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事实依据：</w:t>
      </w:r>
      <w:r>
        <w:rPr>
          <w:rFonts w:hint="eastAsia" w:ascii="宋体" w:hAnsi="宋体" w:eastAsia="宋体" w:cs="Times New Roman"/>
          <w:bCs/>
          <w:color w:val="auto"/>
          <w:kern w:val="0"/>
          <w:sz w:val="24"/>
          <w:szCs w:val="24"/>
          <w:highlight w:val="none"/>
          <w:u w:val="single"/>
          <w:lang w:val="en-US" w:eastAsia="zh-CN" w:bidi="ar-SA"/>
        </w:rPr>
        <w:t xml:space="preserve">                                                                      </w:t>
      </w:r>
    </w:p>
    <w:p w14:paraId="5F2F6438">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法律依据：</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u w:val="single"/>
          <w:lang w:val="en-US" w:eastAsia="zh-CN" w:bidi="ar-SA"/>
        </w:rPr>
        <w:t xml:space="preserve">               </w:t>
      </w:r>
    </w:p>
    <w:p w14:paraId="32B750C3">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质疑事项2</w:t>
      </w:r>
    </w:p>
    <w:p w14:paraId="6F345BB9">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ascii="宋体" w:hAnsi="宋体" w:eastAsia="宋体" w:cs="Times New Roman"/>
          <w:color w:val="auto"/>
          <w:kern w:val="0"/>
          <w:sz w:val="24"/>
          <w:szCs w:val="24"/>
          <w:highlight w:val="none"/>
          <w:lang w:val="en-US" w:eastAsia="zh-CN" w:bidi="ar-SA"/>
        </w:rPr>
        <w:t>……</w:t>
      </w:r>
    </w:p>
    <w:p w14:paraId="664A89A0">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四、与质疑事项相关的质疑请求：</w:t>
      </w:r>
    </w:p>
    <w:p w14:paraId="43A12332">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请求：</w:t>
      </w:r>
      <w:r>
        <w:rPr>
          <w:rFonts w:hint="eastAsia" w:ascii="宋体" w:hAnsi="宋体" w:eastAsia="宋体" w:cs="Times New Roman"/>
          <w:bCs/>
          <w:color w:val="auto"/>
          <w:kern w:val="0"/>
          <w:sz w:val="24"/>
          <w:szCs w:val="24"/>
          <w:highlight w:val="none"/>
          <w:u w:val="single"/>
          <w:lang w:val="en-US" w:eastAsia="zh-CN" w:bidi="ar-SA"/>
        </w:rPr>
        <w:t xml:space="preserve">                                                                </w:t>
      </w:r>
    </w:p>
    <w:p w14:paraId="7B87EA56">
      <w:pPr>
        <w:widowControl w:val="0"/>
        <w:shd w:val="clear" w:color="auto"/>
        <w:spacing w:line="360" w:lineRule="auto"/>
        <w:ind w:left="25" w:leftChars="12" w:firstLine="352" w:firstLineChars="147"/>
        <w:contextualSpacing/>
        <w:jc w:val="both"/>
        <w:rPr>
          <w:rFonts w:hint="eastAsia" w:ascii="宋体" w:hAnsi="宋体" w:eastAsia="宋体" w:cs="Times New Roman"/>
          <w:color w:val="auto"/>
          <w:kern w:val="0"/>
          <w:sz w:val="24"/>
          <w:szCs w:val="24"/>
          <w:highlight w:val="none"/>
          <w:lang w:val="en-US" w:eastAsia="zh-CN" w:bidi="ar-SA"/>
        </w:rPr>
      </w:pPr>
    </w:p>
    <w:p w14:paraId="1C98B51F">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签字（签章）：                                       公章：</w:t>
      </w:r>
    </w:p>
    <w:p w14:paraId="6514B75A">
      <w:pPr>
        <w:widowControl w:val="0"/>
        <w:shd w:val="clear" w:color="auto"/>
        <w:spacing w:line="360" w:lineRule="auto"/>
        <w:ind w:left="25" w:leftChars="12" w:firstLine="352" w:firstLineChars="147"/>
        <w:contextualSpacing/>
        <w:jc w:val="both"/>
        <w:rPr>
          <w:rFonts w:hint="eastAsia" w:ascii="宋体" w:hAnsi="宋体" w:eastAsia="宋体" w:cs="Times New Roman"/>
          <w:color w:val="auto"/>
          <w:kern w:val="0"/>
          <w:sz w:val="24"/>
          <w:szCs w:val="24"/>
          <w:highlight w:val="none"/>
          <w:lang w:val="en-US" w:eastAsia="zh-CN" w:bidi="ar-SA"/>
        </w:rPr>
      </w:pPr>
    </w:p>
    <w:p w14:paraId="0D0CEB20">
      <w:pPr>
        <w:widowControl w:val="0"/>
        <w:shd w:val="clear" w:color="auto"/>
        <w:spacing w:line="360" w:lineRule="auto"/>
        <w:ind w:left="25" w:leftChars="12" w:firstLine="472" w:firstLineChars="197"/>
        <w:contextualSpacing/>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日期：</w:t>
      </w:r>
    </w:p>
    <w:p w14:paraId="514C3C9E">
      <w:pPr>
        <w:widowControl w:val="0"/>
        <w:shd w:val="clear" w:color="auto"/>
        <w:spacing w:line="360" w:lineRule="auto"/>
        <w:contextualSpacing/>
        <w:jc w:val="both"/>
        <w:rPr>
          <w:rFonts w:hint="eastAsia" w:ascii="宋体" w:hAnsi="宋体" w:eastAsia="宋体" w:cs="Times New Roman"/>
          <w:b/>
          <w:color w:val="auto"/>
          <w:kern w:val="0"/>
          <w:sz w:val="24"/>
          <w:szCs w:val="24"/>
          <w:highlight w:val="none"/>
          <w:lang w:val="en-US" w:eastAsia="zh-CN" w:bidi="ar-SA"/>
        </w:rPr>
      </w:pPr>
    </w:p>
    <w:p w14:paraId="2A93AF02">
      <w:pPr>
        <w:widowControl w:val="0"/>
        <w:shd w:val="clear" w:color="auto"/>
        <w:spacing w:line="360" w:lineRule="auto"/>
        <w:contextualSpacing/>
        <w:jc w:val="both"/>
        <w:rPr>
          <w:rFonts w:hint="eastAsia" w:ascii="宋体" w:hAnsi="宋体" w:eastAsia="宋体" w:cs="Times New Roman"/>
          <w:b/>
          <w:color w:val="auto"/>
          <w:kern w:val="0"/>
          <w:sz w:val="24"/>
          <w:szCs w:val="24"/>
          <w:highlight w:val="none"/>
          <w:lang w:val="en-US" w:eastAsia="zh-CN" w:bidi="ar-SA"/>
        </w:rPr>
      </w:pPr>
    </w:p>
    <w:p w14:paraId="298D486B">
      <w:pPr>
        <w:widowControl w:val="0"/>
        <w:shd w:val="clear" w:color="auto"/>
        <w:spacing w:line="360" w:lineRule="auto"/>
        <w:contextualSpacing/>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说明：</w:t>
      </w:r>
    </w:p>
    <w:p w14:paraId="2B23A123">
      <w:pPr>
        <w:widowControl w:val="0"/>
        <w:shd w:val="clear" w:color="auto"/>
        <w:spacing w:line="360" w:lineRule="auto"/>
        <w:ind w:left="25" w:leftChars="12" w:firstLine="354" w:firstLineChars="147"/>
        <w:contextualSpacing/>
        <w:jc w:val="both"/>
        <w:rPr>
          <w:rFonts w:hint="eastAsia"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1.供应商提出质疑时，应提交质疑函和必要的证明材料</w:t>
      </w:r>
      <w:r>
        <w:rPr>
          <w:rFonts w:hint="eastAsia" w:ascii="宋体" w:hAnsi="宋体" w:eastAsia="宋体" w:cs="Times New Roman"/>
          <w:b/>
          <w:bCs/>
          <w:color w:val="auto"/>
          <w:kern w:val="0"/>
          <w:sz w:val="24"/>
          <w:szCs w:val="24"/>
          <w:highlight w:val="none"/>
          <w:lang w:val="en-US" w:eastAsia="zh-CN" w:bidi="ar-SA"/>
        </w:rPr>
        <w:t>。</w:t>
      </w:r>
    </w:p>
    <w:p w14:paraId="0FE68C4A">
      <w:pPr>
        <w:widowControl w:val="0"/>
        <w:shd w:val="clear" w:color="auto"/>
        <w:spacing w:line="360" w:lineRule="auto"/>
        <w:ind w:left="25" w:leftChars="12" w:firstLine="354" w:firstLineChars="147"/>
        <w:contextualSpacing/>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3B8521E">
      <w:pPr>
        <w:widowControl w:val="0"/>
        <w:shd w:val="clear" w:color="auto"/>
        <w:spacing w:line="360" w:lineRule="auto"/>
        <w:ind w:left="25" w:leftChars="12" w:firstLine="354" w:firstLineChars="147"/>
        <w:contextualSpacing/>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3.质疑函的质疑事项应具体、明确，并有必要的事实依据和法律依据。</w:t>
      </w:r>
    </w:p>
    <w:p w14:paraId="3B13CE59">
      <w:pPr>
        <w:widowControl w:val="0"/>
        <w:shd w:val="clear" w:color="auto"/>
        <w:spacing w:line="360" w:lineRule="auto"/>
        <w:ind w:left="25" w:leftChars="12" w:firstLine="354" w:firstLineChars="147"/>
        <w:contextualSpacing/>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4.质疑函的质疑请求应与质疑事项相关。</w:t>
      </w:r>
    </w:p>
    <w:p w14:paraId="07E262DA">
      <w:pPr>
        <w:widowControl w:val="0"/>
        <w:shd w:val="clear" w:color="auto"/>
        <w:spacing w:line="360" w:lineRule="auto"/>
        <w:ind w:left="25" w:leftChars="12" w:firstLine="354" w:firstLineChars="147"/>
        <w:contextualSpacing/>
        <w:jc w:val="both"/>
        <w:rPr>
          <w:rFonts w:hint="eastAsia" w:ascii="宋体" w:hAnsi="宋体" w:eastAsia="宋体" w:cs="Times New Roman"/>
          <w:b/>
          <w:color w:val="auto"/>
          <w:kern w:val="0"/>
          <w:sz w:val="20"/>
          <w:szCs w:val="21"/>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5.质疑供应商为法人或者其他组织的，质疑函应由法定代表人、主要负责人，或者其授权代表签字或者盖章，并加盖公章。</w:t>
      </w:r>
    </w:p>
    <w:p w14:paraId="4426FAAD">
      <w:pPr>
        <w:widowControl w:val="0"/>
        <w:shd w:val="clear" w:color="auto"/>
        <w:snapToGrid w:val="0"/>
        <w:jc w:val="both"/>
        <w:rPr>
          <w:rFonts w:hint="eastAsia" w:ascii="宋体" w:hAnsi="Courier New" w:eastAsia="宋体" w:cs="Times New Roman"/>
          <w:b/>
          <w:color w:val="auto"/>
          <w:kern w:val="0"/>
          <w:sz w:val="24"/>
          <w:szCs w:val="24"/>
          <w:highlight w:val="none"/>
          <w:lang w:val="en-US" w:eastAsia="zh-CN" w:bidi="ar-SA"/>
        </w:rPr>
      </w:pPr>
    </w:p>
    <w:p w14:paraId="122178E8">
      <w:pPr>
        <w:shd w:val="clear" w:color="auto"/>
        <w:spacing w:line="460" w:lineRule="exact"/>
        <w:jc w:val="center"/>
        <w:rPr>
          <w:rFonts w:hint="eastAsia" w:ascii="宋体" w:hAnsi="宋体" w:eastAsia="宋体" w:cs="Times New Roman"/>
          <w:b/>
          <w:bCs/>
          <w:color w:val="auto"/>
          <w:sz w:val="32"/>
          <w:szCs w:val="32"/>
          <w:highlight w:val="none"/>
        </w:rPr>
      </w:pPr>
      <w:r>
        <w:rPr>
          <w:rFonts w:ascii="Times New Roman" w:hAnsi="Times New Roman" w:eastAsia="隶书" w:cs="Times New Roman"/>
          <w:color w:val="auto"/>
          <w:sz w:val="44"/>
          <w:highlight w:val="none"/>
        </w:rPr>
        <w:br w:type="page"/>
      </w:r>
      <w:r>
        <w:rPr>
          <w:rFonts w:hint="eastAsia" w:ascii="宋体" w:hAnsi="宋体" w:eastAsia="宋体" w:cs="Times New Roman"/>
          <w:b/>
          <w:bCs/>
          <w:color w:val="auto"/>
          <w:sz w:val="32"/>
          <w:szCs w:val="32"/>
          <w:highlight w:val="none"/>
        </w:rPr>
        <w:t>投诉书（格式）</w:t>
      </w:r>
    </w:p>
    <w:p w14:paraId="73D256CA">
      <w:pPr>
        <w:widowControl w:val="0"/>
        <w:shd w:val="clear" w:color="auto"/>
        <w:snapToGrid w:val="0"/>
        <w:spacing w:line="360" w:lineRule="auto"/>
        <w:ind w:firstLine="482" w:firstLineChars="200"/>
        <w:jc w:val="both"/>
        <w:rPr>
          <w:rFonts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bCs/>
          <w:color w:val="auto"/>
          <w:kern w:val="0"/>
          <w:sz w:val="24"/>
          <w:szCs w:val="24"/>
          <w:highlight w:val="none"/>
          <w:lang w:val="en-US" w:eastAsia="zh-CN" w:bidi="ar-SA"/>
        </w:rPr>
        <w:t>一、投诉相关主体基本情况：</w:t>
      </w:r>
    </w:p>
    <w:p w14:paraId="5A40C237">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供应商：</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7CE6B5B0">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地址</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邮编</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71E1ECFE">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法定代表人/主要负责人：</w:t>
      </w:r>
      <w:r>
        <w:rPr>
          <w:rFonts w:hint="eastAsia" w:ascii="宋体" w:hAnsi="宋体" w:eastAsia="宋体" w:cs="Times New Roman"/>
          <w:bCs/>
          <w:color w:val="auto"/>
          <w:kern w:val="0"/>
          <w:sz w:val="24"/>
          <w:szCs w:val="24"/>
          <w:highlight w:val="none"/>
          <w:u w:val="single"/>
          <w:lang w:val="en-US" w:eastAsia="zh-CN" w:bidi="ar-SA"/>
        </w:rPr>
        <w:t xml:space="preserve">                                                         </w:t>
      </w:r>
    </w:p>
    <w:p w14:paraId="797737C0">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联系电话</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p>
    <w:p w14:paraId="25332F67">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授权代表：</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联系</w:t>
      </w:r>
      <w:r>
        <w:rPr>
          <w:rFonts w:hint="eastAsia" w:ascii="宋体" w:hAnsi="宋体" w:eastAsia="宋体" w:cs="Times New Roman"/>
          <w:bCs/>
          <w:color w:val="auto"/>
          <w:kern w:val="0"/>
          <w:sz w:val="24"/>
          <w:szCs w:val="24"/>
          <w:highlight w:val="none"/>
          <w:lang w:val="en-US" w:eastAsia="zh-CN" w:bidi="ar-SA"/>
        </w:rPr>
        <w:t>电话：</w:t>
      </w:r>
      <w:r>
        <w:rPr>
          <w:rFonts w:hint="eastAsia" w:ascii="宋体" w:hAnsi="宋体" w:eastAsia="宋体" w:cs="Times New Roman"/>
          <w:bCs/>
          <w:color w:val="auto"/>
          <w:kern w:val="0"/>
          <w:sz w:val="24"/>
          <w:szCs w:val="24"/>
          <w:highlight w:val="none"/>
          <w:u w:val="single"/>
          <w:lang w:val="en-US" w:eastAsia="zh-CN" w:bidi="ar-SA"/>
        </w:rPr>
        <w:t xml:space="preserve">                   </w:t>
      </w:r>
    </w:p>
    <w:p w14:paraId="415B957F">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ascii="宋体" w:hAnsi="宋体" w:eastAsia="宋体" w:cs="Times New Roman"/>
          <w:bCs/>
          <w:color w:val="auto"/>
          <w:kern w:val="0"/>
          <w:sz w:val="24"/>
          <w:szCs w:val="24"/>
          <w:highlight w:val="none"/>
          <w:lang w:val="en-US" w:eastAsia="zh-CN" w:bidi="ar-SA"/>
        </w:rPr>
        <w:t>地址</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p>
    <w:p w14:paraId="1C76D830">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邮编</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4D9071FF">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被投诉人1：</w:t>
      </w:r>
    </w:p>
    <w:p w14:paraId="3EA68567">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地址：</w:t>
      </w:r>
      <w:r>
        <w:rPr>
          <w:rFonts w:hint="eastAsia" w:ascii="宋体" w:hAnsi="宋体" w:eastAsia="宋体" w:cs="Times New Roman"/>
          <w:bCs/>
          <w:color w:val="auto"/>
          <w:kern w:val="0"/>
          <w:sz w:val="24"/>
          <w:szCs w:val="24"/>
          <w:highlight w:val="none"/>
          <w:u w:val="single"/>
          <w:lang w:val="en-US" w:eastAsia="zh-CN" w:bidi="ar-SA"/>
        </w:rPr>
        <w:t xml:space="preserve">                                                            </w:t>
      </w:r>
    </w:p>
    <w:p w14:paraId="31DB6817">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邮编</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43D4C37F">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联系人：</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联系</w:t>
      </w:r>
      <w:r>
        <w:rPr>
          <w:rFonts w:hint="eastAsia" w:ascii="宋体" w:hAnsi="宋体" w:eastAsia="宋体" w:cs="Times New Roman"/>
          <w:bCs/>
          <w:color w:val="auto"/>
          <w:kern w:val="0"/>
          <w:sz w:val="24"/>
          <w:szCs w:val="24"/>
          <w:highlight w:val="none"/>
          <w:lang w:val="en-US" w:eastAsia="zh-CN" w:bidi="ar-SA"/>
        </w:rPr>
        <w:t>电话：</w:t>
      </w:r>
      <w:r>
        <w:rPr>
          <w:rFonts w:hint="eastAsia" w:ascii="宋体" w:hAnsi="宋体" w:eastAsia="宋体" w:cs="Times New Roman"/>
          <w:bCs/>
          <w:color w:val="auto"/>
          <w:kern w:val="0"/>
          <w:sz w:val="24"/>
          <w:szCs w:val="24"/>
          <w:highlight w:val="none"/>
          <w:u w:val="single"/>
          <w:lang w:val="en-US" w:eastAsia="zh-CN" w:bidi="ar-SA"/>
        </w:rPr>
        <w:t xml:space="preserve">                </w:t>
      </w:r>
    </w:p>
    <w:p w14:paraId="7EF0F245">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被投诉人2：</w:t>
      </w:r>
    </w:p>
    <w:p w14:paraId="330C9CC6">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w:t>
      </w:r>
    </w:p>
    <w:p w14:paraId="623704CC">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相关供应商：</w:t>
      </w:r>
      <w:r>
        <w:rPr>
          <w:rFonts w:hint="eastAsia" w:ascii="宋体" w:hAnsi="宋体" w:eastAsia="宋体" w:cs="Times New Roman"/>
          <w:bCs/>
          <w:color w:val="auto"/>
          <w:kern w:val="0"/>
          <w:sz w:val="24"/>
          <w:szCs w:val="24"/>
          <w:highlight w:val="none"/>
          <w:u w:val="single"/>
          <w:lang w:val="en-US" w:eastAsia="zh-CN" w:bidi="ar-SA"/>
        </w:rPr>
        <w:t xml:space="preserve">                                                                       </w:t>
      </w:r>
    </w:p>
    <w:p w14:paraId="7B4335ED">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ascii="宋体" w:hAnsi="宋体" w:eastAsia="宋体" w:cs="Times New Roman"/>
          <w:bCs/>
          <w:color w:val="auto"/>
          <w:kern w:val="0"/>
          <w:sz w:val="24"/>
          <w:szCs w:val="24"/>
          <w:highlight w:val="none"/>
          <w:lang w:val="en-US" w:eastAsia="zh-CN" w:bidi="ar-SA"/>
        </w:rPr>
        <w:t>地址</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邮编</w:t>
      </w:r>
      <w:r>
        <w:rPr>
          <w:rFonts w:hint="eastAsia" w:ascii="宋体" w:hAnsi="宋体" w:eastAsia="宋体" w:cs="Times New Roman"/>
          <w:bCs/>
          <w:color w:val="auto"/>
          <w:kern w:val="0"/>
          <w:sz w:val="24"/>
          <w:szCs w:val="24"/>
          <w:highlight w:val="none"/>
          <w:lang w:val="en-US" w:eastAsia="zh-CN" w:bidi="ar-SA"/>
        </w:rPr>
        <w:t>：</w:t>
      </w:r>
      <w:r>
        <w:rPr>
          <w:rFonts w:hint="eastAsia" w:ascii="宋体" w:hAnsi="宋体" w:eastAsia="宋体" w:cs="Times New Roman"/>
          <w:bCs/>
          <w:color w:val="auto"/>
          <w:kern w:val="0"/>
          <w:sz w:val="24"/>
          <w:szCs w:val="24"/>
          <w:highlight w:val="none"/>
          <w:u w:val="single"/>
          <w:lang w:val="en-US" w:eastAsia="zh-CN" w:bidi="ar-SA"/>
        </w:rPr>
        <w:t xml:space="preserve">                         </w:t>
      </w:r>
    </w:p>
    <w:p w14:paraId="2B991082">
      <w:pPr>
        <w:widowControl w:val="0"/>
        <w:shd w:val="clear" w:color="auto"/>
        <w:snapToGrid w:val="0"/>
        <w:spacing w:line="360" w:lineRule="auto"/>
        <w:ind w:firstLine="480" w:firstLineChars="200"/>
        <w:jc w:val="both"/>
        <w:rPr>
          <w:rFonts w:hint="eastAsia" w:ascii="宋体" w:hAnsi="宋体" w:eastAsia="宋体" w:cs="Times New Roman"/>
          <w:bCs/>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联系人：</w:t>
      </w:r>
      <w:r>
        <w:rPr>
          <w:rFonts w:hint="eastAsia" w:ascii="宋体" w:hAnsi="宋体" w:eastAsia="宋体" w:cs="Times New Roman"/>
          <w:bCs/>
          <w:color w:val="auto"/>
          <w:kern w:val="0"/>
          <w:sz w:val="24"/>
          <w:szCs w:val="24"/>
          <w:highlight w:val="none"/>
          <w:u w:val="single"/>
          <w:lang w:val="en-US" w:eastAsia="zh-CN" w:bidi="ar-SA"/>
        </w:rPr>
        <w:t xml:space="preserve">                                            </w:t>
      </w:r>
      <w:r>
        <w:rPr>
          <w:rFonts w:ascii="宋体" w:hAnsi="宋体" w:eastAsia="宋体" w:cs="Times New Roman"/>
          <w:bCs/>
          <w:color w:val="auto"/>
          <w:kern w:val="0"/>
          <w:sz w:val="24"/>
          <w:szCs w:val="24"/>
          <w:highlight w:val="none"/>
          <w:lang w:val="en-US" w:eastAsia="zh-CN" w:bidi="ar-SA"/>
        </w:rPr>
        <w:t>联系</w:t>
      </w:r>
      <w:r>
        <w:rPr>
          <w:rFonts w:hint="eastAsia" w:ascii="宋体" w:hAnsi="宋体" w:eastAsia="宋体" w:cs="Times New Roman"/>
          <w:bCs/>
          <w:color w:val="auto"/>
          <w:kern w:val="0"/>
          <w:sz w:val="24"/>
          <w:szCs w:val="24"/>
          <w:highlight w:val="none"/>
          <w:lang w:val="en-US" w:eastAsia="zh-CN" w:bidi="ar-SA"/>
        </w:rPr>
        <w:t>电话：</w:t>
      </w:r>
      <w:r>
        <w:rPr>
          <w:rFonts w:hint="eastAsia" w:ascii="宋体" w:hAnsi="宋体" w:eastAsia="宋体" w:cs="Times New Roman"/>
          <w:bCs/>
          <w:color w:val="auto"/>
          <w:kern w:val="0"/>
          <w:sz w:val="24"/>
          <w:szCs w:val="24"/>
          <w:highlight w:val="none"/>
          <w:u w:val="single"/>
          <w:lang w:val="en-US" w:eastAsia="zh-CN" w:bidi="ar-SA"/>
        </w:rPr>
        <w:t xml:space="preserve">                     </w:t>
      </w:r>
      <w:r>
        <w:rPr>
          <w:rFonts w:hint="eastAsia" w:ascii="宋体" w:hAnsi="宋体" w:eastAsia="宋体" w:cs="Times New Roman"/>
          <w:bCs/>
          <w:color w:val="auto"/>
          <w:kern w:val="0"/>
          <w:sz w:val="24"/>
          <w:szCs w:val="24"/>
          <w:highlight w:val="none"/>
          <w:lang w:val="en-US" w:eastAsia="zh-CN" w:bidi="ar-SA"/>
        </w:rPr>
        <w:t xml:space="preserve">                </w:t>
      </w:r>
    </w:p>
    <w:p w14:paraId="2A418170">
      <w:pPr>
        <w:widowControl w:val="0"/>
        <w:shd w:val="clear" w:color="auto"/>
        <w:snapToGrid w:val="0"/>
        <w:spacing w:line="360" w:lineRule="auto"/>
        <w:ind w:firstLine="482" w:firstLineChars="200"/>
        <w:jc w:val="both"/>
        <w:rPr>
          <w:rFonts w:hint="eastAsia"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bCs/>
          <w:color w:val="auto"/>
          <w:kern w:val="0"/>
          <w:sz w:val="24"/>
          <w:szCs w:val="24"/>
          <w:highlight w:val="none"/>
          <w:lang w:val="en-US" w:eastAsia="zh-CN" w:bidi="ar-SA"/>
        </w:rPr>
        <w:t>二、投诉项目基本情况：</w:t>
      </w:r>
    </w:p>
    <w:p w14:paraId="03403F40">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采购</w:t>
      </w:r>
      <w:r>
        <w:rPr>
          <w:rFonts w:hint="eastAsia" w:ascii="宋体" w:hAnsi="宋体" w:eastAsia="宋体" w:cs="Times New Roman"/>
          <w:color w:val="auto"/>
          <w:kern w:val="0"/>
          <w:sz w:val="24"/>
          <w:szCs w:val="24"/>
          <w:highlight w:val="none"/>
          <w:lang w:val="en-US" w:eastAsia="zh-CN" w:bidi="ar-SA"/>
        </w:rPr>
        <w:t>项目的名称：</w:t>
      </w:r>
      <w:r>
        <w:rPr>
          <w:rFonts w:hint="eastAsia" w:ascii="宋体" w:hAnsi="宋体" w:eastAsia="宋体" w:cs="Times New Roman"/>
          <w:bCs/>
          <w:color w:val="auto"/>
          <w:kern w:val="0"/>
          <w:sz w:val="24"/>
          <w:szCs w:val="24"/>
          <w:highlight w:val="none"/>
          <w:u w:val="single"/>
          <w:lang w:val="en-US" w:eastAsia="zh-CN" w:bidi="ar-SA"/>
        </w:rPr>
        <w:t xml:space="preserve">                                                                   </w:t>
      </w:r>
    </w:p>
    <w:p w14:paraId="193AA9FC">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采购</w:t>
      </w:r>
      <w:r>
        <w:rPr>
          <w:rFonts w:hint="eastAsia" w:ascii="宋体" w:hAnsi="宋体" w:eastAsia="宋体" w:cs="Times New Roman"/>
          <w:color w:val="auto"/>
          <w:kern w:val="0"/>
          <w:sz w:val="24"/>
          <w:szCs w:val="24"/>
          <w:highlight w:val="none"/>
          <w:lang w:val="en-US" w:eastAsia="zh-CN" w:bidi="ar-SA"/>
        </w:rPr>
        <w:t>项目的编号：</w:t>
      </w:r>
      <w:r>
        <w:rPr>
          <w:rFonts w:hint="eastAsia" w:ascii="宋体" w:hAnsi="宋体" w:eastAsia="宋体" w:cs="Times New Roman"/>
          <w:bCs/>
          <w:color w:val="auto"/>
          <w:kern w:val="0"/>
          <w:sz w:val="24"/>
          <w:szCs w:val="24"/>
          <w:highlight w:val="none"/>
          <w:u w:val="single"/>
          <w:lang w:val="en-US" w:eastAsia="zh-CN" w:bidi="ar-SA"/>
        </w:rPr>
        <w:t xml:space="preserve">                                          </w:t>
      </w:r>
    </w:p>
    <w:p w14:paraId="7D1A1836">
      <w:pPr>
        <w:widowControl w:val="0"/>
        <w:shd w:val="clear" w:color="auto"/>
        <w:spacing w:line="360" w:lineRule="auto"/>
        <w:ind w:left="25" w:leftChars="12" w:firstLine="472" w:firstLineChars="197"/>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color w:val="auto"/>
          <w:kern w:val="0"/>
          <w:sz w:val="24"/>
          <w:szCs w:val="24"/>
          <w:highlight w:val="none"/>
          <w:lang w:val="en-US" w:eastAsia="zh-CN" w:bidi="ar-SA"/>
        </w:rPr>
        <w:t>采购人名称：</w:t>
      </w:r>
      <w:r>
        <w:rPr>
          <w:rFonts w:hint="eastAsia" w:ascii="宋体" w:hAnsi="宋体" w:eastAsia="宋体" w:cs="Times New Roman"/>
          <w:bCs/>
          <w:color w:val="auto"/>
          <w:kern w:val="0"/>
          <w:sz w:val="24"/>
          <w:szCs w:val="24"/>
          <w:highlight w:val="none"/>
          <w:u w:val="single"/>
          <w:lang w:val="en-US" w:eastAsia="zh-CN" w:bidi="ar-SA"/>
        </w:rPr>
        <w:t xml:space="preserve">                                                                        </w:t>
      </w:r>
    </w:p>
    <w:p w14:paraId="7CC58214">
      <w:pPr>
        <w:widowControl w:val="0"/>
        <w:shd w:val="clear" w:color="auto"/>
        <w:spacing w:line="360" w:lineRule="auto"/>
        <w:ind w:left="25" w:leftChars="12" w:firstLine="472" w:firstLineChars="197"/>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color w:val="auto"/>
          <w:kern w:val="0"/>
          <w:sz w:val="24"/>
          <w:szCs w:val="24"/>
          <w:highlight w:val="none"/>
          <w:lang w:val="en-US" w:eastAsia="zh-CN" w:bidi="ar-SA"/>
        </w:rPr>
        <w:t>代理机构名称：</w:t>
      </w:r>
      <w:r>
        <w:rPr>
          <w:rFonts w:hint="eastAsia" w:ascii="宋体" w:hAnsi="宋体" w:eastAsia="宋体" w:cs="Times New Roman"/>
          <w:bCs/>
          <w:color w:val="auto"/>
          <w:kern w:val="0"/>
          <w:sz w:val="24"/>
          <w:szCs w:val="24"/>
          <w:highlight w:val="none"/>
          <w:u w:val="single"/>
          <w:lang w:val="en-US" w:eastAsia="zh-CN" w:bidi="ar-SA"/>
        </w:rPr>
        <w:t xml:space="preserve">                                                                      </w:t>
      </w:r>
    </w:p>
    <w:p w14:paraId="4CAF0D67">
      <w:pPr>
        <w:widowControl w:val="0"/>
        <w:shd w:val="clear" w:color="auto"/>
        <w:spacing w:line="360" w:lineRule="auto"/>
        <w:ind w:left="25" w:leftChars="12" w:firstLine="472" w:firstLineChars="197"/>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招标文件公告：</w:t>
      </w:r>
      <w:r>
        <w:rPr>
          <w:rFonts w:hint="eastAsia" w:ascii="宋体" w:hAnsi="宋体" w:eastAsia="宋体" w:cs="Times New Roman"/>
          <w:bCs/>
          <w:color w:val="auto"/>
          <w:kern w:val="0"/>
          <w:sz w:val="24"/>
          <w:szCs w:val="24"/>
          <w:highlight w:val="none"/>
          <w:u w:val="single"/>
          <w:lang w:val="en-US" w:eastAsia="zh-CN" w:bidi="ar-SA"/>
        </w:rPr>
        <w:t>是/否</w:t>
      </w:r>
      <w:r>
        <w:rPr>
          <w:rFonts w:hint="eastAsia" w:ascii="宋体" w:hAnsi="宋体" w:eastAsia="宋体" w:cs="Times New Roman"/>
          <w:bCs/>
          <w:color w:val="auto"/>
          <w:kern w:val="0"/>
          <w:sz w:val="24"/>
          <w:szCs w:val="24"/>
          <w:highlight w:val="none"/>
          <w:lang w:val="en-US" w:eastAsia="zh-CN" w:bidi="ar-SA"/>
        </w:rPr>
        <w:t>公告期限：</w:t>
      </w:r>
      <w:r>
        <w:rPr>
          <w:rFonts w:hint="eastAsia" w:ascii="宋体" w:hAnsi="宋体" w:eastAsia="宋体" w:cs="Times New Roman"/>
          <w:bCs/>
          <w:color w:val="auto"/>
          <w:kern w:val="0"/>
          <w:sz w:val="24"/>
          <w:szCs w:val="24"/>
          <w:highlight w:val="none"/>
          <w:u w:val="single"/>
          <w:lang w:val="en-US" w:eastAsia="zh-CN" w:bidi="ar-SA"/>
        </w:rPr>
        <w:t xml:space="preserve">                                                       </w:t>
      </w:r>
    </w:p>
    <w:p w14:paraId="78C5EC93">
      <w:pPr>
        <w:widowControl w:val="0"/>
        <w:shd w:val="clear" w:color="auto"/>
        <w:spacing w:line="360" w:lineRule="auto"/>
        <w:ind w:left="25" w:leftChars="12" w:firstLine="472" w:firstLineChars="197"/>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采购结果公告：</w:t>
      </w:r>
      <w:r>
        <w:rPr>
          <w:rFonts w:hint="eastAsia" w:ascii="宋体" w:hAnsi="宋体" w:eastAsia="宋体" w:cs="Times New Roman"/>
          <w:bCs/>
          <w:color w:val="auto"/>
          <w:kern w:val="0"/>
          <w:sz w:val="24"/>
          <w:szCs w:val="24"/>
          <w:highlight w:val="none"/>
          <w:u w:val="single"/>
          <w:lang w:val="en-US" w:eastAsia="zh-CN" w:bidi="ar-SA"/>
        </w:rPr>
        <w:t>是/否</w:t>
      </w:r>
      <w:r>
        <w:rPr>
          <w:rFonts w:hint="eastAsia" w:ascii="宋体" w:hAnsi="宋体" w:eastAsia="宋体" w:cs="Times New Roman"/>
          <w:bCs/>
          <w:color w:val="auto"/>
          <w:kern w:val="0"/>
          <w:sz w:val="24"/>
          <w:szCs w:val="24"/>
          <w:highlight w:val="none"/>
          <w:lang w:val="en-US" w:eastAsia="zh-CN" w:bidi="ar-SA"/>
        </w:rPr>
        <w:t>公告期限：</w:t>
      </w:r>
      <w:r>
        <w:rPr>
          <w:rFonts w:hint="eastAsia" w:ascii="宋体" w:hAnsi="宋体" w:eastAsia="宋体" w:cs="Times New Roman"/>
          <w:bCs/>
          <w:color w:val="auto"/>
          <w:kern w:val="0"/>
          <w:sz w:val="24"/>
          <w:szCs w:val="24"/>
          <w:highlight w:val="none"/>
          <w:u w:val="single"/>
          <w:lang w:val="en-US" w:eastAsia="zh-CN" w:bidi="ar-SA"/>
        </w:rPr>
        <w:t xml:space="preserve">                                                       </w:t>
      </w:r>
    </w:p>
    <w:p w14:paraId="46677AE4">
      <w:pPr>
        <w:widowControl w:val="0"/>
        <w:shd w:val="clear" w:color="auto"/>
        <w:spacing w:line="360" w:lineRule="auto"/>
        <w:ind w:left="25" w:leftChars="12" w:firstLine="472" w:firstLineChars="196"/>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三、质疑基本情况</w:t>
      </w:r>
    </w:p>
    <w:p w14:paraId="6FD11AB9">
      <w:pPr>
        <w:widowControl w:val="0"/>
        <w:shd w:val="clear" w:color="auto"/>
        <w:spacing w:line="360" w:lineRule="auto"/>
        <w:ind w:firstLine="480" w:firstLineChars="200"/>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投诉人于</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年</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月</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日，向</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提出质疑，质疑事项为：</w:t>
      </w:r>
    </w:p>
    <w:p w14:paraId="45F0CA3F">
      <w:pPr>
        <w:widowControl w:val="0"/>
        <w:shd w:val="clear" w:color="auto"/>
        <w:spacing w:line="360" w:lineRule="auto"/>
        <w:ind w:firstLine="241"/>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color w:val="auto"/>
          <w:kern w:val="0"/>
          <w:sz w:val="24"/>
          <w:szCs w:val="24"/>
          <w:highlight w:val="none"/>
          <w:lang w:val="en-US" w:eastAsia="zh-CN" w:bidi="ar-SA"/>
        </w:rPr>
        <w:t xml:space="preserve">    </w:t>
      </w:r>
      <w:r>
        <w:rPr>
          <w:rFonts w:hint="eastAsia" w:ascii="宋体" w:hAnsi="宋体" w:eastAsia="宋体" w:cs="Times New Roman"/>
          <w:bCs/>
          <w:color w:val="auto"/>
          <w:kern w:val="0"/>
          <w:sz w:val="24"/>
          <w:szCs w:val="24"/>
          <w:highlight w:val="none"/>
          <w:u w:val="single"/>
          <w:lang w:val="en-US" w:eastAsia="zh-CN" w:bidi="ar-SA"/>
        </w:rPr>
        <w:t xml:space="preserve">                                                                                      </w:t>
      </w:r>
    </w:p>
    <w:p w14:paraId="50B67C00">
      <w:pPr>
        <w:widowControl w:val="0"/>
        <w:shd w:val="clear" w:color="auto"/>
        <w:spacing w:line="360" w:lineRule="auto"/>
        <w:ind w:firstLine="241"/>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 xml:space="preserve">    </w:t>
      </w:r>
      <w:r>
        <w:rPr>
          <w:rFonts w:hint="eastAsia" w:ascii="宋体" w:hAnsi="宋体" w:eastAsia="宋体" w:cs="Times New Roman"/>
          <w:bCs/>
          <w:color w:val="auto"/>
          <w:kern w:val="0"/>
          <w:sz w:val="24"/>
          <w:szCs w:val="24"/>
          <w:highlight w:val="none"/>
          <w:u w:val="single"/>
          <w:lang w:val="en-US" w:eastAsia="zh-CN" w:bidi="ar-SA"/>
        </w:rPr>
        <w:t xml:space="preserve">                                                                                      </w:t>
      </w:r>
    </w:p>
    <w:p w14:paraId="04322531">
      <w:pPr>
        <w:widowControl w:val="0"/>
        <w:shd w:val="clear" w:color="auto"/>
        <w:spacing w:line="360" w:lineRule="auto"/>
        <w:ind w:firstLine="480" w:firstLineChars="200"/>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u w:val="single"/>
          <w:lang w:val="en-US" w:eastAsia="zh-CN" w:bidi="ar-SA"/>
        </w:rPr>
        <w:t>采购人/代理机构</w:t>
      </w:r>
      <w:r>
        <w:rPr>
          <w:rFonts w:hint="eastAsia" w:ascii="宋体" w:hAnsi="宋体" w:eastAsia="宋体" w:cs="Times New Roman"/>
          <w:bCs/>
          <w:color w:val="auto"/>
          <w:kern w:val="0"/>
          <w:sz w:val="24"/>
          <w:szCs w:val="24"/>
          <w:highlight w:val="none"/>
          <w:lang w:val="en-US" w:eastAsia="zh-CN" w:bidi="ar-SA"/>
        </w:rPr>
        <w:t>于</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年</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月</w:t>
      </w:r>
      <w:r>
        <w:rPr>
          <w:rFonts w:hint="eastAsia" w:ascii="宋体" w:hAnsi="宋体" w:eastAsia="宋体" w:cs="Times New Roman"/>
          <w:color w:val="auto"/>
          <w:kern w:val="0"/>
          <w:sz w:val="24"/>
          <w:szCs w:val="24"/>
          <w:highlight w:val="none"/>
          <w:u w:val="single"/>
          <w:lang w:val="en-US" w:eastAsia="zh-CN" w:bidi="ar-SA"/>
        </w:rPr>
        <w:t xml:space="preserve">   </w:t>
      </w:r>
      <w:r>
        <w:rPr>
          <w:rFonts w:hint="eastAsia" w:ascii="宋体" w:hAnsi="宋体" w:eastAsia="宋体" w:cs="Times New Roman"/>
          <w:color w:val="auto"/>
          <w:kern w:val="0"/>
          <w:sz w:val="24"/>
          <w:szCs w:val="24"/>
          <w:highlight w:val="none"/>
          <w:lang w:val="en-US" w:eastAsia="zh-CN" w:bidi="ar-SA"/>
        </w:rPr>
        <w:t>日，</w:t>
      </w:r>
      <w:r>
        <w:rPr>
          <w:rFonts w:hint="eastAsia" w:ascii="宋体" w:hAnsi="宋体" w:eastAsia="宋体" w:cs="Times New Roman"/>
          <w:bCs/>
          <w:color w:val="auto"/>
          <w:kern w:val="0"/>
          <w:sz w:val="24"/>
          <w:szCs w:val="24"/>
          <w:highlight w:val="none"/>
          <w:lang w:val="en-US" w:eastAsia="zh-CN" w:bidi="ar-SA"/>
        </w:rPr>
        <w:t xml:space="preserve">就质疑事项作出了答复/没有在法定期限内作出答复。                                                                                             </w:t>
      </w:r>
    </w:p>
    <w:p w14:paraId="13C72294">
      <w:pPr>
        <w:widowControl w:val="0"/>
        <w:shd w:val="clear" w:color="auto"/>
        <w:spacing w:line="360" w:lineRule="auto"/>
        <w:ind w:left="25" w:leftChars="12" w:firstLine="472" w:firstLineChars="196"/>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四、投诉事项具体内容</w:t>
      </w:r>
    </w:p>
    <w:p w14:paraId="2E8085F0">
      <w:pPr>
        <w:widowControl w:val="0"/>
        <w:shd w:val="clear" w:color="auto"/>
        <w:spacing w:line="360" w:lineRule="auto"/>
        <w:ind w:left="25" w:leftChars="12" w:firstLine="472" w:firstLineChars="197"/>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color w:val="auto"/>
          <w:kern w:val="0"/>
          <w:sz w:val="24"/>
          <w:szCs w:val="24"/>
          <w:highlight w:val="none"/>
          <w:lang w:val="en-US" w:eastAsia="zh-CN" w:bidi="ar-SA"/>
        </w:rPr>
        <w:t>投诉事项1：</w:t>
      </w:r>
      <w:r>
        <w:rPr>
          <w:rFonts w:hint="eastAsia" w:ascii="宋体" w:hAnsi="宋体" w:eastAsia="宋体" w:cs="Times New Roman"/>
          <w:bCs/>
          <w:color w:val="auto"/>
          <w:kern w:val="0"/>
          <w:sz w:val="24"/>
          <w:szCs w:val="24"/>
          <w:highlight w:val="none"/>
          <w:u w:val="single"/>
          <w:lang w:val="en-US" w:eastAsia="zh-CN" w:bidi="ar-SA"/>
        </w:rPr>
        <w:t xml:space="preserve">                                                                           </w:t>
      </w:r>
    </w:p>
    <w:p w14:paraId="31B1AA0F">
      <w:pPr>
        <w:widowControl w:val="0"/>
        <w:shd w:val="clear" w:color="auto"/>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事实依据：</w:t>
      </w:r>
      <w:r>
        <w:rPr>
          <w:rFonts w:hint="eastAsia" w:ascii="宋体" w:hAnsi="宋体" w:eastAsia="宋体" w:cs="Times New Roman"/>
          <w:color w:val="auto"/>
          <w:kern w:val="0"/>
          <w:sz w:val="24"/>
          <w:szCs w:val="24"/>
          <w:highlight w:val="none"/>
          <w:lang w:val="en-US" w:eastAsia="zh-CN" w:bidi="ar-SA"/>
        </w:rPr>
        <w:t xml:space="preserve"> </w:t>
      </w:r>
      <w:r>
        <w:rPr>
          <w:rFonts w:hint="eastAsia" w:ascii="宋体" w:hAnsi="宋体" w:eastAsia="宋体" w:cs="Times New Roman"/>
          <w:bCs/>
          <w:color w:val="auto"/>
          <w:kern w:val="0"/>
          <w:sz w:val="24"/>
          <w:szCs w:val="24"/>
          <w:highlight w:val="none"/>
          <w:u w:val="single"/>
          <w:lang w:val="en-US" w:eastAsia="zh-CN" w:bidi="ar-SA"/>
        </w:rPr>
        <w:t xml:space="preserve">                                                                                      </w:t>
      </w:r>
    </w:p>
    <w:p w14:paraId="69130E3B">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u w:val="single"/>
          <w:lang w:val="en-US" w:eastAsia="zh-CN" w:bidi="ar-SA"/>
        </w:rPr>
        <w:t xml:space="preserve">                                                                                        </w:t>
      </w:r>
    </w:p>
    <w:p w14:paraId="4FA42EE1">
      <w:pPr>
        <w:widowControl w:val="0"/>
        <w:shd w:val="clear" w:color="auto"/>
        <w:spacing w:line="360" w:lineRule="auto"/>
        <w:ind w:firstLine="480" w:firstLineChars="200"/>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法律依据：</w:t>
      </w:r>
      <w:r>
        <w:rPr>
          <w:rFonts w:hint="eastAsia" w:ascii="宋体" w:hAnsi="宋体" w:eastAsia="宋体" w:cs="Times New Roman"/>
          <w:color w:val="auto"/>
          <w:kern w:val="0"/>
          <w:sz w:val="24"/>
          <w:szCs w:val="24"/>
          <w:highlight w:val="none"/>
          <w:lang w:val="en-US" w:eastAsia="zh-CN" w:bidi="ar-SA"/>
        </w:rPr>
        <w:t xml:space="preserve"> </w:t>
      </w:r>
      <w:r>
        <w:rPr>
          <w:rFonts w:hint="eastAsia" w:ascii="宋体" w:hAnsi="宋体" w:eastAsia="宋体" w:cs="Times New Roman"/>
          <w:bCs/>
          <w:color w:val="auto"/>
          <w:kern w:val="0"/>
          <w:sz w:val="24"/>
          <w:szCs w:val="24"/>
          <w:highlight w:val="none"/>
          <w:u w:val="single"/>
          <w:lang w:val="en-US" w:eastAsia="zh-CN" w:bidi="ar-SA"/>
        </w:rPr>
        <w:t xml:space="preserve">                                                                                      </w:t>
      </w:r>
    </w:p>
    <w:p w14:paraId="2D680A42">
      <w:pPr>
        <w:widowControl w:val="0"/>
        <w:shd w:val="clear" w:color="auto"/>
        <w:spacing w:line="360" w:lineRule="auto"/>
        <w:ind w:left="25" w:leftChars="12" w:firstLine="352" w:firstLineChars="147"/>
        <w:jc w:val="both"/>
        <w:rPr>
          <w:rFonts w:hint="eastAsia" w:ascii="宋体" w:hAnsi="宋体" w:eastAsia="宋体" w:cs="Times New Roman"/>
          <w:bCs/>
          <w:color w:val="auto"/>
          <w:kern w:val="0"/>
          <w:sz w:val="24"/>
          <w:szCs w:val="24"/>
          <w:highlight w:val="none"/>
          <w:u w:val="single"/>
          <w:lang w:val="en-US" w:eastAsia="zh-CN" w:bidi="ar-SA"/>
        </w:rPr>
      </w:pPr>
      <w:r>
        <w:rPr>
          <w:rFonts w:hint="eastAsia" w:ascii="宋体" w:hAnsi="宋体" w:eastAsia="宋体" w:cs="Times New Roman"/>
          <w:bCs/>
          <w:color w:val="auto"/>
          <w:kern w:val="0"/>
          <w:sz w:val="24"/>
          <w:szCs w:val="24"/>
          <w:highlight w:val="none"/>
          <w:lang w:val="en-US" w:eastAsia="zh-CN" w:bidi="ar-SA"/>
        </w:rPr>
        <w:t xml:space="preserve"> </w:t>
      </w:r>
      <w:r>
        <w:rPr>
          <w:rFonts w:hint="eastAsia" w:ascii="宋体" w:hAnsi="宋体" w:eastAsia="宋体" w:cs="Times New Roman"/>
          <w:bCs/>
          <w:color w:val="auto"/>
          <w:kern w:val="0"/>
          <w:sz w:val="24"/>
          <w:szCs w:val="24"/>
          <w:highlight w:val="none"/>
          <w:u w:val="single"/>
          <w:lang w:val="en-US" w:eastAsia="zh-CN" w:bidi="ar-SA"/>
        </w:rPr>
        <w:t xml:space="preserve">                                                                                        </w:t>
      </w:r>
    </w:p>
    <w:p w14:paraId="35E01F2C">
      <w:pPr>
        <w:widowControl w:val="0"/>
        <w:shd w:val="clear" w:color="auto"/>
        <w:spacing w:line="360" w:lineRule="auto"/>
        <w:ind w:left="25" w:leftChars="12" w:firstLine="472" w:firstLineChars="197"/>
        <w:jc w:val="both"/>
        <w:rPr>
          <w:rFonts w:hint="eastAsia" w:ascii="宋体" w:hAnsi="宋体" w:eastAsia="宋体" w:cs="Times New Roman"/>
          <w:bCs/>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 xml:space="preserve">投诉事项2  </w:t>
      </w:r>
      <w:r>
        <w:rPr>
          <w:rFonts w:hint="eastAsia" w:ascii="宋体" w:hAnsi="宋体" w:eastAsia="宋体" w:cs="Times New Roman"/>
          <w:bCs/>
          <w:color w:val="auto"/>
          <w:kern w:val="0"/>
          <w:sz w:val="24"/>
          <w:szCs w:val="24"/>
          <w:highlight w:val="none"/>
          <w:lang w:val="en-US" w:eastAsia="zh-CN" w:bidi="ar-SA"/>
        </w:rPr>
        <w:t xml:space="preserve">   </w:t>
      </w:r>
    </w:p>
    <w:p w14:paraId="4C48E755">
      <w:pPr>
        <w:widowControl w:val="0"/>
        <w:shd w:val="clear" w:color="auto"/>
        <w:spacing w:line="360" w:lineRule="auto"/>
        <w:ind w:left="25" w:leftChars="12" w:firstLine="472" w:firstLineChars="197"/>
        <w:jc w:val="both"/>
        <w:rPr>
          <w:rFonts w:hint="eastAsia" w:ascii="宋体" w:hAnsi="宋体" w:eastAsia="宋体" w:cs="Times New Roman"/>
          <w:bCs/>
          <w:color w:val="auto"/>
          <w:kern w:val="0"/>
          <w:sz w:val="24"/>
          <w:szCs w:val="24"/>
          <w:highlight w:val="none"/>
          <w:lang w:val="en-US" w:eastAsia="zh-CN" w:bidi="ar-SA"/>
        </w:rPr>
      </w:pPr>
      <w:r>
        <w:rPr>
          <w:rFonts w:ascii="宋体" w:hAnsi="宋体" w:eastAsia="宋体" w:cs="Times New Roman"/>
          <w:bCs/>
          <w:color w:val="auto"/>
          <w:kern w:val="0"/>
          <w:sz w:val="24"/>
          <w:szCs w:val="24"/>
          <w:highlight w:val="none"/>
          <w:lang w:val="en-US" w:eastAsia="zh-CN" w:bidi="ar-SA"/>
        </w:rPr>
        <w:t>……</w:t>
      </w:r>
    </w:p>
    <w:p w14:paraId="375D3B93">
      <w:pPr>
        <w:widowControl w:val="0"/>
        <w:shd w:val="clear" w:color="auto"/>
        <w:spacing w:line="360" w:lineRule="auto"/>
        <w:ind w:left="25" w:leftChars="12" w:firstLine="472" w:firstLineChars="196"/>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五、与投诉事项相关的投诉请求：</w:t>
      </w:r>
    </w:p>
    <w:p w14:paraId="6B3AEB28">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请求：</w:t>
      </w:r>
      <w:r>
        <w:rPr>
          <w:rFonts w:hint="eastAsia" w:ascii="宋体" w:hAnsi="宋体" w:eastAsia="宋体" w:cs="Times New Roman"/>
          <w:bCs/>
          <w:color w:val="auto"/>
          <w:kern w:val="0"/>
          <w:sz w:val="24"/>
          <w:szCs w:val="24"/>
          <w:highlight w:val="none"/>
          <w:u w:val="single"/>
          <w:lang w:val="en-US" w:eastAsia="zh-CN" w:bidi="ar-SA"/>
        </w:rPr>
        <w:t xml:space="preserve">                                                                                 </w:t>
      </w:r>
    </w:p>
    <w:p w14:paraId="2D52A9B5">
      <w:pPr>
        <w:widowControl w:val="0"/>
        <w:shd w:val="clear" w:color="auto"/>
        <w:spacing w:line="360" w:lineRule="auto"/>
        <w:ind w:left="25" w:leftChars="12" w:firstLine="352" w:firstLineChars="147"/>
        <w:jc w:val="both"/>
        <w:rPr>
          <w:rFonts w:hint="eastAsia" w:ascii="宋体" w:hAnsi="宋体" w:eastAsia="宋体" w:cs="Times New Roman"/>
          <w:color w:val="auto"/>
          <w:kern w:val="0"/>
          <w:sz w:val="24"/>
          <w:szCs w:val="24"/>
          <w:highlight w:val="none"/>
          <w:lang w:val="en-US" w:eastAsia="zh-CN" w:bidi="ar-SA"/>
        </w:rPr>
      </w:pPr>
    </w:p>
    <w:p w14:paraId="560A90CE">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签字（签章）：                                       公章：</w:t>
      </w:r>
    </w:p>
    <w:p w14:paraId="28214176">
      <w:pPr>
        <w:widowControl w:val="0"/>
        <w:shd w:val="clear" w:color="auto"/>
        <w:spacing w:line="360" w:lineRule="auto"/>
        <w:ind w:left="25" w:leftChars="12" w:firstLine="352" w:firstLineChars="147"/>
        <w:jc w:val="both"/>
        <w:rPr>
          <w:rFonts w:hint="eastAsia" w:ascii="宋体" w:hAnsi="宋体" w:eastAsia="宋体" w:cs="Times New Roman"/>
          <w:color w:val="auto"/>
          <w:kern w:val="0"/>
          <w:sz w:val="24"/>
          <w:szCs w:val="24"/>
          <w:highlight w:val="none"/>
          <w:lang w:val="en-US" w:eastAsia="zh-CN" w:bidi="ar-SA"/>
        </w:rPr>
      </w:pPr>
    </w:p>
    <w:p w14:paraId="3F38639A">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日期：</w:t>
      </w:r>
    </w:p>
    <w:p w14:paraId="6B38FA43">
      <w:pPr>
        <w:widowControl w:val="0"/>
        <w:shd w:val="clear" w:color="auto"/>
        <w:spacing w:line="360" w:lineRule="auto"/>
        <w:ind w:left="25" w:leftChars="12" w:firstLine="472" w:firstLineChars="197"/>
        <w:jc w:val="both"/>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 xml:space="preserve">                                                                                 </w:t>
      </w:r>
    </w:p>
    <w:p w14:paraId="163EA3E9">
      <w:pPr>
        <w:widowControl w:val="0"/>
        <w:shd w:val="clear" w:color="auto"/>
        <w:snapToGrid w:val="0"/>
        <w:spacing w:line="360" w:lineRule="auto"/>
        <w:jc w:val="both"/>
        <w:rPr>
          <w:rFonts w:hint="eastAsia" w:ascii="宋体" w:hAnsi="宋体" w:eastAsia="宋体" w:cs="Times New Roman"/>
          <w:b/>
          <w:color w:val="auto"/>
          <w:kern w:val="0"/>
          <w:sz w:val="24"/>
          <w:szCs w:val="24"/>
          <w:highlight w:val="none"/>
          <w:lang w:val="en-US" w:eastAsia="zh-CN" w:bidi="ar-SA"/>
        </w:rPr>
      </w:pPr>
    </w:p>
    <w:p w14:paraId="1BB2FF64">
      <w:pPr>
        <w:widowControl w:val="0"/>
        <w:shd w:val="clear" w:color="auto"/>
        <w:snapToGrid w:val="0"/>
        <w:spacing w:line="360" w:lineRule="auto"/>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说明：</w:t>
      </w:r>
    </w:p>
    <w:p w14:paraId="74DD27E1">
      <w:pPr>
        <w:widowControl w:val="0"/>
        <w:shd w:val="clear" w:color="auto"/>
        <w:spacing w:line="360" w:lineRule="auto"/>
        <w:ind w:left="25" w:leftChars="12" w:firstLine="354" w:firstLineChars="147"/>
        <w:jc w:val="both"/>
        <w:rPr>
          <w:rFonts w:hint="eastAsia" w:ascii="宋体" w:hAnsi="宋体" w:eastAsia="宋体" w:cs="Times New Roman"/>
          <w:b/>
          <w:bCs/>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1.投诉人提起投诉时，应当提交投诉书和必要的证明材料，并按照被投诉人和与投诉事项有关的供应商数量提供投诉书副本</w:t>
      </w:r>
      <w:r>
        <w:rPr>
          <w:rFonts w:hint="eastAsia" w:ascii="宋体" w:hAnsi="宋体" w:eastAsia="宋体" w:cs="Times New Roman"/>
          <w:b/>
          <w:bCs/>
          <w:color w:val="auto"/>
          <w:kern w:val="0"/>
          <w:sz w:val="24"/>
          <w:szCs w:val="24"/>
          <w:highlight w:val="none"/>
          <w:lang w:val="en-US" w:eastAsia="zh-CN" w:bidi="ar-SA"/>
        </w:rPr>
        <w:t>。</w:t>
      </w:r>
    </w:p>
    <w:p w14:paraId="1B653B9C">
      <w:pPr>
        <w:widowControl w:val="0"/>
        <w:shd w:val="clear" w:color="auto"/>
        <w:spacing w:line="360" w:lineRule="auto"/>
        <w:ind w:left="25" w:leftChars="12" w:firstLine="354" w:firstLineChars="147"/>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7E3E18FF">
      <w:pPr>
        <w:widowControl w:val="0"/>
        <w:shd w:val="clear" w:color="auto"/>
        <w:spacing w:line="360" w:lineRule="auto"/>
        <w:ind w:left="25" w:leftChars="12" w:firstLine="354" w:firstLineChars="147"/>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3.投诉书应简要列明质疑事项，质疑函、质疑答复等作为附件材料提供。</w:t>
      </w:r>
    </w:p>
    <w:p w14:paraId="730465A4">
      <w:pPr>
        <w:widowControl w:val="0"/>
        <w:shd w:val="clear" w:color="auto"/>
        <w:spacing w:line="360" w:lineRule="auto"/>
        <w:ind w:left="25" w:leftChars="12" w:firstLine="354" w:firstLineChars="147"/>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4.投诉书的投诉事项应具体、明确，并有必要的事实依据和法律依据。</w:t>
      </w:r>
    </w:p>
    <w:p w14:paraId="7A80607D">
      <w:pPr>
        <w:widowControl w:val="0"/>
        <w:shd w:val="clear" w:color="auto"/>
        <w:spacing w:line="360" w:lineRule="auto"/>
        <w:ind w:left="25" w:leftChars="12" w:firstLine="354" w:firstLineChars="147"/>
        <w:jc w:val="both"/>
        <w:rPr>
          <w:rFonts w:hint="eastAsia" w:ascii="宋体" w:hAnsi="宋体" w:eastAsia="宋体" w:cs="Times New Roman"/>
          <w:b/>
          <w:color w:val="auto"/>
          <w:kern w:val="0"/>
          <w:sz w:val="24"/>
          <w:szCs w:val="24"/>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5.投诉书的投诉请求应与投诉事项相关。</w:t>
      </w:r>
    </w:p>
    <w:p w14:paraId="54311813">
      <w:pPr>
        <w:widowControl w:val="0"/>
        <w:shd w:val="clear" w:color="auto"/>
        <w:spacing w:line="360" w:lineRule="auto"/>
        <w:ind w:left="25" w:leftChars="12" w:firstLine="354" w:firstLineChars="147"/>
        <w:jc w:val="both"/>
        <w:rPr>
          <w:rFonts w:hint="eastAsia" w:ascii="宋体" w:hAnsi="宋体" w:eastAsia="宋体" w:cs="Times New Roman"/>
          <w:b/>
          <w:color w:val="auto"/>
          <w:kern w:val="0"/>
          <w:sz w:val="20"/>
          <w:szCs w:val="21"/>
          <w:highlight w:val="none"/>
          <w:lang w:val="en-US" w:eastAsia="zh-CN" w:bidi="ar-SA"/>
        </w:rPr>
      </w:pPr>
      <w:r>
        <w:rPr>
          <w:rFonts w:hint="eastAsia" w:ascii="宋体" w:hAnsi="宋体" w:eastAsia="宋体" w:cs="Times New Roman"/>
          <w:b/>
          <w:color w:val="auto"/>
          <w:kern w:val="0"/>
          <w:sz w:val="24"/>
          <w:szCs w:val="24"/>
          <w:highlight w:val="none"/>
          <w:lang w:val="en-US" w:eastAsia="zh-CN" w:bidi="ar-SA"/>
        </w:rPr>
        <w:t>6.投诉人为法人或者其他组织的，投诉书应由法定代表人、主要负责人，或者其授权代表签字或者盖章，并加盖公章。</w:t>
      </w:r>
    </w:p>
    <w:p w14:paraId="0F00668D">
      <w:pPr>
        <w:shd w:val="clear" w:color="auto"/>
        <w:spacing w:line="360" w:lineRule="auto"/>
        <w:jc w:val="center"/>
        <w:rPr>
          <w:rFonts w:hint="eastAsia" w:ascii="Times New Roman" w:hAnsi="宋体" w:eastAsia="宋体" w:cs="Times New Roman"/>
          <w:b/>
          <w:color w:val="auto"/>
          <w:highlight w:val="none"/>
        </w:rPr>
      </w:pPr>
    </w:p>
    <w:p w14:paraId="370659E3">
      <w:pPr>
        <w:shd w:val="clear" w:color="auto"/>
        <w:spacing w:line="360" w:lineRule="auto"/>
        <w:jc w:val="center"/>
        <w:rPr>
          <w:rFonts w:ascii="Times New Roman" w:hAnsi="宋体" w:eastAsia="宋体" w:cs="Times New Roman"/>
          <w:b/>
          <w:color w:val="auto"/>
          <w:highlight w:val="none"/>
        </w:rPr>
      </w:pPr>
    </w:p>
    <w:p w14:paraId="4D3D8BBE">
      <w:pPr>
        <w:shd w:val="clear"/>
        <w:rPr>
          <w:rFonts w:hint="eastAsia"/>
          <w:color w:val="auto"/>
          <w:highlight w:val="none"/>
        </w:rPr>
      </w:pPr>
    </w:p>
    <w:sectPr>
      <w:footerReference r:id="rId16" w:type="first"/>
      <w:headerReference r:id="rId14" w:type="default"/>
      <w:footerReference r:id="rId15"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Cambria">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新魏">
    <w:altName w:val="宋体"/>
    <w:panose1 w:val="02010800040101010101"/>
    <w:charset w:val="86"/>
    <w:family w:val="auto"/>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Wingdings 2">
    <w:altName w:val="Wingdings"/>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1"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隶书简体">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29153A75">
    <w:panose1 w:val="020B0502040204020203"/>
    <w:charset w:val="00"/>
    <w:family w:val="auto"/>
    <w:pitch w:val="default"/>
    <w:sig w:usb0="00000001" w:usb1="00000000" w:usb2="00000000" w:usb3="00000000" w:csb0="0000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4CCC7">
    <w:pPr>
      <w:pStyle w:val="19"/>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lang w:val="zh-CN"/>
      </w:rPr>
      <w:t>1</w:t>
    </w:r>
    <w:r>
      <w:rPr>
        <w:rFonts w:ascii="Times New Roman" w:hAnsi="Times New Roman" w:eastAsia="宋体" w:cs="Times New Roman"/>
      </w:rPr>
      <w:fldChar w:fldCharType="end"/>
    </w:r>
  </w:p>
  <w:p w14:paraId="0197EDB4">
    <w:pPr>
      <w:pStyle w:val="19"/>
      <w:jc w:val="center"/>
      <w:rPr>
        <w:rFonts w:hint="eastAsia"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CC97C">
    <w:pPr>
      <w:pStyle w:val="19"/>
      <w:framePr w:wrap="around" w:vAnchor="text" w:hAnchor="margin" w:xAlign="center" w:y="1"/>
      <w:rPr>
        <w:rStyle w:val="30"/>
        <w:rFonts w:ascii="Times New Roman" w:hAnsi="Times New Roman" w:eastAsia="宋体" w:cs="Times New Roman"/>
        <w:sz w:val="21"/>
      </w:rPr>
    </w:pPr>
    <w:r>
      <w:rPr>
        <w:rFonts w:ascii="Times New Roman" w:hAnsi="Times New Roman" w:eastAsia="宋体" w:cs="Times New Roman"/>
        <w:sz w:val="21"/>
      </w:rPr>
      <w:fldChar w:fldCharType="begin"/>
    </w:r>
    <w:r>
      <w:rPr>
        <w:rStyle w:val="30"/>
        <w:rFonts w:ascii="Times New Roman" w:hAnsi="Times New Roman" w:eastAsia="宋体" w:cs="Times New Roman"/>
        <w:kern w:val="2"/>
        <w:sz w:val="21"/>
        <w:szCs w:val="24"/>
      </w:rPr>
      <w:instrText xml:space="preserve">PAGE  </w:instrText>
    </w:r>
    <w:r>
      <w:rPr>
        <w:rFonts w:ascii="Times New Roman" w:hAnsi="Times New Roman" w:eastAsia="宋体" w:cs="Times New Roman"/>
        <w:sz w:val="21"/>
      </w:rPr>
      <w:fldChar w:fldCharType="separate"/>
    </w:r>
    <w:r>
      <w:rPr>
        <w:rStyle w:val="30"/>
        <w:rFonts w:ascii="Times New Roman" w:hAnsi="Times New Roman" w:eastAsia="宋体" w:cs="Times New Roman"/>
        <w:kern w:val="2"/>
        <w:sz w:val="21"/>
        <w:szCs w:val="24"/>
      </w:rPr>
      <w:t>0</w:t>
    </w:r>
    <w:r>
      <w:rPr>
        <w:rFonts w:ascii="Times New Roman" w:hAnsi="Times New Roman" w:eastAsia="宋体" w:cs="Times New Roman"/>
        <w:sz w:val="21"/>
      </w:rPr>
      <w:fldChar w:fldCharType="end"/>
    </w:r>
  </w:p>
  <w:p w14:paraId="0C3D1F96">
    <w:pPr>
      <w:pStyle w:val="19"/>
      <w:rPr>
        <w:rFonts w:ascii="Times New Roman" w:hAnsi="Times New Roman" w:eastAsia="宋体" w:cs="Times New Roman"/>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A3E2C">
    <w:pPr>
      <w:pStyle w:val="19"/>
      <w:tabs>
        <w:tab w:val="center" w:pos="4439"/>
        <w:tab w:val="clear" w:pos="4153"/>
      </w:tabs>
      <w:jc w:val="both"/>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FE19FB">
                          <w:pPr>
                            <w:pStyle w:val="19"/>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文本框 51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y11OHLAQAAnAMAAA4AAAAAAAAAAQAgAAAAHgEAAGRycy9lMm9E&#10;b2MueG1sUEsFBgAAAAAGAAYAWQEAAFsFAAAAAA==&#10;">
              <v:fill on="f" focussize="0,0"/>
              <v:stroke on="f"/>
              <v:imagedata o:title=""/>
              <o:lock v:ext="edit" aspectratio="f"/>
              <v:textbox inset="0mm,0mm,0mm,0mm" style="mso-fit-shape-to-text:t;">
                <w:txbxContent>
                  <w:p w14:paraId="2BFE19FB">
                    <w:pPr>
                      <w:pStyle w:val="19"/>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p>
                </w:txbxContent>
              </v:textbox>
            </v:shape>
          </w:pict>
        </mc:Fallback>
      </mc:AlternateContent>
    </w:r>
  </w:p>
  <w:p w14:paraId="30F932E0">
    <w:pPr>
      <w:pStyle w:val="19"/>
      <w:rPr>
        <w:rFonts w:ascii="Times New Roman" w:hAnsi="Times New Roman" w:eastAsia="宋体"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2CD9D">
    <w:pPr>
      <w:pStyle w:val="19"/>
      <w:tabs>
        <w:tab w:val="center" w:pos="4439"/>
        <w:tab w:val="clear" w:pos="4153"/>
      </w:tabs>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E6F44C">
                          <w:pPr>
                            <w:rPr>
                              <w:rFonts w:ascii="Times New Roman" w:hAnsi="Times New Roman" w:eastAsia="宋体" w:cs="Times New Roman"/>
                            </w:rPr>
                          </w:pPr>
                        </w:p>
                      </w:txbxContent>
                    </wps:txbx>
                    <wps:bodyPr wrap="none" lIns="0" tIns="0" rIns="0" bIns="0" upright="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CakDMsBAACcAwAADgAAAGRycy9lMm9Eb2MueG1srVPNjtMwEL4j8Q6W&#10;79RpxaI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vaHEcYsDv3z/dvnx6/LzK7lZ&#10;rl5mhfoANSbeB0xNwxs/4N7MfkBnJj6oaPMXKRGMo77nq75ySETkR+vVel1hSGBsviA+e3geIqS3&#10;0luSjYZGHGDRlZ/eQxpT55Rczfk7bUwZonF/ORAze1jufewxW2nYDxOhvW/PyKfH2TfU4apTYt45&#10;lDavyWzE2djPxjFEfejKHuV6EF4fEzZRessVRtipMA6tsJsWLG/Fn/eS9fB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AmpAzLAQAAnAMAAA4AAAAAAAAAAQAgAAAAHgEAAGRycy9lMm9E&#10;b2MueG1sUEsFBgAAAAAGAAYAWQEAAFsFAAAAAA==&#10;">
              <v:fill on="f" focussize="0,0"/>
              <v:stroke on="f"/>
              <v:imagedata o:title=""/>
              <o:lock v:ext="edit" aspectratio="f"/>
              <v:textbox inset="0mm,0mm,0mm,0mm" style="mso-fit-shape-to-text:t;">
                <w:txbxContent>
                  <w:p w14:paraId="4EE6F44C">
                    <w:pPr>
                      <w:rPr>
                        <w:rFonts w:ascii="Times New Roman" w:hAnsi="Times New Roman" w:eastAsia="宋体" w:cs="Times New Roma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ED3C3">
    <w:pPr>
      <w:pStyle w:val="19"/>
      <w:jc w:val="center"/>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12D800">
                          <w:pPr>
                            <w:pStyle w:val="19"/>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24</w:t>
                          </w:r>
                          <w:r>
                            <w:rPr>
                              <w:rFonts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4IoM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3m9&#10;XC2zQn2AGhMfAqam4c4POXvyAzoz8UFFm79IiWAc9T1f9ZVDIiI/Wq/W6wpDAmPzBXHY4/MQIb2V&#10;3pJsNDTiAIuu/PQe0pg6p+Rqzt9rY9DPa+P+ciBm9rDc+9hjttKwH6bG9749I58eZ99Qh6tOiXnn&#10;UNq8JrMRZ2M/G8cQ9aEre5TrQbg9Jmyi9JYrjLBTYRxaY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peCKDLAQAAnAMAAA4AAAAAAAAAAQAgAAAAHgEAAGRycy9lMm9E&#10;b2MueG1sUEsFBgAAAAAGAAYAWQEAAFsFAAAAAA==&#10;">
              <v:fill on="f" focussize="0,0"/>
              <v:stroke on="f"/>
              <v:imagedata o:title=""/>
              <o:lock v:ext="edit" aspectratio="f"/>
              <v:textbox inset="0mm,0mm,0mm,0mm" style="mso-fit-shape-to-text:t;">
                <w:txbxContent>
                  <w:p w14:paraId="4F12D800">
                    <w:pPr>
                      <w:pStyle w:val="19"/>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24</w:t>
                    </w:r>
                    <w:r>
                      <w:rPr>
                        <w:rFonts w:ascii="Times New Roman" w:hAnsi="Times New Roman" w:eastAsia="宋体" w:cs="Times New Roman"/>
                      </w:rPr>
                      <w:fldChar w:fldCharType="end"/>
                    </w:r>
                  </w:p>
                </w:txbxContent>
              </v:textbox>
            </v:shape>
          </w:pict>
        </mc:Fallback>
      </mc:AlternateContent>
    </w:r>
  </w:p>
  <w:p w14:paraId="1F8F5A66">
    <w:pPr>
      <w:pStyle w:val="19"/>
      <w:rPr>
        <w:rFonts w:ascii="Times New Roman" w:hAnsi="Times New Roman" w:eastAsia="宋体"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366DE">
    <w:pPr>
      <w:pStyle w:val="19"/>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E77F8B">
                          <w:pPr>
                            <w:pStyle w:val="19"/>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63</w:t>
                          </w:r>
                          <w:r>
                            <w:rPr>
                              <w:rFonts w:hint="eastAsia"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U7UoM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22VZ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VO1KDLAQAAnAMAAA4AAAAAAAAAAQAgAAAAHgEAAGRycy9lMm9E&#10;b2MueG1sUEsFBgAAAAAGAAYAWQEAAFsFAAAAAA==&#10;">
              <v:fill on="f" focussize="0,0"/>
              <v:stroke on="f"/>
              <v:imagedata o:title=""/>
              <o:lock v:ext="edit" aspectratio="f"/>
              <v:textbox inset="0mm,0mm,0mm,0mm" style="mso-fit-shape-to-text:t;">
                <w:txbxContent>
                  <w:p w14:paraId="1EE77F8B">
                    <w:pPr>
                      <w:pStyle w:val="19"/>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63</w:t>
                    </w:r>
                    <w:r>
                      <w:rPr>
                        <w:rFonts w:hint="eastAsia" w:ascii="Times New Roman" w:hAnsi="Times New Roman" w:eastAsia="宋体" w:cs="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9B0D0">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C5AF53">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73</w:t>
                          </w:r>
                          <w:r>
                            <w:rPr>
                              <w:rFonts w:ascii="Calibri" w:hAnsi="Calibri"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8JeM4dABAACqAwAADgAAAAAAAAABACAAAAAeAQAAZHJz&#10;L2Uyb0RvYy54bWxQSwUGAAAAAAYABgBZAQAAYAUAAAAA&#10;">
              <v:fill on="f" focussize="0,0"/>
              <v:stroke on="f"/>
              <v:imagedata o:title=""/>
              <o:lock v:ext="edit" aspectratio="f"/>
              <v:textbox inset="0mm,0mm,0mm,0mm" style="mso-fit-shape-to-text:t;">
                <w:txbxContent>
                  <w:p w14:paraId="63C5AF53">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73</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F60EA">
    <w:pPr>
      <w:widowControl w:val="0"/>
      <w:snapToGrid w:val="0"/>
      <w:jc w:val="center"/>
      <w:rPr>
        <w:rFonts w:hint="default" w:ascii="Times New Roman" w:hAnsi="Times New Roman" w:eastAsia="宋体" w:cs="Times New Roman"/>
        <w:kern w:val="2"/>
        <w:sz w:val="18"/>
        <w:szCs w:val="24"/>
        <w:lang w:val="en-US" w:eastAsia="zh-CN" w:bidi="ar-SA"/>
      </w:rPr>
    </w:pPr>
    <w:r>
      <w:rPr>
        <w:rFonts w:hint="default"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E3438B">
                          <w:pPr>
                            <w:widowControl w:val="0"/>
                            <w:snapToGrid w:val="0"/>
                            <w:jc w:val="left"/>
                            <w:rPr>
                              <w:rFonts w:hint="default" w:ascii="Times New Roman" w:hAnsi="Times New Roman" w:eastAsia="宋体" w:cs="Times New Roman"/>
                              <w:kern w:val="2"/>
                              <w:sz w:val="18"/>
                              <w:szCs w:val="24"/>
                              <w:lang w:val="en-US" w:eastAsia="zh-CN" w:bidi="ar-SA"/>
                            </w:rPr>
                          </w:pPr>
                          <w:r>
                            <w:rPr>
                              <w:rFonts w:hint="default" w:ascii="Times New Roman" w:hAnsi="Times New Roman" w:eastAsia="宋体" w:cs="Times New Roman"/>
                              <w:kern w:val="2"/>
                              <w:sz w:val="18"/>
                              <w:szCs w:val="24"/>
                              <w:lang w:val="en-US" w:eastAsia="zh-CN" w:bidi="ar-SA"/>
                            </w:rPr>
                            <w:fldChar w:fldCharType="begin"/>
                          </w:r>
                          <w:r>
                            <w:rPr>
                              <w:rFonts w:hint="default" w:ascii="Times New Roman" w:hAnsi="Times New Roman" w:eastAsia="宋体" w:cs="Times New Roman"/>
                              <w:kern w:val="2"/>
                              <w:sz w:val="18"/>
                              <w:szCs w:val="24"/>
                              <w:lang w:val="en-US" w:eastAsia="zh-CN" w:bidi="ar-SA"/>
                            </w:rPr>
                            <w:instrText xml:space="preserve"> PAGE  \* MERGEFORMAT </w:instrText>
                          </w:r>
                          <w:r>
                            <w:rPr>
                              <w:rFonts w:hint="default" w:ascii="Times New Roman" w:hAnsi="Times New Roman" w:eastAsia="宋体" w:cs="Times New Roman"/>
                              <w:kern w:val="2"/>
                              <w:sz w:val="18"/>
                              <w:szCs w:val="24"/>
                              <w:lang w:val="en-US" w:eastAsia="zh-CN" w:bidi="ar-SA"/>
                            </w:rPr>
                            <w:fldChar w:fldCharType="separate"/>
                          </w:r>
                          <w:r>
                            <w:rPr>
                              <w:rFonts w:hint="default" w:ascii="Times New Roman" w:hAnsi="Times New Roman" w:eastAsia="宋体" w:cs="Times New Roman"/>
                              <w:kern w:val="2"/>
                              <w:sz w:val="18"/>
                              <w:szCs w:val="24"/>
                              <w:lang w:val="en-US" w:eastAsia="zh-CN" w:bidi="ar-SA"/>
                            </w:rPr>
                            <w:t>2</w:t>
                          </w:r>
                          <w:r>
                            <w:rPr>
                              <w:rFonts w:hint="default" w:ascii="Times New Roman" w:hAnsi="Times New Roman" w:eastAsia="宋体" w:cs="Times New Roman"/>
                              <w:kern w:val="2"/>
                              <w:sz w:val="18"/>
                              <w:szCs w:val="24"/>
                              <w:lang w:val="en-US" w:eastAsia="zh-CN" w:bidi="ar-SA"/>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7ZI8gBAACZAwAADgAAAGRycy9lMm9Eb2MueG1srVPNjtMwEL4j8Q6W&#10;79RpD1BF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9A0ljlsc+OX7t8uPX5efX8ky&#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y+2SPIAQAAmQMAAA4AAAAAAAAAAQAgAAAAHgEAAGRycy9lMm9Eb2Mu&#10;eG1sUEsFBgAAAAAGAAYAWQEAAFgFAAAAAA==&#10;">
              <v:fill on="f" focussize="0,0"/>
              <v:stroke on="f"/>
              <v:imagedata o:title=""/>
              <o:lock v:ext="edit" aspectratio="f"/>
              <v:textbox inset="0mm,0mm,0mm,0mm" style="mso-fit-shape-to-text:t;">
                <w:txbxContent>
                  <w:p w14:paraId="6CE3438B">
                    <w:pPr>
                      <w:widowControl w:val="0"/>
                      <w:snapToGrid w:val="0"/>
                      <w:jc w:val="left"/>
                      <w:rPr>
                        <w:rFonts w:hint="default" w:ascii="Times New Roman" w:hAnsi="Times New Roman" w:eastAsia="宋体" w:cs="Times New Roman"/>
                        <w:kern w:val="2"/>
                        <w:sz w:val="18"/>
                        <w:szCs w:val="24"/>
                        <w:lang w:val="en-US" w:eastAsia="zh-CN" w:bidi="ar-SA"/>
                      </w:rPr>
                    </w:pPr>
                    <w:r>
                      <w:rPr>
                        <w:rFonts w:hint="default" w:ascii="Times New Roman" w:hAnsi="Times New Roman" w:eastAsia="宋体" w:cs="Times New Roman"/>
                        <w:kern w:val="2"/>
                        <w:sz w:val="18"/>
                        <w:szCs w:val="24"/>
                        <w:lang w:val="en-US" w:eastAsia="zh-CN" w:bidi="ar-SA"/>
                      </w:rPr>
                      <w:fldChar w:fldCharType="begin"/>
                    </w:r>
                    <w:r>
                      <w:rPr>
                        <w:rFonts w:hint="default" w:ascii="Times New Roman" w:hAnsi="Times New Roman" w:eastAsia="宋体" w:cs="Times New Roman"/>
                        <w:kern w:val="2"/>
                        <w:sz w:val="18"/>
                        <w:szCs w:val="24"/>
                        <w:lang w:val="en-US" w:eastAsia="zh-CN" w:bidi="ar-SA"/>
                      </w:rPr>
                      <w:instrText xml:space="preserve"> PAGE  \* MERGEFORMAT </w:instrText>
                    </w:r>
                    <w:r>
                      <w:rPr>
                        <w:rFonts w:hint="default" w:ascii="Times New Roman" w:hAnsi="Times New Roman" w:eastAsia="宋体" w:cs="Times New Roman"/>
                        <w:kern w:val="2"/>
                        <w:sz w:val="18"/>
                        <w:szCs w:val="24"/>
                        <w:lang w:val="en-US" w:eastAsia="zh-CN" w:bidi="ar-SA"/>
                      </w:rPr>
                      <w:fldChar w:fldCharType="separate"/>
                    </w:r>
                    <w:r>
                      <w:rPr>
                        <w:rFonts w:hint="default" w:ascii="Times New Roman" w:hAnsi="Times New Roman" w:eastAsia="宋体" w:cs="Times New Roman"/>
                        <w:kern w:val="2"/>
                        <w:sz w:val="18"/>
                        <w:szCs w:val="24"/>
                        <w:lang w:val="en-US" w:eastAsia="zh-CN" w:bidi="ar-SA"/>
                      </w:rPr>
                      <w:t>2</w:t>
                    </w:r>
                    <w:r>
                      <w:rPr>
                        <w:rFonts w:hint="default" w:ascii="Times New Roman" w:hAnsi="Times New Roman" w:eastAsia="宋体" w:cs="Times New Roman"/>
                        <w:kern w:val="2"/>
                        <w:sz w:val="18"/>
                        <w:szCs w:val="24"/>
                        <w:lang w:val="en-US" w:eastAsia="zh-CN" w:bidi="ar-SA"/>
                      </w:rPr>
                      <w:fldChar w:fldCharType="end"/>
                    </w:r>
                  </w:p>
                </w:txbxContent>
              </v:textbox>
            </v:shape>
          </w:pict>
        </mc:Fallback>
      </mc:AlternateContent>
    </w:r>
  </w:p>
  <w:p w14:paraId="0094CE16">
    <w:pPr>
      <w:widowControl w:val="0"/>
      <w:snapToGrid w:val="0"/>
      <w:jc w:val="left"/>
      <w:rPr>
        <w:rFonts w:hint="default" w:ascii="Times New Roman" w:hAnsi="Times New Roman" w:eastAsia="宋体" w:cs="Times New Roman"/>
        <w:kern w:val="2"/>
        <w:sz w:val="18"/>
        <w:szCs w:val="24"/>
        <w:lang w:val="en-US" w:eastAsia="zh-CN" w:bidi="ar-S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AE3C8">
    <w:pPr>
      <w:pStyle w:val="1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007970">
                          <w:pPr>
                            <w:pStyle w:val="19"/>
                            <w:jc w:val="center"/>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cnpIMs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3m1&#10;XC2zQn2AGhPvAqam4a0fcG9mP6AzEx9UtPmLlAjGUd/zVV85JCLyo/Vqva4wJDA2XxCfPTwPEdI7&#10;6S3JRkMjDrDoyk8fII2pc0qu5vytNqYM0bi/HIiZPSz3PvaYrTTsh4nQ3rdn5NPj7BvqcNUpMe8d&#10;SpvXZDbibOxn4xiiPnRlj3I9CG+OCZsoveUKI+xUGIdW2E0Llrfiz3vJevi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3J6SDLAQAAnAMAAA4AAAAAAAAAAQAgAAAAHgEAAGRycy9lMm9E&#10;b2MueG1sUEsFBgAAAAAGAAYAWQEAAFsFAAAAAA==&#10;">
              <v:fill on="f" focussize="0,0"/>
              <v:stroke on="f"/>
              <v:imagedata o:title=""/>
              <o:lock v:ext="edit" aspectratio="f"/>
              <v:textbox inset="0mm,0mm,0mm,0mm" style="mso-fit-shape-to-text:t;">
                <w:txbxContent>
                  <w:p w14:paraId="39007970">
                    <w:pPr>
                      <w:pStyle w:val="19"/>
                      <w:jc w:val="center"/>
                    </w:pPr>
                    <w:r>
                      <w:fldChar w:fldCharType="begin"/>
                    </w:r>
                    <w:r>
                      <w:instrText xml:space="preserve"> PAGE  \* MERGEFORMAT </w:instrText>
                    </w:r>
                    <w:r>
                      <w:fldChar w:fldCharType="separate"/>
                    </w:r>
                    <w:r>
                      <w:t>90</w:t>
                    </w:r>
                    <w:r>
                      <w:fldChar w:fldCharType="end"/>
                    </w:r>
                  </w:p>
                </w:txbxContent>
              </v:textbox>
            </v:shape>
          </w:pict>
        </mc:Fallback>
      </mc:AlternateContent>
    </w:r>
  </w:p>
  <w:p w14:paraId="437880D1">
    <w:pPr>
      <w:pStyle w:val="1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5B6F6">
    <w:pPr>
      <w:pStyle w:val="1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DE09D3">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pnZnrLAQAAnAMAAA4AAAAAAAAAAQAgAAAAHgEAAGRycy9lMm9E&#10;b2MueG1sUEsFBgAAAAAGAAYAWQEAAFsFAAAAAA==&#10;">
              <v:fill on="f" focussize="0,0"/>
              <v:stroke on="f"/>
              <v:imagedata o:title=""/>
              <o:lock v:ext="edit" aspectratio="f"/>
              <v:textbox inset="0mm,0mm,0mm,0mm" style="mso-fit-shape-to-text:t;">
                <w:txbxContent>
                  <w:p w14:paraId="53DE09D3">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9A46E">
    <w:pPr>
      <w:pStyle w:val="20"/>
      <w:tabs>
        <w:tab w:val="center" w:pos="0"/>
        <w:tab w:val="clear" w:pos="4153"/>
      </w:tabs>
      <w:rPr>
        <w:rFonts w:ascii="Times New Roman" w:hAnsi="Times New Roman" w:eastAsia="宋体" w:cs="Times New Roman"/>
      </w:rPr>
    </w:pPr>
    <w:r>
      <w:rPr>
        <w:rFonts w:hint="eastAsia" w:ascii="Times New Roman" w:hAnsi="Times New Roman" w:eastAsia="宋体" w:cs="Times New Roman"/>
      </w:rPr>
      <w:t>南宁市政府采购竞争性磋商采购文件（项目编号：</w:t>
    </w:r>
    <w:r>
      <w:rPr>
        <w:rFonts w:hint="eastAsia" w:cs="Times New Roman"/>
        <w:lang w:eastAsia="zh-CN"/>
      </w:rPr>
      <w:t>NNZC2026-C2-990752-GLZB</w:t>
    </w:r>
    <w:r>
      <w:rPr>
        <w:rFonts w:hint="eastAsia" w:ascii="Times New Roman" w:hAnsi="Times New Roman" w:eastAsia="宋体" w:cs="Times New Roma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54FBD">
    <w:pPr>
      <w:pStyle w:val="20"/>
      <w:tabs>
        <w:tab w:val="center" w:pos="0"/>
        <w:tab w:val="clear" w:pos="4153"/>
      </w:tabs>
      <w:rPr>
        <w:rFonts w:ascii="Times New Roman" w:hAnsi="Times New Roman" w:eastAsia="宋体" w:cs="Times New Roman"/>
      </w:rPr>
    </w:pPr>
    <w:r>
      <w:rPr>
        <w:rFonts w:ascii="Times New Roman" w:hAnsi="Times New Roman" w:eastAsia="宋体" w:cs="Times New Roman"/>
        <w:vanish/>
        <w:highlight w:val="yellow"/>
      </w:rPr>
      <w:t>&lt;</w:t>
    </w:r>
    <w:r>
      <w:rPr>
        <w:rFonts w:hint="eastAsia" w:ascii="Times New Roman" w:hAnsi="Times New Roman" w:eastAsia="宋体" w:cs="Times New Roman"/>
      </w:rPr>
      <w:t>南宁市政府采购竞争性磋商采购文件（项目编号：</w:t>
    </w:r>
    <w:r>
      <w:rPr>
        <w:rFonts w:hint="eastAsia" w:cs="Times New Roman"/>
        <w:lang w:eastAsia="zh-CN"/>
      </w:rPr>
      <w:t>NNZC2026-C2-990752-GLZB</w:t>
    </w:r>
    <w:r>
      <w:rPr>
        <w:rFonts w:hint="eastAsia" w:ascii="Times New Roman" w:hAnsi="Times New Roman" w:eastAsia="宋体" w:cs="Times New Roman"/>
      </w:rPr>
      <w:t>）</w:t>
    </w:r>
    <w:r>
      <w:rPr>
        <w:rFonts w:ascii="Times New Roman" w:hAnsi="Times New Roman" w:eastAsia="宋体" w:cs="Times New Roman"/>
        <w:vanish/>
        <w:highlight w:val="yellow"/>
      </w:rPr>
      <w:t>&gt;</w:t>
    </w:r>
  </w:p>
  <w:p w14:paraId="0078F325">
    <w:pPr>
      <w:pStyle w:val="20"/>
      <w:pBdr>
        <w:bottom w:val="none" w:color="auto" w:sz="0" w:space="0"/>
      </w:pBdr>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70249">
    <w:pPr>
      <w:pStyle w:val="20"/>
      <w:tabs>
        <w:tab w:val="center" w:pos="0"/>
        <w:tab w:val="clear" w:pos="4153"/>
      </w:tabs>
      <w:rPr>
        <w:rFonts w:ascii="Times New Roman" w:hAnsi="Times New Roman" w:eastAsia="宋体" w:cs="Times New Roman"/>
      </w:rPr>
    </w:pPr>
    <w:r>
      <w:rPr>
        <w:rFonts w:hint="eastAsia" w:ascii="Times New Roman" w:hAnsi="Times New Roman" w:eastAsia="宋体" w:cs="Times New Roman"/>
      </w:rPr>
      <w:t>南宁市政府采购竞争性磋商采购文件（项目</w:t>
    </w:r>
    <w:r>
      <w:rPr>
        <w:rFonts w:ascii="Times New Roman" w:hAnsi="Times New Roman" w:eastAsia="宋体" w:cs="Times New Roman"/>
      </w:rPr>
      <w:t xml:space="preserve">编号: </w:t>
    </w:r>
    <w:r>
      <w:rPr>
        <w:rFonts w:hint="eastAsia" w:cs="Times New Roman"/>
        <w:lang w:eastAsia="zh-CN"/>
      </w:rPr>
      <w:t>NNZC2026-C2-990752-GLZB</w:t>
    </w:r>
    <w:r>
      <w:rPr>
        <w:rFonts w:hint="eastAsia" w:ascii="Times New Roman" w:hAnsi="Times New Roman" w:eastAsia="宋体" w:cs="Times New Roman"/>
      </w:rPr>
      <w:t>）</w:t>
    </w:r>
  </w:p>
  <w:p w14:paraId="1CC4676B">
    <w:pPr>
      <w:pStyle w:val="20"/>
      <w:pBdr>
        <w:bottom w:val="none" w:color="auto" w:sz="0" w:space="1"/>
      </w:pBdr>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01402">
    <w:pPr>
      <w:pStyle w:val="20"/>
    </w:pPr>
    <w:r>
      <w:rPr>
        <w:rFonts w:hint="eastAsia"/>
      </w:rPr>
      <w:t>南宁市政府采购竞争性磋商采购文件（项目编号：</w:t>
    </w:r>
    <w:r>
      <w:rPr>
        <w:rFonts w:hint="eastAsia"/>
        <w:lang w:eastAsia="zh-CN"/>
      </w:rPr>
      <w:t>NNZC2026-C2-990752-GLZB</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8524"/>
    <w:multiLevelType w:val="singleLevel"/>
    <w:tmpl w:val="979E8524"/>
    <w:lvl w:ilvl="0" w:tentative="0">
      <w:start w:val="2"/>
      <w:numFmt w:val="decimal"/>
      <w:suff w:val="nothing"/>
      <w:lvlText w:val="（%1）"/>
      <w:lvlJc w:val="left"/>
    </w:lvl>
  </w:abstractNum>
  <w:abstractNum w:abstractNumId="1">
    <w:nsid w:val="EBFB9C56"/>
    <w:multiLevelType w:val="singleLevel"/>
    <w:tmpl w:val="EBFB9C56"/>
    <w:lvl w:ilvl="0" w:tentative="0">
      <w:start w:val="1"/>
      <w:numFmt w:val="decimal"/>
      <w:suff w:val="nothing"/>
      <w:lvlText w:val="（%1）"/>
      <w:lvlJc w:val="left"/>
    </w:lvl>
  </w:abstractNum>
  <w:abstractNum w:abstractNumId="2">
    <w:nsid w:val="00000001"/>
    <w:multiLevelType w:val="singleLevel"/>
    <w:tmpl w:val="00000001"/>
    <w:lvl w:ilvl="0" w:tentative="0">
      <w:start w:val="2"/>
      <w:numFmt w:val="decimal"/>
      <w:suff w:val="space"/>
      <w:lvlText w:val="%1."/>
      <w:lvlJc w:val="left"/>
      <w:pPr>
        <w:ind w:left="720" w:firstLine="0"/>
      </w:pPr>
    </w:lvl>
  </w:abstractNum>
  <w:abstractNum w:abstractNumId="3">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331D25A3"/>
    <w:multiLevelType w:val="singleLevel"/>
    <w:tmpl w:val="331D25A3"/>
    <w:lvl w:ilvl="0" w:tentative="0">
      <w:start w:val="1"/>
      <w:numFmt w:val="decimal"/>
      <w:suff w:val="nothing"/>
      <w:lvlText w:val="（%1）"/>
      <w:lvlJc w:val="left"/>
    </w:lvl>
  </w:abstractNum>
  <w:abstractNum w:abstractNumId="6">
    <w:nsid w:val="5498E193"/>
    <w:multiLevelType w:val="singleLevel"/>
    <w:tmpl w:val="5498E193"/>
    <w:lvl w:ilvl="0" w:tentative="0">
      <w:start w:val="11"/>
      <w:numFmt w:val="decimal"/>
      <w:suff w:val="space"/>
      <w:lvlText w:val="%1."/>
      <w:lvlJc w:val="left"/>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2MzJhZDllMzY3MzFiYjIzZTcxZjlhYjM0M2NmMzM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1C4E"/>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00"/>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456D"/>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37DE2"/>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49CA"/>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20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16AD"/>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41F"/>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12D2"/>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7D1"/>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2E86"/>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4FEF"/>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AF3D99"/>
    <w:rsid w:val="02511F9D"/>
    <w:rsid w:val="03A314B8"/>
    <w:rsid w:val="03D82B98"/>
    <w:rsid w:val="03F83E8B"/>
    <w:rsid w:val="05C56868"/>
    <w:rsid w:val="06897CA0"/>
    <w:rsid w:val="07296617"/>
    <w:rsid w:val="07B72767"/>
    <w:rsid w:val="08077E72"/>
    <w:rsid w:val="08882DD0"/>
    <w:rsid w:val="09CC2AAC"/>
    <w:rsid w:val="09D26E76"/>
    <w:rsid w:val="0A652D3E"/>
    <w:rsid w:val="0B326F2A"/>
    <w:rsid w:val="0C1E2888"/>
    <w:rsid w:val="0C92213C"/>
    <w:rsid w:val="0D84032B"/>
    <w:rsid w:val="0ED30DE0"/>
    <w:rsid w:val="0F2A74C4"/>
    <w:rsid w:val="10A27F31"/>
    <w:rsid w:val="11927058"/>
    <w:rsid w:val="11D97125"/>
    <w:rsid w:val="13AF4F03"/>
    <w:rsid w:val="14736E66"/>
    <w:rsid w:val="147F458F"/>
    <w:rsid w:val="14D958EC"/>
    <w:rsid w:val="1534169A"/>
    <w:rsid w:val="15C03E03"/>
    <w:rsid w:val="162A25EB"/>
    <w:rsid w:val="16FD2A55"/>
    <w:rsid w:val="17067C1A"/>
    <w:rsid w:val="17366761"/>
    <w:rsid w:val="177C01F0"/>
    <w:rsid w:val="17C73DF4"/>
    <w:rsid w:val="17CE6630"/>
    <w:rsid w:val="1AFA5360"/>
    <w:rsid w:val="1AFF0AFE"/>
    <w:rsid w:val="1B4F19F8"/>
    <w:rsid w:val="1C226F03"/>
    <w:rsid w:val="1ECC44FA"/>
    <w:rsid w:val="1EFF2A97"/>
    <w:rsid w:val="1F063325"/>
    <w:rsid w:val="1FBC5DF5"/>
    <w:rsid w:val="1FF90588"/>
    <w:rsid w:val="20C3623F"/>
    <w:rsid w:val="21781212"/>
    <w:rsid w:val="21B83F86"/>
    <w:rsid w:val="221178A8"/>
    <w:rsid w:val="221213CF"/>
    <w:rsid w:val="22327A92"/>
    <w:rsid w:val="231D53A2"/>
    <w:rsid w:val="236D5383"/>
    <w:rsid w:val="23B7504C"/>
    <w:rsid w:val="23E0247D"/>
    <w:rsid w:val="24571307"/>
    <w:rsid w:val="25110A2A"/>
    <w:rsid w:val="256C0944"/>
    <w:rsid w:val="26446DE3"/>
    <w:rsid w:val="269669E7"/>
    <w:rsid w:val="26D7699F"/>
    <w:rsid w:val="278941DD"/>
    <w:rsid w:val="2AAD2F10"/>
    <w:rsid w:val="2B774624"/>
    <w:rsid w:val="2C7A72BE"/>
    <w:rsid w:val="2C9A7D75"/>
    <w:rsid w:val="2CC17412"/>
    <w:rsid w:val="2E9976CE"/>
    <w:rsid w:val="2EBB2D18"/>
    <w:rsid w:val="2F401D3C"/>
    <w:rsid w:val="2F5B24E1"/>
    <w:rsid w:val="2FA95C88"/>
    <w:rsid w:val="3041370F"/>
    <w:rsid w:val="312B50A3"/>
    <w:rsid w:val="3238172D"/>
    <w:rsid w:val="32453A27"/>
    <w:rsid w:val="3263064A"/>
    <w:rsid w:val="32A43132"/>
    <w:rsid w:val="32AC0C06"/>
    <w:rsid w:val="33344EF5"/>
    <w:rsid w:val="3537750C"/>
    <w:rsid w:val="3537798C"/>
    <w:rsid w:val="35C13FC9"/>
    <w:rsid w:val="364257B6"/>
    <w:rsid w:val="37EA5922"/>
    <w:rsid w:val="38276B93"/>
    <w:rsid w:val="38AC3431"/>
    <w:rsid w:val="392F2E16"/>
    <w:rsid w:val="39E00529"/>
    <w:rsid w:val="3A0B64A7"/>
    <w:rsid w:val="3A574DDA"/>
    <w:rsid w:val="3AD3075A"/>
    <w:rsid w:val="3AF74C02"/>
    <w:rsid w:val="3B0B1FFB"/>
    <w:rsid w:val="3C0059A5"/>
    <w:rsid w:val="3C134E78"/>
    <w:rsid w:val="3DEC7285"/>
    <w:rsid w:val="3DF6345D"/>
    <w:rsid w:val="3E2B5515"/>
    <w:rsid w:val="3E4D4F28"/>
    <w:rsid w:val="3EE13701"/>
    <w:rsid w:val="3F1A4BB3"/>
    <w:rsid w:val="40192BA6"/>
    <w:rsid w:val="41766EA9"/>
    <w:rsid w:val="42550A18"/>
    <w:rsid w:val="427455CE"/>
    <w:rsid w:val="429D496A"/>
    <w:rsid w:val="42F473A1"/>
    <w:rsid w:val="441E62C0"/>
    <w:rsid w:val="44B115EE"/>
    <w:rsid w:val="45325D14"/>
    <w:rsid w:val="45811C7C"/>
    <w:rsid w:val="45906116"/>
    <w:rsid w:val="468B3EFB"/>
    <w:rsid w:val="470A6193"/>
    <w:rsid w:val="47385210"/>
    <w:rsid w:val="47DC4F5C"/>
    <w:rsid w:val="483D2FCF"/>
    <w:rsid w:val="48B40671"/>
    <w:rsid w:val="499B5738"/>
    <w:rsid w:val="499F244D"/>
    <w:rsid w:val="49D338FF"/>
    <w:rsid w:val="4A973F3F"/>
    <w:rsid w:val="4AF96BC7"/>
    <w:rsid w:val="4B5A416B"/>
    <w:rsid w:val="4B862A85"/>
    <w:rsid w:val="4CEF36E2"/>
    <w:rsid w:val="4CEF4DC5"/>
    <w:rsid w:val="4D53256B"/>
    <w:rsid w:val="4E257655"/>
    <w:rsid w:val="4E8E7871"/>
    <w:rsid w:val="4F372380"/>
    <w:rsid w:val="4F372FFB"/>
    <w:rsid w:val="5025116D"/>
    <w:rsid w:val="52395ECD"/>
    <w:rsid w:val="52C10D75"/>
    <w:rsid w:val="53C27FF8"/>
    <w:rsid w:val="549E1A80"/>
    <w:rsid w:val="54C658F4"/>
    <w:rsid w:val="550C4BD7"/>
    <w:rsid w:val="554C1D56"/>
    <w:rsid w:val="55572986"/>
    <w:rsid w:val="55C062DD"/>
    <w:rsid w:val="565340FA"/>
    <w:rsid w:val="5723343E"/>
    <w:rsid w:val="573D7EAB"/>
    <w:rsid w:val="598F7CA5"/>
    <w:rsid w:val="5A2F2CC8"/>
    <w:rsid w:val="5BA26962"/>
    <w:rsid w:val="5C10702D"/>
    <w:rsid w:val="5C152601"/>
    <w:rsid w:val="5C591F03"/>
    <w:rsid w:val="5C8A1B2F"/>
    <w:rsid w:val="5CBA24B1"/>
    <w:rsid w:val="5D914004"/>
    <w:rsid w:val="5F561B72"/>
    <w:rsid w:val="606007BB"/>
    <w:rsid w:val="60AC7F66"/>
    <w:rsid w:val="61BF10D9"/>
    <w:rsid w:val="61DA3D4C"/>
    <w:rsid w:val="62AC22DC"/>
    <w:rsid w:val="637833E8"/>
    <w:rsid w:val="64E45EF7"/>
    <w:rsid w:val="654237C0"/>
    <w:rsid w:val="6691014E"/>
    <w:rsid w:val="66C87CCE"/>
    <w:rsid w:val="677435B2"/>
    <w:rsid w:val="67EF75F1"/>
    <w:rsid w:val="69124F16"/>
    <w:rsid w:val="694A5205"/>
    <w:rsid w:val="69CD5C14"/>
    <w:rsid w:val="69CF0D33"/>
    <w:rsid w:val="6B9946B3"/>
    <w:rsid w:val="6C662189"/>
    <w:rsid w:val="6C7007C7"/>
    <w:rsid w:val="6DE76850"/>
    <w:rsid w:val="6E3522FC"/>
    <w:rsid w:val="6FB20BD4"/>
    <w:rsid w:val="6FB650F7"/>
    <w:rsid w:val="6FBA59BE"/>
    <w:rsid w:val="70296B3E"/>
    <w:rsid w:val="70611204"/>
    <w:rsid w:val="71FE261C"/>
    <w:rsid w:val="73445350"/>
    <w:rsid w:val="74FA2C30"/>
    <w:rsid w:val="754D5C4B"/>
    <w:rsid w:val="76C240A7"/>
    <w:rsid w:val="775246B7"/>
    <w:rsid w:val="781E69D1"/>
    <w:rsid w:val="7A263B6B"/>
    <w:rsid w:val="7AF46346"/>
    <w:rsid w:val="7B0F5EBF"/>
    <w:rsid w:val="7B130FB9"/>
    <w:rsid w:val="7B361389"/>
    <w:rsid w:val="7BF64EDE"/>
    <w:rsid w:val="7C400C1E"/>
    <w:rsid w:val="7D8027B1"/>
    <w:rsid w:val="7DD11708"/>
    <w:rsid w:val="7EBD579E"/>
    <w:rsid w:val="7EC167BD"/>
    <w:rsid w:val="7F272D9E"/>
    <w:rsid w:val="7F7338C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99" w:semiHidden="0" w:name="heading 4"/>
    <w:lsdException w:qFormat="1" w:uiPriority="0" w:semiHidden="0" w:name="heading 5"/>
    <w:lsdException w:qFormat="1" w:uiPriority="0" w:name="heading 6"/>
    <w:lsdException w:qFormat="1" w:uiPriority="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38"/>
    <w:unhideWhenUsed/>
    <w:qFormat/>
    <w:uiPriority w:val="0"/>
    <w:pPr>
      <w:keepNext/>
      <w:keepLines/>
      <w:spacing w:before="260" w:after="260" w:line="416" w:lineRule="auto"/>
      <w:outlineLvl w:val="2"/>
    </w:pPr>
    <w:rPr>
      <w:b/>
      <w:bCs/>
      <w:sz w:val="32"/>
      <w:szCs w:val="32"/>
    </w:rPr>
  </w:style>
  <w:style w:type="paragraph" w:styleId="5">
    <w:name w:val="heading 4"/>
    <w:next w:val="1"/>
    <w:qFormat/>
    <w:uiPriority w:val="99"/>
    <w:pPr>
      <w:widowControl/>
      <w:spacing w:before="120" w:after="120" w:line="360" w:lineRule="auto"/>
      <w:jc w:val="center"/>
      <w:outlineLvl w:val="3"/>
    </w:pPr>
    <w:rPr>
      <w:rFonts w:ascii="Arial" w:hAnsi="Times New Roman" w:eastAsia="黑体" w:cs="Times New Roman"/>
      <w:kern w:val="0"/>
      <w:sz w:val="28"/>
      <w:szCs w:val="20"/>
      <w:lang w:val="en-US" w:eastAsia="zh-CN" w:bidi="ar-SA"/>
    </w:rPr>
  </w:style>
  <w:style w:type="paragraph" w:styleId="6">
    <w:name w:val="heading 5"/>
    <w:basedOn w:val="1"/>
    <w:next w:val="7"/>
    <w:link w:val="39"/>
    <w:unhideWhenUsed/>
    <w:qFormat/>
    <w:uiPriority w:val="0"/>
    <w:pPr>
      <w:keepNext/>
      <w:keepLines/>
      <w:spacing w:before="280" w:after="290" w:line="376" w:lineRule="auto"/>
      <w:outlineLvl w:val="4"/>
    </w:pPr>
    <w:rPr>
      <w:b/>
      <w:bCs/>
      <w:sz w:val="28"/>
      <w:szCs w:val="28"/>
    </w:rPr>
  </w:style>
  <w:style w:type="paragraph" w:styleId="8">
    <w:name w:val="heading 8"/>
    <w:basedOn w:val="1"/>
    <w:next w:val="1"/>
    <w:link w:val="40"/>
    <w:unhideWhenUsed/>
    <w:qFormat/>
    <w:uiPriority w:val="0"/>
    <w:pPr>
      <w:keepNext/>
      <w:keepLines/>
      <w:spacing w:before="240" w:after="64" w:line="320" w:lineRule="auto"/>
      <w:outlineLvl w:val="7"/>
    </w:pPr>
    <w:rPr>
      <w:rFonts w:ascii="等线 Light" w:hAnsi="等线 Light" w:eastAsia="等线 Light"/>
      <w:sz w:val="24"/>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41"/>
    <w:qFormat/>
    <w:uiPriority w:val="0"/>
    <w:pPr>
      <w:jc w:val="left"/>
    </w:pPr>
  </w:style>
  <w:style w:type="paragraph" w:styleId="11">
    <w:name w:val="Body Text 3"/>
    <w:basedOn w:val="1"/>
    <w:link w:val="42"/>
    <w:qFormat/>
    <w:uiPriority w:val="0"/>
    <w:pPr>
      <w:spacing w:after="120"/>
    </w:pPr>
    <w:rPr>
      <w:sz w:val="16"/>
      <w:szCs w:val="16"/>
    </w:rPr>
  </w:style>
  <w:style w:type="paragraph" w:styleId="12">
    <w:name w:val="Body Text"/>
    <w:basedOn w:val="1"/>
    <w:link w:val="43"/>
    <w:qFormat/>
    <w:uiPriority w:val="0"/>
    <w:pPr>
      <w:spacing w:after="120"/>
    </w:pPr>
  </w:style>
  <w:style w:type="paragraph" w:styleId="13">
    <w:name w:val="Body Text Indent"/>
    <w:basedOn w:val="1"/>
    <w:link w:val="44"/>
    <w:qFormat/>
    <w:uiPriority w:val="0"/>
    <w:pPr>
      <w:ind w:firstLine="830" w:firstLineChars="352"/>
    </w:pPr>
    <w:rPr>
      <w:rFonts w:ascii="仿宋_GB2312" w:eastAsia="仿宋_GB2312"/>
      <w:kern w:val="0"/>
      <w:sz w:val="32"/>
      <w:szCs w:val="20"/>
    </w:rPr>
  </w:style>
  <w:style w:type="paragraph" w:styleId="14">
    <w:name w:val="List 2"/>
    <w:basedOn w:val="1"/>
    <w:qFormat/>
    <w:uiPriority w:val="0"/>
    <w:pPr>
      <w:ind w:left="100" w:leftChars="200" w:hanging="200" w:hangingChars="200"/>
      <w:contextualSpacing/>
    </w:pPr>
  </w:style>
  <w:style w:type="paragraph" w:styleId="15">
    <w:name w:val="toc 3"/>
    <w:basedOn w:val="1"/>
    <w:next w:val="1"/>
    <w:qFormat/>
    <w:uiPriority w:val="0"/>
    <w:pPr>
      <w:ind w:left="840" w:leftChars="400"/>
    </w:pPr>
  </w:style>
  <w:style w:type="paragraph" w:styleId="16">
    <w:name w:val="Plain Text"/>
    <w:basedOn w:val="1"/>
    <w:next w:val="5"/>
    <w:link w:val="45"/>
    <w:qFormat/>
    <w:uiPriority w:val="0"/>
    <w:rPr>
      <w:rFonts w:ascii="宋体" w:hAnsi="Courier New"/>
      <w:kern w:val="0"/>
      <w:sz w:val="20"/>
      <w:szCs w:val="21"/>
    </w:rPr>
  </w:style>
  <w:style w:type="paragraph" w:styleId="17">
    <w:name w:val="Date"/>
    <w:basedOn w:val="1"/>
    <w:next w:val="1"/>
    <w:link w:val="46"/>
    <w:qFormat/>
    <w:uiPriority w:val="0"/>
    <w:pPr>
      <w:ind w:left="100" w:leftChars="2500"/>
    </w:pPr>
  </w:style>
  <w:style w:type="paragraph" w:styleId="18">
    <w:name w:val="Balloon Text"/>
    <w:basedOn w:val="1"/>
    <w:link w:val="47"/>
    <w:qFormat/>
    <w:uiPriority w:val="0"/>
    <w:rPr>
      <w:sz w:val="18"/>
      <w:szCs w:val="18"/>
    </w:rPr>
  </w:style>
  <w:style w:type="paragraph" w:styleId="19">
    <w:name w:val="footer"/>
    <w:basedOn w:val="1"/>
    <w:link w:val="48"/>
    <w:unhideWhenUsed/>
    <w:qFormat/>
    <w:uiPriority w:val="99"/>
    <w:pPr>
      <w:tabs>
        <w:tab w:val="center" w:pos="4153"/>
        <w:tab w:val="right" w:pos="8306"/>
      </w:tabs>
      <w:snapToGrid w:val="0"/>
      <w:jc w:val="left"/>
    </w:pPr>
    <w:rPr>
      <w:kern w:val="0"/>
      <w:sz w:val="18"/>
      <w:szCs w:val="18"/>
    </w:rPr>
  </w:style>
  <w:style w:type="paragraph" w:styleId="20">
    <w:name w:val="header"/>
    <w:basedOn w:val="1"/>
    <w:link w:val="49"/>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0"/>
  </w:style>
  <w:style w:type="paragraph" w:styleId="22">
    <w:name w:val="List"/>
    <w:basedOn w:val="1"/>
    <w:qFormat/>
    <w:uiPriority w:val="0"/>
    <w:pPr>
      <w:ind w:left="200" w:hanging="200" w:hangingChars="200"/>
      <w:contextualSpacing/>
    </w:pPr>
  </w:style>
  <w:style w:type="paragraph" w:styleId="23">
    <w:name w:val="toc 2"/>
    <w:basedOn w:val="1"/>
    <w:next w:val="1"/>
    <w:qFormat/>
    <w:uiPriority w:val="0"/>
    <w:pPr>
      <w:tabs>
        <w:tab w:val="right" w:leader="dot" w:pos="8296"/>
      </w:tabs>
      <w:ind w:left="420" w:leftChars="200"/>
    </w:pPr>
  </w:style>
  <w:style w:type="paragraph" w:styleId="24">
    <w:name w:val="Normal (Web)"/>
    <w:basedOn w:val="1"/>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5">
    <w:name w:val="annotation subject"/>
    <w:basedOn w:val="10"/>
    <w:next w:val="10"/>
    <w:link w:val="50"/>
    <w:qFormat/>
    <w:uiPriority w:val="0"/>
    <w:rPr>
      <w:b/>
      <w:bCs/>
    </w:rPr>
  </w:style>
  <w:style w:type="table" w:styleId="27">
    <w:name w:val="Table Grid"/>
    <w:basedOn w:val="2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endnote reference"/>
    <w:qFormat/>
    <w:uiPriority w:val="0"/>
    <w:rPr>
      <w:vertAlign w:val="superscript"/>
    </w:rPr>
  </w:style>
  <w:style w:type="character" w:styleId="30">
    <w:name w:val="page number"/>
    <w:qFormat/>
    <w:uiPriority w:val="0"/>
  </w:style>
  <w:style w:type="character" w:styleId="31">
    <w:name w:val="FollowedHyperlink"/>
    <w:qFormat/>
    <w:uiPriority w:val="0"/>
    <w:rPr>
      <w:color w:val="800080"/>
      <w:u w:val="single"/>
    </w:rPr>
  </w:style>
  <w:style w:type="character" w:styleId="32">
    <w:name w:val="Hyperlink"/>
    <w:qFormat/>
    <w:uiPriority w:val="0"/>
    <w:rPr>
      <w:color w:val="0000FF"/>
      <w:u w:val="single"/>
    </w:rPr>
  </w:style>
  <w:style w:type="character" w:styleId="33">
    <w:name w:val="annotation reference"/>
    <w:qFormat/>
    <w:uiPriority w:val="0"/>
    <w:rPr>
      <w:sz w:val="21"/>
      <w:szCs w:val="21"/>
    </w:rPr>
  </w:style>
  <w:style w:type="character" w:customStyle="1" w:styleId="34">
    <w:name w:val="标题 2 Char"/>
    <w:link w:val="3"/>
    <w:qFormat/>
    <w:uiPriority w:val="9"/>
    <w:rPr>
      <w:rFonts w:ascii="Cambria" w:hAnsi="Cambria" w:eastAsia="宋体" w:cs="Times New Roman"/>
      <w:b/>
      <w:bCs/>
      <w:kern w:val="2"/>
      <w:sz w:val="32"/>
      <w:szCs w:val="32"/>
    </w:rPr>
  </w:style>
  <w:style w:type="paragraph" w:customStyle="1" w:styleId="35">
    <w:name w:val="正文 首行缩进:  2 字符"/>
    <w:qFormat/>
    <w:uiPriority w:val="99"/>
    <w:pPr>
      <w:widowControl w:val="0"/>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36">
    <w:name w:val="标题 1 字符2"/>
    <w:link w:val="2"/>
    <w:qFormat/>
    <w:uiPriority w:val="9"/>
    <w:rPr>
      <w:b/>
      <w:bCs/>
      <w:kern w:val="44"/>
      <w:sz w:val="44"/>
      <w:szCs w:val="44"/>
    </w:rPr>
  </w:style>
  <w:style w:type="character" w:customStyle="1" w:styleId="37">
    <w:name w:val="标题 2 字符1"/>
    <w:link w:val="3"/>
    <w:qFormat/>
    <w:uiPriority w:val="9"/>
    <w:rPr>
      <w:rFonts w:ascii="Cambria" w:hAnsi="Cambria" w:eastAsia="宋体" w:cs="Times New Roman"/>
      <w:b/>
      <w:bCs/>
      <w:kern w:val="2"/>
      <w:sz w:val="32"/>
      <w:szCs w:val="32"/>
    </w:rPr>
  </w:style>
  <w:style w:type="character" w:customStyle="1" w:styleId="38">
    <w:name w:val="标题 3 字符1"/>
    <w:link w:val="4"/>
    <w:qFormat/>
    <w:uiPriority w:val="9"/>
    <w:rPr>
      <w:b/>
      <w:bCs/>
      <w:kern w:val="2"/>
      <w:sz w:val="32"/>
      <w:szCs w:val="32"/>
    </w:rPr>
  </w:style>
  <w:style w:type="character" w:customStyle="1" w:styleId="39">
    <w:name w:val="标题 5 字符1"/>
    <w:link w:val="6"/>
    <w:qFormat/>
    <w:uiPriority w:val="9"/>
    <w:rPr>
      <w:rFonts w:ascii="Times New Roman" w:hAnsi="Times New Roman"/>
      <w:b/>
      <w:bCs/>
      <w:kern w:val="2"/>
      <w:sz w:val="28"/>
      <w:szCs w:val="28"/>
    </w:rPr>
  </w:style>
  <w:style w:type="character" w:customStyle="1" w:styleId="40">
    <w:name w:val="标题 8 字符1"/>
    <w:link w:val="8"/>
    <w:qFormat/>
    <w:uiPriority w:val="9"/>
    <w:rPr>
      <w:rFonts w:ascii="等线 Light" w:hAnsi="等线 Light" w:eastAsia="等线 Light" w:cs="Times New Roman"/>
      <w:kern w:val="2"/>
      <w:sz w:val="24"/>
      <w:szCs w:val="24"/>
    </w:rPr>
  </w:style>
  <w:style w:type="character" w:customStyle="1" w:styleId="41">
    <w:name w:val="批注文字 字符3"/>
    <w:link w:val="10"/>
    <w:qFormat/>
    <w:uiPriority w:val="0"/>
    <w:rPr>
      <w:rFonts w:ascii="Times New Roman" w:hAnsi="Times New Roman"/>
      <w:kern w:val="2"/>
      <w:sz w:val="21"/>
      <w:szCs w:val="24"/>
    </w:rPr>
  </w:style>
  <w:style w:type="character" w:customStyle="1" w:styleId="42">
    <w:name w:val="正文文本 3 字符1"/>
    <w:link w:val="11"/>
    <w:qFormat/>
    <w:uiPriority w:val="99"/>
    <w:rPr>
      <w:kern w:val="2"/>
      <w:sz w:val="16"/>
      <w:szCs w:val="16"/>
    </w:rPr>
  </w:style>
  <w:style w:type="character" w:customStyle="1" w:styleId="43">
    <w:name w:val="正文文本 字符2"/>
    <w:link w:val="12"/>
    <w:qFormat/>
    <w:uiPriority w:val="0"/>
    <w:rPr>
      <w:rFonts w:ascii="Times New Roman" w:hAnsi="Times New Roman"/>
      <w:kern w:val="2"/>
      <w:sz w:val="21"/>
      <w:szCs w:val="24"/>
    </w:rPr>
  </w:style>
  <w:style w:type="character" w:customStyle="1" w:styleId="44">
    <w:name w:val="正文文本缩进 字符1"/>
    <w:link w:val="13"/>
    <w:qFormat/>
    <w:uiPriority w:val="0"/>
    <w:rPr>
      <w:rFonts w:ascii="仿宋_GB2312" w:hAnsi="Times New Roman" w:eastAsia="仿宋_GB2312" w:cs="Times New Roman"/>
      <w:sz w:val="32"/>
      <w:szCs w:val="20"/>
    </w:rPr>
  </w:style>
  <w:style w:type="character" w:customStyle="1" w:styleId="45">
    <w:name w:val="纯文本 字符4"/>
    <w:link w:val="16"/>
    <w:qFormat/>
    <w:uiPriority w:val="0"/>
    <w:rPr>
      <w:rFonts w:ascii="宋体" w:hAnsi="Courier New" w:eastAsia="宋体" w:cs="Courier New"/>
      <w:szCs w:val="21"/>
    </w:rPr>
  </w:style>
  <w:style w:type="character" w:customStyle="1" w:styleId="46">
    <w:name w:val="日期 字符1"/>
    <w:link w:val="17"/>
    <w:qFormat/>
    <w:uiPriority w:val="99"/>
    <w:rPr>
      <w:rFonts w:ascii="Times New Roman" w:hAnsi="Times New Roman"/>
      <w:kern w:val="2"/>
      <w:sz w:val="21"/>
      <w:szCs w:val="24"/>
    </w:rPr>
  </w:style>
  <w:style w:type="character" w:customStyle="1" w:styleId="47">
    <w:name w:val="批注框文本 字符"/>
    <w:link w:val="18"/>
    <w:semiHidden/>
    <w:qFormat/>
    <w:uiPriority w:val="99"/>
    <w:rPr>
      <w:kern w:val="2"/>
      <w:sz w:val="18"/>
      <w:szCs w:val="18"/>
    </w:rPr>
  </w:style>
  <w:style w:type="character" w:customStyle="1" w:styleId="48">
    <w:name w:val="页脚 字符1"/>
    <w:link w:val="19"/>
    <w:qFormat/>
    <w:uiPriority w:val="99"/>
    <w:rPr>
      <w:sz w:val="18"/>
      <w:szCs w:val="18"/>
    </w:rPr>
  </w:style>
  <w:style w:type="character" w:customStyle="1" w:styleId="49">
    <w:name w:val="页眉 字符1"/>
    <w:link w:val="20"/>
    <w:qFormat/>
    <w:uiPriority w:val="99"/>
    <w:rPr>
      <w:sz w:val="18"/>
      <w:szCs w:val="18"/>
    </w:rPr>
  </w:style>
  <w:style w:type="character" w:customStyle="1" w:styleId="50">
    <w:name w:val="批注主题 字符1"/>
    <w:link w:val="25"/>
    <w:qFormat/>
    <w:uiPriority w:val="99"/>
    <w:rPr>
      <w:rFonts w:ascii="Times New Roman" w:hAnsi="Times New Roman"/>
      <w:b/>
      <w:bCs/>
      <w:kern w:val="2"/>
      <w:sz w:val="21"/>
      <w:szCs w:val="24"/>
    </w:rPr>
  </w:style>
  <w:style w:type="character" w:customStyle="1" w:styleId="51">
    <w:name w:val="纯文本 字符2"/>
    <w:qFormat/>
    <w:uiPriority w:val="0"/>
    <w:rPr>
      <w:rFonts w:ascii="宋体" w:hAnsi="Courier New" w:eastAsia="宋体" w:cs="Courier New"/>
      <w:szCs w:val="21"/>
    </w:rPr>
  </w:style>
  <w:style w:type="character" w:customStyle="1" w:styleId="52">
    <w:name w:val="apple-style-span"/>
    <w:qFormat/>
    <w:uiPriority w:val="0"/>
  </w:style>
  <w:style w:type="character" w:customStyle="1" w:styleId="53">
    <w:name w:val="纯文本 字符"/>
    <w:qFormat/>
    <w:uiPriority w:val="0"/>
    <w:rPr>
      <w:rFonts w:ascii="宋体" w:hAnsi="Courier New" w:eastAsia="宋体" w:cs="Courier New"/>
      <w:szCs w:val="21"/>
    </w:rPr>
  </w:style>
  <w:style w:type="character" w:customStyle="1" w:styleId="54">
    <w:name w:val="纯文本 字符1"/>
    <w:qFormat/>
    <w:uiPriority w:val="0"/>
    <w:rPr>
      <w:rFonts w:ascii="宋体" w:hAnsi="Courier New"/>
    </w:rPr>
  </w:style>
  <w:style w:type="character" w:customStyle="1" w:styleId="55">
    <w:name w:val="标题 8 Char"/>
    <w:qFormat/>
    <w:uiPriority w:val="0"/>
    <w:rPr>
      <w:rFonts w:ascii="Arial" w:hAnsi="Arial" w:eastAsia="黑体"/>
      <w:kern w:val="2"/>
      <w:sz w:val="24"/>
      <w:szCs w:val="24"/>
    </w:rPr>
  </w:style>
  <w:style w:type="character" w:customStyle="1" w:styleId="56">
    <w:name w:val="纯文本 Char"/>
    <w:qFormat/>
    <w:uiPriority w:val="0"/>
    <w:rPr>
      <w:rFonts w:ascii="宋体" w:hAnsi="Courier New" w:eastAsia="宋体" w:cs="Courier New"/>
      <w:szCs w:val="21"/>
    </w:rPr>
  </w:style>
  <w:style w:type="character" w:customStyle="1" w:styleId="57">
    <w:name w:val="正文文本 Char"/>
    <w:qFormat/>
    <w:uiPriority w:val="0"/>
    <w:rPr>
      <w:rFonts w:ascii="Times New Roman" w:hAnsi="Times New Roman"/>
      <w:kern w:val="2"/>
      <w:sz w:val="21"/>
      <w:szCs w:val="24"/>
    </w:rPr>
  </w:style>
  <w:style w:type="character" w:customStyle="1" w:styleId="58">
    <w:name w:val="批注文字 字符1"/>
    <w:qFormat/>
    <w:uiPriority w:val="0"/>
    <w:rPr>
      <w:rFonts w:ascii="Times New Roman" w:hAnsi="Times New Roman"/>
      <w:kern w:val="2"/>
      <w:sz w:val="21"/>
      <w:szCs w:val="24"/>
    </w:rPr>
  </w:style>
  <w:style w:type="character" w:customStyle="1" w:styleId="59">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0">
    <w:name w:val="标题 1 字符1"/>
    <w:qFormat/>
    <w:uiPriority w:val="0"/>
    <w:rPr>
      <w:b/>
      <w:bCs/>
      <w:kern w:val="44"/>
      <w:sz w:val="44"/>
      <w:szCs w:val="44"/>
    </w:rPr>
  </w:style>
  <w:style w:type="character" w:customStyle="1" w:styleId="61">
    <w:name w:val="正文文本 字符"/>
    <w:qFormat/>
    <w:uiPriority w:val="0"/>
    <w:rPr>
      <w:rFonts w:ascii="Times New Roman" w:hAnsi="Times New Roman"/>
      <w:kern w:val="2"/>
      <w:sz w:val="21"/>
      <w:szCs w:val="24"/>
    </w:rPr>
  </w:style>
  <w:style w:type="character" w:customStyle="1" w:styleId="62">
    <w:name w:val="批注文字 字符"/>
    <w:qFormat/>
    <w:uiPriority w:val="0"/>
    <w:rPr>
      <w:rFonts w:ascii="Times New Roman" w:hAnsi="Times New Roman"/>
      <w:kern w:val="2"/>
      <w:sz w:val="21"/>
      <w:szCs w:val="24"/>
    </w:rPr>
  </w:style>
  <w:style w:type="character" w:customStyle="1" w:styleId="63">
    <w:name w:val="textcontents"/>
    <w:qFormat/>
    <w:uiPriority w:val="0"/>
  </w:style>
  <w:style w:type="character" w:customStyle="1" w:styleId="64">
    <w:name w:val="批注文字 Char"/>
    <w:qFormat/>
    <w:uiPriority w:val="0"/>
    <w:rPr>
      <w:rFonts w:ascii="Times New Roman" w:hAnsi="Times New Roman"/>
      <w:kern w:val="2"/>
      <w:sz w:val="21"/>
      <w:szCs w:val="24"/>
    </w:rPr>
  </w:style>
  <w:style w:type="paragraph" w:customStyle="1" w:styleId="65">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66">
    <w:name w:val="List Paragraph"/>
    <w:basedOn w:val="1"/>
    <w:qFormat/>
    <w:uiPriority w:val="34"/>
    <w:pPr>
      <w:ind w:firstLine="420" w:firstLineChars="200"/>
    </w:pPr>
  </w:style>
  <w:style w:type="paragraph" w:customStyle="1" w:styleId="67">
    <w:name w:val="默认段落字体 Para Char Char Char Char Char Char Char Char Char1 Char Char Char Char"/>
    <w:basedOn w:val="1"/>
    <w:qFormat/>
    <w:uiPriority w:val="99"/>
    <w:rPr>
      <w:rFonts w:ascii="Tahoma" w:hAnsi="Tahoma"/>
      <w:sz w:val="24"/>
      <w:szCs w:val="20"/>
    </w:rPr>
  </w:style>
  <w:style w:type="paragraph" w:customStyle="1" w:styleId="68">
    <w:name w:val="Table Paragraph"/>
    <w:basedOn w:val="1"/>
    <w:qFormat/>
    <w:uiPriority w:val="1"/>
    <w:pPr>
      <w:jc w:val="left"/>
    </w:pPr>
    <w:rPr>
      <w:rFonts w:ascii="Calibri" w:hAnsi="Calibri"/>
      <w:kern w:val="0"/>
      <w:sz w:val="22"/>
      <w:szCs w:val="22"/>
      <w:lang w:eastAsia="en-US"/>
    </w:rPr>
  </w:style>
  <w:style w:type="paragraph" w:customStyle="1" w:styleId="69">
    <w:name w:val="Char Char Char Char"/>
    <w:basedOn w:val="1"/>
    <w:qFormat/>
    <w:uiPriority w:val="99"/>
    <w:pPr>
      <w:widowControl/>
      <w:spacing w:after="160" w:line="240" w:lineRule="exact"/>
      <w:jc w:val="left"/>
    </w:pPr>
  </w:style>
  <w:style w:type="character" w:customStyle="1" w:styleId="70">
    <w:name w:val="_Style 69"/>
    <w:unhideWhenUsed/>
    <w:qFormat/>
    <w:uiPriority w:val="99"/>
    <w:rPr>
      <w:color w:val="605E5C"/>
      <w:shd w:val="clear" w:color="auto" w:fill="E1DFDD"/>
    </w:rPr>
  </w:style>
  <w:style w:type="paragraph" w:customStyle="1" w:styleId="71">
    <w:name w:val="_Style 70"/>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lang w:val="en-US" w:eastAsia="zh-CN"/>
    </w:rPr>
  </w:style>
  <w:style w:type="character" w:customStyle="1" w:styleId="72">
    <w:name w:val="正文2 Char Char"/>
    <w:link w:val="73"/>
    <w:qFormat/>
    <w:uiPriority w:val="0"/>
    <w:rPr>
      <w:sz w:val="24"/>
    </w:rPr>
  </w:style>
  <w:style w:type="paragraph" w:customStyle="1" w:styleId="73">
    <w:name w:val="正文2"/>
    <w:basedOn w:val="1"/>
    <w:link w:val="72"/>
    <w:qFormat/>
    <w:uiPriority w:val="0"/>
    <w:pPr>
      <w:adjustRightInd w:val="0"/>
      <w:spacing w:before="156" w:line="360" w:lineRule="auto"/>
      <w:ind w:firstLine="510" w:firstLineChars="200"/>
    </w:pPr>
    <w:rPr>
      <w:kern w:val="0"/>
      <w:sz w:val="24"/>
      <w:szCs w:val="20"/>
    </w:rPr>
  </w:style>
  <w:style w:type="paragraph" w:customStyle="1" w:styleId="74">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75">
    <w:name w:val="正文缩进1"/>
    <w:basedOn w:val="1"/>
    <w:next w:val="13"/>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76">
    <w:name w:val="标题 1 字符"/>
    <w:qFormat/>
    <w:uiPriority w:val="9"/>
    <w:rPr>
      <w:b/>
      <w:bCs/>
      <w:kern w:val="44"/>
      <w:sz w:val="44"/>
      <w:szCs w:val="44"/>
    </w:rPr>
  </w:style>
  <w:style w:type="character" w:customStyle="1" w:styleId="77">
    <w:name w:val="标题 2 字符"/>
    <w:qFormat/>
    <w:uiPriority w:val="9"/>
    <w:rPr>
      <w:rFonts w:ascii="Cambria" w:hAnsi="Cambria"/>
      <w:b/>
      <w:bCs/>
      <w:kern w:val="2"/>
      <w:sz w:val="32"/>
      <w:szCs w:val="32"/>
    </w:rPr>
  </w:style>
  <w:style w:type="character" w:customStyle="1" w:styleId="78">
    <w:name w:val="标题 3 字符"/>
    <w:qFormat/>
    <w:uiPriority w:val="9"/>
    <w:rPr>
      <w:b/>
      <w:bCs/>
      <w:kern w:val="2"/>
      <w:sz w:val="32"/>
      <w:szCs w:val="32"/>
    </w:rPr>
  </w:style>
  <w:style w:type="character" w:customStyle="1" w:styleId="79">
    <w:name w:val="标题 5 字符"/>
    <w:qFormat/>
    <w:uiPriority w:val="9"/>
    <w:rPr>
      <w:b/>
      <w:bCs/>
      <w:kern w:val="2"/>
      <w:sz w:val="28"/>
      <w:szCs w:val="28"/>
    </w:rPr>
  </w:style>
  <w:style w:type="character" w:customStyle="1" w:styleId="80">
    <w:name w:val="标题 8 字符"/>
    <w:qFormat/>
    <w:uiPriority w:val="9"/>
    <w:rPr>
      <w:rFonts w:ascii="等线 Light" w:hAnsi="等线 Light" w:eastAsia="等线 Light"/>
      <w:kern w:val="2"/>
      <w:sz w:val="24"/>
      <w:szCs w:val="24"/>
    </w:rPr>
  </w:style>
  <w:style w:type="character" w:customStyle="1" w:styleId="81">
    <w:name w:val="批注文字 字符2"/>
    <w:qFormat/>
    <w:uiPriority w:val="99"/>
    <w:rPr>
      <w:kern w:val="2"/>
      <w:sz w:val="21"/>
      <w:szCs w:val="24"/>
    </w:rPr>
  </w:style>
  <w:style w:type="character" w:customStyle="1" w:styleId="82">
    <w:name w:val="正文文本 3 字符"/>
    <w:qFormat/>
    <w:uiPriority w:val="99"/>
    <w:rPr>
      <w:kern w:val="2"/>
      <w:sz w:val="16"/>
      <w:szCs w:val="16"/>
    </w:rPr>
  </w:style>
  <w:style w:type="character" w:customStyle="1" w:styleId="83">
    <w:name w:val="正文文本 字符1"/>
    <w:qFormat/>
    <w:uiPriority w:val="99"/>
    <w:rPr>
      <w:kern w:val="2"/>
      <w:sz w:val="21"/>
      <w:szCs w:val="24"/>
    </w:rPr>
  </w:style>
  <w:style w:type="character" w:customStyle="1" w:styleId="84">
    <w:name w:val="正文文本缩进 字符"/>
    <w:qFormat/>
    <w:uiPriority w:val="99"/>
    <w:rPr>
      <w:rFonts w:ascii="仿宋_GB2312" w:eastAsia="仿宋_GB2312"/>
      <w:sz w:val="32"/>
    </w:rPr>
  </w:style>
  <w:style w:type="character" w:customStyle="1" w:styleId="85">
    <w:name w:val="纯文本 字符3"/>
    <w:qFormat/>
    <w:uiPriority w:val="99"/>
    <w:rPr>
      <w:rFonts w:ascii="宋体" w:hAnsi="Courier New"/>
      <w:szCs w:val="21"/>
    </w:rPr>
  </w:style>
  <w:style w:type="character" w:customStyle="1" w:styleId="86">
    <w:name w:val="日期 字符"/>
    <w:qFormat/>
    <w:uiPriority w:val="99"/>
    <w:rPr>
      <w:kern w:val="2"/>
      <w:sz w:val="21"/>
      <w:szCs w:val="24"/>
    </w:rPr>
  </w:style>
  <w:style w:type="character" w:customStyle="1" w:styleId="87">
    <w:name w:val="页脚 字符"/>
    <w:qFormat/>
    <w:uiPriority w:val="99"/>
    <w:rPr>
      <w:sz w:val="18"/>
      <w:szCs w:val="18"/>
    </w:rPr>
  </w:style>
  <w:style w:type="character" w:customStyle="1" w:styleId="88">
    <w:name w:val="页眉 字符"/>
    <w:qFormat/>
    <w:uiPriority w:val="99"/>
    <w:rPr>
      <w:sz w:val="18"/>
      <w:szCs w:val="18"/>
    </w:rPr>
  </w:style>
  <w:style w:type="character" w:customStyle="1" w:styleId="89">
    <w:name w:val="批注主题 字符"/>
    <w:qFormat/>
    <w:uiPriority w:val="99"/>
    <w:rPr>
      <w:rFonts w:ascii="Times New Roman" w:hAnsi="Times New Roman"/>
      <w:b/>
      <w:bCs/>
      <w:kern w:val="2"/>
      <w:sz w:val="21"/>
      <w:szCs w:val="24"/>
    </w:rPr>
  </w:style>
  <w:style w:type="paragraph" w:customStyle="1" w:styleId="90">
    <w:name w:val="_Style 94"/>
    <w:basedOn w:val="1"/>
    <w:unhideWhenUsed/>
    <w:qFormat/>
    <w:uiPriority w:val="99"/>
  </w:style>
  <w:style w:type="paragraph" w:customStyle="1" w:styleId="91">
    <w:name w:val="_Style 95"/>
    <w:basedOn w:val="1"/>
    <w:unhideWhenUsed/>
    <w:qFormat/>
    <w:uiPriority w:val="99"/>
  </w:style>
  <w:style w:type="paragraph" w:customStyle="1" w:styleId="92">
    <w:name w:val="msonormal"/>
    <w:basedOn w:val="1"/>
    <w:qFormat/>
    <w:uiPriority w:val="99"/>
    <w:rPr>
      <w:rFonts w:ascii="Calibri" w:hAnsi="Calibri"/>
      <w:kern w:val="0"/>
      <w:sz w:val="24"/>
    </w:rPr>
  </w:style>
  <w:style w:type="character" w:customStyle="1" w:styleId="93">
    <w:name w:val="15"/>
    <w:qFormat/>
    <w:uiPriority w:val="0"/>
    <w:rPr>
      <w:rFonts w:hint="default" w:ascii="Times New Roman" w:hAnsi="Times New Roman" w:cs="Times New Roman"/>
      <w:color w:val="0000FF"/>
      <w:u w:val="single"/>
    </w:rPr>
  </w:style>
  <w:style w:type="paragraph" w:customStyle="1" w:styleId="94">
    <w:name w:val="表格文字115"/>
    <w:qFormat/>
    <w:uiPriority w:val="0"/>
    <w:pPr>
      <w:widowControl w:val="0"/>
      <w:spacing w:before="25" w:after="25"/>
      <w:jc w:val="left"/>
    </w:pPr>
    <w:rPr>
      <w:rFonts w:ascii="Times New Roman" w:hAnsi="Times New Roman" w:eastAsia="宋体" w:cs="Times New Roman"/>
      <w:bCs/>
      <w:spacing w:val="10"/>
      <w:kern w:val="0"/>
      <w:sz w:val="24"/>
      <w:szCs w:val="24"/>
      <w:lang w:val="en-US" w:eastAsia="zh-CN" w:bidi="ar-SA"/>
    </w:rPr>
  </w:style>
  <w:style w:type="paragraph" w:customStyle="1" w:styleId="95">
    <w:name w:val="font5"/>
    <w:qFormat/>
    <w:uiPriority w:val="0"/>
    <w:pPr>
      <w:widowControl/>
      <w:spacing w:before="100" w:beforeAutospacing="1" w:after="100" w:afterAutospacing="1"/>
      <w:jc w:val="left"/>
    </w:pPr>
    <w:rPr>
      <w:rFonts w:ascii="Times New Roman" w:hAnsi="Times New Roman" w:eastAsia="宋体" w:cs="Times New Roman"/>
      <w:kern w:val="0"/>
      <w:sz w:val="24"/>
      <w:szCs w:val="20"/>
      <w:lang w:val="en-US" w:eastAsia="zh-CN" w:bidi="ar-SA"/>
    </w:rPr>
  </w:style>
  <w:style w:type="paragraph" w:customStyle="1" w:styleId="96">
    <w:name w:val="正文_2"/>
    <w:next w:val="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
    <w:name w:val="正文文本_1"/>
    <w:next w:val="96"/>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98">
    <w:name w:val="正文文本_0_0"/>
    <w:unhideWhenUsed/>
    <w:qFormat/>
    <w:uiPriority w:val="0"/>
    <w:pPr>
      <w:widowControl w:val="0"/>
      <w:adjustRightInd w:val="0"/>
      <w:spacing w:beforeLines="0" w:after="60" w:afterLines="0" w:line="360" w:lineRule="atLeast"/>
      <w:ind w:left="72" w:leftChars="30" w:right="30" w:rightChars="30"/>
      <w:jc w:val="center"/>
      <w:textAlignment w:val="baseline"/>
    </w:pPr>
    <w:rPr>
      <w:rFonts w:hint="default" w:ascii="Times New Roman" w:hAnsi="Times New Roman" w:eastAsia="宋体" w:cs="Times New Roman"/>
      <w:kern w:val="2"/>
      <w:sz w:val="21"/>
      <w:szCs w:val="24"/>
      <w:lang w:val="en-US" w:eastAsia="zh-CN" w:bidi="ar-SA"/>
    </w:rPr>
  </w:style>
  <w:style w:type="table" w:customStyle="1" w:styleId="9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wmf"/><Relationship Id="rId18" Type="http://schemas.openxmlformats.org/officeDocument/2006/relationships/oleObject" Target="embeddings/oleObject1.bin"/><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166</Pages>
  <Words>347</Words>
  <Characters>395</Characters>
  <Lines>2320</Lines>
  <Paragraphs>2254</Paragraphs>
  <TotalTime>278</TotalTime>
  <ScaleCrop>false</ScaleCrop>
  <LinksUpToDate>false</LinksUpToDate>
  <CharactersWithSpaces>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2021-08-17T04:20:00Z</dcterms:created>
  <dc:creator>唐冰</dc:creator>
  <cp:lastModifiedBy>招标代理机构</cp:lastModifiedBy>
  <cp:lastPrinted>2021-08-26T02:26:00Z</cp:lastPrinted>
  <dcterms:modified xsi:type="dcterms:W3CDTF">2026-09-04T07:39:45Z</dcterms:modified>
  <dc:title>竞争性谈判文件规范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8D149AF1F6B34DAAAE524AEE90B969D0_13</vt:lpwstr>
  </property>
  <property fmtid="{D5CDD505-2E9C-101B-9397-08002B2CF9AE}" pid="4" name="KSOTemplateDocerSaveRecord">
    <vt:lpwstr>eyJoZGlkIjoiY2ExZGU5YTk5NTc0NmEwNTg5MWNhZWEzNDNmZWRjZDIiLCJ1c2VySWQiOiIzNjQ5MTc2OTQifQ==</vt:lpwstr>
  </property>
</Properties>
</file>