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4F642">
      <w:pPr>
        <w:spacing w:line="360" w:lineRule="auto"/>
        <w:jc w:val="center"/>
        <w:rPr>
          <w:rFonts w:hint="eastAsia" w:ascii="宋体" w:hAnsi="宋体"/>
          <w:b/>
          <w:color w:val="auto"/>
          <w:sz w:val="44"/>
          <w:szCs w:val="44"/>
        </w:rPr>
      </w:pPr>
      <w:r>
        <w:rPr>
          <w:rFonts w:hint="eastAsia" w:ascii="宋体" w:hAnsi="宋体" w:cs="宋体"/>
          <w:b/>
          <w:bCs/>
          <w:color w:val="auto"/>
          <w:sz w:val="52"/>
          <w:szCs w:val="52"/>
        </w:rPr>
        <w:drawing>
          <wp:inline distT="0" distB="0" distL="114300" distR="114300">
            <wp:extent cx="5830570" cy="8585835"/>
            <wp:effectExtent l="0" t="0" r="10160" b="1905"/>
            <wp:docPr id="7" name="图片 7" descr="文字文稿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文字文稿1_01"/>
                    <pic:cNvPicPr>
                      <a:picLocks noChangeAspect="1"/>
                    </pic:cNvPicPr>
                  </pic:nvPicPr>
                  <pic:blipFill>
                    <a:blip r:embed="rId37"/>
                    <a:srcRect l="9414" t="11533" r="12832" b="7509"/>
                    <a:stretch>
                      <a:fillRect/>
                    </a:stretch>
                  </pic:blipFill>
                  <pic:spPr>
                    <a:xfrm>
                      <a:off x="0" y="0"/>
                      <a:ext cx="5830570" cy="8585835"/>
                    </a:xfrm>
                    <a:prstGeom prst="rect">
                      <a:avLst/>
                    </a:prstGeom>
                  </pic:spPr>
                </pic:pic>
              </a:graphicData>
            </a:graphic>
          </wp:inline>
        </w:drawing>
      </w:r>
    </w:p>
    <w:p w14:paraId="53F4E558">
      <w:pPr>
        <w:spacing w:line="360" w:lineRule="auto"/>
        <w:jc w:val="center"/>
        <w:rPr>
          <w:rFonts w:hint="eastAsia" w:ascii="宋体" w:hAnsi="宋体"/>
          <w:b/>
          <w:color w:val="auto"/>
          <w:sz w:val="44"/>
          <w:szCs w:val="44"/>
        </w:rPr>
        <w:sectPr>
          <w:headerReference r:id="rId4" w:type="first"/>
          <w:footerReference r:id="rId6" w:type="first"/>
          <w:headerReference r:id="rId3" w:type="default"/>
          <w:footerReference r:id="rId5" w:type="default"/>
          <w:pgSz w:w="11906" w:h="16838"/>
          <w:pgMar w:top="1440" w:right="1440" w:bottom="1440" w:left="1587" w:header="851" w:footer="992" w:gutter="0"/>
          <w:pgNumType w:fmt="decimal" w:start="0"/>
          <w:cols w:space="720" w:num="1"/>
          <w:titlePg/>
          <w:docGrid w:type="lines" w:linePitch="312" w:charSpace="0"/>
        </w:sectPr>
      </w:pPr>
    </w:p>
    <w:p w14:paraId="0E578A20">
      <w:pPr>
        <w:spacing w:line="360" w:lineRule="auto"/>
        <w:jc w:val="center"/>
        <w:rPr>
          <w:rFonts w:hint="eastAsia" w:ascii="宋体" w:hAnsi="宋体"/>
          <w:b/>
          <w:color w:val="auto"/>
          <w:sz w:val="44"/>
          <w:szCs w:val="44"/>
        </w:rPr>
      </w:pPr>
      <w:r>
        <w:rPr>
          <w:rFonts w:hint="eastAsia" w:ascii="宋体" w:hAnsi="宋体"/>
          <w:b/>
          <w:color w:val="auto"/>
          <w:sz w:val="44"/>
          <w:szCs w:val="44"/>
        </w:rPr>
        <w:t>目  录</w:t>
      </w:r>
    </w:p>
    <w:p w14:paraId="28D0627B">
      <w:pPr>
        <w:spacing w:line="400" w:lineRule="exact"/>
        <w:jc w:val="center"/>
        <w:rPr>
          <w:rFonts w:hint="eastAsia" w:ascii="宋体" w:hAnsi="宋体"/>
          <w:b/>
          <w:color w:val="auto"/>
          <w:sz w:val="44"/>
          <w:szCs w:val="44"/>
        </w:rPr>
      </w:pPr>
    </w:p>
    <w:p w14:paraId="4E972574">
      <w:pPr>
        <w:pStyle w:val="25"/>
        <w:tabs>
          <w:tab w:val="right" w:leader="dot" w:pos="8869"/>
        </w:tabs>
        <w:snapToGrid w:val="0"/>
        <w:spacing w:line="500" w:lineRule="atLeast"/>
        <w:rPr>
          <w:rFonts w:ascii="宋体" w:hAnsi="宋体"/>
          <w:b/>
          <w:color w:val="auto"/>
          <w:sz w:val="28"/>
          <w:szCs w:val="28"/>
        </w:rPr>
      </w:pPr>
      <w:r>
        <w:rPr>
          <w:rFonts w:ascii="宋体" w:hAnsi="宋体"/>
          <w:b/>
          <w:color w:val="auto"/>
          <w:sz w:val="28"/>
          <w:szCs w:val="28"/>
        </w:rPr>
        <w:fldChar w:fldCharType="begin"/>
      </w:r>
      <w:r>
        <w:rPr>
          <w:rFonts w:ascii="宋体" w:hAnsi="宋体"/>
          <w:b/>
          <w:color w:val="auto"/>
          <w:sz w:val="28"/>
          <w:szCs w:val="28"/>
        </w:rPr>
        <w:instrText xml:space="preserve"> </w:instrText>
      </w:r>
      <w:r>
        <w:rPr>
          <w:rFonts w:hint="eastAsia" w:ascii="宋体" w:hAnsi="宋体"/>
          <w:b/>
          <w:color w:val="auto"/>
          <w:sz w:val="28"/>
          <w:szCs w:val="28"/>
        </w:rPr>
        <w:instrText xml:space="preserve">TOC \o "1-3" \h \z \u</w:instrText>
      </w:r>
      <w:r>
        <w:rPr>
          <w:rFonts w:ascii="宋体" w:hAnsi="宋体"/>
          <w:b/>
          <w:color w:val="auto"/>
          <w:sz w:val="28"/>
          <w:szCs w:val="28"/>
        </w:rPr>
        <w:instrText xml:space="preserve"> </w:instrText>
      </w:r>
      <w:r>
        <w:rPr>
          <w:rFonts w:ascii="宋体" w:hAnsi="宋体"/>
          <w:b/>
          <w:color w:val="auto"/>
          <w:sz w:val="28"/>
          <w:szCs w:val="28"/>
        </w:rPr>
        <w:fldChar w:fldCharType="separate"/>
      </w: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color w:val="auto"/>
          <w:sz w:val="28"/>
          <w:szCs w:val="28"/>
        </w:rPr>
        <w:instrText xml:space="preserve">HYPERLINK \l "_Toc74323456"</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第一章</w:t>
      </w:r>
      <w:r>
        <w:rPr>
          <w:rStyle w:val="34"/>
          <w:rFonts w:ascii="宋体" w:hAnsi="宋体"/>
          <w:b/>
          <w:color w:val="auto"/>
          <w:sz w:val="28"/>
          <w:szCs w:val="28"/>
        </w:rPr>
        <w:t xml:space="preserve"> </w:t>
      </w:r>
      <w:r>
        <w:rPr>
          <w:rStyle w:val="34"/>
          <w:rFonts w:hint="eastAsia" w:ascii="宋体" w:hAnsi="宋体"/>
          <w:b/>
          <w:color w:val="auto"/>
          <w:sz w:val="28"/>
          <w:szCs w:val="28"/>
        </w:rPr>
        <w:t>竞争性磋商公告</w:t>
      </w:r>
      <w:r>
        <w:rPr>
          <w:rFonts w:ascii="宋体" w:hAnsi="宋体"/>
          <w:b/>
          <w:color w:val="auto"/>
          <w:sz w:val="28"/>
          <w:szCs w:val="28"/>
        </w:rPr>
        <w:tab/>
      </w:r>
      <w:r>
        <w:rPr>
          <w:rFonts w:ascii="宋体" w:hAnsi="宋体"/>
          <w:b/>
          <w:color w:val="auto"/>
          <w:sz w:val="28"/>
          <w:szCs w:val="28"/>
        </w:rPr>
        <w:fldChar w:fldCharType="begin"/>
      </w:r>
      <w:r>
        <w:rPr>
          <w:rFonts w:ascii="宋体" w:hAnsi="宋体"/>
          <w:b/>
          <w:color w:val="auto"/>
          <w:sz w:val="28"/>
          <w:szCs w:val="28"/>
        </w:rPr>
        <w:instrText xml:space="preserve"> PAGEREF _Toc74323456 \h </w:instrText>
      </w:r>
      <w:r>
        <w:rPr>
          <w:rFonts w:ascii="宋体" w:hAnsi="宋体"/>
          <w:b/>
          <w:color w:val="auto"/>
          <w:sz w:val="28"/>
          <w:szCs w:val="28"/>
        </w:rPr>
        <w:fldChar w:fldCharType="separate"/>
      </w:r>
      <w:r>
        <w:rPr>
          <w:rFonts w:ascii="宋体" w:hAnsi="宋体"/>
          <w:b/>
          <w:color w:val="auto"/>
          <w:sz w:val="28"/>
          <w:szCs w:val="28"/>
        </w:rPr>
        <w:t>2</w:t>
      </w:r>
      <w:r>
        <w:rPr>
          <w:rFonts w:ascii="宋体" w:hAnsi="宋体"/>
          <w:b/>
          <w:color w:val="auto"/>
          <w:sz w:val="28"/>
          <w:szCs w:val="28"/>
        </w:rPr>
        <w:fldChar w:fldCharType="end"/>
      </w:r>
      <w:r>
        <w:rPr>
          <w:rFonts w:ascii="宋体" w:hAnsi="宋体"/>
          <w:b/>
          <w:color w:val="auto"/>
          <w:sz w:val="28"/>
          <w:szCs w:val="28"/>
        </w:rPr>
        <w:fldChar w:fldCharType="end"/>
      </w:r>
    </w:p>
    <w:p w14:paraId="6694A447">
      <w:pPr>
        <w:pStyle w:val="25"/>
        <w:tabs>
          <w:tab w:val="right" w:leader="dot" w:pos="8869"/>
        </w:tabs>
        <w:snapToGrid w:val="0"/>
        <w:spacing w:line="500" w:lineRule="atLeast"/>
        <w:rPr>
          <w:rFonts w:ascii="宋体" w:hAnsi="宋体"/>
          <w:b/>
          <w:color w:val="auto"/>
          <w:sz w:val="28"/>
          <w:szCs w:val="28"/>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color w:val="auto"/>
          <w:sz w:val="28"/>
          <w:szCs w:val="28"/>
        </w:rPr>
        <w:instrText xml:space="preserve">HYPERLINK \l "_Toc74323457"</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第二章</w:t>
      </w:r>
      <w:r>
        <w:rPr>
          <w:rStyle w:val="34"/>
          <w:rFonts w:ascii="宋体" w:hAnsi="宋体"/>
          <w:b/>
          <w:color w:val="auto"/>
          <w:sz w:val="28"/>
          <w:szCs w:val="28"/>
        </w:rPr>
        <w:t xml:space="preserve"> </w:t>
      </w:r>
      <w:r>
        <w:rPr>
          <w:rStyle w:val="34"/>
          <w:rFonts w:hint="eastAsia" w:ascii="宋体" w:hAnsi="宋体"/>
          <w:b/>
          <w:color w:val="auto"/>
          <w:sz w:val="28"/>
          <w:szCs w:val="28"/>
        </w:rPr>
        <w:t>供应</w:t>
      </w:r>
      <w:bookmarkStart w:id="0" w:name="_Hlt82161237"/>
      <w:r>
        <w:rPr>
          <w:rStyle w:val="34"/>
          <w:rFonts w:hint="eastAsia" w:ascii="宋体" w:hAnsi="宋体"/>
          <w:b/>
          <w:color w:val="auto"/>
          <w:sz w:val="28"/>
          <w:szCs w:val="28"/>
        </w:rPr>
        <w:t>商</w:t>
      </w:r>
      <w:bookmarkEnd w:id="0"/>
      <w:r>
        <w:rPr>
          <w:rStyle w:val="34"/>
          <w:rFonts w:hint="eastAsia" w:ascii="宋体" w:hAnsi="宋体"/>
          <w:b/>
          <w:color w:val="auto"/>
          <w:sz w:val="28"/>
          <w:szCs w:val="28"/>
        </w:rPr>
        <w:t>须知</w:t>
      </w:r>
      <w:r>
        <w:rPr>
          <w:rFonts w:ascii="宋体" w:hAnsi="宋体"/>
          <w:b/>
          <w:color w:val="auto"/>
          <w:sz w:val="28"/>
          <w:szCs w:val="28"/>
        </w:rPr>
        <w:tab/>
      </w:r>
      <w:r>
        <w:rPr>
          <w:rFonts w:ascii="宋体" w:hAnsi="宋体"/>
          <w:b/>
          <w:color w:val="auto"/>
          <w:sz w:val="28"/>
          <w:szCs w:val="28"/>
        </w:rPr>
        <w:fldChar w:fldCharType="begin"/>
      </w:r>
      <w:r>
        <w:rPr>
          <w:rFonts w:ascii="宋体" w:hAnsi="宋体"/>
          <w:b/>
          <w:color w:val="auto"/>
          <w:sz w:val="28"/>
          <w:szCs w:val="28"/>
        </w:rPr>
        <w:instrText xml:space="preserve"> PAGEREF _Toc74323457 \h </w:instrText>
      </w:r>
      <w:r>
        <w:rPr>
          <w:rFonts w:ascii="宋体" w:hAnsi="宋体"/>
          <w:b/>
          <w:color w:val="auto"/>
          <w:sz w:val="28"/>
          <w:szCs w:val="28"/>
        </w:rPr>
        <w:fldChar w:fldCharType="separate"/>
      </w:r>
      <w:r>
        <w:rPr>
          <w:rFonts w:ascii="宋体" w:hAnsi="宋体"/>
          <w:b/>
          <w:color w:val="auto"/>
          <w:sz w:val="28"/>
          <w:szCs w:val="28"/>
        </w:rPr>
        <w:t>6</w:t>
      </w:r>
      <w:r>
        <w:rPr>
          <w:rFonts w:ascii="宋体" w:hAnsi="宋体"/>
          <w:b/>
          <w:color w:val="auto"/>
          <w:sz w:val="28"/>
          <w:szCs w:val="28"/>
        </w:rPr>
        <w:fldChar w:fldCharType="end"/>
      </w:r>
      <w:r>
        <w:rPr>
          <w:rFonts w:ascii="宋体" w:hAnsi="宋体"/>
          <w:b/>
          <w:color w:val="auto"/>
          <w:sz w:val="28"/>
          <w:szCs w:val="28"/>
        </w:rPr>
        <w:fldChar w:fldCharType="end"/>
      </w:r>
    </w:p>
    <w:p w14:paraId="0B089CB8">
      <w:pPr>
        <w:pStyle w:val="25"/>
        <w:tabs>
          <w:tab w:val="right" w:leader="dot" w:pos="8869"/>
        </w:tabs>
        <w:snapToGrid w:val="0"/>
        <w:spacing w:line="500" w:lineRule="atLeast"/>
        <w:rPr>
          <w:rFonts w:ascii="宋体" w:hAnsi="宋体"/>
          <w:b/>
          <w:color w:val="auto"/>
          <w:sz w:val="28"/>
          <w:szCs w:val="28"/>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color w:val="auto"/>
          <w:sz w:val="28"/>
          <w:szCs w:val="28"/>
        </w:rPr>
        <w:instrText xml:space="preserve">HYPERLINK \l "_Toc74323458"</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第三章</w:t>
      </w:r>
      <w:r>
        <w:rPr>
          <w:rStyle w:val="34"/>
          <w:rFonts w:ascii="宋体" w:hAnsi="宋体"/>
          <w:b/>
          <w:color w:val="auto"/>
          <w:sz w:val="28"/>
          <w:szCs w:val="28"/>
        </w:rPr>
        <w:t xml:space="preserve"> </w:t>
      </w:r>
      <w:r>
        <w:rPr>
          <w:rStyle w:val="34"/>
          <w:rFonts w:hint="eastAsia" w:ascii="宋体" w:hAnsi="宋体"/>
          <w:b/>
          <w:color w:val="auto"/>
          <w:sz w:val="28"/>
          <w:szCs w:val="28"/>
        </w:rPr>
        <w:t>采购需</w:t>
      </w:r>
      <w:bookmarkStart w:id="1" w:name="_Hlt82166940"/>
      <w:r>
        <w:rPr>
          <w:rStyle w:val="34"/>
          <w:rFonts w:hint="eastAsia" w:ascii="宋体" w:hAnsi="宋体"/>
          <w:b/>
          <w:color w:val="auto"/>
          <w:sz w:val="28"/>
          <w:szCs w:val="28"/>
        </w:rPr>
        <w:t>求</w:t>
      </w:r>
      <w:bookmarkEnd w:id="1"/>
      <w:r>
        <w:rPr>
          <w:rFonts w:ascii="宋体" w:hAnsi="宋体"/>
          <w:b/>
          <w:color w:val="auto"/>
          <w:sz w:val="28"/>
          <w:szCs w:val="28"/>
        </w:rPr>
        <w:tab/>
      </w:r>
      <w:r>
        <w:rPr>
          <w:rFonts w:ascii="宋体" w:hAnsi="宋体"/>
          <w:b/>
          <w:color w:val="auto"/>
          <w:sz w:val="28"/>
          <w:szCs w:val="28"/>
        </w:rPr>
        <w:fldChar w:fldCharType="begin"/>
      </w:r>
      <w:r>
        <w:rPr>
          <w:rFonts w:ascii="宋体" w:hAnsi="宋体"/>
          <w:b/>
          <w:color w:val="auto"/>
          <w:sz w:val="28"/>
          <w:szCs w:val="28"/>
        </w:rPr>
        <w:instrText xml:space="preserve"> PAGEREF _Toc74323458 \h </w:instrText>
      </w:r>
      <w:r>
        <w:rPr>
          <w:rFonts w:ascii="宋体" w:hAnsi="宋体"/>
          <w:b/>
          <w:color w:val="auto"/>
          <w:sz w:val="28"/>
          <w:szCs w:val="28"/>
        </w:rPr>
        <w:fldChar w:fldCharType="separate"/>
      </w:r>
      <w:r>
        <w:rPr>
          <w:rFonts w:ascii="宋体" w:hAnsi="宋体"/>
          <w:b/>
          <w:color w:val="auto"/>
          <w:sz w:val="28"/>
          <w:szCs w:val="28"/>
        </w:rPr>
        <w:t>23</w:t>
      </w:r>
      <w:r>
        <w:rPr>
          <w:rFonts w:ascii="宋体" w:hAnsi="宋体"/>
          <w:b/>
          <w:color w:val="auto"/>
          <w:sz w:val="28"/>
          <w:szCs w:val="28"/>
        </w:rPr>
        <w:fldChar w:fldCharType="end"/>
      </w:r>
      <w:r>
        <w:rPr>
          <w:rFonts w:ascii="宋体" w:hAnsi="宋体"/>
          <w:b/>
          <w:color w:val="auto"/>
          <w:sz w:val="28"/>
          <w:szCs w:val="28"/>
        </w:rPr>
        <w:fldChar w:fldCharType="end"/>
      </w:r>
    </w:p>
    <w:p w14:paraId="3973F1F7">
      <w:pPr>
        <w:pStyle w:val="25"/>
        <w:tabs>
          <w:tab w:val="right" w:leader="dot" w:pos="8869"/>
        </w:tabs>
        <w:snapToGrid w:val="0"/>
        <w:spacing w:line="500" w:lineRule="atLeast"/>
        <w:rPr>
          <w:rFonts w:ascii="宋体" w:hAnsi="宋体"/>
          <w:b/>
          <w:color w:val="auto"/>
          <w:sz w:val="28"/>
          <w:szCs w:val="28"/>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color w:val="auto"/>
          <w:sz w:val="28"/>
          <w:szCs w:val="28"/>
        </w:rPr>
        <w:instrText xml:space="preserve">HYPERLINK \l "_Toc74323459"</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第四章</w:t>
      </w:r>
      <w:r>
        <w:rPr>
          <w:rStyle w:val="34"/>
          <w:rFonts w:ascii="宋体" w:hAnsi="宋体"/>
          <w:b/>
          <w:color w:val="auto"/>
          <w:sz w:val="28"/>
          <w:szCs w:val="28"/>
        </w:rPr>
        <w:t xml:space="preserve"> </w:t>
      </w:r>
      <w:r>
        <w:rPr>
          <w:rStyle w:val="34"/>
          <w:rFonts w:hint="eastAsia" w:ascii="宋体" w:hAnsi="宋体"/>
          <w:b/>
          <w:color w:val="auto"/>
          <w:sz w:val="28"/>
          <w:szCs w:val="28"/>
        </w:rPr>
        <w:t>评审程序、</w:t>
      </w:r>
      <w:bookmarkStart w:id="2" w:name="_Hlt82166000"/>
      <w:r>
        <w:rPr>
          <w:rStyle w:val="34"/>
          <w:rFonts w:hint="eastAsia" w:ascii="宋体" w:hAnsi="宋体"/>
          <w:b/>
          <w:color w:val="auto"/>
          <w:sz w:val="28"/>
          <w:szCs w:val="28"/>
        </w:rPr>
        <w:t>评</w:t>
      </w:r>
      <w:bookmarkEnd w:id="2"/>
      <w:r>
        <w:rPr>
          <w:rStyle w:val="34"/>
          <w:rFonts w:hint="eastAsia" w:ascii="宋体" w:hAnsi="宋体"/>
          <w:b/>
          <w:color w:val="auto"/>
          <w:sz w:val="28"/>
          <w:szCs w:val="28"/>
        </w:rPr>
        <w:t>审方法和评审标准</w:t>
      </w:r>
      <w:r>
        <w:rPr>
          <w:rFonts w:ascii="宋体" w:hAnsi="宋体"/>
          <w:b/>
          <w:color w:val="auto"/>
          <w:sz w:val="28"/>
          <w:szCs w:val="28"/>
        </w:rPr>
        <w:tab/>
      </w:r>
      <w:r>
        <w:rPr>
          <w:rFonts w:ascii="宋体" w:hAnsi="宋体"/>
          <w:b/>
          <w:color w:val="auto"/>
          <w:sz w:val="28"/>
          <w:szCs w:val="28"/>
        </w:rPr>
        <w:fldChar w:fldCharType="begin"/>
      </w:r>
      <w:r>
        <w:rPr>
          <w:rFonts w:ascii="宋体" w:hAnsi="宋体"/>
          <w:b/>
          <w:color w:val="auto"/>
          <w:sz w:val="28"/>
          <w:szCs w:val="28"/>
        </w:rPr>
        <w:instrText xml:space="preserve"> PAGEREF _Toc74323459 \h </w:instrText>
      </w:r>
      <w:r>
        <w:rPr>
          <w:rFonts w:ascii="宋体" w:hAnsi="宋体"/>
          <w:b/>
          <w:color w:val="auto"/>
          <w:sz w:val="28"/>
          <w:szCs w:val="28"/>
        </w:rPr>
        <w:fldChar w:fldCharType="separate"/>
      </w:r>
      <w:r>
        <w:rPr>
          <w:rFonts w:ascii="宋体" w:hAnsi="宋体"/>
          <w:b/>
          <w:color w:val="auto"/>
          <w:sz w:val="28"/>
          <w:szCs w:val="28"/>
        </w:rPr>
        <w:t>25</w:t>
      </w:r>
      <w:r>
        <w:rPr>
          <w:rFonts w:ascii="宋体" w:hAnsi="宋体"/>
          <w:b/>
          <w:color w:val="auto"/>
          <w:sz w:val="28"/>
          <w:szCs w:val="28"/>
        </w:rPr>
        <w:fldChar w:fldCharType="end"/>
      </w:r>
      <w:r>
        <w:rPr>
          <w:rFonts w:ascii="宋体" w:hAnsi="宋体"/>
          <w:b/>
          <w:color w:val="auto"/>
          <w:sz w:val="28"/>
          <w:szCs w:val="28"/>
        </w:rPr>
        <w:fldChar w:fldCharType="end"/>
      </w:r>
    </w:p>
    <w:p w14:paraId="3F1DB537">
      <w:pPr>
        <w:pStyle w:val="25"/>
        <w:tabs>
          <w:tab w:val="right" w:leader="dot" w:pos="8869"/>
        </w:tabs>
        <w:snapToGrid w:val="0"/>
        <w:spacing w:line="500" w:lineRule="atLeast"/>
        <w:rPr>
          <w:rFonts w:ascii="宋体" w:hAnsi="宋体"/>
          <w:b/>
          <w:color w:val="auto"/>
          <w:sz w:val="28"/>
          <w:szCs w:val="28"/>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color w:val="auto"/>
          <w:sz w:val="28"/>
          <w:szCs w:val="28"/>
        </w:rPr>
        <w:instrText xml:space="preserve">HYPERLINK \l "_Toc74323460"</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第五章</w:t>
      </w:r>
      <w:r>
        <w:rPr>
          <w:rStyle w:val="34"/>
          <w:rFonts w:ascii="宋体" w:hAnsi="宋体"/>
          <w:b/>
          <w:color w:val="auto"/>
          <w:sz w:val="28"/>
          <w:szCs w:val="28"/>
        </w:rPr>
        <w:t xml:space="preserve"> </w:t>
      </w:r>
      <w:r>
        <w:rPr>
          <w:rStyle w:val="34"/>
          <w:rFonts w:hint="eastAsia" w:ascii="宋体" w:hAnsi="宋体"/>
          <w:b/>
          <w:color w:val="auto"/>
          <w:sz w:val="28"/>
          <w:szCs w:val="28"/>
        </w:rPr>
        <w:t>响应文件格式</w:t>
      </w:r>
      <w:r>
        <w:rPr>
          <w:rFonts w:ascii="宋体" w:hAnsi="宋体"/>
          <w:b/>
          <w:color w:val="auto"/>
          <w:sz w:val="28"/>
          <w:szCs w:val="28"/>
        </w:rPr>
        <w:tab/>
      </w:r>
      <w:r>
        <w:rPr>
          <w:rFonts w:ascii="宋体" w:hAnsi="宋体"/>
          <w:b/>
          <w:color w:val="auto"/>
          <w:sz w:val="28"/>
          <w:szCs w:val="28"/>
        </w:rPr>
        <w:fldChar w:fldCharType="begin"/>
      </w:r>
      <w:r>
        <w:rPr>
          <w:rFonts w:ascii="宋体" w:hAnsi="宋体"/>
          <w:b/>
          <w:color w:val="auto"/>
          <w:sz w:val="28"/>
          <w:szCs w:val="28"/>
        </w:rPr>
        <w:instrText xml:space="preserve"> PAGEREF _Toc74323460 \h </w:instrText>
      </w:r>
      <w:r>
        <w:rPr>
          <w:rFonts w:ascii="宋体" w:hAnsi="宋体"/>
          <w:b/>
          <w:color w:val="auto"/>
          <w:sz w:val="28"/>
          <w:szCs w:val="28"/>
        </w:rPr>
        <w:fldChar w:fldCharType="separate"/>
      </w:r>
      <w:r>
        <w:rPr>
          <w:rFonts w:ascii="宋体" w:hAnsi="宋体"/>
          <w:b/>
          <w:color w:val="auto"/>
          <w:sz w:val="28"/>
          <w:szCs w:val="28"/>
        </w:rPr>
        <w:t>34</w:t>
      </w:r>
      <w:r>
        <w:rPr>
          <w:rFonts w:ascii="宋体" w:hAnsi="宋体"/>
          <w:b/>
          <w:color w:val="auto"/>
          <w:sz w:val="28"/>
          <w:szCs w:val="28"/>
        </w:rPr>
        <w:fldChar w:fldCharType="end"/>
      </w:r>
      <w:r>
        <w:rPr>
          <w:rFonts w:ascii="宋体" w:hAnsi="宋体"/>
          <w:b/>
          <w:color w:val="auto"/>
          <w:sz w:val="28"/>
          <w:szCs w:val="28"/>
        </w:rPr>
        <w:fldChar w:fldCharType="end"/>
      </w:r>
    </w:p>
    <w:p w14:paraId="482B8702">
      <w:pPr>
        <w:pStyle w:val="25"/>
        <w:tabs>
          <w:tab w:val="right" w:leader="dot" w:pos="8869"/>
        </w:tabs>
        <w:snapToGrid w:val="0"/>
        <w:spacing w:line="500" w:lineRule="atLeast"/>
        <w:rPr>
          <w:rFonts w:ascii="宋体" w:hAnsi="宋体"/>
          <w:color w:val="auto"/>
          <w:sz w:val="28"/>
          <w:szCs w:val="28"/>
        </w:rPr>
      </w:pPr>
      <w:r>
        <w:rPr>
          <w:rFonts w:ascii="宋体" w:hAnsi="宋体"/>
          <w:b/>
          <w:color w:val="auto"/>
          <w:sz w:val="28"/>
          <w:szCs w:val="28"/>
        </w:rPr>
        <w:fldChar w:fldCharType="begin"/>
      </w:r>
      <w:r>
        <w:rPr>
          <w:rStyle w:val="34"/>
          <w:rFonts w:ascii="宋体" w:hAnsi="宋体"/>
          <w:b/>
          <w:color w:val="auto"/>
          <w:sz w:val="28"/>
          <w:szCs w:val="28"/>
        </w:rPr>
        <w:instrText xml:space="preserve"> </w:instrText>
      </w:r>
      <w:r>
        <w:rPr>
          <w:rFonts w:ascii="宋体" w:hAnsi="宋体"/>
          <w:b/>
          <w:color w:val="auto"/>
          <w:sz w:val="28"/>
          <w:szCs w:val="28"/>
        </w:rPr>
        <w:instrText xml:space="preserve">HYPERLINK \l "_Toc74323461"</w:instrText>
      </w:r>
      <w:r>
        <w:rPr>
          <w:rStyle w:val="34"/>
          <w:rFonts w:ascii="宋体" w:hAnsi="宋体"/>
          <w:b/>
          <w:color w:val="auto"/>
          <w:sz w:val="28"/>
          <w:szCs w:val="28"/>
        </w:rPr>
        <w:instrText xml:space="preserve"> </w:instrText>
      </w:r>
      <w:r>
        <w:rPr>
          <w:rFonts w:ascii="宋体" w:hAnsi="宋体"/>
          <w:b/>
          <w:color w:val="auto"/>
          <w:sz w:val="28"/>
          <w:szCs w:val="28"/>
        </w:rPr>
        <w:fldChar w:fldCharType="separate"/>
      </w:r>
      <w:r>
        <w:rPr>
          <w:rStyle w:val="34"/>
          <w:rFonts w:hint="eastAsia" w:ascii="宋体" w:hAnsi="宋体"/>
          <w:b/>
          <w:color w:val="auto"/>
          <w:sz w:val="28"/>
          <w:szCs w:val="28"/>
        </w:rPr>
        <w:t>第六章</w:t>
      </w:r>
      <w:r>
        <w:rPr>
          <w:rStyle w:val="34"/>
          <w:rFonts w:ascii="宋体" w:hAnsi="宋体"/>
          <w:b/>
          <w:color w:val="auto"/>
          <w:sz w:val="28"/>
          <w:szCs w:val="28"/>
        </w:rPr>
        <w:t xml:space="preserve"> </w:t>
      </w:r>
      <w:r>
        <w:rPr>
          <w:rStyle w:val="34"/>
          <w:rFonts w:hint="eastAsia" w:ascii="宋体" w:hAnsi="宋体"/>
          <w:b/>
          <w:color w:val="auto"/>
          <w:sz w:val="28"/>
          <w:szCs w:val="28"/>
        </w:rPr>
        <w:t>拟签订的合同文本</w:t>
      </w:r>
      <w:r>
        <w:rPr>
          <w:rFonts w:ascii="宋体" w:hAnsi="宋体"/>
          <w:b/>
          <w:color w:val="auto"/>
          <w:sz w:val="28"/>
          <w:szCs w:val="28"/>
        </w:rPr>
        <w:tab/>
      </w:r>
      <w:r>
        <w:rPr>
          <w:rFonts w:ascii="宋体" w:hAnsi="宋体"/>
          <w:b/>
          <w:color w:val="auto"/>
          <w:sz w:val="28"/>
          <w:szCs w:val="28"/>
        </w:rPr>
        <w:fldChar w:fldCharType="begin"/>
      </w:r>
      <w:r>
        <w:rPr>
          <w:rFonts w:ascii="宋体" w:hAnsi="宋体"/>
          <w:b/>
          <w:color w:val="auto"/>
          <w:sz w:val="28"/>
          <w:szCs w:val="28"/>
        </w:rPr>
        <w:instrText xml:space="preserve"> PAGEREF _Toc74323461 \h </w:instrText>
      </w:r>
      <w:r>
        <w:rPr>
          <w:rFonts w:ascii="宋体" w:hAnsi="宋体"/>
          <w:b/>
          <w:color w:val="auto"/>
          <w:sz w:val="28"/>
          <w:szCs w:val="28"/>
        </w:rPr>
        <w:fldChar w:fldCharType="separate"/>
      </w:r>
      <w:r>
        <w:rPr>
          <w:rFonts w:ascii="宋体" w:hAnsi="宋体"/>
          <w:b/>
          <w:color w:val="auto"/>
          <w:sz w:val="28"/>
          <w:szCs w:val="28"/>
        </w:rPr>
        <w:t>60</w:t>
      </w:r>
      <w:r>
        <w:rPr>
          <w:rFonts w:ascii="宋体" w:hAnsi="宋体"/>
          <w:b/>
          <w:color w:val="auto"/>
          <w:sz w:val="28"/>
          <w:szCs w:val="28"/>
        </w:rPr>
        <w:fldChar w:fldCharType="end"/>
      </w:r>
      <w:r>
        <w:rPr>
          <w:rFonts w:ascii="宋体" w:hAnsi="宋体"/>
          <w:b/>
          <w:color w:val="auto"/>
          <w:sz w:val="28"/>
          <w:szCs w:val="28"/>
        </w:rPr>
        <w:fldChar w:fldCharType="end"/>
      </w:r>
    </w:p>
    <w:p w14:paraId="11D6B50F">
      <w:pPr>
        <w:pStyle w:val="26"/>
        <w:tabs>
          <w:tab w:val="right" w:leader="dot" w:pos="8931"/>
          <w:tab w:val="clear" w:pos="8296"/>
        </w:tabs>
        <w:snapToGrid w:val="0"/>
        <w:spacing w:line="500" w:lineRule="atLeast"/>
        <w:ind w:left="0" w:leftChars="0"/>
        <w:rPr>
          <w:rFonts w:hint="eastAsia" w:ascii="宋体" w:hAnsi="宋体"/>
          <w:b/>
          <w:color w:val="auto"/>
          <w:sz w:val="24"/>
        </w:rPr>
      </w:pPr>
      <w:r>
        <w:rPr>
          <w:rFonts w:ascii="宋体" w:hAnsi="宋体"/>
          <w:b/>
          <w:color w:val="auto"/>
          <w:sz w:val="28"/>
          <w:szCs w:val="28"/>
        </w:rPr>
        <w:fldChar w:fldCharType="end"/>
      </w:r>
    </w:p>
    <w:p w14:paraId="073659ED">
      <w:pPr>
        <w:spacing w:line="400" w:lineRule="exact"/>
        <w:jc w:val="left"/>
        <w:rPr>
          <w:rFonts w:hint="eastAsia" w:ascii="宋体" w:hAnsi="宋体"/>
          <w:b/>
          <w:color w:val="auto"/>
          <w:sz w:val="32"/>
          <w:szCs w:val="32"/>
        </w:rPr>
      </w:pPr>
    </w:p>
    <w:p w14:paraId="1E78B251">
      <w:pPr>
        <w:spacing w:line="400" w:lineRule="exact"/>
        <w:jc w:val="center"/>
        <w:rPr>
          <w:rFonts w:hint="eastAsia" w:ascii="宋体" w:hAnsi="宋体"/>
          <w:b/>
          <w:color w:val="auto"/>
          <w:sz w:val="32"/>
          <w:szCs w:val="32"/>
        </w:rPr>
      </w:pPr>
    </w:p>
    <w:p w14:paraId="6B6C17DB">
      <w:pPr>
        <w:spacing w:line="400" w:lineRule="exact"/>
        <w:jc w:val="center"/>
        <w:rPr>
          <w:rFonts w:hint="eastAsia" w:ascii="宋体" w:hAnsi="宋体"/>
          <w:b/>
          <w:color w:val="auto"/>
          <w:sz w:val="32"/>
          <w:szCs w:val="32"/>
        </w:rPr>
      </w:pPr>
    </w:p>
    <w:p w14:paraId="1BBCF9E4">
      <w:pPr>
        <w:spacing w:line="400" w:lineRule="exact"/>
        <w:jc w:val="center"/>
        <w:rPr>
          <w:rFonts w:hint="eastAsia" w:ascii="宋体" w:hAnsi="宋体"/>
          <w:b/>
          <w:color w:val="auto"/>
          <w:sz w:val="32"/>
          <w:szCs w:val="32"/>
        </w:rPr>
      </w:pPr>
    </w:p>
    <w:p w14:paraId="2C240A23">
      <w:pPr>
        <w:spacing w:line="400" w:lineRule="exact"/>
        <w:jc w:val="center"/>
        <w:rPr>
          <w:rFonts w:hint="eastAsia" w:ascii="宋体" w:hAnsi="宋体"/>
          <w:b/>
          <w:color w:val="auto"/>
          <w:sz w:val="32"/>
          <w:szCs w:val="32"/>
        </w:rPr>
      </w:pPr>
    </w:p>
    <w:p w14:paraId="548CD8DF">
      <w:pPr>
        <w:spacing w:line="400" w:lineRule="exact"/>
        <w:rPr>
          <w:rFonts w:hint="eastAsia" w:ascii="宋体" w:hAnsi="宋体"/>
          <w:b/>
          <w:color w:val="auto"/>
          <w:sz w:val="32"/>
          <w:szCs w:val="32"/>
        </w:rPr>
        <w:sectPr>
          <w:footerReference r:id="rId8" w:type="first"/>
          <w:footerReference r:id="rId7" w:type="default"/>
          <w:pgSz w:w="11906" w:h="16838"/>
          <w:pgMar w:top="1440" w:right="1440" w:bottom="1440" w:left="1587" w:header="851" w:footer="992" w:gutter="0"/>
          <w:pgNumType w:fmt="decimal" w:start="1"/>
          <w:cols w:space="720" w:num="1"/>
          <w:docGrid w:type="lines" w:linePitch="312" w:charSpace="0"/>
        </w:sectPr>
      </w:pPr>
    </w:p>
    <w:p w14:paraId="29A03DCF">
      <w:pPr>
        <w:pStyle w:val="2"/>
        <w:spacing w:line="360" w:lineRule="auto"/>
        <w:jc w:val="center"/>
        <w:rPr>
          <w:color w:val="auto"/>
        </w:rPr>
      </w:pPr>
      <w:bookmarkStart w:id="3" w:name="_Toc74323456"/>
      <w:r>
        <w:rPr>
          <w:rFonts w:hint="eastAsia"/>
          <w:color w:val="auto"/>
        </w:rPr>
        <w:t>第一章 竞争性磋商公告</w:t>
      </w:r>
      <w:bookmarkEnd w:id="3"/>
    </w:p>
    <w:p w14:paraId="7B3E441E">
      <w:pPr>
        <w:pStyle w:val="19"/>
        <w:jc w:val="center"/>
        <w:rPr>
          <w:rFonts w:hint="eastAsia"/>
          <w:b/>
          <w:color w:val="auto"/>
          <w:sz w:val="36"/>
          <w:szCs w:val="36"/>
        </w:rPr>
      </w:pPr>
      <w:r>
        <w:rPr>
          <w:rFonts w:hint="eastAsia"/>
          <w:b/>
          <w:color w:val="auto"/>
          <w:sz w:val="36"/>
          <w:szCs w:val="36"/>
        </w:rPr>
        <w:t>广西众联工程项目管理有限公司</w:t>
      </w:r>
    </w:p>
    <w:p w14:paraId="0C541B84">
      <w:pPr>
        <w:jc w:val="center"/>
        <w:rPr>
          <w:rFonts w:hint="eastAsia" w:ascii="宋体" w:hAnsi="Courier New"/>
          <w:b/>
          <w:color w:val="auto"/>
          <w:sz w:val="36"/>
          <w:szCs w:val="36"/>
        </w:rPr>
      </w:pPr>
      <w:r>
        <w:rPr>
          <w:rFonts w:hint="eastAsia" w:ascii="宋体" w:hAnsi="Courier New"/>
          <w:b/>
          <w:color w:val="auto"/>
          <w:sz w:val="36"/>
          <w:szCs w:val="36"/>
        </w:rPr>
        <w:t>2026年广西地下水资源调查评价项目（</w:t>
      </w:r>
      <w:r>
        <w:rPr>
          <w:rFonts w:hint="eastAsia" w:ascii="宋体" w:hAnsi="Courier New"/>
          <w:b/>
          <w:color w:val="auto"/>
          <w:sz w:val="36"/>
          <w:szCs w:val="36"/>
          <w:lang w:eastAsia="zh-CN"/>
        </w:rPr>
        <w:t>GXZC2026-C3-001416-GXZL</w:t>
      </w:r>
      <w:r>
        <w:rPr>
          <w:rFonts w:hint="eastAsia" w:ascii="宋体" w:hAnsi="Courier New"/>
          <w:b/>
          <w:color w:val="auto"/>
          <w:sz w:val="36"/>
          <w:szCs w:val="36"/>
        </w:rPr>
        <w:t>）</w:t>
      </w:r>
    </w:p>
    <w:p w14:paraId="5C30F577">
      <w:pPr>
        <w:spacing w:line="440" w:lineRule="exact"/>
        <w:jc w:val="center"/>
        <w:rPr>
          <w:rFonts w:hint="eastAsia" w:ascii="宋体" w:hAnsi="Courier New"/>
          <w:b/>
          <w:color w:val="auto"/>
          <w:kern w:val="0"/>
          <w:sz w:val="36"/>
          <w:szCs w:val="36"/>
        </w:rPr>
      </w:pPr>
      <w:r>
        <w:rPr>
          <w:rFonts w:hint="eastAsia" w:ascii="宋体" w:hAnsi="Courier New"/>
          <w:b/>
          <w:color w:val="auto"/>
          <w:kern w:val="0"/>
          <w:sz w:val="36"/>
          <w:szCs w:val="36"/>
        </w:rPr>
        <w:t>竞争性磋商公告</w:t>
      </w:r>
    </w:p>
    <w:p w14:paraId="7CBEAFCB">
      <w:pPr>
        <w:spacing w:line="480" w:lineRule="exact"/>
        <w:jc w:val="center"/>
        <w:rPr>
          <w:rFonts w:ascii="宋体" w:hAnsi="宋体"/>
          <w:color w:val="auto"/>
          <w:szCs w:val="21"/>
        </w:rPr>
      </w:pPr>
    </w:p>
    <w:p w14:paraId="437EBB01">
      <w:pPr>
        <w:pBdr>
          <w:top w:val="single" w:color="auto" w:sz="4" w:space="1"/>
          <w:left w:val="single" w:color="auto" w:sz="4" w:space="4"/>
          <w:bottom w:val="single" w:color="auto" w:sz="4" w:space="1"/>
          <w:right w:val="single" w:color="auto" w:sz="4" w:space="4"/>
        </w:pBdr>
        <w:spacing w:line="480" w:lineRule="exact"/>
        <w:ind w:firstLine="420" w:firstLineChars="200"/>
        <w:rPr>
          <w:rFonts w:ascii="宋体" w:hAnsi="宋体"/>
          <w:color w:val="auto"/>
          <w:szCs w:val="21"/>
        </w:rPr>
      </w:pPr>
      <w:bookmarkStart w:id="4" w:name="_Hlk37430271"/>
      <w:r>
        <w:rPr>
          <w:rFonts w:hint="eastAsia" w:ascii="宋体" w:hAnsi="宋体"/>
          <w:color w:val="auto"/>
          <w:szCs w:val="21"/>
        </w:rPr>
        <w:t>项目概况</w:t>
      </w:r>
    </w:p>
    <w:p w14:paraId="159C564F">
      <w:pPr>
        <w:pBdr>
          <w:top w:val="single" w:color="auto" w:sz="4" w:space="1"/>
          <w:left w:val="single" w:color="auto" w:sz="4" w:space="4"/>
          <w:bottom w:val="single" w:color="auto" w:sz="4" w:space="1"/>
          <w:right w:val="single" w:color="auto" w:sz="4" w:space="4"/>
        </w:pBdr>
        <w:spacing w:line="480" w:lineRule="exact"/>
        <w:ind w:firstLine="420" w:firstLineChars="200"/>
        <w:rPr>
          <w:rFonts w:ascii="宋体" w:hAnsi="宋体"/>
          <w:color w:val="auto"/>
          <w:szCs w:val="21"/>
        </w:rPr>
      </w:pPr>
      <w:r>
        <w:rPr>
          <w:rFonts w:hint="eastAsia" w:ascii="宋体" w:hAnsi="宋体"/>
          <w:color w:val="auto"/>
          <w:szCs w:val="21"/>
          <w:u w:val="single"/>
        </w:rPr>
        <w:t>2026年广西地下水资源调查评价项目</w:t>
      </w:r>
      <w:r>
        <w:rPr>
          <w:rFonts w:hint="eastAsia" w:ascii="宋体" w:hAnsi="宋体"/>
          <w:color w:val="auto"/>
          <w:szCs w:val="21"/>
        </w:rPr>
        <w:t>采购项目的潜在供应商应在</w:t>
      </w:r>
      <w:r>
        <w:rPr>
          <w:rFonts w:hint="eastAsia" w:ascii="宋体" w:hAnsi="宋体"/>
          <w:color w:val="auto"/>
          <w:szCs w:val="21"/>
          <w:u w:val="single"/>
        </w:rPr>
        <w:t>广西政府采购云平台（https://www.gcy.zfcg.gxzf.gov.cn/）</w:t>
      </w:r>
      <w:r>
        <w:rPr>
          <w:rFonts w:hint="eastAsia" w:ascii="宋体" w:hAnsi="宋体"/>
          <w:color w:val="auto"/>
          <w:szCs w:val="21"/>
        </w:rPr>
        <w:t>获取采购文件，并于</w:t>
      </w:r>
      <w:r>
        <w:rPr>
          <w:rFonts w:hint="eastAsia" w:ascii="宋体" w:hAnsi="宋体"/>
          <w:color w:val="auto"/>
          <w:szCs w:val="21"/>
          <w:u w:val="single"/>
        </w:rPr>
        <w:t>2026年</w:t>
      </w:r>
      <w:r>
        <w:rPr>
          <w:rFonts w:hint="eastAsia" w:ascii="宋体" w:hAnsi="宋体"/>
          <w:color w:val="auto"/>
          <w:szCs w:val="21"/>
          <w:u w:val="single"/>
          <w:lang w:val="en-US" w:eastAsia="zh-CN"/>
        </w:rPr>
        <w:t>6</w:t>
      </w:r>
      <w:r>
        <w:rPr>
          <w:rFonts w:hint="eastAsia" w:ascii="宋体" w:hAnsi="宋体"/>
          <w:color w:val="auto"/>
          <w:szCs w:val="21"/>
          <w:u w:val="single"/>
        </w:rPr>
        <w:t>月</w:t>
      </w:r>
      <w:r>
        <w:rPr>
          <w:rFonts w:hint="eastAsia" w:ascii="宋体" w:hAnsi="宋体"/>
          <w:color w:val="auto"/>
          <w:szCs w:val="21"/>
          <w:u w:val="single"/>
          <w:lang w:val="en-US" w:eastAsia="zh-CN"/>
        </w:rPr>
        <w:t>3</w:t>
      </w:r>
      <w:r>
        <w:rPr>
          <w:rFonts w:hint="eastAsia" w:ascii="宋体" w:hAnsi="宋体"/>
          <w:color w:val="auto"/>
          <w:szCs w:val="21"/>
          <w:u w:val="single"/>
        </w:rPr>
        <w:t>日09:00</w:t>
      </w:r>
      <w:r>
        <w:rPr>
          <w:rFonts w:hint="eastAsia" w:ascii="宋体" w:hAnsi="宋体"/>
          <w:bCs/>
          <w:color w:val="auto"/>
          <w:szCs w:val="21"/>
          <w:u w:val="single"/>
        </w:rPr>
        <w:t>（北京时间）</w:t>
      </w:r>
      <w:r>
        <w:rPr>
          <w:rFonts w:hint="eastAsia" w:ascii="宋体" w:hAnsi="宋体"/>
          <w:bCs/>
          <w:color w:val="auto"/>
          <w:szCs w:val="21"/>
        </w:rPr>
        <w:t>前提</w:t>
      </w:r>
      <w:bookmarkStart w:id="154" w:name="_GoBack"/>
      <w:bookmarkEnd w:id="154"/>
      <w:r>
        <w:rPr>
          <w:rFonts w:hint="eastAsia" w:ascii="宋体" w:hAnsi="宋体"/>
          <w:bCs/>
          <w:color w:val="auto"/>
          <w:szCs w:val="21"/>
        </w:rPr>
        <w:t>交响应</w:t>
      </w:r>
      <w:r>
        <w:rPr>
          <w:rFonts w:ascii="宋体" w:hAnsi="宋体"/>
          <w:bCs/>
          <w:color w:val="auto"/>
          <w:szCs w:val="21"/>
        </w:rPr>
        <w:t>文件</w:t>
      </w:r>
      <w:r>
        <w:rPr>
          <w:rFonts w:hint="eastAsia" w:ascii="宋体" w:hAnsi="宋体"/>
          <w:color w:val="auto"/>
          <w:szCs w:val="21"/>
        </w:rPr>
        <w:t>。</w:t>
      </w:r>
    </w:p>
    <w:p w14:paraId="29AEF85E">
      <w:pPr>
        <w:spacing w:line="480" w:lineRule="exact"/>
        <w:ind w:firstLine="354" w:firstLineChars="147"/>
        <w:rPr>
          <w:rFonts w:hint="eastAsia" w:ascii="黑体" w:hAnsi="黑体" w:eastAsia="黑体"/>
          <w:b/>
          <w:color w:val="auto"/>
          <w:sz w:val="24"/>
        </w:rPr>
      </w:pPr>
      <w:bookmarkStart w:id="5" w:name="_Toc35393798"/>
      <w:bookmarkStart w:id="6" w:name="_Toc71365905"/>
      <w:bookmarkStart w:id="7" w:name="_Toc28359089"/>
      <w:bookmarkStart w:id="8" w:name="_Toc44229878"/>
      <w:bookmarkStart w:id="9" w:name="_Toc28359012"/>
      <w:bookmarkStart w:id="10" w:name="_Toc35393629"/>
    </w:p>
    <w:bookmarkEnd w:id="5"/>
    <w:bookmarkEnd w:id="6"/>
    <w:bookmarkEnd w:id="7"/>
    <w:bookmarkEnd w:id="8"/>
    <w:bookmarkEnd w:id="9"/>
    <w:bookmarkEnd w:id="10"/>
    <w:p w14:paraId="10CFAB0F">
      <w:pPr>
        <w:spacing w:line="480" w:lineRule="exact"/>
        <w:ind w:firstLine="354" w:firstLineChars="147"/>
        <w:rPr>
          <w:rFonts w:ascii="黑体" w:hAnsi="黑体" w:eastAsia="黑体"/>
          <w:b/>
          <w:color w:val="auto"/>
          <w:sz w:val="24"/>
        </w:rPr>
      </w:pPr>
      <w:bookmarkStart w:id="11" w:name="_Hlk37429674"/>
      <w:bookmarkStart w:id="12" w:name="_Toc28359018"/>
      <w:bookmarkStart w:id="13" w:name="_Toc44229885"/>
      <w:bookmarkStart w:id="14" w:name="_Toc35393636"/>
      <w:bookmarkStart w:id="15" w:name="_Toc28359095"/>
      <w:bookmarkStart w:id="16" w:name="_Toc35393805"/>
      <w:r>
        <w:rPr>
          <w:rFonts w:hint="eastAsia" w:ascii="黑体" w:hAnsi="黑体" w:eastAsia="黑体"/>
          <w:b/>
          <w:color w:val="auto"/>
          <w:sz w:val="24"/>
        </w:rPr>
        <w:t>一、项目基本情况</w:t>
      </w:r>
    </w:p>
    <w:p w14:paraId="7EB371A8">
      <w:pPr>
        <w:spacing w:line="480" w:lineRule="exact"/>
        <w:ind w:firstLine="420" w:firstLineChars="20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GXZC2026-C3-001416-GXZL</w:t>
      </w:r>
    </w:p>
    <w:p w14:paraId="011BDC6A">
      <w:pPr>
        <w:spacing w:line="480" w:lineRule="exact"/>
        <w:ind w:firstLine="420" w:firstLineChars="200"/>
        <w:rPr>
          <w:rFonts w:hint="eastAsia" w:ascii="宋体" w:hAnsi="宋体"/>
          <w:color w:val="auto"/>
          <w:szCs w:val="21"/>
          <w:u w:val="single"/>
        </w:rPr>
      </w:pPr>
      <w:r>
        <w:rPr>
          <w:rFonts w:hint="eastAsia" w:ascii="宋体" w:hAnsi="宋体"/>
          <w:color w:val="auto"/>
          <w:szCs w:val="21"/>
        </w:rPr>
        <w:t>项目名称：2026年广西地下水资源调查评价项目</w:t>
      </w:r>
    </w:p>
    <w:p w14:paraId="6B74F03F">
      <w:pPr>
        <w:spacing w:line="480" w:lineRule="exact"/>
        <w:ind w:firstLine="420" w:firstLineChars="200"/>
        <w:rPr>
          <w:rFonts w:ascii="宋体" w:hAnsi="宋体"/>
          <w:color w:val="auto"/>
          <w:szCs w:val="21"/>
        </w:rPr>
      </w:pPr>
      <w:r>
        <w:rPr>
          <w:rFonts w:hint="eastAsia" w:ascii="宋体" w:hAnsi="宋体"/>
          <w:color w:val="auto"/>
          <w:szCs w:val="21"/>
        </w:rPr>
        <w:t>采购方式：竞争性磋商</w:t>
      </w:r>
    </w:p>
    <w:p w14:paraId="429C0B24">
      <w:pPr>
        <w:spacing w:line="480" w:lineRule="exact"/>
        <w:ind w:firstLine="420" w:firstLineChars="200"/>
        <w:rPr>
          <w:rFonts w:hint="eastAsia" w:ascii="宋体" w:hAnsi="宋体"/>
          <w:color w:val="auto"/>
          <w:szCs w:val="21"/>
        </w:rPr>
      </w:pPr>
      <w:r>
        <w:rPr>
          <w:rFonts w:hint="eastAsia" w:ascii="宋体" w:hAnsi="宋体"/>
          <w:color w:val="auto"/>
          <w:szCs w:val="21"/>
        </w:rPr>
        <w:t>预算总金额：1366000.00元。</w:t>
      </w:r>
    </w:p>
    <w:p w14:paraId="548B772C">
      <w:pPr>
        <w:spacing w:line="480" w:lineRule="exact"/>
        <w:ind w:firstLine="420" w:firstLineChars="200"/>
        <w:rPr>
          <w:rFonts w:ascii="宋体" w:hAnsi="宋体"/>
          <w:color w:val="auto"/>
          <w:szCs w:val="21"/>
        </w:rPr>
      </w:pPr>
      <w:r>
        <w:rPr>
          <w:rFonts w:hint="eastAsia" w:ascii="宋体" w:hAnsi="宋体"/>
          <w:color w:val="auto"/>
          <w:szCs w:val="21"/>
        </w:rPr>
        <w:t>最高限价（如有）：1366000.00元。</w:t>
      </w:r>
    </w:p>
    <w:p w14:paraId="74CEFE04">
      <w:pPr>
        <w:spacing w:line="480" w:lineRule="exact"/>
        <w:ind w:firstLine="420" w:firstLineChars="200"/>
        <w:rPr>
          <w:rFonts w:hint="eastAsia" w:ascii="宋体" w:hAnsi="宋体"/>
          <w:color w:val="auto"/>
          <w:szCs w:val="21"/>
        </w:rPr>
      </w:pPr>
      <w:r>
        <w:rPr>
          <w:rFonts w:hint="eastAsia" w:ascii="宋体" w:hAnsi="宋体"/>
          <w:color w:val="auto"/>
          <w:szCs w:val="21"/>
        </w:rPr>
        <w:t>采购需求：</w:t>
      </w:r>
    </w:p>
    <w:tbl>
      <w:tblPr>
        <w:tblStyle w:val="29"/>
        <w:tblW w:w="90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3969"/>
        <w:gridCol w:w="1437"/>
        <w:gridCol w:w="2766"/>
      </w:tblGrid>
      <w:tr w14:paraId="5BAFD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59BCD1F2">
            <w:pPr>
              <w:spacing w:line="480" w:lineRule="exact"/>
              <w:jc w:val="center"/>
              <w:rPr>
                <w:rFonts w:hint="eastAsia" w:ascii="宋体" w:hAnsi="宋体" w:cs="宋体"/>
                <w:color w:val="auto"/>
                <w:szCs w:val="21"/>
              </w:rPr>
            </w:pPr>
            <w:r>
              <w:rPr>
                <w:rFonts w:hint="eastAsia" w:ascii="宋体" w:hAnsi="宋体" w:cs="宋体"/>
                <w:color w:val="auto"/>
                <w:szCs w:val="21"/>
              </w:rPr>
              <w:t>序号</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35D039E3">
            <w:pPr>
              <w:spacing w:line="480" w:lineRule="exact"/>
              <w:jc w:val="center"/>
              <w:rPr>
                <w:rFonts w:hint="eastAsia" w:ascii="宋体" w:hAnsi="宋体" w:cs="宋体"/>
                <w:color w:val="auto"/>
                <w:szCs w:val="21"/>
              </w:rPr>
            </w:pPr>
            <w:r>
              <w:rPr>
                <w:rFonts w:hint="eastAsia" w:ascii="宋体" w:hAnsi="宋体" w:cs="宋体"/>
                <w:color w:val="auto"/>
                <w:szCs w:val="21"/>
              </w:rPr>
              <w:t>标项的名称</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373AF0E6">
            <w:pPr>
              <w:spacing w:line="480" w:lineRule="exact"/>
              <w:jc w:val="center"/>
              <w:rPr>
                <w:rFonts w:hint="eastAsia" w:ascii="宋体" w:hAnsi="宋体" w:cs="宋体"/>
                <w:color w:val="auto"/>
                <w:szCs w:val="21"/>
              </w:rPr>
            </w:pPr>
            <w:r>
              <w:rPr>
                <w:rFonts w:hint="eastAsia" w:ascii="宋体" w:hAnsi="宋体" w:cs="宋体"/>
                <w:color w:val="auto"/>
                <w:szCs w:val="21"/>
              </w:rPr>
              <w:t>数量及单位</w:t>
            </w:r>
          </w:p>
        </w:tc>
        <w:tc>
          <w:tcPr>
            <w:tcW w:w="2766" w:type="dxa"/>
            <w:tcBorders>
              <w:top w:val="single" w:color="auto" w:sz="4" w:space="0"/>
              <w:left w:val="single" w:color="auto" w:sz="4" w:space="0"/>
              <w:bottom w:val="single" w:color="auto" w:sz="4" w:space="0"/>
              <w:right w:val="single" w:color="auto" w:sz="4" w:space="0"/>
            </w:tcBorders>
            <w:noWrap w:val="0"/>
            <w:vAlign w:val="center"/>
          </w:tcPr>
          <w:p w14:paraId="4CE4DA65">
            <w:pPr>
              <w:spacing w:line="480" w:lineRule="exact"/>
              <w:jc w:val="center"/>
              <w:rPr>
                <w:rFonts w:hint="eastAsia" w:ascii="宋体" w:hAnsi="宋体" w:cs="宋体"/>
                <w:color w:val="auto"/>
                <w:szCs w:val="21"/>
              </w:rPr>
            </w:pPr>
            <w:r>
              <w:rPr>
                <w:rFonts w:hint="eastAsia" w:ascii="宋体" w:hAnsi="宋体" w:cs="宋体"/>
                <w:color w:val="auto"/>
                <w:szCs w:val="21"/>
              </w:rPr>
              <w:t>简要技术需求或者服务要求</w:t>
            </w:r>
          </w:p>
        </w:tc>
      </w:tr>
      <w:tr w14:paraId="3588F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486B21B5">
            <w:pPr>
              <w:spacing w:line="480" w:lineRule="exact"/>
              <w:jc w:val="center"/>
              <w:rPr>
                <w:rFonts w:hint="eastAsia" w:ascii="宋体" w:hAnsi="宋体" w:cs="宋体"/>
                <w:color w:val="auto"/>
                <w:szCs w:val="21"/>
              </w:rPr>
            </w:pPr>
            <w:r>
              <w:rPr>
                <w:rFonts w:hint="eastAsia" w:ascii="宋体" w:hAnsi="宋体" w:cs="宋体"/>
                <w:color w:val="auto"/>
                <w:szCs w:val="21"/>
              </w:rPr>
              <w:t>1</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4740492C">
            <w:pPr>
              <w:spacing w:line="480" w:lineRule="exact"/>
              <w:jc w:val="center"/>
              <w:rPr>
                <w:rFonts w:hint="eastAsia" w:ascii="宋体" w:hAnsi="宋体" w:cs="宋体"/>
                <w:color w:val="auto"/>
                <w:szCs w:val="21"/>
              </w:rPr>
            </w:pPr>
            <w:r>
              <w:rPr>
                <w:rFonts w:hint="eastAsia" w:ascii="宋体" w:hAnsi="宋体" w:cs="宋体"/>
                <w:color w:val="auto"/>
                <w:szCs w:val="21"/>
              </w:rPr>
              <w:t>2026年广西地下水资源调查评价项目</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39C84FDA">
            <w:pPr>
              <w:spacing w:line="480" w:lineRule="exact"/>
              <w:jc w:val="center"/>
              <w:rPr>
                <w:rFonts w:hint="eastAsia" w:ascii="宋体" w:hAnsi="宋体" w:cs="宋体"/>
                <w:color w:val="auto"/>
                <w:szCs w:val="21"/>
              </w:rPr>
            </w:pPr>
            <w:r>
              <w:rPr>
                <w:rFonts w:hint="eastAsia" w:ascii="宋体" w:hAnsi="宋体" w:cs="宋体"/>
                <w:color w:val="auto"/>
                <w:szCs w:val="21"/>
              </w:rPr>
              <w:t>1项</w:t>
            </w:r>
          </w:p>
        </w:tc>
        <w:tc>
          <w:tcPr>
            <w:tcW w:w="2766" w:type="dxa"/>
            <w:tcBorders>
              <w:left w:val="single" w:color="auto" w:sz="4" w:space="0"/>
              <w:right w:val="single" w:color="auto" w:sz="4" w:space="0"/>
            </w:tcBorders>
            <w:noWrap w:val="0"/>
            <w:vAlign w:val="center"/>
          </w:tcPr>
          <w:p w14:paraId="76D8BB49">
            <w:pPr>
              <w:spacing w:line="480" w:lineRule="exact"/>
              <w:jc w:val="center"/>
              <w:rPr>
                <w:rFonts w:hint="eastAsia" w:ascii="宋体" w:hAnsi="宋体" w:cs="宋体"/>
                <w:color w:val="auto"/>
                <w:szCs w:val="21"/>
              </w:rPr>
            </w:pPr>
            <w:r>
              <w:rPr>
                <w:rFonts w:hint="eastAsia" w:ascii="宋体" w:hAnsi="宋体" w:cs="宋体"/>
                <w:color w:val="auto"/>
                <w:szCs w:val="21"/>
              </w:rPr>
              <w:t>具体详见采购文件中的采购需求。</w:t>
            </w:r>
          </w:p>
        </w:tc>
      </w:tr>
    </w:tbl>
    <w:p w14:paraId="13A76359">
      <w:pPr>
        <w:spacing w:line="480" w:lineRule="exact"/>
        <w:ind w:firstLine="420" w:firstLineChars="200"/>
        <w:rPr>
          <w:rFonts w:ascii="宋体" w:hAnsi="宋体"/>
          <w:color w:val="auto"/>
          <w:szCs w:val="21"/>
          <w:u w:val="single"/>
        </w:rPr>
      </w:pPr>
      <w:r>
        <w:rPr>
          <w:rFonts w:hint="eastAsia" w:ascii="宋体" w:hAnsi="宋体"/>
          <w:color w:val="auto"/>
          <w:szCs w:val="21"/>
        </w:rPr>
        <w:t>合同履行期限：自合同签订之日起至2027年6月30日提交项目所有成果文件。</w:t>
      </w:r>
    </w:p>
    <w:p w14:paraId="5D1699BA">
      <w:pPr>
        <w:spacing w:line="480" w:lineRule="exact"/>
        <w:ind w:firstLine="420" w:firstLineChars="200"/>
        <w:rPr>
          <w:rFonts w:hint="eastAsia" w:ascii="宋体" w:hAnsi="宋体"/>
          <w:color w:val="auto"/>
          <w:szCs w:val="21"/>
          <w:lang w:eastAsia="zh-CN"/>
        </w:rPr>
      </w:pPr>
      <w:r>
        <w:rPr>
          <w:rFonts w:hint="eastAsia" w:ascii="宋体" w:hAnsi="宋体"/>
          <w:color w:val="auto"/>
          <w:szCs w:val="21"/>
        </w:rPr>
        <w:t>本项目（是）接受联合体</w:t>
      </w:r>
      <w:r>
        <w:rPr>
          <w:rFonts w:hint="eastAsia" w:ascii="宋体" w:hAnsi="宋体"/>
          <w:color w:val="auto"/>
          <w:szCs w:val="21"/>
          <w:lang w:eastAsia="zh-CN"/>
        </w:rPr>
        <w:t>。</w:t>
      </w:r>
    </w:p>
    <w:p w14:paraId="2AEBDF42">
      <w:pPr>
        <w:spacing w:line="480" w:lineRule="exact"/>
        <w:ind w:firstLine="354" w:firstLineChars="147"/>
        <w:rPr>
          <w:rFonts w:ascii="黑体" w:hAnsi="黑体" w:eastAsia="黑体"/>
          <w:b/>
          <w:color w:val="auto"/>
          <w:sz w:val="24"/>
        </w:rPr>
      </w:pPr>
      <w:r>
        <w:rPr>
          <w:rFonts w:hint="eastAsia" w:ascii="黑体" w:hAnsi="黑体" w:eastAsia="黑体"/>
          <w:b/>
          <w:color w:val="auto"/>
          <w:sz w:val="24"/>
        </w:rPr>
        <w:t>二、申请人的资格条件：</w:t>
      </w:r>
    </w:p>
    <w:p w14:paraId="4204EA31">
      <w:pPr>
        <w:spacing w:line="480" w:lineRule="exact"/>
        <w:ind w:firstLine="420" w:firstLineChars="200"/>
        <w:rPr>
          <w:rFonts w:ascii="宋体" w:hAnsi="宋体"/>
          <w:color w:val="auto"/>
          <w:szCs w:val="21"/>
        </w:rPr>
      </w:pPr>
      <w:r>
        <w:rPr>
          <w:rFonts w:hint="eastAsia" w:ascii="宋体" w:hAnsi="宋体"/>
          <w:color w:val="auto"/>
          <w:szCs w:val="21"/>
        </w:rPr>
        <w:t>1.满足《中华人民共和国政府采购法》第二十二条规定；</w:t>
      </w:r>
    </w:p>
    <w:p w14:paraId="2CAEF7A3">
      <w:pPr>
        <w:spacing w:line="360" w:lineRule="auto"/>
        <w:ind w:firstLine="420" w:firstLineChars="200"/>
        <w:rPr>
          <w:rFonts w:hint="eastAsia" w:ascii="宋体" w:hAnsi="宋体" w:eastAsia="宋体" w:cs="宋体"/>
          <w:szCs w:val="21"/>
          <w:lang w:val="en-US" w:eastAsia="zh-CN"/>
        </w:rPr>
      </w:pPr>
      <w:r>
        <w:rPr>
          <w:rFonts w:hint="eastAsia" w:ascii="宋体" w:hAnsi="宋体"/>
          <w:color w:val="auto"/>
          <w:szCs w:val="21"/>
        </w:rPr>
        <w:t>2.落实政府采购政策需满足的资格要求：</w:t>
      </w:r>
      <w:r>
        <w:rPr>
          <w:rFonts w:hint="eastAsia" w:ascii="宋体" w:hAnsi="宋体" w:eastAsia="宋体" w:cs="宋体"/>
          <w:szCs w:val="21"/>
        </w:rPr>
        <w:t>本项目预留采购预算总额的30%（即</w:t>
      </w:r>
      <w:r>
        <w:rPr>
          <w:rFonts w:hint="eastAsia" w:ascii="宋体" w:hAnsi="宋体"/>
          <w:color w:val="auto"/>
          <w:szCs w:val="21"/>
        </w:rPr>
        <w:t>40.98</w:t>
      </w:r>
      <w:r>
        <w:rPr>
          <w:rFonts w:hint="eastAsia" w:ascii="宋体" w:hAnsi="宋体" w:eastAsia="宋体" w:cs="宋体"/>
          <w:szCs w:val="21"/>
        </w:rPr>
        <w:t>万元）专门面向</w:t>
      </w:r>
      <w:r>
        <w:rPr>
          <w:rFonts w:hint="eastAsia" w:ascii="宋体" w:hAnsi="宋体" w:eastAsia="宋体" w:cs="宋体"/>
          <w:szCs w:val="21"/>
          <w:lang w:val="en-US" w:eastAsia="zh-CN"/>
        </w:rPr>
        <w:t>小微</w:t>
      </w:r>
      <w:r>
        <w:rPr>
          <w:rFonts w:hint="eastAsia" w:ascii="宋体" w:hAnsi="宋体" w:eastAsia="宋体" w:cs="宋体"/>
          <w:szCs w:val="21"/>
        </w:rPr>
        <w:t>企业采购</w:t>
      </w:r>
      <w:r>
        <w:rPr>
          <w:rFonts w:hint="eastAsia"/>
          <w:lang w:eastAsia="zh-CN"/>
        </w:rPr>
        <w:t>，</w:t>
      </w:r>
      <w:r>
        <w:rPr>
          <w:rFonts w:hint="eastAsia" w:ascii="宋体" w:hAnsi="宋体" w:eastAsia="宋体" w:cs="宋体"/>
          <w:szCs w:val="21"/>
        </w:rPr>
        <w:t>本</w:t>
      </w:r>
      <w:r>
        <w:rPr>
          <w:rFonts w:hint="eastAsia" w:ascii="宋体" w:hAnsi="宋体" w:eastAsia="宋体" w:cs="宋体"/>
          <w:szCs w:val="21"/>
          <w:lang w:val="en-US" w:eastAsia="zh-CN"/>
        </w:rPr>
        <w:t>项目</w:t>
      </w:r>
      <w:r>
        <w:rPr>
          <w:rFonts w:hint="eastAsia" w:ascii="宋体" w:hAnsi="宋体" w:eastAsia="宋体" w:cs="宋体"/>
          <w:szCs w:val="21"/>
        </w:rPr>
        <w:t>不允许</w:t>
      </w:r>
      <w:r>
        <w:rPr>
          <w:rFonts w:hint="eastAsia" w:ascii="宋体" w:hAnsi="宋体" w:cs="宋体"/>
          <w:szCs w:val="21"/>
          <w:lang w:val="en-US" w:eastAsia="zh-CN"/>
        </w:rPr>
        <w:t>成交</w:t>
      </w:r>
      <w:r>
        <w:rPr>
          <w:rFonts w:hint="eastAsia" w:ascii="宋体" w:hAnsi="宋体" w:eastAsia="宋体" w:cs="宋体"/>
          <w:szCs w:val="21"/>
          <w:lang w:val="en-US" w:eastAsia="zh-CN"/>
        </w:rPr>
        <w:t>供应商以</w:t>
      </w:r>
      <w:r>
        <w:rPr>
          <w:rFonts w:hint="eastAsia" w:ascii="宋体" w:hAnsi="宋体" w:eastAsia="宋体" w:cs="宋体"/>
          <w:szCs w:val="21"/>
        </w:rPr>
        <w:t>任何形式的分包</w:t>
      </w:r>
      <w:r>
        <w:rPr>
          <w:rFonts w:hint="eastAsia" w:ascii="宋体" w:hAnsi="宋体" w:eastAsia="宋体" w:cs="宋体"/>
          <w:szCs w:val="21"/>
          <w:lang w:eastAsia="zh-CN"/>
        </w:rPr>
        <w:t>、转包。</w:t>
      </w:r>
    </w:p>
    <w:p w14:paraId="3A72C557">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联合体</w:t>
      </w:r>
      <w:r>
        <w:rPr>
          <w:rFonts w:hint="eastAsia" w:ascii="宋体" w:hAnsi="宋体" w:cs="宋体"/>
          <w:szCs w:val="21"/>
          <w:lang w:val="en-US" w:eastAsia="zh-CN"/>
        </w:rPr>
        <w:t>磋商</w:t>
      </w:r>
      <w:r>
        <w:rPr>
          <w:rFonts w:hint="eastAsia" w:ascii="宋体" w:hAnsi="宋体" w:eastAsia="宋体" w:cs="宋体"/>
          <w:szCs w:val="21"/>
        </w:rPr>
        <w:t>的，联合体成员中必须包含一家小微企业，且联合体各方与该小微企业不存在直接控股、管理关系；联合体</w:t>
      </w:r>
      <w:r>
        <w:rPr>
          <w:rFonts w:hint="eastAsia" w:ascii="宋体" w:hAnsi="宋体" w:cs="宋体"/>
          <w:szCs w:val="21"/>
          <w:lang w:val="en-US" w:eastAsia="zh-CN"/>
        </w:rPr>
        <w:t>磋商</w:t>
      </w:r>
      <w:r>
        <w:rPr>
          <w:rFonts w:hint="eastAsia" w:ascii="宋体" w:hAnsi="宋体" w:eastAsia="宋体" w:cs="宋体"/>
          <w:szCs w:val="21"/>
          <w:lang w:eastAsia="zh-CN"/>
        </w:rPr>
        <w:t>的</w:t>
      </w:r>
      <w:r>
        <w:rPr>
          <w:rFonts w:hint="eastAsia" w:ascii="宋体" w:hAnsi="宋体" w:eastAsia="宋体" w:cs="宋体"/>
          <w:szCs w:val="21"/>
        </w:rPr>
        <w:t>需在</w:t>
      </w:r>
      <w:r>
        <w:rPr>
          <w:rFonts w:hint="eastAsia" w:ascii="宋体" w:hAnsi="宋体" w:cs="宋体"/>
          <w:szCs w:val="21"/>
          <w:lang w:val="en-US" w:eastAsia="zh-CN"/>
        </w:rPr>
        <w:t>响应</w:t>
      </w:r>
      <w:r>
        <w:rPr>
          <w:rFonts w:hint="eastAsia" w:ascii="宋体" w:hAnsi="宋体" w:eastAsia="宋体" w:cs="宋体"/>
          <w:szCs w:val="21"/>
        </w:rPr>
        <w:t>文件中提交联合体协议，明确</w:t>
      </w:r>
      <w:r>
        <w:rPr>
          <w:rFonts w:hint="eastAsia" w:ascii="宋体" w:hAnsi="宋体" w:eastAsia="宋体" w:cs="宋体"/>
          <w:szCs w:val="21"/>
          <w:lang w:eastAsia="zh-CN"/>
        </w:rPr>
        <w:t>各联合体</w:t>
      </w:r>
      <w:r>
        <w:rPr>
          <w:rFonts w:hint="eastAsia" w:ascii="宋体" w:hAnsi="宋体" w:eastAsia="宋体" w:cs="宋体"/>
          <w:szCs w:val="21"/>
        </w:rPr>
        <w:t>成员的实施内容及预算分配</w:t>
      </w:r>
      <w:r>
        <w:rPr>
          <w:rFonts w:hint="eastAsia" w:ascii="宋体" w:hAnsi="宋体" w:eastAsia="宋体" w:cs="宋体"/>
          <w:szCs w:val="21"/>
          <w:lang w:eastAsia="zh-CN"/>
        </w:rPr>
        <w:t>，其中</w:t>
      </w:r>
      <w:r>
        <w:rPr>
          <w:rFonts w:hint="eastAsia" w:ascii="宋体" w:hAnsi="宋体" w:eastAsia="宋体" w:cs="宋体"/>
          <w:szCs w:val="21"/>
        </w:rPr>
        <w:t>小微企业成员在本项目中实施的内容对应的预算金额，不得低于本项目预留采购预算</w:t>
      </w:r>
      <w:r>
        <w:rPr>
          <w:rFonts w:hint="eastAsia" w:ascii="宋体" w:hAnsi="宋体"/>
          <w:color w:val="auto"/>
          <w:szCs w:val="21"/>
        </w:rPr>
        <w:t>40.98</w:t>
      </w:r>
      <w:r>
        <w:rPr>
          <w:rFonts w:hint="eastAsia" w:ascii="宋体" w:hAnsi="宋体" w:eastAsia="宋体" w:cs="宋体"/>
          <w:szCs w:val="21"/>
        </w:rPr>
        <w:t>万元</w:t>
      </w:r>
      <w:r>
        <w:rPr>
          <w:rFonts w:hint="eastAsia" w:ascii="宋体" w:hAnsi="宋体" w:eastAsia="宋体" w:cs="宋体"/>
          <w:szCs w:val="21"/>
          <w:lang w:eastAsia="zh-CN"/>
        </w:rPr>
        <w:t>；</w:t>
      </w:r>
    </w:p>
    <w:p w14:paraId="744949E5">
      <w:pPr>
        <w:spacing w:line="360" w:lineRule="auto"/>
        <w:ind w:firstLine="420" w:firstLineChars="200"/>
        <w:rPr>
          <w:rFonts w:hint="eastAsia" w:ascii="宋体" w:hAnsi="宋体"/>
          <w:color w:val="auto"/>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）本</w:t>
      </w:r>
      <w:r>
        <w:rPr>
          <w:rFonts w:hint="eastAsia" w:ascii="宋体" w:hAnsi="宋体" w:eastAsia="宋体" w:cs="宋体"/>
          <w:szCs w:val="21"/>
          <w:lang w:val="en-US" w:eastAsia="zh-CN"/>
        </w:rPr>
        <w:t>项目</w:t>
      </w:r>
      <w:r>
        <w:rPr>
          <w:rFonts w:hint="eastAsia" w:ascii="宋体" w:hAnsi="宋体" w:eastAsia="宋体" w:cs="宋体"/>
          <w:szCs w:val="21"/>
          <w:lang w:eastAsia="zh-CN"/>
        </w:rPr>
        <w:t>所指小微企业，需符合《中小企业划型标准规定》（工信部联企业〔2011〕300号）相关标准，</w:t>
      </w:r>
      <w:r>
        <w:rPr>
          <w:rFonts w:hint="eastAsia" w:ascii="宋体" w:hAnsi="宋体" w:eastAsia="宋体" w:cs="宋体"/>
          <w:szCs w:val="21"/>
          <w:lang w:val="en-US" w:eastAsia="zh-CN"/>
        </w:rPr>
        <w:t>供应商及</w:t>
      </w:r>
      <w:r>
        <w:rPr>
          <w:rFonts w:hint="eastAsia" w:ascii="宋体" w:hAnsi="宋体" w:eastAsia="宋体" w:cs="宋体"/>
          <w:szCs w:val="21"/>
          <w:lang w:eastAsia="zh-CN"/>
        </w:rPr>
        <w:t>联合体小微企业成员需提供真实有效的小微企业资质证明文件。</w:t>
      </w:r>
    </w:p>
    <w:p w14:paraId="1023CD75">
      <w:pPr>
        <w:spacing w:line="480" w:lineRule="exact"/>
        <w:ind w:firstLine="420" w:firstLineChars="200"/>
        <w:rPr>
          <w:rFonts w:hint="eastAsia" w:ascii="宋体" w:hAnsi="宋体"/>
          <w:color w:val="auto"/>
          <w:szCs w:val="21"/>
        </w:rPr>
      </w:pPr>
      <w:r>
        <w:rPr>
          <w:rFonts w:hint="eastAsia" w:ascii="宋体" w:hAnsi="宋体"/>
          <w:color w:val="auto"/>
          <w:szCs w:val="21"/>
        </w:rPr>
        <w:t>3.本项目的特定资格要求：无。</w:t>
      </w:r>
    </w:p>
    <w:p w14:paraId="6A9AF940">
      <w:pPr>
        <w:spacing w:line="480" w:lineRule="exact"/>
        <w:ind w:firstLine="354" w:firstLineChars="147"/>
        <w:rPr>
          <w:rFonts w:ascii="黑体" w:hAnsi="黑体" w:eastAsia="黑体"/>
          <w:b/>
          <w:color w:val="auto"/>
          <w:sz w:val="24"/>
        </w:rPr>
      </w:pPr>
      <w:r>
        <w:rPr>
          <w:rFonts w:hint="eastAsia" w:ascii="黑体" w:hAnsi="黑体" w:eastAsia="黑体"/>
          <w:b/>
          <w:color w:val="auto"/>
          <w:sz w:val="24"/>
        </w:rPr>
        <w:t>三、获取竞争性磋商文件</w:t>
      </w:r>
    </w:p>
    <w:p w14:paraId="20F223F0">
      <w:pPr>
        <w:spacing w:line="48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bookmarkStart w:id="17" w:name="OLE_LINK10"/>
      <w:r>
        <w:rPr>
          <w:rFonts w:hint="eastAsia" w:ascii="宋体" w:hAnsi="宋体" w:cs="Arial"/>
          <w:color w:val="auto"/>
          <w:highlight w:val="none"/>
        </w:rPr>
        <w:t>2026年</w:t>
      </w:r>
      <w:r>
        <w:rPr>
          <w:rFonts w:hint="eastAsia" w:ascii="宋体" w:hAnsi="宋体" w:cs="Arial"/>
          <w:color w:val="auto"/>
          <w:highlight w:val="none"/>
          <w:lang w:val="en-US" w:eastAsia="zh-CN"/>
        </w:rPr>
        <w:t>5</w:t>
      </w:r>
      <w:r>
        <w:rPr>
          <w:rFonts w:hint="eastAsia" w:ascii="宋体" w:hAnsi="宋体" w:cs="Arial"/>
          <w:color w:val="auto"/>
          <w:highlight w:val="none"/>
        </w:rPr>
        <w:t>月</w:t>
      </w:r>
      <w:r>
        <w:rPr>
          <w:rFonts w:hint="eastAsia" w:ascii="宋体" w:hAnsi="宋体" w:cs="Arial"/>
          <w:color w:val="auto"/>
          <w:highlight w:val="none"/>
          <w:lang w:val="en-US" w:eastAsia="zh-CN"/>
        </w:rPr>
        <w:t>22</w:t>
      </w:r>
      <w:r>
        <w:rPr>
          <w:rFonts w:hint="eastAsia" w:ascii="宋体" w:hAnsi="宋体" w:cs="Arial"/>
          <w:color w:val="auto"/>
          <w:highlight w:val="none"/>
        </w:rPr>
        <w:t>日</w:t>
      </w:r>
      <w:r>
        <w:rPr>
          <w:rFonts w:hint="eastAsia" w:ascii="宋体" w:hAnsi="宋体" w:cs="Arial"/>
          <w:color w:val="auto"/>
          <w:szCs w:val="21"/>
          <w:highlight w:val="none"/>
        </w:rPr>
        <w:t>至</w:t>
      </w:r>
      <w:r>
        <w:rPr>
          <w:rFonts w:hint="eastAsia" w:ascii="宋体" w:hAnsi="宋体" w:cs="Arial"/>
          <w:color w:val="auto"/>
          <w:highlight w:val="none"/>
        </w:rPr>
        <w:t>2026年</w:t>
      </w:r>
      <w:bookmarkEnd w:id="17"/>
      <w:r>
        <w:rPr>
          <w:rFonts w:hint="eastAsia" w:ascii="宋体" w:hAnsi="宋体" w:cs="Arial"/>
          <w:color w:val="auto"/>
          <w:highlight w:val="none"/>
          <w:lang w:val="en-US" w:eastAsia="zh-CN"/>
        </w:rPr>
        <w:t>5</w:t>
      </w:r>
      <w:r>
        <w:rPr>
          <w:rFonts w:hint="eastAsia" w:ascii="宋体" w:hAnsi="宋体" w:cs="Arial"/>
          <w:color w:val="auto"/>
          <w:highlight w:val="none"/>
        </w:rPr>
        <w:t>月</w:t>
      </w:r>
      <w:r>
        <w:rPr>
          <w:rFonts w:hint="eastAsia" w:ascii="宋体" w:hAnsi="宋体" w:cs="Arial"/>
          <w:color w:val="auto"/>
          <w:highlight w:val="none"/>
          <w:lang w:val="en-US" w:eastAsia="zh-CN"/>
        </w:rPr>
        <w:t>29</w:t>
      </w:r>
      <w:r>
        <w:rPr>
          <w:rFonts w:hint="eastAsia" w:ascii="宋体" w:hAnsi="宋体" w:cs="Arial"/>
          <w:color w:val="auto"/>
          <w:highlight w:val="none"/>
        </w:rPr>
        <w:t>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6C5834C1">
      <w:pPr>
        <w:spacing w:line="48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797D5BFA">
      <w:pPr>
        <w:spacing w:line="48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rFonts w:hint="eastAsia" w:ascii="宋体" w:hAnsi="宋体" w:cs="宋体"/>
          <w:bCs/>
          <w:color w:val="auto"/>
          <w:kern w:val="0"/>
          <w:szCs w:val="21"/>
          <w:highlight w:val="none"/>
        </w:rPr>
        <w:fldChar w:fldCharType="begin"/>
      </w:r>
      <w:r>
        <w:rPr>
          <w:rFonts w:hint="eastAsia" w:ascii="宋体" w:hAnsi="宋体" w:cs="宋体"/>
          <w:bCs/>
          <w:color w:val="auto"/>
          <w:kern w:val="0"/>
          <w:szCs w:val="21"/>
          <w:highlight w:val="none"/>
        </w:rPr>
        <w:instrText xml:space="preserve"> HYPERLINK "" </w:instrText>
      </w:r>
      <w:r>
        <w:rPr>
          <w:rFonts w:hint="eastAsia" w:ascii="宋体" w:hAnsi="宋体" w:cs="宋体"/>
          <w:bCs/>
          <w:color w:val="auto"/>
          <w:kern w:val="0"/>
          <w:szCs w:val="21"/>
          <w:highlight w:val="none"/>
        </w:rPr>
        <w:fldChar w:fldCharType="separate"/>
      </w:r>
      <w:r>
        <w:rPr>
          <w:rFonts w:hint="eastAsia" w:ascii="宋体" w:hAnsi="宋体" w:cs="宋体"/>
          <w:bCs/>
          <w:color w:val="auto"/>
          <w:kern w:val="0"/>
          <w:szCs w:val="21"/>
          <w:highlight w:val="none"/>
        </w:rPr>
        <w:fldChar w:fldCharType="end"/>
      </w:r>
      <w:r>
        <w:rPr>
          <w:rFonts w:hint="eastAsia" w:ascii="宋体" w:hAnsi="宋体" w:cs="宋体"/>
          <w:bCs/>
          <w:color w:val="auto"/>
          <w:kern w:val="0"/>
          <w:szCs w:val="21"/>
          <w:highlight w:val="none"/>
        </w:rPr>
        <w:t>广西政府采购云平台（https://www.gcy.zfcg.gxzf.gov.cn/）下载竞争性磋商文件，电子响应文件制作需要基于广西政府采购云平台获取的竞争性磋商文件编制。</w:t>
      </w:r>
    </w:p>
    <w:p w14:paraId="440AFBD2">
      <w:pPr>
        <w:spacing w:line="480" w:lineRule="exact"/>
        <w:ind w:firstLine="420" w:firstLineChars="200"/>
        <w:rPr>
          <w:rFonts w:hint="eastAsia" w:ascii="宋体" w:hAnsi="宋体" w:cs="宋体"/>
          <w:color w:val="auto"/>
          <w:szCs w:val="21"/>
        </w:rPr>
      </w:pPr>
      <w:r>
        <w:rPr>
          <w:rFonts w:hint="eastAsia" w:ascii="宋体" w:hAnsi="宋体" w:cs="宋体"/>
          <w:bCs/>
          <w:color w:val="auto"/>
          <w:kern w:val="0"/>
          <w:szCs w:val="21"/>
        </w:rPr>
        <w:t>售价：0元。</w:t>
      </w:r>
    </w:p>
    <w:p w14:paraId="0E0BE8AF">
      <w:pPr>
        <w:spacing w:line="480" w:lineRule="exact"/>
        <w:ind w:firstLine="354" w:firstLineChars="147"/>
        <w:rPr>
          <w:rFonts w:ascii="黑体" w:hAnsi="黑体" w:eastAsia="黑体"/>
          <w:b/>
          <w:color w:val="auto"/>
          <w:sz w:val="24"/>
        </w:rPr>
      </w:pPr>
      <w:r>
        <w:rPr>
          <w:rFonts w:hint="eastAsia" w:ascii="黑体" w:hAnsi="黑体" w:eastAsia="黑体"/>
          <w:b/>
          <w:color w:val="auto"/>
          <w:sz w:val="24"/>
        </w:rPr>
        <w:t>四、响应文件提交</w:t>
      </w:r>
    </w:p>
    <w:p w14:paraId="4DDD4A06">
      <w:pPr>
        <w:spacing w:line="480" w:lineRule="exact"/>
        <w:ind w:firstLine="420" w:firstLineChars="200"/>
        <w:rPr>
          <w:rFonts w:ascii="宋体" w:hAnsi="宋体" w:cs="宋体"/>
          <w:color w:val="auto"/>
          <w:szCs w:val="21"/>
          <w:u w:val="single"/>
        </w:rPr>
      </w:pPr>
      <w:r>
        <w:rPr>
          <w:rFonts w:hint="eastAsia" w:ascii="宋体" w:hAnsi="宋体" w:cs="宋体"/>
          <w:color w:val="auto"/>
          <w:szCs w:val="21"/>
        </w:rPr>
        <w:t>1.首次响应文件提交截止时间</w:t>
      </w:r>
      <w:r>
        <w:rPr>
          <w:rFonts w:hint="eastAsia" w:ascii="宋体" w:hAnsi="宋体"/>
          <w:color w:val="auto"/>
          <w:szCs w:val="21"/>
        </w:rPr>
        <w:t>：</w:t>
      </w:r>
      <w:r>
        <w:rPr>
          <w:rFonts w:hint="eastAsia" w:ascii="宋体" w:hAnsi="宋体" w:cs="宋体"/>
          <w:bCs/>
          <w:color w:val="auto"/>
          <w:kern w:val="0"/>
          <w:szCs w:val="21"/>
        </w:rPr>
        <w:t>2026年</w:t>
      </w:r>
      <w:r>
        <w:rPr>
          <w:rFonts w:hint="eastAsia" w:ascii="宋体" w:hAnsi="宋体" w:cs="Arial"/>
          <w:color w:val="auto"/>
          <w:lang w:val="en-US" w:eastAsia="zh-CN"/>
        </w:rPr>
        <w:t>6</w:t>
      </w:r>
      <w:r>
        <w:rPr>
          <w:rFonts w:hint="eastAsia" w:ascii="宋体" w:hAnsi="宋体" w:cs="Arial"/>
          <w:color w:val="auto"/>
        </w:rPr>
        <w:t>月</w:t>
      </w:r>
      <w:r>
        <w:rPr>
          <w:rFonts w:hint="eastAsia" w:ascii="宋体" w:hAnsi="宋体" w:cs="Arial"/>
          <w:color w:val="auto"/>
          <w:lang w:val="en-US" w:eastAsia="zh-CN"/>
        </w:rPr>
        <w:t>3</w:t>
      </w:r>
      <w:r>
        <w:rPr>
          <w:rFonts w:hint="eastAsia" w:ascii="宋体" w:hAnsi="宋体" w:cs="Arial"/>
          <w:color w:val="auto"/>
        </w:rPr>
        <w:t>日</w:t>
      </w:r>
      <w:r>
        <w:rPr>
          <w:rFonts w:hint="eastAsia" w:ascii="宋体" w:hAnsi="宋体" w:cs="宋体"/>
          <w:bCs/>
          <w:color w:val="auto"/>
          <w:kern w:val="0"/>
          <w:szCs w:val="21"/>
        </w:rPr>
        <w:t>9时00分（北京时间）</w:t>
      </w:r>
    </w:p>
    <w:p w14:paraId="5F81D9E5">
      <w:pPr>
        <w:spacing w:line="480" w:lineRule="exact"/>
        <w:ind w:left="422"/>
        <w:rPr>
          <w:rFonts w:hint="eastAsia" w:ascii="宋体" w:hAnsi="宋体"/>
          <w:color w:val="auto"/>
          <w:szCs w:val="21"/>
        </w:rPr>
      </w:pPr>
      <w:r>
        <w:rPr>
          <w:rFonts w:hint="eastAsia" w:ascii="宋体" w:hAnsi="宋体"/>
          <w:color w:val="auto"/>
          <w:szCs w:val="21"/>
        </w:rPr>
        <w:t>2.地点：通过广西政府采购云平台（https://www.gcy.zfcg.gxzf.gov.cn/）在线提交。</w:t>
      </w:r>
    </w:p>
    <w:p w14:paraId="578AB760">
      <w:pPr>
        <w:spacing w:line="480" w:lineRule="exact"/>
        <w:ind w:firstLine="354" w:firstLineChars="147"/>
        <w:rPr>
          <w:rFonts w:ascii="黑体" w:hAnsi="黑体" w:eastAsia="黑体"/>
          <w:b/>
          <w:color w:val="auto"/>
          <w:sz w:val="24"/>
        </w:rPr>
      </w:pPr>
      <w:r>
        <w:rPr>
          <w:rFonts w:hint="eastAsia" w:ascii="黑体" w:hAnsi="黑体" w:eastAsia="黑体"/>
          <w:b/>
          <w:color w:val="auto"/>
          <w:sz w:val="24"/>
        </w:rPr>
        <w:t>五、开启</w:t>
      </w:r>
    </w:p>
    <w:p w14:paraId="63BE66DC">
      <w:pPr>
        <w:spacing w:line="480" w:lineRule="exact"/>
        <w:ind w:firstLine="420" w:firstLineChars="200"/>
        <w:rPr>
          <w:rFonts w:ascii="宋体" w:hAnsi="宋体"/>
          <w:bCs/>
          <w:color w:val="auto"/>
          <w:szCs w:val="21"/>
          <w:u w:val="single"/>
        </w:rPr>
      </w:pPr>
      <w:r>
        <w:rPr>
          <w:rFonts w:hint="eastAsia" w:ascii="宋体" w:hAnsi="宋体"/>
          <w:color w:val="auto"/>
          <w:szCs w:val="21"/>
        </w:rPr>
        <w:t>1.首次响应文件开启时间：</w:t>
      </w:r>
      <w:r>
        <w:rPr>
          <w:rFonts w:hint="eastAsia" w:ascii="宋体" w:hAnsi="宋体" w:cs="宋体"/>
          <w:bCs/>
          <w:color w:val="auto"/>
          <w:kern w:val="0"/>
          <w:szCs w:val="21"/>
        </w:rPr>
        <w:t>2026年</w:t>
      </w:r>
      <w:r>
        <w:rPr>
          <w:rFonts w:hint="eastAsia" w:ascii="宋体" w:hAnsi="宋体" w:cs="Arial"/>
          <w:color w:val="auto"/>
          <w:lang w:val="en-US" w:eastAsia="zh-CN"/>
        </w:rPr>
        <w:t>6</w:t>
      </w:r>
      <w:r>
        <w:rPr>
          <w:rFonts w:hint="eastAsia" w:ascii="宋体" w:hAnsi="宋体" w:cs="Arial"/>
          <w:color w:val="auto"/>
        </w:rPr>
        <w:t>月</w:t>
      </w:r>
      <w:r>
        <w:rPr>
          <w:rFonts w:hint="eastAsia" w:ascii="宋体" w:hAnsi="宋体" w:cs="Arial"/>
          <w:color w:val="auto"/>
          <w:lang w:val="en-US" w:eastAsia="zh-CN"/>
        </w:rPr>
        <w:t>3</w:t>
      </w:r>
      <w:r>
        <w:rPr>
          <w:rFonts w:hint="eastAsia" w:ascii="宋体" w:hAnsi="宋体" w:cs="Arial"/>
          <w:color w:val="auto"/>
        </w:rPr>
        <w:t>日</w:t>
      </w:r>
      <w:r>
        <w:rPr>
          <w:rFonts w:hint="eastAsia" w:ascii="宋体" w:hAnsi="宋体" w:cs="宋体"/>
          <w:bCs/>
          <w:color w:val="auto"/>
          <w:kern w:val="0"/>
          <w:szCs w:val="21"/>
        </w:rPr>
        <w:t>9时00分（北京时间）</w:t>
      </w:r>
    </w:p>
    <w:p w14:paraId="197A9FF3">
      <w:pPr>
        <w:spacing w:line="480" w:lineRule="exact"/>
        <w:ind w:firstLine="420" w:firstLineChars="200"/>
        <w:rPr>
          <w:rFonts w:ascii="宋体" w:hAnsi="宋体"/>
          <w:color w:val="auto"/>
          <w:szCs w:val="21"/>
        </w:rPr>
      </w:pPr>
      <w:r>
        <w:rPr>
          <w:rFonts w:hint="eastAsia" w:ascii="宋体" w:hAnsi="宋体"/>
          <w:color w:val="auto"/>
          <w:szCs w:val="21"/>
        </w:rPr>
        <w:t>2.地点：</w:t>
      </w:r>
      <w:r>
        <w:rPr>
          <w:rFonts w:hint="eastAsia" w:ascii="宋体" w:hAnsi="宋体" w:cs="宋体"/>
          <w:color w:val="auto"/>
          <w:szCs w:val="21"/>
          <w:lang w:bidi="ar"/>
        </w:rPr>
        <w:t>本项目将在广西政府采购云平台（https://www.gcy.zfcg.gxzf.gov.cn/）电子开标大厅解密、开启。</w:t>
      </w:r>
    </w:p>
    <w:p w14:paraId="579457AD">
      <w:pPr>
        <w:spacing w:line="480" w:lineRule="exact"/>
        <w:ind w:firstLine="354" w:firstLineChars="147"/>
        <w:rPr>
          <w:rFonts w:ascii="黑体" w:hAnsi="黑体" w:eastAsia="黑体"/>
          <w:b/>
          <w:color w:val="auto"/>
          <w:sz w:val="24"/>
        </w:rPr>
      </w:pPr>
      <w:r>
        <w:rPr>
          <w:rFonts w:hint="eastAsia" w:ascii="黑体" w:hAnsi="黑体" w:eastAsia="黑体"/>
          <w:b/>
          <w:color w:val="auto"/>
          <w:sz w:val="24"/>
        </w:rPr>
        <w:t>六、公告期限</w:t>
      </w:r>
    </w:p>
    <w:p w14:paraId="4B2A0B5F">
      <w:pPr>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5D7C395A">
      <w:pPr>
        <w:spacing w:line="480" w:lineRule="exact"/>
        <w:ind w:firstLine="354" w:firstLineChars="147"/>
        <w:rPr>
          <w:rFonts w:ascii="黑体" w:hAnsi="黑体" w:eastAsia="黑体"/>
          <w:b/>
          <w:color w:val="auto"/>
          <w:sz w:val="24"/>
        </w:rPr>
      </w:pPr>
      <w:r>
        <w:rPr>
          <w:rFonts w:hint="eastAsia" w:ascii="黑体" w:hAnsi="黑体" w:eastAsia="黑体"/>
          <w:b/>
          <w:color w:val="auto"/>
          <w:sz w:val="24"/>
        </w:rPr>
        <w:t>七、其他补充事宜</w:t>
      </w:r>
    </w:p>
    <w:p w14:paraId="6078A19A">
      <w:pPr>
        <w:widowControl/>
        <w:spacing w:line="480" w:lineRule="exact"/>
        <w:ind w:firstLine="420" w:firstLineChars="200"/>
        <w:rPr>
          <w:rFonts w:hint="eastAsia" w:ascii="宋体" w:hAnsi="宋体" w:cs="宋体"/>
          <w:color w:val="auto"/>
          <w:kern w:val="0"/>
          <w:szCs w:val="21"/>
        </w:rPr>
      </w:pPr>
      <w:r>
        <w:rPr>
          <w:rFonts w:hint="eastAsia" w:ascii="宋体" w:hAnsi="宋体" w:cs="宋体"/>
          <w:color w:val="auto"/>
          <w:szCs w:val="21"/>
          <w:lang w:bidi="ar"/>
        </w:rPr>
        <w:t>1.磋商保证金（人民币）：</w:t>
      </w:r>
      <w:r>
        <w:rPr>
          <w:rFonts w:hint="eastAsia" w:ascii="宋体" w:hAnsi="宋体" w:cs="宋体"/>
          <w:color w:val="auto"/>
          <w:kern w:val="0"/>
          <w:szCs w:val="21"/>
        </w:rPr>
        <w:t>壹万叁仟元整（¥13,000.00元）</w:t>
      </w:r>
    </w:p>
    <w:p w14:paraId="51EA4320">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0E844EF">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3.根据财政部《关于在政府采购活动中查询及使用信用记录有关问题的通知》（财库〔2016〕125号）的规定，对在“信用中国”网站（www.creditchina.gov.cn）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639186F">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4.网上查询地址：中国政府采购网（www.ccgp.gov.cn）、广西政府采购网（zfcg.gxzf.gov.cn）。</w:t>
      </w:r>
    </w:p>
    <w:p w14:paraId="4AB6918F">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5.本项目需要落实的政府采购政策：</w:t>
      </w:r>
    </w:p>
    <w:p w14:paraId="5E9D80D3">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（1）政府采购促进中小企业发展。</w:t>
      </w:r>
    </w:p>
    <w:p w14:paraId="23680D5E">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（2）政府采购支持采用本国产品的政策。</w:t>
      </w:r>
    </w:p>
    <w:p w14:paraId="73DF90F9">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（3）强制采购节能产品；优先采购节能产品、环境标志产品。</w:t>
      </w:r>
    </w:p>
    <w:p w14:paraId="5EBF472F">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（4）政府采购促进残疾人就业政策。</w:t>
      </w:r>
    </w:p>
    <w:p w14:paraId="43C53922">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（5）政府采购支持监狱企业发展。</w:t>
      </w:r>
    </w:p>
    <w:p w14:paraId="64E6C850">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6.磋商注意事项：</w:t>
      </w:r>
    </w:p>
    <w:bookmarkEnd w:id="11"/>
    <w:p w14:paraId="14C5A454">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（1）响应文件提交方式：本项目为全流程电子化政府采购项目，通过广西政府采购云平台（https://www.gcy.zfcg.gxzf.gov.cn/）实行在线电子磋商采购，供应商应先安装</w:t>
      </w:r>
      <w:r>
        <w:rPr>
          <w:rFonts w:hint="eastAsia" w:ascii="宋体" w:hAnsi="宋体" w:cs="宋体"/>
          <w:color w:val="auto"/>
          <w:szCs w:val="21"/>
        </w:rPr>
        <w:t>广西政府采购云平台新版客户端</w:t>
      </w:r>
      <w:r>
        <w:rPr>
          <w:rFonts w:hint="eastAsia" w:ascii="宋体" w:hAnsi="宋体" w:cs="宋体"/>
          <w:color w:val="auto"/>
          <w:szCs w:val="21"/>
          <w:lang w:bidi="ar"/>
        </w:rPr>
        <w:t>（请自行前往广西政府采购云平台进行下载），并按照本项目竞争性磋商文件和广西政府采购云平台的要求编制、加密后在首次响应文件提交截止时间前通过网络上传至广西政府采购云平台，供应商在广西政府采购云平台提交电子版响应文件时，请填写参加远程开标活动经办人联系方式。</w:t>
      </w:r>
    </w:p>
    <w:p w14:paraId="261D5886">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 xml:space="preserve">（2）未进行网上注册并办理数字证书（CA认证）的供应商将无法参与本项目政府采购活动，潜在供应商应当在首次响应文件提交截止时间前，完成电子交易平台上的CA数字证书办理及响应文件的提交。   </w:t>
      </w:r>
    </w:p>
    <w:p w14:paraId="2190F7A3">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（3）为确保网上操作合法、有效和安全，请供应商确保在电子竞标过程中能够对相关数据电文进行加密和使用电子签章，妥善保管CA数字证书并使用有效的CA数字证书参与整个采购活动。</w:t>
      </w:r>
    </w:p>
    <w:p w14:paraId="515D7E0D">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37E16A0C">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4）CA证书在线解密：首次响应文件开启时，需要供应商携带制作响应文件时用来加密的有效数字证书（CA认证）登录广西政府采购云平台电子开标大厅现场按规定时间对加密的响应文件进行解密，否则后果自负。</w:t>
      </w:r>
    </w:p>
    <w:p w14:paraId="15A0B9AB">
      <w:pPr>
        <w:widowControl/>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7.供应商需要在具备有摄像头及语音功能且互联网网络状况良好的电脑登录广西政府采购云平台远程开标大厅参与本次磋商，否则后果自负。</w:t>
      </w:r>
    </w:p>
    <w:p w14:paraId="7C939E8A">
      <w:pPr>
        <w:widowControl/>
        <w:wordWrap w:val="0"/>
        <w:spacing w:line="480" w:lineRule="exact"/>
        <w:ind w:firstLine="420" w:firstLineChars="200"/>
        <w:rPr>
          <w:rFonts w:hint="eastAsia" w:ascii="宋体" w:hAnsi="宋体" w:cs="宋体"/>
          <w:color w:val="auto"/>
          <w:szCs w:val="21"/>
          <w:lang w:bidi="ar"/>
        </w:rPr>
      </w:pPr>
      <w:r>
        <w:rPr>
          <w:rFonts w:hint="eastAsia" w:ascii="宋体" w:hAnsi="宋体" w:cs="宋体"/>
          <w:color w:val="auto"/>
          <w:szCs w:val="21"/>
          <w:lang w:bidi="ar"/>
        </w:rPr>
        <w:t>8.若对项目采购电子交易系统操作有疑问，可登录广西政府采购云平台（https://www.gcy.zfcg.gxzf.gov.cn/），点击右侧咨询小采，获取采小蜜智能服务管家帮助，或拨打广西政府采购云平台服务热线95763获取热线服务帮助。</w:t>
      </w:r>
    </w:p>
    <w:p w14:paraId="32A80F1B">
      <w:pPr>
        <w:widowControl/>
        <w:wordWrap w:val="0"/>
        <w:spacing w:line="480" w:lineRule="exact"/>
        <w:ind w:firstLine="420" w:firstLineChars="200"/>
        <w:rPr>
          <w:rFonts w:hint="eastAsia" w:ascii="宋体" w:hAnsi="宋体" w:eastAsia="宋体" w:cs="宋体"/>
          <w:color w:val="auto"/>
          <w:szCs w:val="21"/>
          <w:lang w:val="en-US" w:eastAsia="zh-CN" w:bidi="ar"/>
        </w:rPr>
      </w:pPr>
      <w:r>
        <w:rPr>
          <w:rFonts w:hint="eastAsia" w:ascii="宋体" w:hAnsi="宋体" w:eastAsia="宋体" w:cs="宋体"/>
          <w:b w:val="0"/>
          <w:color w:val="auto"/>
          <w:sz w:val="21"/>
          <w:szCs w:val="21"/>
          <w:lang w:val="en-US" w:eastAsia="zh-CN" w:bidi="ar"/>
        </w:rPr>
        <w:t>9.</w:t>
      </w:r>
      <w:r>
        <w:rPr>
          <w:rFonts w:hint="eastAsia" w:ascii="宋体" w:hAnsi="宋体" w:eastAsia="宋体" w:cs="宋体"/>
          <w:color w:val="auto"/>
          <w:szCs w:val="21"/>
          <w:lang w:val="en-US" w:eastAsia="zh-CN" w:bidi="ar"/>
        </w:rPr>
        <w:t>联合体</w:t>
      </w:r>
      <w:r>
        <w:rPr>
          <w:rFonts w:hint="eastAsia" w:ascii="宋体" w:hAnsi="宋体" w:cs="宋体"/>
          <w:color w:val="auto"/>
          <w:szCs w:val="21"/>
          <w:lang w:val="en-US" w:eastAsia="zh-CN" w:bidi="ar"/>
        </w:rPr>
        <w:t>参与磋商</w:t>
      </w:r>
      <w:r>
        <w:rPr>
          <w:rFonts w:hint="eastAsia" w:ascii="宋体" w:hAnsi="宋体" w:eastAsia="宋体" w:cs="宋体"/>
          <w:color w:val="auto"/>
          <w:szCs w:val="21"/>
          <w:lang w:val="en-US" w:eastAsia="zh-CN" w:bidi="ar"/>
        </w:rPr>
        <w:t>的应该满足以下要求：</w:t>
      </w:r>
    </w:p>
    <w:p w14:paraId="6C07E220">
      <w:pPr>
        <w:widowControl/>
        <w:wordWrap w:val="0"/>
        <w:spacing w:line="48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（1）联合体成员单位不超过2家，联合体成员之一必须是小微企业。</w:t>
      </w:r>
    </w:p>
    <w:p w14:paraId="716FFAA0">
      <w:pPr>
        <w:widowControl/>
        <w:wordWrap w:val="0"/>
        <w:spacing w:line="48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（2）联合体各方均应符合“具有独立法人资格”、“具有独立承担民事责任的能力”的条件。</w:t>
      </w:r>
    </w:p>
    <w:p w14:paraId="0FA518B2">
      <w:pPr>
        <w:widowControl/>
        <w:wordWrap w:val="0"/>
        <w:spacing w:line="48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（3）联合体各方应当签订联合体协议书（《</w:t>
      </w:r>
      <w:r>
        <w:rPr>
          <w:rFonts w:hint="eastAsia" w:ascii="宋体" w:hAnsi="宋体" w:cs="Calibri"/>
          <w:szCs w:val="21"/>
          <w:lang w:eastAsia="zh-CN"/>
        </w:rPr>
        <w:t>联合体磋商协议书</w:t>
      </w:r>
      <w:r>
        <w:rPr>
          <w:rFonts w:hint="eastAsia" w:ascii="宋体" w:hAnsi="宋体" w:eastAsia="宋体" w:cs="宋体"/>
          <w:color w:val="auto"/>
          <w:szCs w:val="21"/>
          <w:lang w:bidi="ar"/>
        </w:rPr>
        <w:t>》格式见附件），</w:t>
      </w:r>
      <w:r>
        <w:rPr>
          <w:rFonts w:hint="eastAsia" w:ascii="宋体" w:hAnsi="宋体" w:eastAsia="宋体" w:cs="宋体"/>
          <w:color w:val="auto"/>
          <w:szCs w:val="21"/>
          <w:lang w:eastAsia="zh-CN" w:bidi="ar"/>
        </w:rPr>
        <w:t>其中明确</w:t>
      </w:r>
      <w:r>
        <w:rPr>
          <w:rFonts w:hint="eastAsia" w:ascii="宋体" w:hAnsi="宋体" w:eastAsia="宋体" w:cs="宋体"/>
          <w:color w:val="auto"/>
          <w:szCs w:val="21"/>
          <w:lang w:bidi="ar"/>
        </w:rPr>
        <w:t>联合体牵头人代表联合体各方成员负责</w:t>
      </w:r>
      <w:r>
        <w:rPr>
          <w:rFonts w:hint="eastAsia" w:ascii="宋体" w:hAnsi="宋体" w:eastAsia="宋体" w:cs="宋体"/>
          <w:color w:val="auto"/>
          <w:szCs w:val="21"/>
          <w:lang w:eastAsia="zh-CN" w:bidi="ar"/>
        </w:rPr>
        <w:t>本项目的</w:t>
      </w:r>
      <w:r>
        <w:rPr>
          <w:rFonts w:hint="eastAsia" w:ascii="宋体" w:hAnsi="宋体" w:cs="宋体"/>
          <w:color w:val="auto"/>
          <w:szCs w:val="21"/>
          <w:lang w:val="en-US" w:eastAsia="zh-CN" w:bidi="ar"/>
        </w:rPr>
        <w:t>竞标</w:t>
      </w:r>
      <w:r>
        <w:rPr>
          <w:rFonts w:hint="eastAsia" w:ascii="宋体" w:hAnsi="宋体" w:eastAsia="宋体" w:cs="宋体"/>
          <w:color w:val="auto"/>
          <w:szCs w:val="21"/>
          <w:lang w:eastAsia="zh-CN" w:bidi="ar"/>
        </w:rPr>
        <w:t>事宜</w:t>
      </w:r>
      <w:r>
        <w:rPr>
          <w:rFonts w:hint="eastAsia" w:ascii="宋体" w:hAnsi="宋体" w:eastAsia="宋体" w:cs="宋体"/>
          <w:color w:val="auto"/>
          <w:szCs w:val="21"/>
          <w:lang w:bidi="ar"/>
        </w:rPr>
        <w:t>和</w:t>
      </w:r>
      <w:r>
        <w:rPr>
          <w:rFonts w:hint="eastAsia" w:ascii="宋体" w:hAnsi="宋体" w:eastAsia="宋体" w:cs="宋体"/>
          <w:color w:val="auto"/>
          <w:szCs w:val="21"/>
          <w:lang w:eastAsia="zh-CN" w:bidi="ar"/>
        </w:rPr>
        <w:t>负责实施本项目阶段的技术、质量、验收等</w:t>
      </w:r>
      <w:r>
        <w:rPr>
          <w:rFonts w:hint="eastAsia" w:ascii="宋体" w:hAnsi="宋体" w:eastAsia="宋体" w:cs="宋体"/>
          <w:color w:val="auto"/>
          <w:szCs w:val="21"/>
          <w:lang w:bidi="ar"/>
        </w:rPr>
        <w:t>工作，但联合体其他成员在</w:t>
      </w:r>
      <w:r>
        <w:rPr>
          <w:rFonts w:hint="eastAsia" w:ascii="宋体" w:hAnsi="宋体" w:cs="宋体"/>
          <w:color w:val="auto"/>
          <w:szCs w:val="21"/>
          <w:lang w:val="en-US" w:eastAsia="zh-CN" w:bidi="ar"/>
        </w:rPr>
        <w:t>竞标</w:t>
      </w:r>
      <w:r>
        <w:rPr>
          <w:rFonts w:hint="eastAsia" w:ascii="宋体" w:hAnsi="宋体" w:eastAsia="宋体" w:cs="宋体"/>
          <w:color w:val="auto"/>
          <w:szCs w:val="21"/>
          <w:lang w:bidi="ar"/>
        </w:rPr>
        <w:t>、签约与履行合同过程中，负有连带的和各自的法律责任。</w:t>
      </w:r>
    </w:p>
    <w:p w14:paraId="15138A2C">
      <w:pPr>
        <w:widowControl/>
        <w:wordWrap w:val="0"/>
        <w:spacing w:line="48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（4）联合体各方应分别在人员、设备、资金等方面具有承担本项目联合体协议书分工职责范围内的履约能力。</w:t>
      </w:r>
    </w:p>
    <w:p w14:paraId="6A708DF2">
      <w:pPr>
        <w:spacing w:line="480" w:lineRule="exact"/>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12"/>
      <w:bookmarkEnd w:id="13"/>
      <w:bookmarkEnd w:id="14"/>
      <w:bookmarkEnd w:id="15"/>
      <w:bookmarkEnd w:id="16"/>
    </w:p>
    <w:p w14:paraId="5C73CB14">
      <w:pPr>
        <w:spacing w:line="480" w:lineRule="exact"/>
        <w:ind w:firstLine="567" w:firstLineChars="270"/>
        <w:jc w:val="left"/>
        <w:rPr>
          <w:rFonts w:hint="eastAsia" w:ascii="宋体" w:hAnsi="宋体" w:cs="宋体"/>
          <w:color w:val="auto"/>
          <w:szCs w:val="21"/>
        </w:rPr>
      </w:pPr>
      <w:bookmarkStart w:id="18" w:name="_Toc35393637"/>
      <w:bookmarkStart w:id="19" w:name="_Toc35393806"/>
      <w:bookmarkStart w:id="20" w:name="_Toc28359096"/>
      <w:bookmarkStart w:id="21" w:name="_Toc28359019"/>
      <w:r>
        <w:rPr>
          <w:rFonts w:hint="eastAsia" w:ascii="宋体" w:hAnsi="宋体" w:cs="宋体"/>
          <w:color w:val="auto"/>
          <w:szCs w:val="21"/>
        </w:rPr>
        <w:t>1.采购人信息</w:t>
      </w:r>
    </w:p>
    <w:p w14:paraId="31257F0B">
      <w:pPr>
        <w:spacing w:line="480" w:lineRule="exact"/>
        <w:ind w:firstLine="567" w:firstLineChars="270"/>
        <w:jc w:val="left"/>
        <w:rPr>
          <w:rFonts w:hint="eastAsia" w:ascii="宋体" w:hAnsi="宋体"/>
          <w:color w:val="auto"/>
          <w:szCs w:val="21"/>
        </w:rPr>
      </w:pPr>
      <w:r>
        <w:rPr>
          <w:rFonts w:hint="eastAsia" w:ascii="宋体" w:hAnsi="宋体"/>
          <w:color w:val="auto"/>
          <w:szCs w:val="21"/>
        </w:rPr>
        <w:t>名 称：</w:t>
      </w:r>
      <w:r>
        <w:rPr>
          <w:rFonts w:hint="eastAsia" w:ascii="宋体" w:hAnsi="宋体" w:cs="Arial"/>
          <w:color w:val="auto"/>
        </w:rPr>
        <w:t>广西壮族自治区自然资源厅</w:t>
      </w:r>
    </w:p>
    <w:p w14:paraId="0BCF529B">
      <w:pPr>
        <w:spacing w:line="480" w:lineRule="exact"/>
        <w:ind w:firstLine="567" w:firstLineChars="270"/>
        <w:jc w:val="left"/>
        <w:rPr>
          <w:rFonts w:ascii="宋体" w:hAnsi="宋体"/>
          <w:color w:val="auto"/>
          <w:szCs w:val="21"/>
        </w:rPr>
      </w:pPr>
      <w:r>
        <w:rPr>
          <w:rFonts w:hint="eastAsia" w:ascii="宋体" w:hAnsi="宋体"/>
          <w:color w:val="auto"/>
          <w:szCs w:val="21"/>
        </w:rPr>
        <w:t>地址：广西南宁市中新路2号</w:t>
      </w:r>
    </w:p>
    <w:p w14:paraId="36B1A588">
      <w:pPr>
        <w:spacing w:line="480" w:lineRule="exact"/>
        <w:ind w:firstLine="567" w:firstLineChars="270"/>
        <w:jc w:val="left"/>
        <w:rPr>
          <w:rFonts w:ascii="宋体" w:hAnsi="宋体"/>
          <w:color w:val="auto"/>
          <w:szCs w:val="21"/>
          <w:u w:val="single"/>
        </w:rPr>
      </w:pPr>
      <w:r>
        <w:rPr>
          <w:rFonts w:hint="eastAsia" w:ascii="宋体" w:hAnsi="宋体"/>
          <w:color w:val="auto"/>
          <w:szCs w:val="21"/>
        </w:rPr>
        <w:t>联系方式：</w:t>
      </w:r>
      <w:bookmarkStart w:id="22" w:name="_Toc28359009"/>
      <w:bookmarkStart w:id="23" w:name="_Toc28359086"/>
      <w:r>
        <w:rPr>
          <w:rFonts w:hint="eastAsia" w:ascii="宋体" w:hAnsi="宋体"/>
          <w:color w:val="auto"/>
          <w:szCs w:val="21"/>
          <w:lang w:eastAsia="zh-CN"/>
        </w:rPr>
        <w:t>邹</w:t>
      </w:r>
      <w:r>
        <w:rPr>
          <w:rFonts w:hint="eastAsia" w:ascii="宋体" w:hAnsi="宋体"/>
          <w:color w:val="auto"/>
          <w:szCs w:val="21"/>
        </w:rPr>
        <w:t>工；联系电话：0771-5388295</w:t>
      </w:r>
    </w:p>
    <w:bookmarkEnd w:id="22"/>
    <w:bookmarkEnd w:id="23"/>
    <w:p w14:paraId="5B2D21B2">
      <w:pPr>
        <w:spacing w:line="480" w:lineRule="exact"/>
        <w:ind w:firstLine="567" w:firstLineChars="270"/>
        <w:jc w:val="left"/>
        <w:rPr>
          <w:rFonts w:ascii="宋体" w:hAnsi="宋体"/>
          <w:color w:val="auto"/>
          <w:szCs w:val="21"/>
        </w:rPr>
      </w:pPr>
      <w:r>
        <w:rPr>
          <w:rFonts w:hint="eastAsia" w:ascii="宋体" w:hAnsi="宋体" w:cs="宋体"/>
          <w:color w:val="auto"/>
          <w:szCs w:val="21"/>
        </w:rPr>
        <w:t>2.采购代理机构信息</w:t>
      </w:r>
    </w:p>
    <w:p w14:paraId="52A95A8C">
      <w:pPr>
        <w:spacing w:line="480" w:lineRule="exact"/>
        <w:ind w:firstLine="567" w:firstLineChars="270"/>
        <w:rPr>
          <w:rFonts w:hint="eastAsia" w:ascii="宋体" w:hAnsi="宋体"/>
          <w:color w:val="auto"/>
          <w:szCs w:val="21"/>
        </w:rPr>
      </w:pPr>
      <w:bookmarkStart w:id="24" w:name="_Toc28359087"/>
      <w:bookmarkStart w:id="25" w:name="_Toc28359010"/>
      <w:r>
        <w:rPr>
          <w:rFonts w:hint="eastAsia" w:ascii="宋体" w:hAnsi="宋体"/>
          <w:color w:val="auto"/>
          <w:szCs w:val="21"/>
        </w:rPr>
        <w:t>名 称：</w:t>
      </w:r>
      <w:bookmarkStart w:id="26" w:name="OLE_LINK1"/>
      <w:r>
        <w:rPr>
          <w:rFonts w:hint="eastAsia" w:ascii="宋体" w:hAnsi="宋体"/>
          <w:color w:val="auto"/>
          <w:szCs w:val="21"/>
        </w:rPr>
        <w:t>广西众联工程项目管理有限公司</w:t>
      </w:r>
      <w:bookmarkEnd w:id="26"/>
    </w:p>
    <w:p w14:paraId="0C8AFFEB">
      <w:pPr>
        <w:spacing w:line="480" w:lineRule="exact"/>
        <w:ind w:firstLine="567" w:firstLineChars="270"/>
        <w:rPr>
          <w:rFonts w:hint="eastAsia" w:ascii="宋体" w:hAnsi="宋体"/>
          <w:color w:val="auto"/>
          <w:szCs w:val="21"/>
        </w:rPr>
      </w:pPr>
      <w:r>
        <w:rPr>
          <w:rFonts w:hint="eastAsia" w:ascii="宋体" w:hAnsi="宋体"/>
          <w:color w:val="auto"/>
          <w:szCs w:val="21"/>
        </w:rPr>
        <w:t>地　址：南宁市江南区白沙大道53号松宇时代14A层</w:t>
      </w:r>
    </w:p>
    <w:p w14:paraId="228D4428">
      <w:pPr>
        <w:spacing w:line="480" w:lineRule="exact"/>
        <w:ind w:firstLine="567" w:firstLineChars="270"/>
        <w:rPr>
          <w:rFonts w:hint="eastAsia" w:ascii="宋体" w:hAnsi="宋体"/>
          <w:color w:val="auto"/>
          <w:szCs w:val="21"/>
        </w:rPr>
      </w:pPr>
      <w:r>
        <w:rPr>
          <w:rFonts w:hint="eastAsia" w:ascii="宋体" w:hAnsi="宋体"/>
          <w:color w:val="auto"/>
          <w:szCs w:val="21"/>
        </w:rPr>
        <w:t>联系方式：左玲、包鹏、戚程，联系电话：0771-4308370</w:t>
      </w:r>
    </w:p>
    <w:p w14:paraId="1339280E">
      <w:pPr>
        <w:spacing w:line="480" w:lineRule="exact"/>
        <w:ind w:firstLine="567" w:firstLineChars="270"/>
        <w:rPr>
          <w:rFonts w:ascii="宋体" w:hAnsi="宋体"/>
          <w:color w:val="auto"/>
          <w:szCs w:val="21"/>
          <w:u w:val="single"/>
        </w:rPr>
      </w:pPr>
      <w:r>
        <w:rPr>
          <w:rFonts w:hint="eastAsia" w:ascii="宋体" w:hAnsi="宋体" w:cs="宋体"/>
          <w:color w:val="auto"/>
          <w:szCs w:val="21"/>
        </w:rPr>
        <w:t>3.项目</w:t>
      </w:r>
      <w:r>
        <w:rPr>
          <w:rFonts w:ascii="宋体" w:hAnsi="宋体" w:cs="宋体"/>
          <w:color w:val="auto"/>
          <w:szCs w:val="21"/>
        </w:rPr>
        <w:t>联系方式</w:t>
      </w:r>
      <w:bookmarkEnd w:id="24"/>
      <w:bookmarkEnd w:id="25"/>
    </w:p>
    <w:p w14:paraId="7D40B639">
      <w:pPr>
        <w:spacing w:line="480" w:lineRule="exact"/>
        <w:ind w:firstLine="567" w:firstLineChars="270"/>
        <w:rPr>
          <w:rFonts w:hint="eastAsia" w:ascii="宋体" w:hAnsi="宋体"/>
          <w:color w:val="auto"/>
          <w:szCs w:val="21"/>
        </w:rPr>
      </w:pPr>
      <w:r>
        <w:rPr>
          <w:rFonts w:hint="eastAsia" w:ascii="宋体" w:hAnsi="宋体"/>
          <w:color w:val="auto"/>
          <w:szCs w:val="21"/>
        </w:rPr>
        <w:t>项目联系人：左玲、包鹏、戚程</w:t>
      </w:r>
    </w:p>
    <w:p w14:paraId="0E844209">
      <w:pPr>
        <w:spacing w:line="480" w:lineRule="exact"/>
        <w:ind w:firstLine="567" w:firstLineChars="270"/>
        <w:rPr>
          <w:rFonts w:hint="eastAsia" w:ascii="宋体" w:hAnsi="宋体"/>
          <w:color w:val="auto"/>
          <w:szCs w:val="21"/>
          <w:u w:val="single"/>
        </w:rPr>
      </w:pPr>
      <w:r>
        <w:rPr>
          <w:rFonts w:hint="eastAsia" w:ascii="宋体" w:hAnsi="宋体"/>
          <w:color w:val="auto"/>
          <w:szCs w:val="21"/>
        </w:rPr>
        <w:t>电　话：0771-4308370</w:t>
      </w:r>
    </w:p>
    <w:p w14:paraId="5117277C">
      <w:pPr>
        <w:spacing w:line="480" w:lineRule="exact"/>
        <w:ind w:firstLine="6195" w:firstLineChars="2950"/>
        <w:rPr>
          <w:rFonts w:hint="eastAsia" w:ascii="宋体" w:hAnsi="宋体" w:cs="Arial"/>
          <w:color w:val="auto"/>
          <w:szCs w:val="21"/>
        </w:rPr>
      </w:pPr>
    </w:p>
    <w:p w14:paraId="109A5338">
      <w:pPr>
        <w:spacing w:line="480" w:lineRule="exact"/>
        <w:ind w:firstLine="6195" w:firstLineChars="2950"/>
        <w:rPr>
          <w:rFonts w:hint="eastAsia" w:ascii="宋体" w:hAnsi="宋体" w:cs="Arial"/>
          <w:color w:val="auto"/>
          <w:szCs w:val="21"/>
        </w:rPr>
      </w:pPr>
    </w:p>
    <w:p w14:paraId="33A59371">
      <w:pPr>
        <w:snapToGrid w:val="0"/>
        <w:spacing w:line="480" w:lineRule="exact"/>
        <w:ind w:left="238"/>
        <w:jc w:val="center"/>
        <w:rPr>
          <w:rFonts w:hint="eastAsia" w:ascii="宋体" w:hAnsi="宋体"/>
          <w:color w:val="auto"/>
        </w:rPr>
      </w:pPr>
      <w:r>
        <w:rPr>
          <w:rFonts w:hint="eastAsia" w:ascii="宋体" w:hAnsi="宋体"/>
          <w:color w:val="auto"/>
        </w:rPr>
        <w:t xml:space="preserve">                                                       2026年</w:t>
      </w:r>
      <w:r>
        <w:rPr>
          <w:rFonts w:hint="eastAsia" w:ascii="宋体" w:hAnsi="宋体"/>
          <w:color w:val="auto"/>
          <w:lang w:val="en-US" w:eastAsia="zh-CN"/>
        </w:rPr>
        <w:t>5</w:t>
      </w:r>
      <w:r>
        <w:rPr>
          <w:rFonts w:hint="eastAsia" w:ascii="宋体" w:hAnsi="宋体"/>
          <w:color w:val="auto"/>
        </w:rPr>
        <w:t>月</w:t>
      </w:r>
      <w:r>
        <w:rPr>
          <w:rFonts w:hint="eastAsia" w:ascii="宋体" w:hAnsi="宋体"/>
          <w:color w:val="auto"/>
          <w:lang w:val="en-US" w:eastAsia="zh-CN"/>
        </w:rPr>
        <w:t>22</w:t>
      </w:r>
      <w:r>
        <w:rPr>
          <w:rFonts w:hint="eastAsia" w:ascii="宋体" w:hAnsi="宋体"/>
          <w:color w:val="auto"/>
        </w:rPr>
        <w:t>日</w:t>
      </w:r>
      <w:bookmarkEnd w:id="4"/>
      <w:bookmarkEnd w:id="18"/>
      <w:bookmarkEnd w:id="19"/>
      <w:bookmarkEnd w:id="20"/>
      <w:bookmarkEnd w:id="21"/>
    </w:p>
    <w:p w14:paraId="1E97BFBD">
      <w:pPr>
        <w:snapToGrid w:val="0"/>
        <w:spacing w:line="480" w:lineRule="exact"/>
        <w:ind w:left="238"/>
        <w:jc w:val="center"/>
        <w:rPr>
          <w:rFonts w:hint="eastAsia" w:ascii="宋体" w:hAnsi="宋体"/>
          <w:color w:val="auto"/>
        </w:rPr>
      </w:pPr>
    </w:p>
    <w:p w14:paraId="7E89FAFA">
      <w:pPr>
        <w:snapToGrid w:val="0"/>
        <w:spacing w:line="380" w:lineRule="exact"/>
        <w:ind w:left="238"/>
        <w:jc w:val="center"/>
        <w:rPr>
          <w:rFonts w:hint="eastAsia" w:ascii="宋体" w:hAnsi="宋体"/>
          <w:color w:val="auto"/>
        </w:rPr>
      </w:pPr>
    </w:p>
    <w:p w14:paraId="1572F30B">
      <w:pPr>
        <w:snapToGrid w:val="0"/>
        <w:spacing w:line="380" w:lineRule="exact"/>
        <w:ind w:left="238"/>
        <w:jc w:val="center"/>
        <w:rPr>
          <w:rFonts w:hint="eastAsia" w:ascii="宋体" w:hAnsi="宋体"/>
          <w:color w:val="auto"/>
        </w:rPr>
      </w:pPr>
    </w:p>
    <w:p w14:paraId="4A0A01F4">
      <w:pPr>
        <w:snapToGrid w:val="0"/>
        <w:spacing w:line="380" w:lineRule="exact"/>
        <w:ind w:left="238"/>
        <w:jc w:val="center"/>
        <w:rPr>
          <w:rFonts w:hint="eastAsia" w:ascii="宋体" w:hAnsi="宋体"/>
          <w:color w:val="auto"/>
        </w:rPr>
      </w:pPr>
    </w:p>
    <w:p w14:paraId="74C9641A">
      <w:pPr>
        <w:snapToGrid w:val="0"/>
        <w:spacing w:line="380" w:lineRule="exact"/>
        <w:ind w:left="238"/>
        <w:jc w:val="center"/>
        <w:rPr>
          <w:rFonts w:hint="eastAsia" w:ascii="宋体" w:hAnsi="宋体"/>
          <w:color w:val="auto"/>
        </w:rPr>
      </w:pPr>
    </w:p>
    <w:p w14:paraId="36184061">
      <w:pPr>
        <w:pStyle w:val="2"/>
        <w:jc w:val="center"/>
        <w:rPr>
          <w:rFonts w:hint="eastAsia"/>
          <w:color w:val="auto"/>
        </w:rPr>
      </w:pPr>
      <w:bookmarkStart w:id="27" w:name="_Toc74323457"/>
      <w:r>
        <w:rPr>
          <w:rFonts w:hint="eastAsia"/>
          <w:color w:val="auto"/>
        </w:rPr>
        <w:t>第二章 供应商须知</w:t>
      </w:r>
      <w:bookmarkEnd w:id="27"/>
    </w:p>
    <w:p w14:paraId="52BC0C45">
      <w:pPr>
        <w:spacing w:line="400" w:lineRule="exact"/>
        <w:jc w:val="center"/>
        <w:rPr>
          <w:rFonts w:hint="eastAsia" w:ascii="宋体" w:hAnsi="宋体"/>
          <w:b/>
          <w:color w:val="auto"/>
          <w:sz w:val="32"/>
          <w:szCs w:val="32"/>
        </w:rPr>
      </w:pPr>
      <w:r>
        <w:rPr>
          <w:rFonts w:hint="eastAsia" w:ascii="宋体" w:hAnsi="宋体"/>
          <w:b/>
          <w:color w:val="auto"/>
          <w:sz w:val="32"/>
          <w:szCs w:val="32"/>
        </w:rPr>
        <w:t>供应商须知前附表</w:t>
      </w:r>
    </w:p>
    <w:p w14:paraId="0F06C9AB">
      <w:pPr>
        <w:spacing w:line="400" w:lineRule="exact"/>
        <w:jc w:val="center"/>
        <w:rPr>
          <w:rFonts w:hint="eastAsia" w:ascii="宋体" w:hAnsi="宋体"/>
          <w:b/>
          <w:color w:val="auto"/>
          <w:sz w:val="32"/>
          <w:szCs w:val="32"/>
        </w:rPr>
      </w:pP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295AE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6CC537A">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8627" w:type="dxa"/>
            <w:noWrap w:val="0"/>
            <w:vAlign w:val="top"/>
          </w:tcPr>
          <w:p w14:paraId="6F094D4A">
            <w:pPr>
              <w:spacing w:line="360" w:lineRule="auto"/>
              <w:jc w:val="center"/>
              <w:rPr>
                <w:rFonts w:hint="eastAsia" w:ascii="宋体" w:hAnsi="宋体" w:cs="宋体"/>
                <w:b/>
                <w:color w:val="auto"/>
                <w:szCs w:val="21"/>
              </w:rPr>
            </w:pPr>
            <w:r>
              <w:rPr>
                <w:rFonts w:hint="eastAsia" w:ascii="宋体" w:hAnsi="宋体" w:cs="宋体"/>
                <w:b/>
                <w:color w:val="auto"/>
                <w:szCs w:val="21"/>
              </w:rPr>
              <w:t>内    容</w:t>
            </w:r>
          </w:p>
        </w:tc>
      </w:tr>
      <w:tr w14:paraId="0113F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5FA6E23">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8627" w:type="dxa"/>
            <w:noWrap w:val="0"/>
            <w:vAlign w:val="center"/>
          </w:tcPr>
          <w:p w14:paraId="5BA60180">
            <w:pPr>
              <w:spacing w:line="360" w:lineRule="auto"/>
              <w:rPr>
                <w:rFonts w:hint="eastAsia" w:ascii="宋体" w:hAnsi="宋体" w:cs="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：详见竞争性磋商公告</w:t>
            </w:r>
          </w:p>
        </w:tc>
      </w:tr>
      <w:tr w14:paraId="28534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A907803">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8627" w:type="dxa"/>
            <w:noWrap w:val="0"/>
            <w:vAlign w:val="center"/>
          </w:tcPr>
          <w:p w14:paraId="0A9C46EA">
            <w:pPr>
              <w:spacing w:line="360" w:lineRule="auto"/>
              <w:rPr>
                <w:rFonts w:hint="eastAsia" w:ascii="宋体" w:hAnsi="宋体" w:cs="宋体"/>
                <w:color w:val="auto"/>
                <w:szCs w:val="21"/>
              </w:rPr>
            </w:pPr>
            <w:r>
              <w:rPr>
                <w:rFonts w:hint="eastAsia" w:ascii="宋体" w:hAnsi="宋体" w:cs="宋体"/>
                <w:color w:val="auto"/>
                <w:szCs w:val="21"/>
              </w:rPr>
              <w:t>是否接受联合体竞标：接受联合体竞标。</w:t>
            </w:r>
          </w:p>
        </w:tc>
      </w:tr>
      <w:tr w14:paraId="7E600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281DD93">
            <w:pPr>
              <w:spacing w:line="360" w:lineRule="auto"/>
              <w:jc w:val="center"/>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8627" w:type="dxa"/>
            <w:noWrap w:val="0"/>
            <w:vAlign w:val="center"/>
          </w:tcPr>
          <w:p w14:paraId="3A505F88">
            <w:pPr>
              <w:spacing w:line="360" w:lineRule="auto"/>
              <w:rPr>
                <w:rFonts w:hint="eastAsia" w:ascii="宋体" w:hAnsi="宋体" w:cs="宋体"/>
                <w:b/>
                <w:bCs/>
                <w:color w:val="auto"/>
                <w:szCs w:val="21"/>
              </w:rPr>
            </w:pPr>
            <w:r>
              <w:rPr>
                <w:rFonts w:hint="eastAsia" w:ascii="宋体" w:hAnsi="宋体" w:cs="宋体"/>
                <w:b/>
                <w:bCs/>
                <w:color w:val="auto"/>
                <w:szCs w:val="21"/>
              </w:rPr>
              <w:t>联合体竞标要求如下：</w:t>
            </w:r>
          </w:p>
          <w:p w14:paraId="2AE10F0F">
            <w:pPr>
              <w:spacing w:line="360" w:lineRule="auto"/>
              <w:rPr>
                <w:rFonts w:ascii="宋体" w:hAnsi="宋体" w:eastAsia="宋体" w:cs="Calibri"/>
                <w:szCs w:val="21"/>
              </w:rPr>
            </w:pPr>
            <w:r>
              <w:rPr>
                <w:rFonts w:hint="eastAsia" w:ascii="宋体" w:hAnsi="宋体" w:eastAsia="宋体" w:cs="Calibri"/>
                <w:szCs w:val="21"/>
              </w:rPr>
              <w:t>1</w:t>
            </w:r>
            <w:r>
              <w:rPr>
                <w:rFonts w:ascii="宋体" w:hAnsi="宋体" w:eastAsia="宋体" w:cs="Calibri"/>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0E22D947">
            <w:pPr>
              <w:spacing w:line="360" w:lineRule="auto"/>
              <w:rPr>
                <w:rFonts w:ascii="宋体" w:hAnsi="宋体" w:eastAsia="宋体" w:cs="Calibri"/>
                <w:szCs w:val="21"/>
              </w:rPr>
            </w:pPr>
            <w:r>
              <w:rPr>
                <w:rFonts w:hint="eastAsia" w:ascii="宋体" w:hAnsi="宋体" w:eastAsia="宋体" w:cs="Calibri"/>
                <w:szCs w:val="21"/>
              </w:rPr>
              <w:t>2</w:t>
            </w:r>
            <w:r>
              <w:rPr>
                <w:rFonts w:ascii="宋体" w:hAnsi="宋体" w:eastAsia="宋体" w:cs="Calibri"/>
                <w:szCs w:val="21"/>
              </w:rPr>
              <w:t>.以联合体形式参加政府采购活动的，联合体各方不得再单独参加或者与其他供应商另外组成联合体参加同一合同项下的政府采购活动。</w:t>
            </w:r>
          </w:p>
          <w:p w14:paraId="722739C5">
            <w:pPr>
              <w:spacing w:line="360" w:lineRule="auto"/>
              <w:rPr>
                <w:rFonts w:ascii="宋体" w:hAnsi="宋体" w:eastAsia="宋体" w:cs="Calibri"/>
                <w:szCs w:val="21"/>
              </w:rPr>
            </w:pPr>
            <w:r>
              <w:rPr>
                <w:rFonts w:hint="eastAsia" w:ascii="宋体" w:hAnsi="宋体" w:eastAsia="宋体" w:cs="Calibri"/>
                <w:szCs w:val="21"/>
              </w:rPr>
              <w:t>3</w:t>
            </w:r>
            <w:r>
              <w:rPr>
                <w:rFonts w:ascii="宋体" w:hAnsi="宋体" w:eastAsia="宋体" w:cs="Calibri"/>
                <w:szCs w:val="21"/>
              </w:rPr>
              <w:t>.联合体竞标业绩、履约能力按照联合体各方中较高的一方认定并计算（磋商文件另有规定的除外）。</w:t>
            </w:r>
          </w:p>
          <w:p w14:paraId="46822344">
            <w:pPr>
              <w:spacing w:line="360" w:lineRule="auto"/>
              <w:rPr>
                <w:rFonts w:ascii="宋体" w:hAnsi="宋体" w:eastAsia="宋体" w:cs="Calibri"/>
                <w:szCs w:val="21"/>
              </w:rPr>
            </w:pPr>
            <w:r>
              <w:rPr>
                <w:rFonts w:hint="eastAsia" w:ascii="宋体" w:hAnsi="宋体" w:eastAsia="宋体" w:cs="Calibri"/>
                <w:szCs w:val="21"/>
              </w:rPr>
              <w:t>4</w:t>
            </w:r>
            <w:r>
              <w:rPr>
                <w:rFonts w:ascii="宋体" w:hAnsi="宋体" w:eastAsia="宋体" w:cs="Calibri"/>
                <w:szCs w:val="21"/>
              </w:rPr>
              <w:t>.联合体各方均应按照磋商文件的规定提交资格证明文件。</w:t>
            </w:r>
          </w:p>
          <w:p w14:paraId="1EE0F6CC">
            <w:pPr>
              <w:spacing w:line="360" w:lineRule="auto"/>
              <w:rPr>
                <w:rFonts w:ascii="宋体" w:hAnsi="宋体" w:eastAsia="宋体" w:cs="Calibri"/>
                <w:szCs w:val="21"/>
              </w:rPr>
            </w:pPr>
            <w:r>
              <w:rPr>
                <w:rFonts w:hint="eastAsia" w:ascii="宋体" w:hAnsi="宋体" w:eastAsia="宋体" w:cs="Calibri"/>
                <w:szCs w:val="21"/>
              </w:rPr>
              <w:t>5.联合体成员单位不超过2家，联合体成员之一必须是小微企业。</w:t>
            </w:r>
          </w:p>
          <w:p w14:paraId="370457A3">
            <w:pPr>
              <w:spacing w:line="360" w:lineRule="auto"/>
              <w:rPr>
                <w:rFonts w:ascii="宋体" w:hAnsi="宋体" w:eastAsia="宋体" w:cs="Calibri"/>
                <w:szCs w:val="21"/>
              </w:rPr>
            </w:pPr>
            <w:r>
              <w:rPr>
                <w:rFonts w:hint="eastAsia" w:ascii="宋体" w:hAnsi="宋体" w:eastAsia="宋体" w:cs="Calibri"/>
                <w:szCs w:val="21"/>
              </w:rPr>
              <w:t>6.联合体各方均应符合“具有独立法人资格”、“具有独立承担民事责任的能力”的条件。</w:t>
            </w:r>
          </w:p>
          <w:p w14:paraId="7F033AF9">
            <w:pPr>
              <w:spacing w:line="360" w:lineRule="auto"/>
              <w:rPr>
                <w:rFonts w:ascii="宋体" w:hAnsi="宋体" w:eastAsia="宋体" w:cs="Calibri"/>
                <w:szCs w:val="21"/>
              </w:rPr>
            </w:pPr>
            <w:r>
              <w:rPr>
                <w:rFonts w:hint="eastAsia" w:ascii="宋体" w:hAnsi="宋体" w:eastAsia="宋体" w:cs="Calibri"/>
                <w:szCs w:val="21"/>
              </w:rPr>
              <w:t>7.联合体各方应当签订联合体协议书（《</w:t>
            </w:r>
            <w:r>
              <w:rPr>
                <w:rFonts w:hint="eastAsia" w:ascii="宋体" w:hAnsi="宋体" w:cs="Calibri"/>
                <w:szCs w:val="21"/>
                <w:lang w:eastAsia="zh-CN"/>
              </w:rPr>
              <w:t>联合体磋商协议书</w:t>
            </w:r>
            <w:r>
              <w:rPr>
                <w:rFonts w:hint="eastAsia" w:ascii="宋体" w:hAnsi="宋体" w:eastAsia="宋体" w:cs="Calibri"/>
                <w:szCs w:val="21"/>
              </w:rPr>
              <w:t>》格式见附件），其中联合体牵头人代表联合体各方成员负责</w:t>
            </w:r>
            <w:r>
              <w:rPr>
                <w:rFonts w:hint="eastAsia" w:ascii="宋体" w:hAnsi="宋体" w:eastAsia="宋体" w:cs="宋体"/>
                <w:szCs w:val="21"/>
                <w:lang w:eastAsia="zh-CN"/>
              </w:rPr>
              <w:t>本项目的</w:t>
            </w:r>
            <w:r>
              <w:rPr>
                <w:rFonts w:hint="eastAsia" w:ascii="宋体" w:hAnsi="宋体" w:cs="宋体"/>
                <w:szCs w:val="21"/>
                <w:lang w:val="en-US" w:eastAsia="zh-CN"/>
              </w:rPr>
              <w:t>竞标</w:t>
            </w:r>
            <w:r>
              <w:rPr>
                <w:rFonts w:hint="eastAsia" w:ascii="宋体" w:hAnsi="宋体" w:eastAsia="宋体" w:cs="宋体"/>
                <w:szCs w:val="21"/>
                <w:lang w:eastAsia="zh-CN"/>
              </w:rPr>
              <w:t>事宜</w:t>
            </w:r>
            <w:r>
              <w:rPr>
                <w:rFonts w:hint="eastAsia" w:ascii="宋体" w:hAnsi="宋体" w:eastAsia="宋体" w:cs="宋体"/>
                <w:szCs w:val="21"/>
              </w:rPr>
              <w:t>和</w:t>
            </w:r>
            <w:r>
              <w:rPr>
                <w:rFonts w:hint="eastAsia" w:ascii="宋体" w:hAnsi="宋体" w:eastAsia="宋体" w:cs="宋体"/>
                <w:szCs w:val="21"/>
                <w:lang w:eastAsia="zh-CN"/>
              </w:rPr>
              <w:t>负责实施本项目阶段的技术、质量、验收等</w:t>
            </w:r>
            <w:r>
              <w:rPr>
                <w:rFonts w:hint="eastAsia" w:ascii="宋体" w:hAnsi="宋体" w:eastAsia="宋体" w:cs="Calibri"/>
                <w:szCs w:val="21"/>
              </w:rPr>
              <w:t>工作，但联合体其他成员在</w:t>
            </w:r>
            <w:r>
              <w:rPr>
                <w:rFonts w:hint="eastAsia" w:ascii="宋体" w:hAnsi="宋体" w:cs="Calibri"/>
                <w:szCs w:val="21"/>
                <w:lang w:val="en-US" w:eastAsia="zh-CN"/>
              </w:rPr>
              <w:t>竞标</w:t>
            </w:r>
            <w:r>
              <w:rPr>
                <w:rFonts w:hint="eastAsia" w:ascii="宋体" w:hAnsi="宋体" w:eastAsia="宋体" w:cs="Calibri"/>
                <w:szCs w:val="21"/>
              </w:rPr>
              <w:t>、签约与履行合同过程中，负有连带的和各自的法律责任。</w:t>
            </w:r>
          </w:p>
          <w:p w14:paraId="5F136B53">
            <w:pPr>
              <w:spacing w:line="360" w:lineRule="auto"/>
              <w:rPr>
                <w:rFonts w:hint="eastAsia" w:ascii="宋体" w:hAnsi="宋体" w:cs="宋体"/>
                <w:color w:val="auto"/>
                <w:szCs w:val="21"/>
              </w:rPr>
            </w:pPr>
            <w:r>
              <w:rPr>
                <w:rFonts w:hint="eastAsia" w:ascii="宋体" w:hAnsi="宋体" w:eastAsia="宋体" w:cs="Calibri"/>
                <w:szCs w:val="21"/>
              </w:rPr>
              <w:t xml:space="preserve">8.联合体各方应分别在人员、设备、资金等方面具有承担本项目联合体协议书分工职责范围内的履约能力。  </w:t>
            </w:r>
          </w:p>
        </w:tc>
      </w:tr>
      <w:tr w14:paraId="0783E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4149FA7">
            <w:pPr>
              <w:spacing w:line="360" w:lineRule="auto"/>
              <w:jc w:val="center"/>
              <w:rPr>
                <w:rFonts w:hint="eastAsia" w:ascii="宋体" w:hAnsi="宋体" w:cs="宋体"/>
                <w:color w:val="auto"/>
                <w:szCs w:val="21"/>
              </w:rPr>
            </w:pPr>
            <w:r>
              <w:rPr>
                <w:rFonts w:hint="eastAsia" w:ascii="宋体" w:hAnsi="宋体" w:cs="宋体"/>
                <w:color w:val="auto"/>
                <w:szCs w:val="21"/>
              </w:rPr>
              <w:t>6.2</w:t>
            </w:r>
          </w:p>
        </w:tc>
        <w:tc>
          <w:tcPr>
            <w:tcW w:w="8627" w:type="dxa"/>
            <w:noWrap w:val="0"/>
            <w:vAlign w:val="center"/>
          </w:tcPr>
          <w:p w14:paraId="3451D90A">
            <w:pPr>
              <w:spacing w:line="360" w:lineRule="auto"/>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本项目不允许进行分包</w:t>
            </w:r>
            <w:r>
              <w:rPr>
                <w:rFonts w:hint="eastAsia" w:ascii="宋体" w:hAnsi="宋体" w:cs="宋体"/>
                <w:color w:val="auto"/>
                <w:szCs w:val="21"/>
                <w:lang w:val="en-US" w:eastAsia="zh-CN"/>
              </w:rPr>
              <w:t>、转包</w:t>
            </w:r>
            <w:r>
              <w:rPr>
                <w:rFonts w:hint="eastAsia" w:ascii="宋体" w:hAnsi="宋体" w:eastAsia="宋体" w:cs="宋体"/>
                <w:color w:val="auto"/>
                <w:szCs w:val="21"/>
                <w:lang w:val="en-US" w:eastAsia="zh-CN"/>
              </w:rPr>
              <w:t>。</w:t>
            </w:r>
          </w:p>
        </w:tc>
      </w:tr>
      <w:tr w14:paraId="02495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9F1486B">
            <w:pPr>
              <w:spacing w:line="360" w:lineRule="auto"/>
              <w:jc w:val="center"/>
              <w:rPr>
                <w:rFonts w:hint="eastAsia"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8627" w:type="dxa"/>
            <w:noWrap w:val="0"/>
            <w:vAlign w:val="center"/>
          </w:tcPr>
          <w:p w14:paraId="539D0B91">
            <w:pPr>
              <w:snapToGrid w:val="0"/>
              <w:spacing w:line="360" w:lineRule="auto"/>
              <w:jc w:val="left"/>
              <w:rPr>
                <w:rFonts w:hint="eastAsia" w:ascii="宋体" w:hAnsi="宋体" w:cs="宋体"/>
                <w:b/>
                <w:color w:val="auto"/>
                <w:szCs w:val="21"/>
              </w:rPr>
            </w:pPr>
            <w:r>
              <w:rPr>
                <w:rFonts w:hint="eastAsia" w:ascii="宋体" w:hAnsi="宋体" w:cs="宋体"/>
                <w:b/>
                <w:color w:val="auto"/>
                <w:szCs w:val="21"/>
              </w:rPr>
              <w:t>资格证明文件</w:t>
            </w:r>
          </w:p>
          <w:p w14:paraId="71779219">
            <w:pPr>
              <w:pStyle w:val="12"/>
              <w:spacing w:line="360" w:lineRule="auto"/>
              <w:rPr>
                <w:rFonts w:hint="eastAsia" w:ascii="宋体" w:hAnsi="宋体"/>
                <w:b/>
                <w:bCs/>
                <w:color w:val="auto"/>
                <w:szCs w:val="21"/>
              </w:rPr>
            </w:pPr>
            <w:r>
              <w:rPr>
                <w:rFonts w:hint="eastAsia" w:ascii="宋体" w:hAnsi="宋体" w:cs="宋体"/>
                <w:color w:val="auto"/>
                <w:szCs w:val="21"/>
              </w:rPr>
              <w:t>1.</w:t>
            </w:r>
            <w:bookmarkStart w:id="28" w:name="OLE_LINK2"/>
            <w:r>
              <w:rPr>
                <w:rFonts w:hint="eastAsia" w:ascii="宋体" w:hAnsi="宋体" w:cs="宋体"/>
                <w:color w:val="auto"/>
                <w:szCs w:val="21"/>
              </w:rPr>
              <w:t>供应商为法人或者其他组织的，</w:t>
            </w:r>
            <w:r>
              <w:rPr>
                <w:rFonts w:hint="eastAsia" w:ascii="宋体" w:hAnsi="宋体"/>
                <w:color w:val="auto"/>
                <w:szCs w:val="21"/>
              </w:rPr>
              <w:t>证明文件为其营业执照复印件（如营业执照或者事业单位法人证书或者执业许可证等）；供应商为自然人的，证明文件为其身份证复印件</w:t>
            </w:r>
            <w:r>
              <w:rPr>
                <w:rFonts w:hint="eastAsia" w:ascii="宋体" w:hAnsi="宋体" w:cs="宋体"/>
                <w:color w:val="auto"/>
                <w:szCs w:val="21"/>
              </w:rPr>
              <w:t>；</w:t>
            </w:r>
            <w:r>
              <w:rPr>
                <w:rFonts w:hint="eastAsia" w:ascii="宋体" w:hAnsi="宋体" w:cs="宋体"/>
                <w:b/>
                <w:bCs/>
                <w:color w:val="auto"/>
                <w:szCs w:val="21"/>
              </w:rPr>
              <w:t>（必须提供，如联合体参与磋商的供应商联合体各方均须提供，联合体各方分别各自盖公章，否则响应文件按无效响应处理）</w:t>
            </w:r>
          </w:p>
          <w:bookmarkEnd w:id="28"/>
          <w:p w14:paraId="17D07F6E">
            <w:pPr>
              <w:spacing w:line="360" w:lineRule="auto"/>
              <w:contextualSpacing/>
              <w:jc w:val="left"/>
              <w:rPr>
                <w:rFonts w:hint="eastAsia" w:ascii="宋体" w:hAnsi="宋体" w:cs="宋体"/>
                <w:color w:val="auto"/>
                <w:szCs w:val="21"/>
              </w:rPr>
            </w:pPr>
            <w:r>
              <w:rPr>
                <w:rFonts w:hint="eastAsia" w:ascii="宋体" w:hAnsi="宋体" w:cs="宋体"/>
                <w:color w:val="auto"/>
                <w:szCs w:val="21"/>
              </w:rPr>
              <w:t>2.</w:t>
            </w:r>
            <w:bookmarkStart w:id="29" w:name="OLE_LINK3"/>
            <w:r>
              <w:rPr>
                <w:rFonts w:hint="eastAsia" w:ascii="宋体" w:hAnsi="宋体" w:cs="宋体"/>
                <w:color w:val="auto"/>
                <w:szCs w:val="21"/>
              </w:rPr>
              <w:t>供应商依法缴纳税收的相关材料（</w:t>
            </w:r>
            <w:r>
              <w:rPr>
                <w:rFonts w:hint="eastAsia" w:ascii="宋体" w:hAnsi="宋体" w:cs="宋体"/>
                <w:color w:val="auto"/>
                <w:szCs w:val="21"/>
                <w:lang w:val="en-US" w:eastAsia="zh-CN"/>
              </w:rPr>
              <w:t>磋商截止之日前半年内供应商</w:t>
            </w:r>
            <w:r>
              <w:rPr>
                <w:rFonts w:hint="eastAsia" w:ascii="宋体" w:hAnsi="宋体" w:cs="宋体"/>
                <w:color w:val="auto"/>
                <w:szCs w:val="21"/>
              </w:rPr>
              <w:t>连续三个月的依法缴纳税收的凭据复印件；</w:t>
            </w:r>
            <w:r>
              <w:rPr>
                <w:rFonts w:hint="eastAsia"/>
                <w:color w:val="auto"/>
              </w:rPr>
              <w:t>依法免税或零报税的，必须提供相应文件证明其依法免税或零报税申报材料。</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的依法缴纳税收</w:t>
            </w:r>
            <w:r>
              <w:rPr>
                <w:rFonts w:hint="eastAsia"/>
                <w:color w:val="auto"/>
              </w:rPr>
              <w:t>相应证明文件</w:t>
            </w:r>
            <w:r>
              <w:rPr>
                <w:rFonts w:hint="eastAsia" w:ascii="宋体" w:hAnsi="宋体" w:cs="宋体"/>
                <w:color w:val="auto"/>
                <w:szCs w:val="21"/>
              </w:rPr>
              <w:t>）；</w:t>
            </w:r>
            <w:r>
              <w:rPr>
                <w:rFonts w:hint="eastAsia" w:ascii="宋体" w:hAnsi="宋体" w:cs="宋体"/>
                <w:b/>
                <w:bCs/>
                <w:color w:val="auto"/>
                <w:szCs w:val="21"/>
              </w:rPr>
              <w:t>（必须提供，如联合体参与磋商的供应商联合体各方均须提供，联合体各方分别各自盖公章，否则响应文件按无效响应处理）</w:t>
            </w:r>
          </w:p>
          <w:bookmarkEnd w:id="29"/>
          <w:p w14:paraId="05520A62">
            <w:pPr>
              <w:spacing w:line="360" w:lineRule="auto"/>
              <w:contextualSpacing/>
              <w:jc w:val="left"/>
              <w:rPr>
                <w:rFonts w:hint="eastAsia" w:ascii="宋体" w:hAnsi="宋体" w:cs="宋体"/>
                <w:color w:val="auto"/>
                <w:szCs w:val="21"/>
              </w:rPr>
            </w:pPr>
            <w:r>
              <w:rPr>
                <w:rFonts w:hint="eastAsia" w:ascii="宋体" w:hAnsi="宋体" w:cs="宋体"/>
                <w:color w:val="auto"/>
                <w:szCs w:val="21"/>
              </w:rPr>
              <w:t>3.供应商依法缴纳社会保障资金的相关材料[</w:t>
            </w:r>
            <w:r>
              <w:rPr>
                <w:rFonts w:hint="eastAsia" w:ascii="宋体" w:hAnsi="宋体" w:cs="宋体"/>
                <w:color w:val="auto"/>
                <w:szCs w:val="21"/>
                <w:lang w:val="en-US" w:eastAsia="zh-CN"/>
              </w:rPr>
              <w:t>磋商截止之日前半年内供应商</w:t>
            </w:r>
            <w:r>
              <w:rPr>
                <w:rFonts w:hint="eastAsia" w:ascii="宋体" w:hAnsi="宋体" w:cs="宋体"/>
                <w:color w:val="auto"/>
                <w:szCs w:val="21"/>
              </w:rPr>
              <w:t>连续三个月的依法缴纳社会保障资金的缴费凭证（专用收据或者社会保险缴纳清单）复印件；</w:t>
            </w:r>
            <w:r>
              <w:rPr>
                <w:rFonts w:hint="eastAsia"/>
                <w:color w:val="auto"/>
              </w:rPr>
              <w:t>依法不需要缴纳社会保障资金的，必须提供相应文件证明不需要缴纳社会保障资金。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的依法缴纳社会保障资金的</w:t>
            </w:r>
            <w:r>
              <w:rPr>
                <w:rFonts w:hint="eastAsia"/>
                <w:color w:val="auto"/>
              </w:rPr>
              <w:t>相应证明文件</w:t>
            </w:r>
            <w:r>
              <w:rPr>
                <w:rFonts w:hint="eastAsia" w:ascii="宋体" w:hAnsi="宋体" w:cs="宋体"/>
                <w:color w:val="auto"/>
                <w:szCs w:val="21"/>
              </w:rPr>
              <w:t>]；</w:t>
            </w:r>
            <w:r>
              <w:rPr>
                <w:rFonts w:hint="eastAsia" w:ascii="宋体" w:hAnsi="宋体" w:cs="宋体"/>
                <w:b/>
                <w:bCs/>
                <w:color w:val="auto"/>
                <w:szCs w:val="21"/>
              </w:rPr>
              <w:t>（必须提供，如联合体参与磋商的供应商联合体各方均须提供，联合体各方分别各自盖公章，否则响应文件按无效响应处理）</w:t>
            </w:r>
          </w:p>
          <w:p w14:paraId="0DF3E9BE">
            <w:pPr>
              <w:spacing w:line="360" w:lineRule="auto"/>
              <w:contextualSpacing/>
              <w:jc w:val="left"/>
              <w:rPr>
                <w:rFonts w:hint="eastAsia" w:ascii="宋体" w:hAnsi="宋体" w:cs="宋体"/>
                <w:b/>
                <w:color w:val="auto"/>
                <w:szCs w:val="21"/>
              </w:rPr>
            </w:pPr>
            <w:r>
              <w:rPr>
                <w:rFonts w:hint="eastAsia" w:ascii="宋体" w:hAnsi="宋体" w:cs="宋体"/>
                <w:color w:val="auto"/>
                <w:szCs w:val="21"/>
              </w:rPr>
              <w:t>4.</w:t>
            </w:r>
            <w:bookmarkStart w:id="30" w:name="OLE_LINK4"/>
            <w:r>
              <w:rPr>
                <w:rFonts w:hint="eastAsia" w:ascii="宋体" w:hAnsi="宋体" w:cs="宋体"/>
                <w:color w:val="auto"/>
                <w:szCs w:val="21"/>
              </w:rPr>
              <w:t>供应商财务状况报告（2024年度或者2025年度财务报表复印件或者银行出具的资信证明；供应商属于</w:t>
            </w:r>
            <w:r>
              <w:rPr>
                <w:rFonts w:hint="eastAsia" w:ascii="宋体" w:hAnsi="宋体" w:cs="宋体"/>
                <w:color w:val="auto"/>
              </w:rPr>
              <w:t>成立时间</w:t>
            </w:r>
            <w:r>
              <w:rPr>
                <w:rFonts w:hint="eastAsia" w:ascii="宋体" w:hAnsi="宋体" w:cs="宋体"/>
                <w:color w:val="auto"/>
                <w:kern w:val="0"/>
              </w:rPr>
              <w:t>在规定年度之后</w:t>
            </w:r>
            <w:r>
              <w:rPr>
                <w:rFonts w:hint="eastAsia" w:ascii="宋体" w:hAnsi="宋体" w:cs="宋体"/>
                <w:color w:val="auto"/>
              </w:rPr>
              <w:t>的</w:t>
            </w:r>
            <w:r>
              <w:rPr>
                <w:rFonts w:hint="eastAsia" w:ascii="宋体" w:hAnsi="宋体" w:cs="宋体"/>
                <w:color w:val="auto"/>
                <w:szCs w:val="21"/>
              </w:rPr>
              <w:t>法人或其他组织</w:t>
            </w:r>
            <w:r>
              <w:rPr>
                <w:rFonts w:hint="eastAsia" w:ascii="宋体" w:hAnsi="宋体" w:cs="宋体"/>
                <w:color w:val="auto"/>
              </w:rPr>
              <w:t>，需提供成立之日起至响应文件提交截止时间前的月报表</w:t>
            </w:r>
            <w:r>
              <w:rPr>
                <w:rFonts w:hint="eastAsia" w:ascii="宋体" w:hAnsi="宋体" w:cs="宋体"/>
                <w:color w:val="auto"/>
                <w:szCs w:val="21"/>
              </w:rPr>
              <w:t>或银行出具的资信证明；资信证明应在有效期内，未注明有效期的，银行出具时间至响应文件提交截止时间不超过一年）；</w:t>
            </w:r>
            <w:r>
              <w:rPr>
                <w:rFonts w:hint="eastAsia" w:ascii="宋体" w:hAnsi="宋体" w:cs="宋体"/>
                <w:b/>
                <w:color w:val="auto"/>
                <w:szCs w:val="21"/>
              </w:rPr>
              <w:t>（</w:t>
            </w:r>
            <w:r>
              <w:rPr>
                <w:rFonts w:hint="eastAsia" w:ascii="宋体" w:hAnsi="宋体"/>
                <w:b/>
                <w:color w:val="auto"/>
                <w:szCs w:val="21"/>
              </w:rPr>
              <w:t>除自然人外必须提供</w:t>
            </w:r>
            <w:r>
              <w:rPr>
                <w:rFonts w:hint="eastAsia" w:ascii="宋体" w:hAnsi="宋体" w:cs="宋体"/>
                <w:b/>
                <w:color w:val="auto"/>
                <w:szCs w:val="21"/>
              </w:rPr>
              <w:t>，</w:t>
            </w:r>
            <w:r>
              <w:rPr>
                <w:rFonts w:hint="eastAsia" w:ascii="宋体" w:hAnsi="宋体" w:cs="宋体"/>
                <w:b/>
                <w:bCs/>
                <w:color w:val="auto"/>
                <w:szCs w:val="21"/>
              </w:rPr>
              <w:t>如联合体参与磋商的供应商联合体各方均须提供，联合体各方分别各自盖公章，</w:t>
            </w:r>
            <w:r>
              <w:rPr>
                <w:rFonts w:hint="eastAsia" w:ascii="宋体" w:hAnsi="宋体" w:cs="宋体"/>
                <w:b/>
                <w:color w:val="auto"/>
                <w:szCs w:val="21"/>
              </w:rPr>
              <w:t>否则响应文件按无效响应处理）</w:t>
            </w:r>
          </w:p>
          <w:bookmarkEnd w:id="30"/>
          <w:p w14:paraId="3F7E4FAF">
            <w:pPr>
              <w:snapToGrid w:val="0"/>
              <w:spacing w:line="360" w:lineRule="auto"/>
              <w:jc w:val="left"/>
              <w:rPr>
                <w:rFonts w:hint="eastAsia" w:ascii="宋体" w:hAnsi="宋体" w:cs="宋体"/>
                <w:b/>
                <w:bCs/>
                <w:color w:val="auto"/>
                <w:szCs w:val="21"/>
              </w:rPr>
            </w:pPr>
            <w:r>
              <w:rPr>
                <w:rFonts w:hint="eastAsia" w:ascii="宋体" w:hAnsi="宋体" w:cs="宋体"/>
                <w:color w:val="auto"/>
                <w:szCs w:val="21"/>
              </w:rPr>
              <w:t>5.</w:t>
            </w:r>
            <w:bookmarkStart w:id="31" w:name="OLE_LINK5"/>
            <w:r>
              <w:rPr>
                <w:rFonts w:hint="eastAsia" w:ascii="宋体" w:hAnsi="宋体" w:cs="宋体"/>
                <w:color w:val="auto"/>
                <w:szCs w:val="21"/>
              </w:rPr>
              <w:t>供应商直接控股、管理关系信息表（格式后附）；</w:t>
            </w:r>
            <w:r>
              <w:rPr>
                <w:rFonts w:hint="eastAsia" w:ascii="宋体" w:hAnsi="宋体" w:cs="宋体"/>
                <w:b/>
                <w:bCs/>
                <w:color w:val="auto"/>
                <w:szCs w:val="21"/>
              </w:rPr>
              <w:t>（必须提供，如联合体参与磋商的供应商联合体各方均须提供，联合体各方分别各自盖公章</w:t>
            </w:r>
            <w:r>
              <w:rPr>
                <w:rFonts w:hint="eastAsia" w:ascii="宋体" w:hAnsi="宋体" w:cs="宋体"/>
                <w:b/>
                <w:bCs/>
                <w:color w:val="auto"/>
                <w:szCs w:val="21"/>
                <w:lang w:eastAsia="zh-CN"/>
              </w:rPr>
              <w:t>，</w:t>
            </w:r>
            <w:r>
              <w:rPr>
                <w:rFonts w:hint="eastAsia" w:ascii="宋体" w:hAnsi="宋体" w:cs="宋体"/>
                <w:b/>
                <w:bCs/>
                <w:color w:val="auto"/>
                <w:szCs w:val="21"/>
              </w:rPr>
              <w:t>否则响应文件按无效响应处理）</w:t>
            </w:r>
          </w:p>
          <w:bookmarkEnd w:id="31"/>
          <w:p w14:paraId="3D1AFFC9">
            <w:pPr>
              <w:snapToGrid w:val="0"/>
              <w:spacing w:line="360" w:lineRule="auto"/>
              <w:jc w:val="left"/>
              <w:rPr>
                <w:rFonts w:hint="eastAsia" w:ascii="宋体" w:hAnsi="宋体" w:cs="宋体"/>
                <w:color w:val="auto"/>
                <w:szCs w:val="21"/>
              </w:rPr>
            </w:pPr>
            <w:r>
              <w:rPr>
                <w:rFonts w:hint="eastAsia" w:ascii="宋体" w:hAnsi="宋体" w:cs="宋体"/>
                <w:color w:val="auto"/>
                <w:szCs w:val="21"/>
              </w:rPr>
              <w:t>6.竞标声明（格式后附）；</w:t>
            </w:r>
            <w:r>
              <w:rPr>
                <w:rFonts w:hint="eastAsia" w:ascii="宋体" w:hAnsi="宋体" w:cs="宋体"/>
                <w:b/>
                <w:bCs/>
                <w:color w:val="auto"/>
                <w:szCs w:val="21"/>
              </w:rPr>
              <w:t>（必须提供，否则响应文件按无效响应处理）</w:t>
            </w:r>
          </w:p>
          <w:p w14:paraId="371EB96B">
            <w:pPr>
              <w:snapToGrid w:val="0"/>
              <w:spacing w:line="360" w:lineRule="auto"/>
              <w:jc w:val="left"/>
              <w:rPr>
                <w:rFonts w:hint="eastAsia" w:ascii="宋体" w:hAnsi="宋体" w:cs="宋体"/>
                <w:color w:val="auto"/>
                <w:szCs w:val="21"/>
              </w:rPr>
            </w:pPr>
            <w:r>
              <w:rPr>
                <w:rFonts w:hint="eastAsia" w:ascii="宋体" w:hAnsi="宋体" w:cs="宋体"/>
                <w:color w:val="auto"/>
                <w:szCs w:val="21"/>
              </w:rPr>
              <w:t>7.联合体磋商协议书（格式后附）；</w:t>
            </w:r>
            <w:r>
              <w:rPr>
                <w:rFonts w:hint="eastAsia" w:ascii="宋体" w:hAnsi="宋体" w:cs="宋体"/>
                <w:b/>
                <w:bCs/>
                <w:color w:val="auto"/>
                <w:szCs w:val="21"/>
              </w:rPr>
              <w:t>（如联合体参与磋商的供应商必须提供，盖章处须加盖联合体各方公章，否则响应文件按无效响应处理）</w:t>
            </w:r>
          </w:p>
          <w:p w14:paraId="321EAD9C">
            <w:pPr>
              <w:snapToGrid w:val="0"/>
              <w:spacing w:line="360" w:lineRule="auto"/>
              <w:jc w:val="left"/>
              <w:rPr>
                <w:rFonts w:hint="eastAsia" w:ascii="宋体" w:hAnsi="宋体" w:cs="宋体"/>
                <w:color w:val="auto"/>
                <w:szCs w:val="21"/>
              </w:rPr>
            </w:pPr>
            <w:r>
              <w:rPr>
                <w:rFonts w:hint="eastAsia" w:ascii="宋体" w:hAnsi="宋体" w:cs="宋体"/>
                <w:color w:val="auto"/>
                <w:szCs w:val="21"/>
              </w:rPr>
              <w:t>8.中小企业声明函或残疾人福利性单位声明函或监狱企业证明文件（格式后附）；</w:t>
            </w:r>
            <w:r>
              <w:rPr>
                <w:rFonts w:hint="eastAsia" w:ascii="宋体" w:hAnsi="宋体" w:cs="宋体"/>
                <w:b/>
                <w:bCs/>
                <w:color w:val="auto"/>
                <w:szCs w:val="21"/>
              </w:rPr>
              <w:t>[如有以下情况之一的，供应商须提供：①如联合体参与磋商的供应商，联合体成员中属于中小微企业或者监狱企业或者残疾人福利性单位的必须提供，否则响应文件按无效响应处理；②</w:t>
            </w:r>
            <w:r>
              <w:rPr>
                <w:rFonts w:ascii="宋体" w:hAnsi="宋体" w:cs="宋体"/>
                <w:b/>
                <w:bCs/>
                <w:color w:val="auto"/>
                <w:szCs w:val="21"/>
              </w:rPr>
              <w:t>如供应商自身为中小微企业</w:t>
            </w:r>
            <w:r>
              <w:rPr>
                <w:rFonts w:hint="eastAsia" w:ascii="宋体" w:hAnsi="宋体" w:cs="宋体"/>
                <w:b/>
                <w:bCs/>
                <w:color w:val="auto"/>
                <w:szCs w:val="21"/>
              </w:rPr>
              <w:t>或者监狱企业或者残疾人福利性单位</w:t>
            </w:r>
            <w:r>
              <w:rPr>
                <w:rFonts w:ascii="宋体" w:hAnsi="宋体" w:cs="宋体"/>
                <w:b/>
                <w:bCs/>
                <w:color w:val="auto"/>
                <w:szCs w:val="21"/>
              </w:rPr>
              <w:t>，</w:t>
            </w:r>
            <w:r>
              <w:rPr>
                <w:rFonts w:hint="eastAsia" w:ascii="宋体" w:hAnsi="宋体" w:cs="宋体"/>
                <w:b/>
                <w:bCs/>
                <w:color w:val="auto"/>
                <w:szCs w:val="21"/>
              </w:rPr>
              <w:t>则必须提供，否则响应文件按无效响应处理]</w:t>
            </w:r>
          </w:p>
          <w:p w14:paraId="5D3E2B4C">
            <w:pPr>
              <w:snapToGrid w:val="0"/>
              <w:spacing w:line="360" w:lineRule="auto"/>
              <w:jc w:val="left"/>
              <w:rPr>
                <w:rFonts w:hint="eastAsia" w:ascii="宋体" w:hAnsi="宋体" w:cs="宋体"/>
                <w:color w:val="auto"/>
                <w:szCs w:val="21"/>
              </w:rPr>
            </w:pPr>
            <w:r>
              <w:rPr>
                <w:rFonts w:hint="eastAsia" w:ascii="宋体" w:hAnsi="宋体"/>
                <w:color w:val="auto"/>
                <w:szCs w:val="21"/>
                <w:lang w:val="en-US" w:eastAsia="zh-CN"/>
              </w:rPr>
              <w:t>9</w:t>
            </w:r>
            <w:r>
              <w:rPr>
                <w:rFonts w:hint="eastAsia" w:ascii="宋体" w:hAnsi="宋体"/>
                <w:color w:val="auto"/>
                <w:szCs w:val="21"/>
              </w:rPr>
              <w:t>.</w:t>
            </w:r>
            <w:r>
              <w:rPr>
                <w:rFonts w:hint="eastAsia" w:ascii="宋体" w:hAnsi="宋体" w:cs="宋体"/>
                <w:color w:val="auto"/>
                <w:szCs w:val="21"/>
              </w:rPr>
              <w:t>除磋商文件规定必须提供以外，供应商认为需要提供的其他证明材料；</w:t>
            </w:r>
          </w:p>
          <w:p w14:paraId="5963DC4C">
            <w:pPr>
              <w:snapToGrid w:val="0"/>
              <w:spacing w:line="360" w:lineRule="auto"/>
              <w:ind w:firstLine="422" w:firstLineChars="200"/>
              <w:jc w:val="left"/>
              <w:rPr>
                <w:rFonts w:hint="eastAsia" w:ascii="宋体" w:hAnsi="宋体" w:cs="宋体"/>
                <w:b/>
                <w:color w:val="auto"/>
                <w:szCs w:val="21"/>
              </w:rPr>
            </w:pPr>
            <w:r>
              <w:rPr>
                <w:rFonts w:hint="eastAsia" w:ascii="宋体" w:hAnsi="宋体" w:cs="宋体"/>
                <w:b/>
                <w:color w:val="auto"/>
                <w:szCs w:val="21"/>
              </w:rPr>
              <w:t>注：</w:t>
            </w:r>
          </w:p>
          <w:p w14:paraId="39667BE0">
            <w:pPr>
              <w:snapToGrid w:val="0"/>
              <w:spacing w:line="360" w:lineRule="auto"/>
              <w:ind w:firstLine="413" w:firstLineChars="196"/>
              <w:jc w:val="left"/>
              <w:rPr>
                <w:rFonts w:hint="eastAsia" w:ascii="宋体" w:hAnsi="宋体" w:cs="宋体"/>
                <w:b/>
                <w:color w:val="auto"/>
                <w:szCs w:val="21"/>
              </w:rPr>
            </w:pPr>
            <w:r>
              <w:rPr>
                <w:rFonts w:hint="eastAsia" w:ascii="宋体" w:hAnsi="宋体" w:cs="宋体"/>
                <w:b/>
                <w:color w:val="auto"/>
                <w:szCs w:val="21"/>
              </w:rPr>
              <w:t>1.以上标明“必须提供”的材料属于复印件的，必须加盖公章，否则响应文件按无效响应处理。</w:t>
            </w:r>
          </w:p>
          <w:p w14:paraId="026FBC41">
            <w:pPr>
              <w:snapToGrid w:val="0"/>
              <w:spacing w:line="360" w:lineRule="auto"/>
              <w:ind w:firstLine="422" w:firstLineChars="200"/>
              <w:jc w:val="left"/>
              <w:rPr>
                <w:rFonts w:hint="eastAsia" w:ascii="宋体" w:hAnsi="宋体" w:cs="宋体"/>
                <w:b/>
                <w:color w:val="auto"/>
                <w:szCs w:val="21"/>
              </w:rPr>
            </w:pPr>
            <w:r>
              <w:rPr>
                <w:rFonts w:hint="eastAsia" w:ascii="宋体" w:hAnsi="宋体" w:cs="宋体"/>
                <w:b/>
                <w:color w:val="auto"/>
                <w:szCs w:val="21"/>
              </w:rPr>
              <w:t>2.竞标声明必须由法定代表人在规定签章处签字并加盖公章，否则响应文件按无效响应处理。</w:t>
            </w:r>
          </w:p>
          <w:p w14:paraId="49ADE701">
            <w:pPr>
              <w:snapToGrid w:val="0"/>
              <w:spacing w:line="360" w:lineRule="auto"/>
              <w:ind w:firstLine="422" w:firstLineChars="200"/>
              <w:jc w:val="left"/>
              <w:rPr>
                <w:rFonts w:hint="eastAsia" w:ascii="宋体" w:hAnsi="宋体" w:cs="宋体"/>
                <w:b/>
                <w:color w:val="auto"/>
                <w:szCs w:val="21"/>
              </w:rPr>
            </w:pPr>
            <w:r>
              <w:rPr>
                <w:rFonts w:hint="eastAsia" w:ascii="宋体" w:hAnsi="宋体" w:cs="宋体"/>
                <w:b/>
                <w:color w:val="auto"/>
                <w:szCs w:val="21"/>
              </w:rPr>
              <w:t>3.供应商直接控股、管理关系信息表必须由法定代表人或者委托代理人在规定签章处签字并加盖公章，否则响应文件按无效响应处理。</w:t>
            </w:r>
          </w:p>
          <w:p w14:paraId="1AC26FDE">
            <w:pPr>
              <w:snapToGrid w:val="0"/>
              <w:spacing w:line="360" w:lineRule="auto"/>
              <w:ind w:firstLine="422" w:firstLineChars="200"/>
              <w:jc w:val="left"/>
              <w:rPr>
                <w:rFonts w:hint="eastAsia" w:eastAsia="方正大黑简体2."/>
                <w:color w:val="auto"/>
              </w:rPr>
            </w:pPr>
            <w:r>
              <w:rPr>
                <w:rFonts w:hint="eastAsia" w:ascii="宋体" w:hAnsi="宋体" w:cs="宋体"/>
                <w:b/>
                <w:color w:val="auto"/>
                <w:szCs w:val="21"/>
              </w:rPr>
              <w:t>4.</w:t>
            </w:r>
            <w:r>
              <w:rPr>
                <w:rFonts w:hint="eastAsia" w:ascii="宋体" w:hAnsi="宋体" w:cs="宋体"/>
                <w:b/>
                <w:bCs/>
                <w:color w:val="auto"/>
                <w:szCs w:val="21"/>
              </w:rPr>
              <w:t>如联合体参与磋商的供应商</w:t>
            </w:r>
            <w:r>
              <w:rPr>
                <w:rFonts w:hint="eastAsia" w:ascii="宋体" w:hAnsi="宋体" w:cs="宋体"/>
                <w:b/>
                <w:color w:val="auto"/>
                <w:szCs w:val="21"/>
              </w:rPr>
              <w:t>，除注明须联合体各方签字盖章处，其余仅要求加盖联合体牵头人公章即可。</w:t>
            </w:r>
          </w:p>
        </w:tc>
      </w:tr>
      <w:tr w14:paraId="1D707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9CB633F">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8627" w:type="dxa"/>
            <w:noWrap w:val="0"/>
            <w:vAlign w:val="center"/>
          </w:tcPr>
          <w:p w14:paraId="598705E4">
            <w:pPr>
              <w:spacing w:line="360" w:lineRule="auto"/>
              <w:rPr>
                <w:rFonts w:hint="eastAsia" w:ascii="宋体" w:hAnsi="宋体" w:cs="宋体"/>
                <w:b/>
                <w:bCs/>
                <w:color w:val="auto"/>
                <w:szCs w:val="21"/>
              </w:rPr>
            </w:pPr>
            <w:r>
              <w:rPr>
                <w:rFonts w:hint="eastAsia" w:ascii="宋体" w:hAnsi="宋体" w:cs="宋体"/>
                <w:b/>
                <w:bCs/>
                <w:color w:val="auto"/>
                <w:szCs w:val="21"/>
              </w:rPr>
              <w:t>商务技术文件</w:t>
            </w:r>
          </w:p>
          <w:p w14:paraId="018DE622">
            <w:pPr>
              <w:spacing w:line="360" w:lineRule="auto"/>
              <w:rPr>
                <w:rFonts w:hint="eastAsia"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bCs/>
                <w:color w:val="auto"/>
                <w:szCs w:val="21"/>
              </w:rPr>
              <w:t>（必须提供，否则响应文件按无效响应处理）</w:t>
            </w:r>
          </w:p>
          <w:p w14:paraId="5F9C948A">
            <w:pPr>
              <w:snapToGrid w:val="0"/>
              <w:spacing w:line="360" w:lineRule="auto"/>
              <w:jc w:val="left"/>
              <w:rPr>
                <w:rFonts w:hint="eastAsia" w:ascii="宋体" w:hAnsi="宋体" w:cs="宋体"/>
                <w:b/>
                <w:bCs/>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bCs/>
                <w:color w:val="auto"/>
                <w:szCs w:val="21"/>
              </w:rPr>
              <w:t>（除自然人竞标外必须提供，如联合体参与磋商的供应商联合体各方均须提供，联合体各方分别各自盖公章，否则响应文件按无效响应处理）</w:t>
            </w:r>
          </w:p>
          <w:p w14:paraId="64369A85">
            <w:pPr>
              <w:spacing w:line="360" w:lineRule="auto"/>
              <w:rPr>
                <w:rFonts w:hint="eastAsia" w:ascii="宋体" w:hAnsi="宋体" w:cs="宋体"/>
                <w:b/>
                <w:bCs/>
                <w:color w:val="auto"/>
                <w:szCs w:val="21"/>
              </w:rPr>
            </w:pPr>
            <w:r>
              <w:rPr>
                <w:rFonts w:hint="eastAsia" w:ascii="宋体" w:hAnsi="宋体" w:cs="宋体"/>
                <w:color w:val="auto"/>
                <w:szCs w:val="21"/>
              </w:rPr>
              <w:t>3.授权委托书及委托代理人有效身份证正反面复印件（格式后附）；</w:t>
            </w:r>
            <w:r>
              <w:rPr>
                <w:rFonts w:hint="eastAsia" w:ascii="宋体" w:hAnsi="宋体" w:cs="宋体"/>
                <w:b/>
                <w:bCs/>
                <w:color w:val="auto"/>
                <w:szCs w:val="21"/>
              </w:rPr>
              <w:t>（委托时必须提供，否则响应文件按无效响应处理）</w:t>
            </w:r>
          </w:p>
          <w:p w14:paraId="54853F0E">
            <w:pPr>
              <w:spacing w:line="360" w:lineRule="auto"/>
              <w:rPr>
                <w:rFonts w:hint="eastAsia" w:ascii="宋体" w:hAnsi="宋体" w:cs="宋体"/>
                <w:b/>
                <w:bCs/>
                <w:color w:val="auto"/>
                <w:szCs w:val="21"/>
              </w:rPr>
            </w:pPr>
            <w:r>
              <w:rPr>
                <w:rFonts w:hint="eastAsia" w:ascii="宋体" w:hAnsi="宋体" w:cs="宋体"/>
                <w:color w:val="auto"/>
                <w:szCs w:val="21"/>
              </w:rPr>
              <w:t>4.磋商保证金提交凭证；</w:t>
            </w:r>
            <w:r>
              <w:rPr>
                <w:rFonts w:hint="eastAsia" w:ascii="宋体" w:hAnsi="宋体" w:cs="宋体"/>
                <w:b/>
                <w:bCs/>
                <w:color w:val="auto"/>
                <w:szCs w:val="21"/>
              </w:rPr>
              <w:t>（</w:t>
            </w:r>
            <w:r>
              <w:rPr>
                <w:rFonts w:hint="eastAsia"/>
                <w:b/>
                <w:bCs/>
                <w:color w:val="auto"/>
              </w:rPr>
              <w:t>必须提供</w:t>
            </w:r>
            <w:r>
              <w:rPr>
                <w:rFonts w:hint="eastAsia" w:ascii="宋体" w:hAnsi="宋体" w:cs="宋体"/>
                <w:b/>
                <w:bCs/>
                <w:color w:val="auto"/>
                <w:szCs w:val="21"/>
              </w:rPr>
              <w:t>，否则响应文件按无效响应处理）</w:t>
            </w:r>
          </w:p>
          <w:p w14:paraId="49566AEA">
            <w:pPr>
              <w:spacing w:line="360" w:lineRule="auto"/>
              <w:rPr>
                <w:rFonts w:hint="eastAsia" w:ascii="宋体" w:hAnsi="宋体" w:cs="宋体"/>
                <w:b/>
                <w:bCs/>
                <w:color w:val="auto"/>
                <w:szCs w:val="21"/>
              </w:rPr>
            </w:pPr>
            <w:r>
              <w:rPr>
                <w:rFonts w:hint="eastAsia" w:ascii="宋体" w:hAnsi="宋体" w:cs="宋体"/>
                <w:color w:val="auto"/>
                <w:szCs w:val="21"/>
              </w:rPr>
              <w:t>5.商务要求偏离表（格式后附）；</w:t>
            </w:r>
            <w:r>
              <w:rPr>
                <w:rFonts w:hint="eastAsia" w:ascii="宋体" w:hAnsi="宋体" w:cs="宋体"/>
                <w:b/>
                <w:bCs/>
                <w:color w:val="auto"/>
                <w:szCs w:val="21"/>
              </w:rPr>
              <w:t>（必须提供，否则响应文件按无效响应处理）</w:t>
            </w:r>
          </w:p>
          <w:p w14:paraId="4E793F8A">
            <w:pPr>
              <w:spacing w:line="360" w:lineRule="auto"/>
              <w:rPr>
                <w:rFonts w:hint="eastAsia" w:ascii="宋体" w:hAnsi="宋体" w:cs="宋体"/>
                <w:color w:val="auto"/>
                <w:szCs w:val="21"/>
              </w:rPr>
            </w:pPr>
            <w:r>
              <w:rPr>
                <w:rFonts w:hint="eastAsia" w:ascii="宋体" w:hAnsi="宋体" w:cs="宋体"/>
                <w:color w:val="auto"/>
                <w:szCs w:val="21"/>
              </w:rPr>
              <w:t>6.</w:t>
            </w:r>
            <w:bookmarkStart w:id="32" w:name="OLE_LINK6"/>
            <w:r>
              <w:rPr>
                <w:rFonts w:hint="eastAsia" w:ascii="宋体" w:hAnsi="宋体" w:cs="宋体"/>
                <w:color w:val="auto"/>
                <w:szCs w:val="21"/>
              </w:rPr>
              <w:t>服务方案（格式自拟）；</w:t>
            </w:r>
            <w:r>
              <w:rPr>
                <w:rFonts w:hint="eastAsia" w:ascii="宋体" w:hAnsi="宋体" w:cs="宋体"/>
                <w:b/>
                <w:bCs/>
                <w:color w:val="auto"/>
                <w:szCs w:val="21"/>
              </w:rPr>
              <w:t>（必须提供，否则响应文件按无效响应处理）</w:t>
            </w:r>
          </w:p>
          <w:bookmarkEnd w:id="32"/>
          <w:p w14:paraId="6021B0B0">
            <w:pPr>
              <w:spacing w:line="360" w:lineRule="auto"/>
              <w:rPr>
                <w:rFonts w:hint="eastAsia" w:ascii="宋体" w:hAnsi="宋体" w:cs="宋体"/>
                <w:color w:val="auto"/>
                <w:szCs w:val="21"/>
              </w:rPr>
            </w:pPr>
            <w:r>
              <w:rPr>
                <w:rFonts w:hint="eastAsia" w:ascii="宋体" w:hAnsi="宋体" w:cs="宋体"/>
                <w:color w:val="auto"/>
                <w:szCs w:val="21"/>
              </w:rPr>
              <w:t>7.技术要求偏离表（格式后附）；</w:t>
            </w:r>
            <w:r>
              <w:rPr>
                <w:rFonts w:hint="eastAsia" w:ascii="宋体" w:hAnsi="宋体" w:cs="宋体"/>
                <w:b/>
                <w:bCs/>
                <w:color w:val="auto"/>
                <w:szCs w:val="21"/>
              </w:rPr>
              <w:t>（必须提供，否则响应文件按无效响应处理）</w:t>
            </w:r>
            <w:r>
              <w:rPr>
                <w:rFonts w:hint="eastAsia" w:ascii="宋体" w:hAnsi="宋体" w:cs="宋体"/>
                <w:color w:val="auto"/>
                <w:szCs w:val="21"/>
              </w:rPr>
              <w:t xml:space="preserve"> </w:t>
            </w:r>
          </w:p>
          <w:p w14:paraId="5F6BF03E">
            <w:pPr>
              <w:spacing w:line="360" w:lineRule="auto"/>
              <w:rPr>
                <w:rFonts w:hint="eastAsia" w:ascii="宋体" w:hAnsi="宋体" w:cs="宋体"/>
                <w:color w:val="auto"/>
                <w:szCs w:val="21"/>
              </w:rPr>
            </w:pPr>
            <w:r>
              <w:rPr>
                <w:rFonts w:hint="eastAsia" w:ascii="宋体" w:hAnsi="宋体" w:cs="宋体"/>
                <w:color w:val="auto"/>
                <w:szCs w:val="21"/>
              </w:rPr>
              <w:t>8.对应采购需求的技术要求、商务要求提供的其他文件资料（格式自拟）；</w:t>
            </w:r>
          </w:p>
          <w:p w14:paraId="7DAE4348">
            <w:pPr>
              <w:spacing w:line="360" w:lineRule="auto"/>
              <w:rPr>
                <w:rFonts w:hint="eastAsia" w:ascii="宋体" w:hAnsi="宋体" w:cs="宋体"/>
                <w:color w:val="auto"/>
                <w:szCs w:val="21"/>
              </w:rPr>
            </w:pPr>
            <w:r>
              <w:rPr>
                <w:rFonts w:hint="eastAsia" w:ascii="宋体" w:hAnsi="宋体" w:cs="宋体"/>
                <w:color w:val="auto"/>
                <w:szCs w:val="21"/>
              </w:rPr>
              <w:t>9.供应商认为需要提供的其他有关资料。</w:t>
            </w:r>
          </w:p>
          <w:p w14:paraId="3FF6F297">
            <w:pPr>
              <w:snapToGrid w:val="0"/>
              <w:spacing w:line="360" w:lineRule="auto"/>
              <w:ind w:firstLine="422" w:firstLineChars="200"/>
              <w:jc w:val="left"/>
              <w:rPr>
                <w:rFonts w:hint="eastAsia" w:ascii="宋体" w:hAnsi="宋体" w:cs="宋体"/>
                <w:b/>
                <w:color w:val="auto"/>
                <w:szCs w:val="21"/>
              </w:rPr>
            </w:pPr>
            <w:r>
              <w:rPr>
                <w:rFonts w:hint="eastAsia" w:ascii="宋体" w:hAnsi="宋体" w:cs="宋体"/>
                <w:b/>
                <w:color w:val="auto"/>
                <w:szCs w:val="21"/>
              </w:rPr>
              <w:t>注：以上标明“必须提供”的材料属于复印件的，必须加盖公章，否则响应文件按无效响应处理。</w:t>
            </w:r>
            <w:r>
              <w:rPr>
                <w:rFonts w:hint="eastAsia" w:ascii="宋体" w:hAnsi="宋体" w:cs="宋体"/>
                <w:b/>
                <w:bCs/>
                <w:color w:val="auto"/>
                <w:szCs w:val="21"/>
              </w:rPr>
              <w:t>如联合体参与磋商的供应商</w:t>
            </w:r>
            <w:r>
              <w:rPr>
                <w:rFonts w:hint="eastAsia" w:ascii="宋体" w:hAnsi="宋体" w:cs="宋体"/>
                <w:b/>
                <w:color w:val="auto"/>
                <w:szCs w:val="21"/>
              </w:rPr>
              <w:t>，除注明须联合体各方签字盖章处，其余仅要求加盖联合体牵头人公章即可。</w:t>
            </w:r>
          </w:p>
        </w:tc>
      </w:tr>
      <w:tr w14:paraId="46225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F010544">
            <w:pPr>
              <w:spacing w:line="360" w:lineRule="auto"/>
              <w:jc w:val="center"/>
              <w:rPr>
                <w:rFonts w:ascii="宋体" w:hAnsi="宋体" w:cs="宋体"/>
                <w:color w:val="auto"/>
                <w:szCs w:val="21"/>
              </w:rPr>
            </w:pPr>
            <w:r>
              <w:rPr>
                <w:rFonts w:hint="eastAsia" w:ascii="宋体" w:hAnsi="宋体" w:cs="宋体"/>
                <w:color w:val="auto"/>
                <w:szCs w:val="21"/>
              </w:rPr>
              <w:t>12.1.3</w:t>
            </w:r>
          </w:p>
        </w:tc>
        <w:tc>
          <w:tcPr>
            <w:tcW w:w="8627" w:type="dxa"/>
            <w:noWrap w:val="0"/>
            <w:vAlign w:val="center"/>
          </w:tcPr>
          <w:p w14:paraId="47980F28">
            <w:pPr>
              <w:spacing w:line="360" w:lineRule="auto"/>
              <w:rPr>
                <w:rFonts w:hint="eastAsia" w:ascii="宋体" w:hAnsi="宋体" w:cs="宋体"/>
                <w:b/>
                <w:bCs/>
                <w:color w:val="auto"/>
                <w:szCs w:val="21"/>
              </w:rPr>
            </w:pPr>
            <w:r>
              <w:rPr>
                <w:rFonts w:hint="eastAsia" w:ascii="宋体" w:hAnsi="宋体" w:cs="宋体"/>
                <w:b/>
                <w:bCs/>
                <w:color w:val="auto"/>
                <w:szCs w:val="21"/>
              </w:rPr>
              <w:t>报价文件</w:t>
            </w:r>
          </w:p>
          <w:p w14:paraId="147EE663">
            <w:pPr>
              <w:spacing w:line="360" w:lineRule="auto"/>
              <w:rPr>
                <w:rFonts w:hint="eastAsia" w:ascii="宋体" w:hAnsi="宋体" w:cs="宋体"/>
                <w:color w:val="auto"/>
                <w:szCs w:val="21"/>
              </w:rPr>
            </w:pPr>
            <w:r>
              <w:rPr>
                <w:rFonts w:hint="eastAsia" w:ascii="宋体" w:hAnsi="宋体" w:cs="宋体"/>
                <w:color w:val="auto"/>
                <w:szCs w:val="21"/>
              </w:rPr>
              <w:t>1.竞标报价表（格式后附）；</w:t>
            </w:r>
            <w:r>
              <w:rPr>
                <w:rFonts w:hint="eastAsia" w:ascii="宋体" w:hAnsi="宋体" w:cs="宋体"/>
                <w:b/>
                <w:bCs/>
                <w:color w:val="auto"/>
                <w:szCs w:val="21"/>
              </w:rPr>
              <w:t>（必须提供，否则响应文件按无效响应处理）</w:t>
            </w:r>
          </w:p>
          <w:p w14:paraId="75376BCA">
            <w:pPr>
              <w:spacing w:line="360" w:lineRule="auto"/>
              <w:rPr>
                <w:rFonts w:hint="eastAsia" w:ascii="宋体" w:hAnsi="宋体" w:cs="宋体"/>
                <w:color w:val="auto"/>
                <w:szCs w:val="21"/>
              </w:rPr>
            </w:pPr>
            <w:r>
              <w:rPr>
                <w:rFonts w:hint="eastAsia" w:ascii="宋体" w:hAnsi="宋体" w:cs="宋体"/>
                <w:color w:val="auto"/>
                <w:szCs w:val="21"/>
              </w:rPr>
              <w:t>2.供应商认为需要提供的其他有关资料。</w:t>
            </w:r>
          </w:p>
          <w:p w14:paraId="29191CB5">
            <w:pPr>
              <w:snapToGrid w:val="0"/>
              <w:spacing w:line="360" w:lineRule="auto"/>
              <w:jc w:val="left"/>
              <w:rPr>
                <w:rFonts w:hint="eastAsia" w:ascii="宋体" w:hAnsi="宋体" w:cs="宋体"/>
                <w:b/>
                <w:color w:val="auto"/>
                <w:szCs w:val="21"/>
              </w:rPr>
            </w:pPr>
            <w:r>
              <w:rPr>
                <w:rFonts w:hint="eastAsia" w:ascii="宋体" w:hAnsi="宋体" w:cs="宋体"/>
                <w:b/>
                <w:color w:val="auto"/>
                <w:szCs w:val="21"/>
              </w:rPr>
              <w:t>注：以上标明“必须提供”的材料属于复印件的，必须加盖公章，否则响应文件按无效响应处理。</w:t>
            </w:r>
            <w:r>
              <w:rPr>
                <w:rFonts w:hint="eastAsia" w:ascii="宋体" w:hAnsi="宋体" w:cs="宋体"/>
                <w:b/>
                <w:bCs/>
                <w:color w:val="auto"/>
                <w:szCs w:val="21"/>
              </w:rPr>
              <w:t>如联合体参与磋商的供应商</w:t>
            </w:r>
            <w:r>
              <w:rPr>
                <w:rFonts w:hint="eastAsia" w:ascii="宋体" w:hAnsi="宋体" w:cs="宋体"/>
                <w:b/>
                <w:color w:val="auto"/>
                <w:szCs w:val="21"/>
              </w:rPr>
              <w:t>，除注明须联合体各方签字盖章处，其余仅要求加盖联合体牵头人公章即可。</w:t>
            </w:r>
          </w:p>
        </w:tc>
      </w:tr>
      <w:tr w14:paraId="378EA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D7E2FAB">
            <w:pPr>
              <w:spacing w:line="360" w:lineRule="auto"/>
              <w:jc w:val="center"/>
              <w:rPr>
                <w:rFonts w:hint="eastAsia" w:ascii="宋体" w:hAnsi="宋体" w:cs="宋体"/>
                <w:color w:val="auto"/>
                <w:szCs w:val="21"/>
              </w:rPr>
            </w:pPr>
            <w:r>
              <w:rPr>
                <w:rFonts w:hint="eastAsia" w:ascii="宋体" w:hAnsi="宋体" w:cs="宋体"/>
                <w:color w:val="auto"/>
                <w:szCs w:val="21"/>
              </w:rPr>
              <w:t>15.2</w:t>
            </w:r>
          </w:p>
        </w:tc>
        <w:tc>
          <w:tcPr>
            <w:tcW w:w="8627" w:type="dxa"/>
            <w:noWrap w:val="0"/>
            <w:vAlign w:val="center"/>
          </w:tcPr>
          <w:p w14:paraId="365DFF04">
            <w:pPr>
              <w:snapToGrid w:val="0"/>
              <w:spacing w:line="360" w:lineRule="auto"/>
              <w:jc w:val="left"/>
              <w:rPr>
                <w:rFonts w:hint="eastAsia" w:ascii="宋体" w:hAnsi="宋体" w:cs="宋体"/>
                <w:color w:val="auto"/>
                <w:szCs w:val="21"/>
              </w:rPr>
            </w:pPr>
            <w:r>
              <w:rPr>
                <w:rFonts w:hint="eastAsia" w:ascii="宋体" w:hAnsi="宋体"/>
                <w:color w:val="auto"/>
                <w:szCs w:val="21"/>
              </w:rPr>
              <w:t>竞标报价是履行合同的最终价格，</w:t>
            </w:r>
            <w:r>
              <w:rPr>
                <w:rFonts w:hint="eastAsia" w:ascii="宋体" w:hAnsi="宋体" w:cs="宋体"/>
                <w:color w:val="auto"/>
                <w:szCs w:val="21"/>
              </w:rPr>
              <w:t>即满足全部采购需求所应提供的服务的价格；包括</w:t>
            </w:r>
            <w:r>
              <w:rPr>
                <w:rFonts w:hint="eastAsia" w:ascii="宋体" w:hAnsi="宋体"/>
                <w:color w:val="auto"/>
                <w:szCs w:val="21"/>
              </w:rPr>
              <w:t>完成本服务项目所需的一切相关费用。</w:t>
            </w:r>
          </w:p>
        </w:tc>
      </w:tr>
      <w:tr w14:paraId="7E18B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DD13F7D">
            <w:pPr>
              <w:spacing w:line="360" w:lineRule="auto"/>
              <w:jc w:val="center"/>
              <w:rPr>
                <w:rFonts w:hint="eastAsia"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8627" w:type="dxa"/>
            <w:noWrap w:val="0"/>
            <w:vAlign w:val="center"/>
          </w:tcPr>
          <w:p w14:paraId="4F779143">
            <w:pPr>
              <w:spacing w:line="360" w:lineRule="auto"/>
              <w:rPr>
                <w:rFonts w:hint="eastAsia" w:ascii="宋体" w:hAnsi="宋体" w:cs="宋体"/>
                <w:color w:val="auto"/>
                <w:szCs w:val="21"/>
              </w:rPr>
            </w:pPr>
            <w:r>
              <w:rPr>
                <w:rFonts w:hint="eastAsia" w:ascii="宋体" w:hAnsi="宋体" w:cs="宋体"/>
                <w:color w:val="auto"/>
                <w:szCs w:val="21"/>
              </w:rPr>
              <w:t>竞标有效期：首次响应文件提交截止之日起60天内。</w:t>
            </w:r>
          </w:p>
        </w:tc>
      </w:tr>
      <w:tr w14:paraId="6140C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A1FE1DA">
            <w:pPr>
              <w:spacing w:line="360" w:lineRule="auto"/>
              <w:jc w:val="center"/>
              <w:rPr>
                <w:rFonts w:hint="eastAsia" w:ascii="宋体" w:hAnsi="宋体" w:cs="宋体"/>
                <w:color w:val="auto"/>
                <w:szCs w:val="21"/>
              </w:rPr>
            </w:pPr>
            <w:r>
              <w:rPr>
                <w:rFonts w:hint="eastAsia" w:ascii="宋体" w:hAnsi="宋体" w:cs="宋体"/>
                <w:color w:val="auto"/>
                <w:szCs w:val="21"/>
              </w:rPr>
              <w:t>17.1</w:t>
            </w:r>
          </w:p>
        </w:tc>
        <w:tc>
          <w:tcPr>
            <w:tcW w:w="8627" w:type="dxa"/>
            <w:noWrap w:val="0"/>
            <w:vAlign w:val="center"/>
          </w:tcPr>
          <w:p w14:paraId="3571BA18">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本项目收取磋商保证金，具体规定如下：</w:t>
            </w:r>
          </w:p>
          <w:p w14:paraId="6F8ABED3">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磋商保证金人民币：</w:t>
            </w:r>
            <w:r>
              <w:rPr>
                <w:rFonts w:hint="eastAsia" w:ascii="宋体" w:hAnsi="宋体" w:cs="宋体"/>
                <w:color w:val="auto"/>
                <w:kern w:val="0"/>
                <w:szCs w:val="21"/>
                <w:u w:val="single"/>
              </w:rPr>
              <w:t>壹万叁仟元整（¥13,000.00元）</w:t>
            </w:r>
            <w:r>
              <w:rPr>
                <w:rFonts w:hint="eastAsia" w:ascii="宋体" w:hAnsi="宋体" w:cs="宋体"/>
                <w:color w:val="auto"/>
                <w:kern w:val="0"/>
                <w:szCs w:val="21"/>
              </w:rPr>
              <w:t>；</w:t>
            </w:r>
          </w:p>
          <w:p w14:paraId="46A22278">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磋商保证金的交纳方式：银行转账、支票、汇票、本票或者金融、担保金融、担保机构出具的保函，禁止采用现钞方式。采用银行转账方式的，在响应文件提交截止时间前交至指定账户并且到账（</w:t>
            </w:r>
            <w:r>
              <w:rPr>
                <w:rFonts w:hint="eastAsia" w:ascii="宋体" w:hAnsi="宋体" w:cs="宋体"/>
                <w:color w:val="auto"/>
                <w:szCs w:val="21"/>
              </w:rPr>
              <w:t>开户名称：广西众联工程项目管理有限公司，开户银行：中国光大银行股份有限公司南宁民主支行，银行账号：78900188000167866</w:t>
            </w:r>
            <w:r>
              <w:rPr>
                <w:rFonts w:hint="eastAsia" w:ascii="宋体" w:hAnsi="宋体" w:cs="宋体"/>
                <w:color w:val="auto"/>
                <w:kern w:val="0"/>
                <w:szCs w:val="21"/>
              </w:rPr>
              <w:t>）；采用支票、汇票、本票或者保函等方式的，在响应文件提交截止时间前，供应商必须提交支票、汇票、本票或者保函原件。否则视为无效磋商保证金。</w:t>
            </w:r>
          </w:p>
          <w:p w14:paraId="7870DED6">
            <w:pPr>
              <w:snapToGrid w:val="0"/>
              <w:spacing w:line="360" w:lineRule="auto"/>
              <w:rPr>
                <w:rFonts w:hint="eastAsia" w:ascii="宋体" w:hAnsi="宋体" w:cs="宋体"/>
                <w:color w:val="auto"/>
                <w:szCs w:val="21"/>
              </w:rPr>
            </w:pPr>
            <w:r>
              <w:rPr>
                <w:rFonts w:hint="eastAsia" w:ascii="宋体" w:hAnsi="宋体" w:cs="宋体"/>
                <w:color w:val="auto"/>
                <w:szCs w:val="21"/>
              </w:rPr>
              <w:t>相关要求：</w:t>
            </w:r>
          </w:p>
          <w:p w14:paraId="1F34D9AC">
            <w:pPr>
              <w:snapToGrid w:val="0"/>
              <w:spacing w:line="360" w:lineRule="auto"/>
              <w:rPr>
                <w:rFonts w:hint="eastAsia" w:ascii="宋体" w:hAnsi="宋体" w:cs="宋体"/>
                <w:color w:val="auto"/>
                <w:szCs w:val="21"/>
              </w:rPr>
            </w:pPr>
            <w:r>
              <w:rPr>
                <w:rFonts w:hint="eastAsia" w:ascii="宋体" w:hAnsi="宋体" w:cs="宋体"/>
                <w:color w:val="auto"/>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0441FF6D">
            <w:pPr>
              <w:snapToGrid w:val="0"/>
              <w:spacing w:line="360" w:lineRule="auto"/>
              <w:rPr>
                <w:rFonts w:hint="eastAsia" w:ascii="宋体" w:hAnsi="宋体"/>
                <w:b/>
                <w:color w:val="auto"/>
                <w:szCs w:val="21"/>
              </w:rPr>
            </w:pPr>
            <w:r>
              <w:rPr>
                <w:rFonts w:hint="eastAsia" w:ascii="宋体" w:hAnsi="宋体"/>
                <w:color w:val="auto"/>
                <w:szCs w:val="21"/>
              </w:rPr>
              <w:t>2.磋商保证金采用支票、汇票、本票或者金融、担保机构出具的保函交纳方式的，供应商应将支票、汇票、本票或者金融、担保机构出具的保函的复印件作为磋商保证金提交凭证，放置于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否则响应文件按无效响应处理</w:t>
            </w:r>
            <w:r>
              <w:rPr>
                <w:rFonts w:hint="eastAsia" w:ascii="宋体" w:hAnsi="宋体"/>
                <w:color w:val="auto"/>
                <w:szCs w:val="21"/>
              </w:rPr>
              <w:t>。</w:t>
            </w:r>
            <w:r>
              <w:rPr>
                <w:rFonts w:hint="eastAsia" w:ascii="宋体" w:hAnsi="宋体"/>
                <w:b/>
                <w:color w:val="auto"/>
                <w:szCs w:val="21"/>
              </w:rPr>
              <w:t>供应商必须在首次响应文件提交截止时间前将单独密封的支票、汇票、本票或者金融、担保机构出具的保函原件</w:t>
            </w:r>
            <w:r>
              <w:rPr>
                <w:rFonts w:hint="eastAsia" w:ascii="宋体" w:hAnsi="宋体"/>
                <w:b/>
                <w:bCs/>
                <w:color w:val="auto"/>
                <w:szCs w:val="21"/>
              </w:rPr>
              <w:t>采用现场或邮寄方式（</w:t>
            </w:r>
            <w:r>
              <w:rPr>
                <w:rFonts w:hint="eastAsia" w:ascii="宋体" w:hAnsi="宋体"/>
                <w:b/>
                <w:bCs/>
                <w:color w:val="auto"/>
                <w:szCs w:val="21"/>
                <w:u w:val="single"/>
              </w:rPr>
              <w:t>现场提交或邮寄地址：南宁市白沙大道53号松宇时代14A层广西众联工程项目管理有限公司，联系人：左玲  联系电话：0771-4308370</w:t>
            </w:r>
            <w:r>
              <w:rPr>
                <w:rFonts w:hint="eastAsia" w:ascii="宋体" w:hAnsi="宋体"/>
                <w:b/>
                <w:bCs/>
                <w:color w:val="auto"/>
                <w:szCs w:val="21"/>
              </w:rPr>
              <w:t>）</w:t>
            </w:r>
            <w:r>
              <w:rPr>
                <w:rFonts w:hint="eastAsia" w:ascii="宋体" w:hAnsi="宋体"/>
                <w:b/>
                <w:color w:val="auto"/>
                <w:szCs w:val="21"/>
              </w:rPr>
              <w:t>提交给采购代理机构，由采购代理机构向供应商出具回执，并妥善保管。</w:t>
            </w:r>
          </w:p>
          <w:p w14:paraId="00C7F6FA">
            <w:pPr>
              <w:snapToGrid w:val="0"/>
              <w:spacing w:line="360" w:lineRule="auto"/>
              <w:rPr>
                <w:rFonts w:hint="eastAsia" w:ascii="宋体" w:hAnsi="宋体" w:cs="宋体"/>
                <w:b/>
                <w:color w:val="auto"/>
                <w:szCs w:val="21"/>
              </w:rPr>
            </w:pPr>
            <w:r>
              <w:rPr>
                <w:rFonts w:hint="eastAsia" w:ascii="宋体" w:hAnsi="宋体" w:cs="宋体"/>
                <w:b/>
                <w:color w:val="auto"/>
                <w:szCs w:val="21"/>
              </w:rPr>
              <w:t xml:space="preserve">备注： </w:t>
            </w:r>
          </w:p>
          <w:p w14:paraId="41B708E6">
            <w:pPr>
              <w:snapToGrid w:val="0"/>
              <w:spacing w:line="360" w:lineRule="auto"/>
              <w:rPr>
                <w:rFonts w:hint="eastAsia" w:ascii="宋体" w:hAnsi="宋体" w:cs="宋体"/>
                <w:b/>
                <w:color w:val="auto"/>
                <w:szCs w:val="21"/>
              </w:rPr>
            </w:pPr>
            <w:r>
              <w:rPr>
                <w:rFonts w:hint="eastAsia" w:ascii="宋体" w:hAnsi="宋体" w:cs="宋体"/>
                <w:b/>
                <w:color w:val="auto"/>
                <w:szCs w:val="21"/>
              </w:rPr>
              <w:t>1.磋商保证金在响应文件提交截止时间后提交的，或者不按规定交纳方式交纳的，或者未足额交纳的（包含保函额度不足的），视为无效磋商保证金。</w:t>
            </w:r>
          </w:p>
          <w:p w14:paraId="5A13A3FB">
            <w:pPr>
              <w:snapToGrid w:val="0"/>
              <w:spacing w:line="360" w:lineRule="auto"/>
              <w:rPr>
                <w:rFonts w:hint="eastAsia" w:ascii="宋体" w:hAnsi="宋体" w:cs="宋体"/>
                <w:b/>
                <w:color w:val="auto"/>
                <w:szCs w:val="21"/>
              </w:rPr>
            </w:pPr>
            <w:r>
              <w:rPr>
                <w:rFonts w:hint="eastAsia" w:ascii="宋体" w:hAnsi="宋体" w:cs="宋体"/>
                <w:b/>
                <w:color w:val="auto"/>
                <w:szCs w:val="21"/>
              </w:rPr>
              <w:t>2.供应商采用现钞方式或者从个人账户（自然人竞标除外）转出的磋商保证金，视为无效磋商保证金。</w:t>
            </w:r>
          </w:p>
          <w:p w14:paraId="46094DC0">
            <w:pPr>
              <w:snapToGrid w:val="0"/>
              <w:spacing w:line="360" w:lineRule="auto"/>
              <w:rPr>
                <w:rFonts w:hint="eastAsia"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6F6634AC">
            <w:pPr>
              <w:snapToGrid w:val="0"/>
              <w:spacing w:line="360" w:lineRule="auto"/>
              <w:rPr>
                <w:rFonts w:hint="eastAsia" w:ascii="宋体" w:hAnsi="宋体" w:cs="宋体"/>
                <w:b/>
                <w:color w:val="auto"/>
                <w:szCs w:val="21"/>
              </w:rPr>
            </w:pPr>
            <w:r>
              <w:rPr>
                <w:rFonts w:hint="eastAsia" w:ascii="宋体" w:hAnsi="宋体" w:cs="宋体"/>
                <w:b/>
                <w:color w:val="auto"/>
                <w:szCs w:val="21"/>
              </w:rPr>
              <w:t>4.保函有效期低于竞标有效期的，视为无效磋商保证金。</w:t>
            </w:r>
          </w:p>
          <w:p w14:paraId="2B3C7503">
            <w:pPr>
              <w:snapToGrid w:val="0"/>
              <w:spacing w:line="360" w:lineRule="auto"/>
              <w:rPr>
                <w:rFonts w:hint="eastAsia" w:ascii="宋体" w:hAnsi="宋体" w:cs="宋体"/>
                <w:b/>
                <w:color w:val="auto"/>
                <w:szCs w:val="21"/>
              </w:rPr>
            </w:pPr>
            <w:r>
              <w:rPr>
                <w:rFonts w:hint="eastAsia" w:ascii="宋体" w:hAnsi="宋体" w:cs="宋体"/>
                <w:b/>
                <w:color w:val="auto"/>
                <w:szCs w:val="21"/>
              </w:rPr>
              <w:t>5.采用金融、担保机构出具保函的，必须为无条件保函，否则视为无效磋商保证金。</w:t>
            </w:r>
          </w:p>
          <w:p w14:paraId="0FE7DD92">
            <w:pPr>
              <w:snapToGrid w:val="0"/>
              <w:spacing w:line="360" w:lineRule="auto"/>
              <w:rPr>
                <w:rFonts w:hint="eastAsia" w:eastAsia="方正大黑简体2."/>
                <w:color w:val="auto"/>
              </w:rPr>
            </w:pPr>
            <w:r>
              <w:rPr>
                <w:rFonts w:hint="eastAsia" w:ascii="宋体" w:hAnsi="宋体" w:cs="宋体"/>
                <w:b/>
                <w:color w:val="auto"/>
                <w:szCs w:val="21"/>
              </w:rPr>
              <w:t>6.供应商为联合体参与磋商的，可以由联合体中的任意一方缴纳磋商保证金。</w:t>
            </w:r>
          </w:p>
        </w:tc>
      </w:tr>
      <w:tr w14:paraId="57F54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noWrap w:val="0"/>
            <w:vAlign w:val="center"/>
          </w:tcPr>
          <w:p w14:paraId="44B6DC3B">
            <w:pPr>
              <w:spacing w:line="360" w:lineRule="auto"/>
              <w:jc w:val="center"/>
              <w:rPr>
                <w:rFonts w:hint="eastAsia" w:ascii="宋体" w:hAnsi="宋体" w:cs="宋体"/>
                <w:color w:val="auto"/>
                <w:szCs w:val="21"/>
              </w:rPr>
            </w:pPr>
            <w:r>
              <w:rPr>
                <w:rFonts w:hint="eastAsia" w:ascii="宋体" w:hAnsi="宋体" w:cs="宋体"/>
                <w:color w:val="auto"/>
                <w:szCs w:val="21"/>
              </w:rPr>
              <w:t>18.2</w:t>
            </w:r>
          </w:p>
        </w:tc>
        <w:tc>
          <w:tcPr>
            <w:tcW w:w="8627" w:type="dxa"/>
            <w:noWrap w:val="0"/>
            <w:vAlign w:val="center"/>
          </w:tcPr>
          <w:p w14:paraId="253A0DA9">
            <w:pPr>
              <w:spacing w:line="360" w:lineRule="auto"/>
              <w:rPr>
                <w:rFonts w:hint="eastAsia" w:ascii="宋体" w:hAnsi="宋体" w:cs="宋体"/>
                <w:color w:val="auto"/>
                <w:szCs w:val="21"/>
              </w:rPr>
            </w:pPr>
            <w:r>
              <w:rPr>
                <w:rFonts w:hint="eastAsia" w:ascii="宋体" w:hAnsi="宋体" w:cs="宋体"/>
                <w:color w:val="auto"/>
                <w:szCs w:val="21"/>
              </w:rPr>
              <w:t>响应文件应按资格证明文件、商务技术文件、报价文件分别编制，</w:t>
            </w:r>
            <w:r>
              <w:rPr>
                <w:rFonts w:hint="eastAsia" w:ascii="宋体" w:hAnsi="宋体" w:cs="宋体"/>
                <w:color w:val="auto"/>
                <w:szCs w:val="21"/>
                <w:lang w:bidi="ar"/>
              </w:rPr>
              <w:t>并按广西政府采购云平台的要求编制、加密、上传。</w:t>
            </w:r>
          </w:p>
        </w:tc>
      </w:tr>
      <w:tr w14:paraId="709C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3F4AED7">
            <w:pPr>
              <w:spacing w:line="360" w:lineRule="auto"/>
              <w:jc w:val="center"/>
              <w:rPr>
                <w:rFonts w:hint="eastAsia" w:ascii="宋体" w:hAnsi="宋体" w:cs="宋体"/>
                <w:color w:val="auto"/>
                <w:szCs w:val="21"/>
              </w:rPr>
            </w:pPr>
            <w:r>
              <w:rPr>
                <w:rFonts w:hint="eastAsia" w:ascii="宋体" w:hAnsi="宋体" w:cs="宋体"/>
                <w:color w:val="auto"/>
                <w:szCs w:val="21"/>
              </w:rPr>
              <w:t>20.1</w:t>
            </w:r>
          </w:p>
        </w:tc>
        <w:tc>
          <w:tcPr>
            <w:tcW w:w="8627" w:type="dxa"/>
            <w:noWrap w:val="0"/>
            <w:vAlign w:val="center"/>
          </w:tcPr>
          <w:p w14:paraId="1EDE1E74">
            <w:pPr>
              <w:spacing w:line="360" w:lineRule="auto"/>
              <w:contextualSpacing/>
              <w:rPr>
                <w:rFonts w:hint="eastAsia" w:ascii="宋体" w:hAnsi="宋体" w:cs="宋体"/>
                <w:color w:val="auto"/>
                <w:szCs w:val="21"/>
              </w:rPr>
            </w:pPr>
            <w:r>
              <w:rPr>
                <w:rFonts w:hint="eastAsia" w:ascii="宋体" w:hAnsi="宋体" w:cs="宋体"/>
                <w:color w:val="auto"/>
                <w:szCs w:val="21"/>
              </w:rPr>
              <w:t>首次响应文件提交截止时间：详见竞争性磋商公告。</w:t>
            </w:r>
          </w:p>
          <w:p w14:paraId="0A1FD667">
            <w:pPr>
              <w:spacing w:line="360" w:lineRule="auto"/>
              <w:contextualSpacing/>
              <w:rPr>
                <w:rFonts w:hint="eastAsia" w:ascii="宋体" w:hAnsi="宋体" w:cs="宋体"/>
                <w:color w:val="auto"/>
                <w:szCs w:val="21"/>
              </w:rPr>
            </w:pPr>
            <w:r>
              <w:rPr>
                <w:rFonts w:hint="eastAsia" w:ascii="宋体" w:hAnsi="宋体" w:cs="宋体"/>
                <w:color w:val="auto"/>
                <w:szCs w:val="21"/>
              </w:rPr>
              <w:t>首次响应文件提交地点：详见竞争性磋商公告。</w:t>
            </w:r>
          </w:p>
        </w:tc>
      </w:tr>
      <w:tr w14:paraId="3CDC7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2F47E0">
            <w:pPr>
              <w:spacing w:line="360" w:lineRule="auto"/>
              <w:jc w:val="center"/>
              <w:rPr>
                <w:rFonts w:hint="eastAsia" w:ascii="宋体" w:hAnsi="宋体" w:cs="宋体"/>
                <w:color w:val="auto"/>
                <w:szCs w:val="21"/>
              </w:rPr>
            </w:pPr>
            <w:r>
              <w:rPr>
                <w:rFonts w:hint="eastAsia" w:ascii="宋体" w:hAnsi="宋体" w:cs="宋体"/>
                <w:color w:val="auto"/>
                <w:szCs w:val="21"/>
              </w:rPr>
              <w:t>24.1</w:t>
            </w:r>
          </w:p>
        </w:tc>
        <w:tc>
          <w:tcPr>
            <w:tcW w:w="8627" w:type="dxa"/>
            <w:noWrap w:val="0"/>
            <w:vAlign w:val="center"/>
          </w:tcPr>
          <w:p w14:paraId="2D609905">
            <w:pPr>
              <w:spacing w:line="360" w:lineRule="auto"/>
              <w:jc w:val="left"/>
              <w:rPr>
                <w:rFonts w:hint="eastAsia" w:ascii="宋体" w:hAnsi="宋体" w:cs="宋体"/>
                <w:color w:val="auto"/>
                <w:szCs w:val="21"/>
              </w:rPr>
            </w:pPr>
            <w:r>
              <w:rPr>
                <w:rFonts w:hint="eastAsia" w:ascii="宋体" w:hAnsi="宋体" w:cs="宋体"/>
                <w:color w:val="auto"/>
                <w:szCs w:val="21"/>
              </w:rPr>
              <w:t>磋商小组的人数：3人。</w:t>
            </w:r>
          </w:p>
        </w:tc>
      </w:tr>
      <w:tr w14:paraId="0EC64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3BF19FD">
            <w:pPr>
              <w:spacing w:line="360" w:lineRule="auto"/>
              <w:jc w:val="center"/>
              <w:rPr>
                <w:rFonts w:hint="eastAsia" w:ascii="宋体" w:hAnsi="宋体" w:cs="宋体"/>
                <w:color w:val="auto"/>
                <w:szCs w:val="21"/>
              </w:rPr>
            </w:pPr>
            <w:r>
              <w:rPr>
                <w:rFonts w:hint="eastAsia" w:ascii="宋体" w:hAnsi="宋体" w:cs="宋体"/>
                <w:color w:val="auto"/>
                <w:szCs w:val="21"/>
              </w:rPr>
              <w:t>25.2</w:t>
            </w:r>
          </w:p>
        </w:tc>
        <w:tc>
          <w:tcPr>
            <w:tcW w:w="8627" w:type="dxa"/>
            <w:noWrap w:val="0"/>
            <w:vAlign w:val="center"/>
          </w:tcPr>
          <w:p w14:paraId="20DDC1AF">
            <w:pPr>
              <w:snapToGrid w:val="0"/>
              <w:spacing w:line="360" w:lineRule="auto"/>
              <w:rPr>
                <w:rFonts w:hint="eastAsia" w:ascii="宋体" w:hAnsi="宋体" w:cs="宋体"/>
                <w:color w:val="auto"/>
                <w:szCs w:val="21"/>
              </w:rPr>
            </w:pPr>
            <w:r>
              <w:rPr>
                <w:rFonts w:hint="eastAsia" w:ascii="宋体" w:hAnsi="宋体" w:cs="宋体"/>
                <w:color w:val="auto"/>
                <w:szCs w:val="21"/>
              </w:rPr>
              <w:t>采购代理机构将依托电子交易平台发起开始解密指令，</w:t>
            </w:r>
            <w:r>
              <w:rPr>
                <w:rFonts w:hint="eastAsia" w:ascii="宋体" w:hAnsi="宋体" w:cs="宋体"/>
                <w:b/>
                <w:color w:val="auto"/>
                <w:szCs w:val="21"/>
              </w:rPr>
              <w:t>供应商的法定代表人或其委托代理人须携带加密时所用的CA锁按平台提示和磋商文件的规定登录到广西政府采购云平台电子开标大厅签到并在发起解密指令之时起30分钟内完成对电子响应文件在线解密。</w:t>
            </w:r>
            <w:r>
              <w:rPr>
                <w:rFonts w:hint="eastAsia" w:ascii="宋体" w:hAnsi="宋体" w:cs="宋体"/>
                <w:b/>
                <w:bCs/>
                <w:color w:val="auto"/>
                <w:szCs w:val="21"/>
              </w:rPr>
              <w:t>响应文件未按时解密的，视为响应文件无效。</w:t>
            </w:r>
          </w:p>
        </w:tc>
      </w:tr>
      <w:tr w14:paraId="17A9D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jc w:val="center"/>
        </w:trPr>
        <w:tc>
          <w:tcPr>
            <w:tcW w:w="992" w:type="dxa"/>
            <w:noWrap w:val="0"/>
            <w:vAlign w:val="center"/>
          </w:tcPr>
          <w:p w14:paraId="193A8FCF">
            <w:pPr>
              <w:spacing w:line="360" w:lineRule="auto"/>
              <w:jc w:val="center"/>
              <w:rPr>
                <w:rFonts w:ascii="宋体" w:hAnsi="宋体" w:cs="宋体"/>
                <w:color w:val="auto"/>
                <w:szCs w:val="21"/>
              </w:rPr>
            </w:pPr>
            <w:r>
              <w:rPr>
                <w:rFonts w:hint="eastAsia" w:ascii="宋体" w:hAnsi="宋体" w:cs="宋体"/>
                <w:color w:val="auto"/>
                <w:szCs w:val="21"/>
              </w:rPr>
              <w:t>26</w:t>
            </w:r>
          </w:p>
        </w:tc>
        <w:tc>
          <w:tcPr>
            <w:tcW w:w="8627" w:type="dxa"/>
            <w:noWrap w:val="0"/>
            <w:vAlign w:val="center"/>
          </w:tcPr>
          <w:p w14:paraId="6556EC5E">
            <w:pPr>
              <w:pStyle w:val="12"/>
              <w:spacing w:line="320" w:lineRule="exact"/>
              <w:jc w:val="both"/>
              <w:rPr>
                <w:rFonts w:hint="eastAsia" w:ascii="宋体" w:hAnsi="宋体" w:cs="宋体"/>
                <w:b/>
                <w:color w:val="auto"/>
                <w:szCs w:val="21"/>
              </w:rPr>
            </w:pPr>
            <w:r>
              <w:rPr>
                <w:rFonts w:hint="eastAsia" w:ascii="宋体" w:hAnsi="宋体" w:cs="宋体"/>
                <w:color w:val="auto"/>
                <w:szCs w:val="21"/>
              </w:rPr>
              <w:t>磋商的顺序：按照提交首次响应文件的顺序，通知磋商时，若某供应商无法联系或无响应，该供应商排序到最后磋商，按照签到的顺序由其下一位供应商先参与磋商。</w:t>
            </w:r>
          </w:p>
          <w:p w14:paraId="7538E46F">
            <w:pPr>
              <w:pStyle w:val="12"/>
              <w:spacing w:line="360" w:lineRule="auto"/>
              <w:jc w:val="both"/>
              <w:rPr>
                <w:rFonts w:hint="eastAsia" w:ascii="宋体" w:hAnsi="宋体" w:cs="宋体"/>
                <w:b/>
                <w:color w:val="auto"/>
                <w:szCs w:val="21"/>
              </w:rPr>
            </w:pPr>
            <w:r>
              <w:rPr>
                <w:rFonts w:hint="eastAsia" w:ascii="宋体" w:hAnsi="宋体" w:cs="宋体"/>
                <w:b/>
                <w:color w:val="auto"/>
                <w:szCs w:val="21"/>
              </w:rPr>
              <w:t>注：参与磋商前，供应商法定代表人或者委托代理人向磋商小组出示本人有效证件原件[有效证件可以是身份证（含临时身份证明）或者护照的其中一项]。</w:t>
            </w:r>
          </w:p>
        </w:tc>
      </w:tr>
      <w:tr w14:paraId="7725A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noWrap w:val="0"/>
            <w:vAlign w:val="center"/>
          </w:tcPr>
          <w:p w14:paraId="5E8F41C1">
            <w:pPr>
              <w:spacing w:line="360" w:lineRule="auto"/>
              <w:jc w:val="center"/>
              <w:rPr>
                <w:rFonts w:hint="eastAsia" w:ascii="宋体" w:hAnsi="宋体" w:cs="宋体"/>
                <w:color w:val="auto"/>
                <w:szCs w:val="21"/>
              </w:rPr>
            </w:pPr>
            <w:r>
              <w:rPr>
                <w:rFonts w:ascii="宋体" w:hAnsi="宋体" w:cs="宋体"/>
                <w:color w:val="auto"/>
                <w:szCs w:val="21"/>
              </w:rPr>
              <w:t>28.1</w:t>
            </w:r>
          </w:p>
        </w:tc>
        <w:tc>
          <w:tcPr>
            <w:tcW w:w="8627" w:type="dxa"/>
            <w:noWrap w:val="0"/>
            <w:vAlign w:val="center"/>
          </w:tcPr>
          <w:p w14:paraId="7AE376AA">
            <w:pPr>
              <w:spacing w:line="360" w:lineRule="auto"/>
              <w:jc w:val="left"/>
              <w:rPr>
                <w:rFonts w:hint="eastAsia" w:ascii="宋体" w:hAnsi="宋体" w:cs="宋体"/>
                <w:color w:val="auto"/>
                <w:szCs w:val="21"/>
              </w:rPr>
            </w:pPr>
            <w:r>
              <w:rPr>
                <w:rFonts w:hint="eastAsia" w:ascii="宋体" w:hAnsi="宋体" w:cs="宋体"/>
                <w:color w:val="auto"/>
                <w:szCs w:val="21"/>
              </w:rPr>
              <w:t>本项目不收取履约保证金。</w:t>
            </w:r>
          </w:p>
        </w:tc>
      </w:tr>
      <w:tr w14:paraId="56B7B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C65A760">
            <w:pPr>
              <w:spacing w:line="360" w:lineRule="auto"/>
              <w:jc w:val="center"/>
              <w:rPr>
                <w:rFonts w:hint="eastAsia" w:ascii="宋体" w:hAnsi="宋体" w:cs="宋体"/>
                <w:color w:val="auto"/>
                <w:szCs w:val="21"/>
              </w:rPr>
            </w:pPr>
            <w:r>
              <w:rPr>
                <w:rFonts w:ascii="宋体" w:hAnsi="宋体" w:cs="宋体"/>
                <w:color w:val="auto"/>
                <w:szCs w:val="21"/>
              </w:rPr>
              <w:t>29.1</w:t>
            </w:r>
          </w:p>
        </w:tc>
        <w:tc>
          <w:tcPr>
            <w:tcW w:w="8627" w:type="dxa"/>
            <w:noWrap w:val="0"/>
            <w:vAlign w:val="center"/>
          </w:tcPr>
          <w:p w14:paraId="6E4E4C5C">
            <w:pPr>
              <w:spacing w:line="360" w:lineRule="auto"/>
              <w:jc w:val="left"/>
              <w:rPr>
                <w:rFonts w:hint="eastAsia" w:ascii="宋体" w:hAnsi="宋体" w:cs="宋体"/>
                <w:color w:val="auto"/>
                <w:szCs w:val="21"/>
              </w:rPr>
            </w:pPr>
            <w:r>
              <w:rPr>
                <w:rFonts w:hint="eastAsia" w:ascii="宋体" w:hAnsi="宋体" w:cs="宋体"/>
                <w:color w:val="auto"/>
                <w:szCs w:val="21"/>
              </w:rPr>
              <w:t xml:space="preserve">签订合同携带的证明材料： </w:t>
            </w:r>
          </w:p>
          <w:p w14:paraId="72927033">
            <w:pPr>
              <w:spacing w:line="360" w:lineRule="auto"/>
              <w:jc w:val="left"/>
              <w:rPr>
                <w:rFonts w:hint="eastAsia" w:ascii="宋体" w:hAnsi="宋体" w:cs="宋体"/>
                <w:color w:val="auto"/>
                <w:szCs w:val="21"/>
              </w:rPr>
            </w:pPr>
            <w:r>
              <w:rPr>
                <w:rFonts w:hint="eastAsia" w:ascii="宋体" w:hAnsi="宋体" w:cs="宋体"/>
                <w:color w:val="auto"/>
                <w:szCs w:val="21"/>
              </w:rPr>
              <w:t>1.委托代理人负责签订合同的，须携带授权委托书及委托代理人身份证原件等其他资格证件。</w:t>
            </w:r>
          </w:p>
          <w:p w14:paraId="7F98EE1E">
            <w:pPr>
              <w:spacing w:line="360" w:lineRule="auto"/>
              <w:jc w:val="left"/>
              <w:rPr>
                <w:rFonts w:hint="eastAsia" w:ascii="宋体" w:hAnsi="宋体" w:cs="宋体"/>
                <w:color w:val="auto"/>
                <w:szCs w:val="21"/>
              </w:rPr>
            </w:pPr>
            <w:r>
              <w:rPr>
                <w:rFonts w:hint="eastAsia" w:ascii="宋体" w:hAnsi="宋体" w:cs="宋体"/>
                <w:color w:val="auto"/>
                <w:szCs w:val="21"/>
              </w:rPr>
              <w:t>2.法定代表人负责签订合同的，须携带法定代表人</w:t>
            </w:r>
            <w:r>
              <w:rPr>
                <w:rFonts w:ascii="宋体" w:hAnsi="宋体" w:cs="宋体"/>
                <w:color w:val="auto"/>
                <w:szCs w:val="21"/>
              </w:rPr>
              <w:t>身份证明原件</w:t>
            </w:r>
            <w:r>
              <w:rPr>
                <w:rFonts w:hint="eastAsia" w:ascii="宋体" w:hAnsi="宋体" w:cs="宋体"/>
                <w:color w:val="auto"/>
                <w:szCs w:val="21"/>
              </w:rPr>
              <w:t>及</w:t>
            </w:r>
            <w:r>
              <w:rPr>
                <w:rFonts w:ascii="宋体" w:hAnsi="宋体" w:cs="宋体"/>
                <w:color w:val="auto"/>
                <w:szCs w:val="21"/>
              </w:rPr>
              <w:t>身份证原件</w:t>
            </w:r>
            <w:r>
              <w:rPr>
                <w:rFonts w:hint="eastAsia" w:ascii="宋体" w:hAnsi="宋体" w:cs="宋体"/>
                <w:color w:val="auto"/>
                <w:szCs w:val="21"/>
              </w:rPr>
              <w:t>等其他证明材料。</w:t>
            </w:r>
          </w:p>
        </w:tc>
      </w:tr>
      <w:tr w14:paraId="58C4E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A2C5E94">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8627" w:type="dxa"/>
            <w:noWrap w:val="0"/>
            <w:vAlign w:val="center"/>
          </w:tcPr>
          <w:p w14:paraId="0F90DAF4">
            <w:pPr>
              <w:pStyle w:val="19"/>
              <w:snapToGrid w:val="0"/>
              <w:spacing w:line="360" w:lineRule="auto"/>
              <w:rPr>
                <w:rFonts w:hint="eastAsia" w:hAnsi="宋体" w:cs="宋体"/>
                <w:color w:val="auto"/>
                <w:sz w:val="21"/>
              </w:rPr>
            </w:pPr>
            <w:r>
              <w:rPr>
                <w:rFonts w:hint="eastAsia" w:hAnsi="宋体" w:cs="宋体"/>
                <w:color w:val="auto"/>
                <w:sz w:val="21"/>
              </w:rPr>
              <w:t>接收质疑函方式：以纸质书面形式。</w:t>
            </w:r>
          </w:p>
          <w:p w14:paraId="490BEF8B">
            <w:pPr>
              <w:pStyle w:val="19"/>
              <w:snapToGrid w:val="0"/>
              <w:spacing w:line="360" w:lineRule="auto"/>
              <w:rPr>
                <w:rFonts w:hint="eastAsia" w:hAnsi="宋体" w:cs="宋体"/>
                <w:color w:val="auto"/>
                <w:sz w:val="21"/>
              </w:rPr>
            </w:pPr>
            <w:r>
              <w:rPr>
                <w:rFonts w:hint="eastAsia" w:hAnsi="宋体" w:cs="宋体"/>
                <w:color w:val="auto"/>
                <w:sz w:val="21"/>
              </w:rPr>
              <w:t>质疑联系部门及联系方式：广西众联工程项目管理有限公司，质疑联系人：负责人左玲       联系电话：0771-4308370，通讯地址：南宁市白沙大道53号松宇时代14A层</w:t>
            </w:r>
          </w:p>
          <w:p w14:paraId="357DDA30">
            <w:pPr>
              <w:pStyle w:val="19"/>
              <w:snapToGrid w:val="0"/>
              <w:spacing w:line="360" w:lineRule="auto"/>
              <w:rPr>
                <w:rFonts w:hint="eastAsia" w:hAnsi="宋体"/>
                <w:color w:val="auto"/>
              </w:rPr>
            </w:pPr>
            <w:r>
              <w:rPr>
                <w:rFonts w:hint="eastAsia" w:hAnsi="宋体" w:cs="宋体"/>
                <w:color w:val="auto"/>
                <w:sz w:val="21"/>
              </w:rPr>
              <w:t>现场提交质疑办理业务时间：工作日，8:30-12:00；14:30-18:00（北京时间）</w:t>
            </w:r>
          </w:p>
        </w:tc>
      </w:tr>
      <w:tr w14:paraId="5F2F8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992" w:type="dxa"/>
            <w:noWrap w:val="0"/>
            <w:vAlign w:val="center"/>
          </w:tcPr>
          <w:p w14:paraId="1647C7D4">
            <w:pPr>
              <w:spacing w:line="360" w:lineRule="auto"/>
              <w:jc w:val="center"/>
              <w:rPr>
                <w:rFonts w:hint="eastAsia" w:ascii="宋体" w:hAnsi="宋体" w:cs="宋体"/>
                <w:color w:val="auto"/>
                <w:szCs w:val="21"/>
              </w:rPr>
            </w:pPr>
            <w:r>
              <w:rPr>
                <w:rFonts w:ascii="宋体" w:hAnsi="宋体" w:cs="宋体"/>
                <w:color w:val="auto"/>
                <w:szCs w:val="21"/>
              </w:rPr>
              <w:t>32.1</w:t>
            </w:r>
          </w:p>
        </w:tc>
        <w:tc>
          <w:tcPr>
            <w:tcW w:w="8627" w:type="dxa"/>
            <w:noWrap w:val="0"/>
            <w:vAlign w:val="center"/>
          </w:tcPr>
          <w:p w14:paraId="79778769">
            <w:pPr>
              <w:pStyle w:val="19"/>
              <w:snapToGrid w:val="0"/>
              <w:spacing w:line="440" w:lineRule="exact"/>
              <w:rPr>
                <w:rFonts w:hint="eastAsia" w:hAnsi="宋体" w:cs="宋体"/>
                <w:color w:val="auto"/>
                <w:sz w:val="21"/>
              </w:rPr>
            </w:pPr>
            <w:r>
              <w:rPr>
                <w:rFonts w:hint="eastAsia" w:hAnsi="宋体" w:cs="宋体"/>
                <w:color w:val="auto"/>
                <w:sz w:val="21"/>
              </w:rPr>
              <w:t>1.采购代理服务费支付方式：本项目的招标代理服务费按以下收费标准向成交供应商收取，在领取成交通知书前，成交供应商应向采购代理机构一次付清招标代理服务费，否则采购代理机构有权不予办理。如成交供应商为联合体，可以由联合体中的一方或者多方共同交纳代理服务费。</w:t>
            </w:r>
          </w:p>
          <w:p w14:paraId="056DDF69">
            <w:pPr>
              <w:pStyle w:val="19"/>
              <w:snapToGrid w:val="0"/>
              <w:spacing w:line="440" w:lineRule="exact"/>
              <w:rPr>
                <w:rFonts w:hint="eastAsia" w:hAnsi="宋体" w:cs="宋体"/>
                <w:color w:val="auto"/>
                <w:sz w:val="21"/>
              </w:rPr>
            </w:pPr>
            <w:r>
              <w:rPr>
                <w:rFonts w:hint="eastAsia" w:hAnsi="宋体" w:cs="宋体"/>
                <w:color w:val="auto"/>
                <w:sz w:val="21"/>
              </w:rPr>
              <w:t>2.采购代理服务费收取标准：</w:t>
            </w:r>
          </w:p>
          <w:p w14:paraId="5DABBCF1">
            <w:pPr>
              <w:pStyle w:val="19"/>
              <w:snapToGrid w:val="0"/>
              <w:spacing w:line="400" w:lineRule="exact"/>
              <w:rPr>
                <w:rFonts w:hint="eastAsia" w:hAnsi="宋体" w:cs="宋体"/>
                <w:color w:val="auto"/>
                <w:sz w:val="21"/>
              </w:rPr>
            </w:pPr>
            <w:r>
              <w:rPr>
                <w:rFonts w:hint="eastAsia" w:hAnsi="宋体" w:cs="宋体"/>
                <w:color w:val="auto"/>
                <w:sz w:val="21"/>
              </w:rPr>
              <w:t>以成交金额为计费额，按本须知正文第32.2条规定的收费计算标准“服务招标”采用差额定率累进法计算出收费基准价格，采购代理服务费收费以（收费基准价格下浮40%）收取。</w:t>
            </w:r>
          </w:p>
        </w:tc>
      </w:tr>
      <w:tr w14:paraId="36EE3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F511876">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8627" w:type="dxa"/>
            <w:noWrap w:val="0"/>
            <w:vAlign w:val="center"/>
          </w:tcPr>
          <w:p w14:paraId="063E44A4">
            <w:pPr>
              <w:pStyle w:val="19"/>
              <w:snapToGrid w:val="0"/>
              <w:spacing w:line="360" w:lineRule="auto"/>
              <w:rPr>
                <w:rFonts w:hint="eastAsia" w:hAnsi="宋体" w:cs="宋体"/>
                <w:color w:val="auto"/>
                <w:kern w:val="2"/>
                <w:sz w:val="21"/>
              </w:rPr>
            </w:pPr>
            <w:r>
              <w:rPr>
                <w:rFonts w:hint="eastAsia" w:hAnsi="宋体" w:cs="宋体"/>
                <w:color w:val="auto"/>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拟签订的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CE0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DF8B0E6">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8627" w:type="dxa"/>
            <w:noWrap w:val="0"/>
            <w:vAlign w:val="center"/>
          </w:tcPr>
          <w:p w14:paraId="3E37A9F7">
            <w:pPr>
              <w:pStyle w:val="19"/>
              <w:snapToGrid w:val="0"/>
              <w:spacing w:line="360" w:lineRule="auto"/>
              <w:rPr>
                <w:rFonts w:hint="eastAsia" w:hAnsi="宋体" w:cs="宋体"/>
                <w:color w:val="auto"/>
                <w:sz w:val="21"/>
              </w:rPr>
            </w:pPr>
            <w:r>
              <w:rPr>
                <w:rFonts w:hint="eastAsia" w:hAnsi="宋体" w:cs="宋体"/>
                <w:color w:val="auto"/>
                <w:sz w:val="21"/>
              </w:rPr>
              <w:t>1.本磋商文件中描述供应商的“公章”是指根据我国对公章的管理规定，使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402E1C04">
            <w:pPr>
              <w:pStyle w:val="19"/>
              <w:snapToGrid w:val="0"/>
              <w:spacing w:line="360" w:lineRule="auto"/>
              <w:rPr>
                <w:rFonts w:hAnsi="宋体" w:cs="宋体"/>
                <w:color w:val="auto"/>
                <w:sz w:val="21"/>
              </w:rPr>
            </w:pPr>
            <w:r>
              <w:rPr>
                <w:rFonts w:hint="eastAsia" w:hAnsi="宋体" w:cs="宋体"/>
                <w:color w:val="auto"/>
                <w:sz w:val="21"/>
              </w:rPr>
              <w:t>2.供应商为其他组织或者自然人时，本磋商文件规定的法定代表人指负责人或者自然人。本磋商文件所称负责人是指参加竞标的其他组织</w:t>
            </w:r>
            <w:r>
              <w:rPr>
                <w:rFonts w:hint="eastAsia" w:hAnsi="宋体" w:cs="宋体"/>
                <w:bCs/>
                <w:color w:val="auto"/>
                <w:sz w:val="21"/>
              </w:rPr>
              <w:t>营业执照或者执业许可证等证照上的</w:t>
            </w:r>
            <w:r>
              <w:rPr>
                <w:rFonts w:hint="eastAsia" w:hAnsi="宋体" w:cs="宋体"/>
                <w:color w:val="auto"/>
                <w:sz w:val="21"/>
              </w:rPr>
              <w:t>负责人，本磋商文件所称自然人指参与竞标的自然人本人，</w:t>
            </w:r>
            <w:r>
              <w:rPr>
                <w:rFonts w:hint="eastAsia" w:hAnsi="宋体" w:cs="宋体"/>
                <w:bCs/>
                <w:color w:val="auto"/>
                <w:sz w:val="21"/>
              </w:rPr>
              <w:t>且应具备独立承担民事责任能力，自然人应当为年满18岁以上成年人（十六周岁以上的未成年人，以自己的劳动收入为主要生活来源的，视为完全民事行为能力人）。</w:t>
            </w:r>
          </w:p>
          <w:p w14:paraId="5B271666">
            <w:pPr>
              <w:pStyle w:val="19"/>
              <w:snapToGrid w:val="0"/>
              <w:spacing w:line="360" w:lineRule="auto"/>
              <w:rPr>
                <w:rFonts w:hint="eastAsia" w:hAnsi="宋体" w:cs="宋体"/>
                <w:color w:val="auto"/>
                <w:sz w:val="21"/>
              </w:rPr>
            </w:pPr>
            <w:r>
              <w:rPr>
                <w:rFonts w:hint="eastAsia" w:hAnsi="宋体" w:cs="宋体"/>
                <w:color w:val="auto"/>
                <w:sz w:val="21"/>
              </w:rPr>
              <w:t>3.本磋商文件中描述供应商的“签字”是指供应商的法定代表人或者委托代理人亲自在文件规定签署处亲笔写上个人的名字的行为，私章、签字章、印鉴、影印等其他形式均不能代替亲笔签字。</w:t>
            </w:r>
          </w:p>
          <w:p w14:paraId="6410E521">
            <w:pPr>
              <w:pStyle w:val="19"/>
              <w:snapToGrid w:val="0"/>
              <w:spacing w:line="360" w:lineRule="auto"/>
              <w:rPr>
                <w:rFonts w:hAnsi="宋体" w:cs="宋体"/>
                <w:color w:val="auto"/>
                <w:sz w:val="21"/>
              </w:rPr>
            </w:pPr>
            <w:r>
              <w:rPr>
                <w:rFonts w:hint="eastAsia" w:hAnsi="宋体" w:cs="宋体"/>
                <w:color w:val="auto"/>
                <w:sz w:val="21"/>
              </w:rPr>
              <w:t>4.自然人竞标的，磋商文件规定盖公章处由自然人摁手指指印。</w:t>
            </w:r>
          </w:p>
          <w:p w14:paraId="138F312F">
            <w:pPr>
              <w:pStyle w:val="19"/>
              <w:snapToGrid w:val="0"/>
              <w:spacing w:line="360" w:lineRule="auto"/>
              <w:rPr>
                <w:rFonts w:hint="eastAsia" w:hAnsi="宋体" w:cs="宋体"/>
                <w:color w:val="auto"/>
                <w:sz w:val="21"/>
              </w:rPr>
            </w:pPr>
            <w:r>
              <w:rPr>
                <w:rFonts w:hint="eastAsia" w:hAnsi="宋体" w:cs="宋体"/>
                <w:color w:val="auto"/>
                <w:sz w:val="21"/>
              </w:rPr>
              <w:t>5.本磋商文件所称的“以上”“以下”“以内”“届满”，包括本数；所称的“不满”“超过”“以外”，不包括本数。</w:t>
            </w:r>
          </w:p>
          <w:p w14:paraId="4EAB0984">
            <w:pPr>
              <w:pStyle w:val="19"/>
              <w:snapToGrid w:val="0"/>
              <w:spacing w:line="360" w:lineRule="auto"/>
              <w:rPr>
                <w:rFonts w:hint="eastAsia" w:hAnsi="宋体" w:cs="宋体"/>
                <w:color w:val="auto"/>
                <w:sz w:val="21"/>
              </w:rPr>
            </w:pPr>
            <w:r>
              <w:rPr>
                <w:rFonts w:hint="eastAsia" w:hAnsi="宋体" w:cs="宋体"/>
                <w:color w:val="auto"/>
                <w:sz w:val="21"/>
              </w:rPr>
              <w:t>6.成交供应商在成交公示期结束后需提供与电子标一致的纸质响应文件：正本一份，副本贰份。</w:t>
            </w:r>
          </w:p>
          <w:p w14:paraId="3EB42FB9">
            <w:pPr>
              <w:pStyle w:val="19"/>
              <w:snapToGrid w:val="0"/>
              <w:spacing w:line="360" w:lineRule="auto"/>
              <w:rPr>
                <w:rFonts w:hint="eastAsia"/>
                <w:color w:val="auto"/>
              </w:rPr>
            </w:pPr>
            <w:r>
              <w:rPr>
                <w:rFonts w:hint="eastAsia" w:hAnsi="宋体" w:cs="宋体"/>
                <w:color w:val="auto"/>
                <w:sz w:val="21"/>
              </w:rPr>
              <w:t>7.成交供应商必须在采购合同签订后2日历日内将完整的合同文本扫描件（*.pdf）发至邮箱1994258583@qq.com，以便采购代理机构将扫描件上传到政府采购云平台系统进行合同备案。</w:t>
            </w:r>
          </w:p>
        </w:tc>
      </w:tr>
    </w:tbl>
    <w:p w14:paraId="37CEA364">
      <w:pPr>
        <w:spacing w:line="400" w:lineRule="exact"/>
        <w:jc w:val="center"/>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65C0C223">
      <w:pPr>
        <w:spacing w:line="400" w:lineRule="exact"/>
        <w:jc w:val="center"/>
        <w:rPr>
          <w:rFonts w:hint="eastAsia" w:ascii="宋体" w:hAnsi="宋体"/>
          <w:b/>
          <w:color w:val="auto"/>
          <w:sz w:val="32"/>
          <w:szCs w:val="32"/>
        </w:rPr>
      </w:pPr>
    </w:p>
    <w:p w14:paraId="0A4D7AF0">
      <w:pPr>
        <w:spacing w:line="360" w:lineRule="auto"/>
        <w:jc w:val="center"/>
        <w:rPr>
          <w:rFonts w:hint="eastAsia" w:ascii="宋体" w:hAnsi="宋体"/>
          <w:b/>
          <w:bCs/>
          <w:color w:val="auto"/>
          <w:sz w:val="32"/>
          <w:szCs w:val="32"/>
        </w:rPr>
      </w:pPr>
      <w:r>
        <w:rPr>
          <w:rFonts w:hint="eastAsia" w:ascii="宋体" w:hAnsi="宋体"/>
          <w:b/>
          <w:bCs/>
          <w:color w:val="auto"/>
          <w:sz w:val="32"/>
          <w:szCs w:val="32"/>
        </w:rPr>
        <w:t>一、总则</w:t>
      </w:r>
    </w:p>
    <w:p w14:paraId="6099C8B1">
      <w:pPr>
        <w:spacing w:line="400" w:lineRule="exact"/>
        <w:rPr>
          <w:rFonts w:hint="eastAsia" w:ascii="宋体" w:hAnsi="宋体"/>
          <w:color w:val="auto"/>
          <w:szCs w:val="21"/>
        </w:rPr>
      </w:pPr>
    </w:p>
    <w:p w14:paraId="66A7DFE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1.适用范围</w:t>
      </w:r>
    </w:p>
    <w:p w14:paraId="6A2C375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7E45F7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59D139D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2.定义</w:t>
      </w:r>
    </w:p>
    <w:p w14:paraId="320B1A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2.1“采购人”是指依法进行政府采购的国家机关、事业单位、团体组织。</w:t>
      </w:r>
    </w:p>
    <w:p w14:paraId="2A33F88E">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2299AF6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4AA2DCFB">
      <w:pPr>
        <w:spacing w:line="360" w:lineRule="auto"/>
        <w:ind w:firstLine="420" w:firstLineChars="200"/>
        <w:rPr>
          <w:rFonts w:hint="eastAsia" w:ascii="宋体" w:hAnsi="宋体" w:cs="宋体"/>
          <w:color w:val="auto"/>
          <w:szCs w:val="21"/>
        </w:rPr>
      </w:pPr>
      <w:r>
        <w:rPr>
          <w:rFonts w:hint="eastAsia" w:ascii="宋体" w:hAnsi="宋体"/>
          <w:color w:val="auto"/>
          <w:szCs w:val="21"/>
        </w:rPr>
        <w:t>2.4“服务”是指除货物和工程以外的其他政府采购对象。</w:t>
      </w:r>
    </w:p>
    <w:p w14:paraId="684D0DD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“竞标”是指供应商按照本项目竞争性磋商公告或者邀请函规定的方式获取磋商文件、提交响应文件并希望获得标的的行为。</w:t>
      </w:r>
    </w:p>
    <w:p w14:paraId="166188DC">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14:paraId="30FFFDAC">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2.7“响应文件”</w:t>
      </w:r>
      <w:r>
        <w:rPr>
          <w:rFonts w:hint="eastAsia" w:ascii="宋体" w:hAnsi="宋体" w:cs="宋体"/>
          <w:color w:val="auto"/>
          <w:spacing w:val="-6"/>
          <w:szCs w:val="21"/>
        </w:rPr>
        <w:t>是指：供应商根据本磋商文件要求，编制包含资格证明、商务技术、报价等所有内容的文件。</w:t>
      </w:r>
    </w:p>
    <w:p w14:paraId="074BFE82">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2.8“实质性要求”是指磋商文件中已经指明不满足则响应文件按无效响应处理的条款，或者不能负偏离的条款，或者采购需求中带“▲”的条款。</w:t>
      </w:r>
    </w:p>
    <w:p w14:paraId="6E8BF3ED">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14:paraId="6F4F9ADD">
      <w:pPr>
        <w:spacing w:line="360" w:lineRule="auto"/>
        <w:ind w:firstLine="420" w:firstLineChars="200"/>
        <w:contextualSpacing/>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10“负偏离”，是指响应文件对磋商文件“采购需求”中有关条款作出的响应不满足条款要求，导致采购人要求不能得到满足的情形。</w:t>
      </w:r>
    </w:p>
    <w:p w14:paraId="6FE73BCC">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2.11“允许负偏离的条款”是指采购需求中的不属于“实质性要求”的条款。</w:t>
      </w:r>
    </w:p>
    <w:p w14:paraId="17E976AE">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2“首次报价”是指供应商提交的首次响应文件中的报价。</w:t>
      </w:r>
    </w:p>
    <w:p w14:paraId="3380756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14:paraId="2D495F4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供应商的资格条件详见“供应商须知前附表”。</w:t>
      </w:r>
    </w:p>
    <w:p w14:paraId="1A93C43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4.竞标费用</w:t>
      </w:r>
    </w:p>
    <w:p w14:paraId="39B4A6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57996C4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5.联合体竞标</w:t>
      </w:r>
    </w:p>
    <w:p w14:paraId="404AB59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5.1本项目是否接受联合体竞标，详见“供应商须知前附表”。</w:t>
      </w:r>
    </w:p>
    <w:p w14:paraId="5B667D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18E40D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5.3</w:t>
      </w:r>
      <w:bookmarkStart w:id="33" w:name="_Hlk66782192"/>
      <w:r>
        <w:rPr>
          <w:rFonts w:hint="eastAsia" w:ascii="宋体" w:hAnsi="宋体"/>
          <w:color w:val="auto"/>
          <w:szCs w:val="21"/>
        </w:rPr>
        <w:t>根据《政府采购促进中小企业发展管理办法》（财库〔2020〕46号）第九条第二款、《广西壮族自治区财政厅关于持续优化政府采购营商环境推动高质量发展的通知》（桂财采〔2024〕55号）第三条第（三）项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33"/>
    </w:p>
    <w:p w14:paraId="282CCB53">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 xml:space="preserve">6.转包与分包             </w:t>
      </w:r>
    </w:p>
    <w:p w14:paraId="661D1F08">
      <w:pPr>
        <w:spacing w:line="360" w:lineRule="auto"/>
        <w:ind w:firstLine="420" w:firstLineChars="200"/>
        <w:rPr>
          <w:rFonts w:hint="eastAsia" w:ascii="宋体" w:hAnsi="宋体" w:cs="宋体"/>
          <w:color w:val="auto"/>
          <w:szCs w:val="21"/>
        </w:rPr>
      </w:pPr>
      <w:bookmarkStart w:id="34" w:name="_Toc254970532"/>
      <w:bookmarkStart w:id="35" w:name="_Toc254970673"/>
      <w:r>
        <w:rPr>
          <w:rFonts w:hint="eastAsia" w:ascii="宋体" w:hAnsi="宋体" w:cs="宋体"/>
          <w:color w:val="auto"/>
          <w:szCs w:val="21"/>
        </w:rPr>
        <w:t>6.1本项目不允许转包。</w:t>
      </w:r>
    </w:p>
    <w:p w14:paraId="15F4137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1CE9C3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7F5BF573">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7.特别说明</w:t>
      </w:r>
      <w:bookmarkEnd w:id="34"/>
      <w:bookmarkEnd w:id="35"/>
    </w:p>
    <w:p w14:paraId="58AD1FD4">
      <w:pPr>
        <w:spacing w:line="360" w:lineRule="auto"/>
        <w:ind w:firstLine="420" w:firstLineChars="200"/>
        <w:rPr>
          <w:rFonts w:hint="eastAsia" w:ascii="宋体" w:hAnsi="宋体" w:cs="宋体"/>
          <w:color w:val="auto"/>
          <w:szCs w:val="21"/>
        </w:rPr>
      </w:pPr>
      <w:bookmarkStart w:id="36" w:name="_8.1提供相同品牌产品且通过资格审查、符合性审查的不同投标人参加同一合"/>
      <w:bookmarkEnd w:id="36"/>
      <w:r>
        <w:rPr>
          <w:rFonts w:hint="eastAsia" w:ascii="宋体" w:hAnsi="宋体" w:cs="宋体"/>
          <w:color w:val="auto"/>
          <w:szCs w:val="21"/>
        </w:rPr>
        <w:t>7.</w:t>
      </w:r>
      <w:r>
        <w:rPr>
          <w:rFonts w:ascii="宋体" w:hAnsi="宋体" w:cs="宋体"/>
          <w:color w:val="auto"/>
          <w:szCs w:val="21"/>
        </w:rPr>
        <w:t>1</w:t>
      </w:r>
      <w:bookmarkStart w:id="37" w:name="_Hlk65832145"/>
      <w:r>
        <w:rPr>
          <w:rFonts w:hint="eastAsia" w:ascii="宋体" w:hAnsi="宋体"/>
          <w:color w:val="auto"/>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bookmarkEnd w:id="37"/>
    <w:p w14:paraId="106444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4AE4470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供应商在竞标活动中提供任何疑似虚假材料，将报监管部门查处；签订合同后发现的，成交供应商须依法赔偿采购人，且民事赔偿并不免除违法供应商的行政与刑事责任。</w:t>
      </w:r>
    </w:p>
    <w:p w14:paraId="1DBA2D4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0A0A4EE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（1）参加采购活动前3年内与供应商存在劳动关系；</w:t>
      </w:r>
    </w:p>
    <w:p w14:paraId="20E4B17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（2）参加采购活动前3年内担任供应商的董事、监事；</w:t>
      </w:r>
    </w:p>
    <w:p w14:paraId="6557041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（3）参加采购活动前3年内是供应商的控股股东或者实际控制人；</w:t>
      </w:r>
    </w:p>
    <w:p w14:paraId="53CBC2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2EDE329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（5）与供应商有其他可能影响政府采购活动公平、公正进行的关系。</w:t>
      </w:r>
    </w:p>
    <w:p w14:paraId="70CDECB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4BF50D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2FCD16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（1）不同供应商的响应文件由同一单位或者个人编制； </w:t>
      </w:r>
    </w:p>
    <w:p w14:paraId="0ACF29E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10E8C41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7E82C82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6AE3D27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7F317C2C">
      <w:pPr>
        <w:tabs>
          <w:tab w:val="left" w:pos="6931"/>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3C5E9E9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12B1BD6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18E01EF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3D2DD4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00913E9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516EB8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3EC80F9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6E10A37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631D8E84">
      <w:pPr>
        <w:spacing w:line="360" w:lineRule="auto"/>
        <w:ind w:left="1" w:firstLine="417" w:firstLineChars="199"/>
        <w:jc w:val="center"/>
        <w:rPr>
          <w:rFonts w:hint="eastAsia" w:ascii="宋体" w:hAnsi="宋体"/>
          <w:color w:val="auto"/>
        </w:rPr>
      </w:pPr>
      <w:bookmarkStart w:id="38" w:name="_Toc254970534"/>
      <w:bookmarkStart w:id="39" w:name="_Toc254970675"/>
    </w:p>
    <w:p w14:paraId="456EE192">
      <w:pPr>
        <w:spacing w:line="360" w:lineRule="auto"/>
        <w:jc w:val="center"/>
        <w:rPr>
          <w:rFonts w:hint="eastAsia" w:ascii="宋体" w:hAnsi="宋体"/>
          <w:b/>
          <w:bCs/>
          <w:color w:val="auto"/>
          <w:sz w:val="32"/>
          <w:szCs w:val="32"/>
        </w:rPr>
      </w:pPr>
      <w:r>
        <w:rPr>
          <w:rFonts w:hint="eastAsia" w:ascii="宋体" w:hAnsi="宋体"/>
          <w:b/>
          <w:bCs/>
          <w:color w:val="auto"/>
          <w:sz w:val="32"/>
          <w:szCs w:val="32"/>
        </w:rPr>
        <w:t>二、磋商文件</w:t>
      </w:r>
      <w:bookmarkEnd w:id="38"/>
      <w:bookmarkEnd w:id="39"/>
    </w:p>
    <w:p w14:paraId="50E8FBCE">
      <w:pPr>
        <w:spacing w:line="360" w:lineRule="auto"/>
        <w:ind w:firstLine="482" w:firstLineChars="200"/>
        <w:rPr>
          <w:rFonts w:hint="eastAsia" w:ascii="黑体" w:hAnsi="黑体" w:eastAsia="黑体" w:cs="宋体"/>
          <w:b/>
          <w:bCs/>
          <w:color w:val="auto"/>
          <w:sz w:val="24"/>
        </w:rPr>
      </w:pPr>
    </w:p>
    <w:p w14:paraId="3E09B2F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8.磋商文件的构成</w:t>
      </w:r>
    </w:p>
    <w:p w14:paraId="50B2B6BD">
      <w:pPr>
        <w:spacing w:line="360" w:lineRule="auto"/>
        <w:ind w:firstLine="420" w:firstLineChars="200"/>
        <w:jc w:val="left"/>
        <w:rPr>
          <w:rFonts w:hint="eastAsia" w:ascii="宋体" w:hAnsi="宋体"/>
          <w:color w:val="auto"/>
          <w:szCs w:val="21"/>
        </w:rPr>
      </w:pPr>
      <w:r>
        <w:rPr>
          <w:rFonts w:hint="eastAsia" w:ascii="宋体" w:hAnsi="宋体"/>
          <w:color w:val="auto"/>
          <w:szCs w:val="21"/>
        </w:rPr>
        <w:t>（1）竞争性磋商公告；</w:t>
      </w:r>
    </w:p>
    <w:p w14:paraId="1F132694">
      <w:pPr>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（2）供应商须知； </w:t>
      </w:r>
    </w:p>
    <w:p w14:paraId="078560EE">
      <w:pPr>
        <w:spacing w:line="360" w:lineRule="auto"/>
        <w:ind w:firstLine="420" w:firstLineChars="200"/>
        <w:jc w:val="left"/>
        <w:rPr>
          <w:rFonts w:hint="eastAsia" w:ascii="宋体" w:hAnsi="宋体"/>
          <w:color w:val="auto"/>
          <w:szCs w:val="21"/>
        </w:rPr>
      </w:pPr>
      <w:r>
        <w:rPr>
          <w:rFonts w:hint="eastAsia" w:ascii="宋体" w:hAnsi="宋体"/>
          <w:color w:val="auto"/>
          <w:szCs w:val="21"/>
        </w:rPr>
        <w:t>（3）采购需求；</w:t>
      </w:r>
    </w:p>
    <w:p w14:paraId="64BEB6EF">
      <w:pPr>
        <w:spacing w:line="360" w:lineRule="auto"/>
        <w:ind w:firstLine="420" w:firstLineChars="200"/>
        <w:jc w:val="left"/>
        <w:rPr>
          <w:rFonts w:hint="eastAsia" w:ascii="宋体" w:hAnsi="宋体"/>
          <w:color w:val="auto"/>
          <w:szCs w:val="21"/>
        </w:rPr>
      </w:pPr>
      <w:r>
        <w:rPr>
          <w:rFonts w:hint="eastAsia" w:ascii="宋体" w:hAnsi="宋体"/>
          <w:color w:val="auto"/>
          <w:szCs w:val="21"/>
        </w:rPr>
        <w:t>（4）评审程序、评审方法和评审标准；</w:t>
      </w:r>
    </w:p>
    <w:p w14:paraId="54B258CA">
      <w:pPr>
        <w:spacing w:line="360" w:lineRule="auto"/>
        <w:ind w:firstLine="420" w:firstLineChars="200"/>
        <w:jc w:val="left"/>
        <w:rPr>
          <w:rFonts w:hint="eastAsia" w:ascii="宋体" w:hAnsi="宋体"/>
          <w:color w:val="auto"/>
          <w:szCs w:val="21"/>
        </w:rPr>
      </w:pPr>
      <w:r>
        <w:rPr>
          <w:rFonts w:hint="eastAsia" w:ascii="宋体" w:hAnsi="宋体"/>
          <w:color w:val="auto"/>
          <w:szCs w:val="21"/>
        </w:rPr>
        <w:t>（5）响应文件格式；</w:t>
      </w:r>
    </w:p>
    <w:p w14:paraId="28E1557A">
      <w:pPr>
        <w:spacing w:line="360" w:lineRule="auto"/>
        <w:ind w:firstLine="420" w:firstLineChars="200"/>
        <w:jc w:val="left"/>
        <w:rPr>
          <w:rFonts w:hint="eastAsia" w:ascii="宋体" w:hAnsi="宋体"/>
          <w:color w:val="auto"/>
          <w:szCs w:val="21"/>
        </w:rPr>
      </w:pPr>
      <w:r>
        <w:rPr>
          <w:rFonts w:hint="eastAsia" w:ascii="宋体" w:hAnsi="宋体"/>
          <w:color w:val="auto"/>
          <w:szCs w:val="21"/>
        </w:rPr>
        <w:t>（6）拟签订的合同文本。</w:t>
      </w:r>
    </w:p>
    <w:p w14:paraId="560D5A2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9.供应商的询问</w:t>
      </w:r>
    </w:p>
    <w:p w14:paraId="35ED1B93">
      <w:pPr>
        <w:spacing w:line="360" w:lineRule="auto"/>
        <w:ind w:firstLine="420" w:firstLineChars="200"/>
        <w:rPr>
          <w:rFonts w:hint="eastAsia"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，以纸质书面形式向</w:t>
      </w:r>
      <w:r>
        <w:rPr>
          <w:rFonts w:ascii="宋体" w:hAnsi="宋体"/>
          <w:color w:val="auto"/>
          <w:szCs w:val="21"/>
        </w:rPr>
        <w:t>采购人、采购代理机构</w:t>
      </w:r>
      <w:r>
        <w:rPr>
          <w:rFonts w:hint="eastAsia" w:ascii="宋体" w:hAnsi="宋体"/>
          <w:color w:val="auto"/>
          <w:szCs w:val="21"/>
        </w:rPr>
        <w:t>提出</w:t>
      </w:r>
      <w:r>
        <w:rPr>
          <w:rFonts w:hint="eastAsia" w:ascii="宋体" w:hAnsi="宋体" w:cs="宋体"/>
          <w:color w:val="auto"/>
          <w:szCs w:val="21"/>
        </w:rPr>
        <w:t>，否则，由此产生的后果由供应商自行负责。</w:t>
      </w:r>
    </w:p>
    <w:p w14:paraId="7C4C338D">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10.磋商文件的澄清和修改</w:t>
      </w:r>
    </w:p>
    <w:p w14:paraId="0CC78EB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color w:val="auto"/>
          <w:szCs w:val="21"/>
        </w:rPr>
        <w:t>5</w:t>
      </w:r>
      <w:r>
        <w:rPr>
          <w:rFonts w:hint="eastAsia" w:ascii="宋体" w:hAnsi="宋体" w:cs="宋体"/>
          <w:color w:val="auto"/>
          <w:szCs w:val="21"/>
        </w:rPr>
        <w:t>日前，在原公告发布媒体上发布更正公告；不足</w:t>
      </w:r>
      <w:r>
        <w:rPr>
          <w:rFonts w:ascii="宋体" w:hAnsi="宋体" w:cs="宋体"/>
          <w:color w:val="auto"/>
          <w:szCs w:val="21"/>
        </w:rPr>
        <w:t>5</w:t>
      </w:r>
      <w:r>
        <w:rPr>
          <w:rFonts w:hint="eastAsia" w:ascii="宋体" w:hAnsi="宋体" w:cs="宋体"/>
          <w:color w:val="auto"/>
          <w:szCs w:val="21"/>
        </w:rPr>
        <w:t>日的，采购人、采购代理机构应当顺延提交首次响应文件截止时间。</w:t>
      </w:r>
    </w:p>
    <w:p w14:paraId="45646968">
      <w:pPr>
        <w:spacing w:line="400" w:lineRule="exact"/>
        <w:ind w:firstLine="420" w:firstLineChars="200"/>
        <w:rPr>
          <w:rFonts w:hint="eastAsia" w:ascii="宋体" w:hAnsi="宋体"/>
          <w:color w:val="auto"/>
          <w:szCs w:val="21"/>
        </w:rPr>
      </w:pPr>
      <w:r>
        <w:rPr>
          <w:rFonts w:hint="eastAsia" w:ascii="宋体" w:hAnsi="宋体" w:cs="宋体"/>
          <w:color w:val="auto"/>
        </w:rPr>
        <w:t>10.2采购人和采购代理机构可以视采购具体情况，变更</w:t>
      </w:r>
      <w:r>
        <w:rPr>
          <w:rFonts w:hint="eastAsia" w:ascii="宋体" w:hAnsi="宋体" w:cs="宋体"/>
          <w:color w:val="auto"/>
          <w:szCs w:val="21"/>
        </w:rPr>
        <w:t>首次响应文件提交截止时间和开启时间</w:t>
      </w:r>
      <w:r>
        <w:rPr>
          <w:rFonts w:hint="eastAsia" w:ascii="宋体" w:hAnsi="宋体" w:cs="宋体"/>
          <w:color w:val="auto"/>
        </w:rPr>
        <w:t>，</w:t>
      </w:r>
      <w:r>
        <w:rPr>
          <w:rFonts w:hint="eastAsia" w:ascii="宋体" w:hAnsi="宋体"/>
          <w:color w:val="auto"/>
        </w:rPr>
        <w:t>并</w:t>
      </w:r>
      <w:r>
        <w:rPr>
          <w:rFonts w:hint="eastAsia" w:ascii="宋体" w:hAnsi="宋体"/>
          <w:color w:val="auto"/>
          <w:szCs w:val="21"/>
        </w:rPr>
        <w:t>在原公告发布媒体上发布更正公告。</w:t>
      </w:r>
    </w:p>
    <w:p w14:paraId="3C368CA9">
      <w:pPr>
        <w:spacing w:line="400" w:lineRule="exact"/>
        <w:ind w:firstLine="420" w:firstLineChars="200"/>
        <w:rPr>
          <w:rFonts w:hint="eastAsia" w:ascii="宋体" w:hAnsi="宋体" w:cs="宋体"/>
          <w:color w:val="auto"/>
        </w:rPr>
      </w:pPr>
      <w:r>
        <w:rPr>
          <w:rFonts w:hint="eastAsia" w:ascii="宋体" w:hAnsi="宋体" w:cs="宋体"/>
          <w:color w:val="auto"/>
        </w:rPr>
        <w:t>10.3</w:t>
      </w:r>
      <w:r>
        <w:rPr>
          <w:rFonts w:hint="eastAsia" w:ascii="宋体" w:hAnsi="宋体" w:cs="宋体"/>
          <w:color w:val="auto"/>
          <w:szCs w:val="21"/>
        </w:rPr>
        <w:t>磋商文件</w:t>
      </w:r>
      <w:r>
        <w:rPr>
          <w:rFonts w:hint="eastAsia" w:ascii="宋体" w:hAnsi="宋体"/>
          <w:color w:val="auto"/>
          <w:szCs w:val="21"/>
        </w:rPr>
        <w:t>澄清、答复、修改、补充的内容为</w:t>
      </w:r>
      <w:r>
        <w:rPr>
          <w:rFonts w:hint="eastAsia" w:ascii="宋体" w:hAnsi="宋体" w:cs="宋体"/>
          <w:color w:val="auto"/>
          <w:szCs w:val="21"/>
        </w:rPr>
        <w:t>磋商文件</w:t>
      </w:r>
      <w:r>
        <w:rPr>
          <w:rFonts w:hint="eastAsia" w:ascii="宋体" w:hAnsi="宋体"/>
          <w:color w:val="auto"/>
          <w:szCs w:val="21"/>
        </w:rPr>
        <w:t>的组成部分。</w:t>
      </w:r>
      <w:r>
        <w:rPr>
          <w:rFonts w:hint="eastAsia" w:ascii="宋体" w:hAnsi="宋体"/>
          <w:b/>
          <w:color w:val="auto"/>
          <w:szCs w:val="21"/>
        </w:rPr>
        <w:t>当</w:t>
      </w:r>
      <w:r>
        <w:rPr>
          <w:rFonts w:hint="eastAsia" w:ascii="宋体" w:hAnsi="宋体" w:cs="宋体"/>
          <w:b/>
          <w:color w:val="auto"/>
          <w:szCs w:val="21"/>
        </w:rPr>
        <w:t>磋商文件</w:t>
      </w:r>
      <w:r>
        <w:rPr>
          <w:rFonts w:hint="eastAsia" w:ascii="宋体" w:hAnsi="宋体"/>
          <w:b/>
          <w:color w:val="auto"/>
          <w:szCs w:val="21"/>
        </w:rPr>
        <w:t>与</w:t>
      </w:r>
      <w:r>
        <w:rPr>
          <w:rFonts w:hint="eastAsia" w:ascii="宋体" w:hAnsi="宋体" w:cs="宋体"/>
          <w:b/>
          <w:color w:val="auto"/>
          <w:szCs w:val="21"/>
        </w:rPr>
        <w:t>磋商文件</w:t>
      </w:r>
      <w:r>
        <w:rPr>
          <w:rFonts w:hint="eastAsia" w:ascii="宋体" w:hAnsi="宋体"/>
          <w:b/>
          <w:color w:val="auto"/>
          <w:szCs w:val="21"/>
        </w:rPr>
        <w:t>的澄清、答复、修改、补充通知就同一内容的表述不一致时，以最后发出的文件为准。</w:t>
      </w:r>
    </w:p>
    <w:p w14:paraId="79C9F879">
      <w:pPr>
        <w:spacing w:line="400" w:lineRule="exact"/>
        <w:ind w:firstLine="422" w:firstLineChars="200"/>
        <w:rPr>
          <w:rFonts w:hint="eastAsia" w:ascii="宋体" w:hAnsi="宋体"/>
          <w:b/>
          <w:color w:val="auto"/>
          <w:szCs w:val="21"/>
        </w:rPr>
      </w:pPr>
      <w:r>
        <w:rPr>
          <w:rFonts w:hint="eastAsia" w:ascii="宋体" w:hAnsi="宋体" w:cs="宋体"/>
          <w:b/>
          <w:color w:val="auto"/>
        </w:rPr>
        <w:t>10.4</w:t>
      </w:r>
      <w:r>
        <w:rPr>
          <w:rFonts w:hint="eastAsia" w:ascii="宋体" w:hAnsi="宋体"/>
          <w:b/>
          <w:color w:val="auto"/>
          <w:szCs w:val="21"/>
        </w:rPr>
        <w:t>响应文件未按磋商文件的澄清、修改后的内容编制的，其响应文件作无效响应处理。</w:t>
      </w:r>
    </w:p>
    <w:p w14:paraId="331F1177">
      <w:pPr>
        <w:spacing w:line="400" w:lineRule="exact"/>
        <w:ind w:firstLine="422" w:firstLineChars="200"/>
        <w:rPr>
          <w:rFonts w:hint="eastAsia" w:ascii="宋体" w:hAnsi="宋体"/>
          <w:b/>
          <w:color w:val="auto"/>
          <w:szCs w:val="21"/>
        </w:rPr>
      </w:pPr>
    </w:p>
    <w:p w14:paraId="2E71E8A4">
      <w:pPr>
        <w:spacing w:line="360" w:lineRule="auto"/>
        <w:jc w:val="center"/>
        <w:rPr>
          <w:rFonts w:hint="eastAsia" w:ascii="宋体" w:hAnsi="宋体"/>
          <w:b/>
          <w:bCs/>
          <w:color w:val="auto"/>
          <w:sz w:val="32"/>
          <w:szCs w:val="32"/>
        </w:rPr>
      </w:pPr>
      <w:r>
        <w:rPr>
          <w:rFonts w:hint="eastAsia" w:ascii="宋体" w:hAnsi="宋体"/>
          <w:b/>
          <w:bCs/>
          <w:color w:val="auto"/>
          <w:sz w:val="32"/>
          <w:szCs w:val="32"/>
        </w:rPr>
        <w:t>三、响应文件的编制</w:t>
      </w:r>
    </w:p>
    <w:p w14:paraId="4FFA162B">
      <w:pPr>
        <w:spacing w:line="360" w:lineRule="auto"/>
        <w:ind w:firstLine="482" w:firstLineChars="200"/>
        <w:rPr>
          <w:rFonts w:hint="eastAsia" w:ascii="黑体" w:hAnsi="黑体" w:eastAsia="黑体" w:cs="宋体"/>
          <w:b/>
          <w:bCs/>
          <w:color w:val="auto"/>
          <w:sz w:val="24"/>
        </w:rPr>
      </w:pPr>
    </w:p>
    <w:p w14:paraId="7458D517">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11.响应文件的编制原则</w:t>
      </w:r>
    </w:p>
    <w:p w14:paraId="527451D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3066332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6AFDF69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12.1响应文件由资格证明文件、商务技术文件、报价文件三部分组成。</w:t>
      </w:r>
    </w:p>
    <w:p w14:paraId="4539C18E">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2.1.1</w:t>
      </w:r>
      <w:r>
        <w:rPr>
          <w:rFonts w:hint="eastAsia" w:ascii="宋体" w:hAnsi="宋体" w:cs="宋体"/>
          <w:color w:val="auto"/>
          <w:szCs w:val="21"/>
        </w:rPr>
        <w:t>资格证明文件：详见须知前附表</w:t>
      </w:r>
    </w:p>
    <w:p w14:paraId="7A8874DA">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2.1.2</w:t>
      </w:r>
      <w:r>
        <w:rPr>
          <w:rFonts w:hint="eastAsia" w:ascii="宋体" w:hAnsi="宋体" w:cs="宋体"/>
          <w:color w:val="auto"/>
          <w:szCs w:val="21"/>
        </w:rPr>
        <w:t>商务技术文件：详见须知前附表</w:t>
      </w:r>
    </w:p>
    <w:p w14:paraId="2C08F897">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2.1.</w:t>
      </w:r>
      <w:r>
        <w:rPr>
          <w:rFonts w:hint="eastAsia" w:ascii="宋体" w:hAnsi="宋体" w:cs="宋体"/>
          <w:color w:val="auto"/>
          <w:szCs w:val="21"/>
        </w:rPr>
        <w:t>3报价文件：详见须知前附表</w:t>
      </w:r>
    </w:p>
    <w:p w14:paraId="7EF5060F">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13.计量单位</w:t>
      </w:r>
    </w:p>
    <w:p w14:paraId="6924F7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07B0DB53">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14.竞标的风险</w:t>
      </w:r>
    </w:p>
    <w:p w14:paraId="2BA7A54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35360AC4">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15.竞标报价</w:t>
      </w:r>
    </w:p>
    <w:p w14:paraId="37877468">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15.1竞标报价应按磋商文件中“竞标报价表”格式填写。</w:t>
      </w:r>
    </w:p>
    <w:p w14:paraId="0B376A07">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15.2竞标报价的内容见“供应商须知前附表”。</w:t>
      </w:r>
    </w:p>
    <w:p w14:paraId="4CB84540">
      <w:pPr>
        <w:spacing w:line="360" w:lineRule="auto"/>
        <w:ind w:left="426" w:leftChars="203"/>
        <w:rPr>
          <w:rFonts w:hint="eastAsia" w:ascii="宋体" w:hAnsi="宋体" w:cs="宋体"/>
          <w:color w:val="auto"/>
          <w:szCs w:val="21"/>
        </w:rPr>
      </w:pPr>
      <w:r>
        <w:rPr>
          <w:rFonts w:hint="eastAsia" w:ascii="宋体" w:hAnsi="宋体" w:cs="宋体"/>
          <w:color w:val="auto"/>
          <w:szCs w:val="21"/>
        </w:rPr>
        <w:t>15.3竞标报价要求</w:t>
      </w:r>
    </w:p>
    <w:p w14:paraId="784FEEF3">
      <w:pPr>
        <w:spacing w:line="360" w:lineRule="auto"/>
        <w:ind w:firstLine="422" w:firstLineChars="200"/>
        <w:rPr>
          <w:rFonts w:ascii="宋体" w:hAnsi="宋体" w:cs="宋体"/>
          <w:b/>
          <w:color w:val="auto"/>
          <w:szCs w:val="21"/>
        </w:rPr>
      </w:pPr>
      <w:r>
        <w:rPr>
          <w:rFonts w:hint="eastAsia" w:ascii="宋体" w:hAnsi="宋体" w:cs="宋体"/>
          <w:b/>
          <w:color w:val="auto"/>
          <w:szCs w:val="21"/>
        </w:rPr>
        <w:t>1</w:t>
      </w:r>
      <w:r>
        <w:rPr>
          <w:rFonts w:ascii="宋体" w:hAnsi="宋体" w:cs="宋体"/>
          <w:b/>
          <w:color w:val="auto"/>
          <w:szCs w:val="21"/>
        </w:rPr>
        <w:t>5.3.1</w:t>
      </w:r>
      <w:r>
        <w:rPr>
          <w:rFonts w:hint="eastAsia" w:ascii="宋体" w:hAnsi="宋体" w:cs="宋体"/>
          <w:b/>
          <w:color w:val="auto"/>
          <w:szCs w:val="21"/>
        </w:rPr>
        <w:t>供应商的竞标报价应符合以下要求，否则响应文件按无效响应处理：</w:t>
      </w:r>
    </w:p>
    <w:p w14:paraId="07285C01">
      <w:pPr>
        <w:spacing w:line="360" w:lineRule="auto"/>
        <w:ind w:firstLine="420" w:firstLine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（1）供应商必须就“采购需求”中所竞标的每个分标的全部内容分别作完整唯一总价报价，不得存在漏项报价；</w:t>
      </w:r>
    </w:p>
    <w:p w14:paraId="24F2397B">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124AF69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最后报价超过所竞标分标规定的采购预算金额或者最高限价的，其响应文件将按无效响应处理。</w:t>
      </w:r>
      <w:bookmarkStart w:id="40" w:name="_Hlk42592874"/>
    </w:p>
    <w:bookmarkEnd w:id="40"/>
    <w:p w14:paraId="39E8407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16.竞标有效期</w:t>
      </w:r>
    </w:p>
    <w:p w14:paraId="0AB2296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3601FA3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0FB0132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16.3供应商的响应文件在竞标有效期内均保持有效。</w:t>
      </w:r>
    </w:p>
    <w:p w14:paraId="3D2E238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17.磋商保证金</w:t>
      </w:r>
    </w:p>
    <w:p w14:paraId="2AD57BC4">
      <w:pPr>
        <w:spacing w:line="360" w:lineRule="auto"/>
        <w:ind w:left="420" w:leftChars="200"/>
        <w:rPr>
          <w:rFonts w:hint="eastAsia" w:ascii="宋体" w:hAnsi="宋体" w:cs="宋体"/>
          <w:color w:val="auto"/>
          <w:szCs w:val="21"/>
        </w:rPr>
      </w:pPr>
      <w:r>
        <w:rPr>
          <w:rFonts w:hint="eastAsia" w:ascii="宋体" w:hAnsi="宋体" w:cs="宋体"/>
          <w:color w:val="auto"/>
          <w:szCs w:val="21"/>
        </w:rPr>
        <w:t>17.1供应商须按“供应商须知前附表”的规定提交磋商保证金。</w:t>
      </w:r>
    </w:p>
    <w:p w14:paraId="477AE233">
      <w:pPr>
        <w:spacing w:line="360" w:lineRule="auto"/>
        <w:ind w:left="420" w:leftChars="200"/>
        <w:rPr>
          <w:rFonts w:hint="eastAsia" w:ascii="宋体" w:hAnsi="宋体" w:cs="宋体"/>
          <w:color w:val="auto"/>
          <w:szCs w:val="21"/>
        </w:rPr>
      </w:pPr>
      <w:r>
        <w:rPr>
          <w:rFonts w:hint="eastAsia" w:ascii="宋体" w:hAnsi="宋体" w:cs="宋体"/>
          <w:color w:val="auto"/>
          <w:szCs w:val="21"/>
        </w:rPr>
        <w:t>17.2磋商保证金的退还</w:t>
      </w:r>
    </w:p>
    <w:p w14:paraId="5DC80438">
      <w:pPr>
        <w:spacing w:line="360" w:lineRule="auto"/>
        <w:ind w:firstLine="420" w:firstLineChars="200"/>
        <w:rPr>
          <w:rFonts w:hint="eastAsia" w:ascii="宋体" w:hAnsi="宋体" w:cs="宋体"/>
          <w:color w:val="auto"/>
          <w:szCs w:val="21"/>
        </w:rPr>
      </w:pPr>
      <w:bookmarkStart w:id="41" w:name="_Hlk66782243"/>
      <w:r>
        <w:rPr>
          <w:rFonts w:hint="eastAsia" w:ascii="宋体" w:hAnsi="宋体" w:cs="宋体"/>
          <w:color w:val="auto"/>
          <w:szCs w:val="21"/>
        </w:rPr>
        <w:t>未</w:t>
      </w:r>
      <w:r>
        <w:rPr>
          <w:rFonts w:hint="eastAsia" w:ascii="宋体" w:hAnsi="宋体" w:cs="宋体"/>
          <w:color w:val="auto"/>
          <w:spacing w:val="-6"/>
          <w:szCs w:val="21"/>
        </w:rPr>
        <w:t>成交供应商的磋商保证金自成交通知书发出之日起5个工作日内退还；</w:t>
      </w:r>
      <w:r>
        <w:rPr>
          <w:rFonts w:hint="eastAsia" w:ascii="宋体" w:hAnsi="宋体" w:cs="宋体"/>
          <w:color w:val="auto"/>
          <w:szCs w:val="21"/>
        </w:rPr>
        <w:t>成交供应商的磋商保证金自签订合同之日起5个工作日内退还。</w:t>
      </w:r>
      <w:bookmarkEnd w:id="41"/>
      <w:r>
        <w:rPr>
          <w:rFonts w:hint="eastAsia" w:ascii="宋体" w:hAnsi="宋体" w:cs="宋体"/>
          <w:color w:val="auto"/>
          <w:szCs w:val="21"/>
        </w:rPr>
        <w:t xml:space="preserve"> </w:t>
      </w:r>
    </w:p>
    <w:p w14:paraId="584DEE8A">
      <w:pPr>
        <w:spacing w:line="360" w:lineRule="auto"/>
        <w:ind w:left="420" w:leftChars="200"/>
        <w:rPr>
          <w:rFonts w:hint="eastAsia" w:ascii="宋体" w:hAnsi="宋体" w:cs="宋体"/>
          <w:color w:val="auto"/>
          <w:szCs w:val="21"/>
        </w:rPr>
      </w:pPr>
      <w:r>
        <w:rPr>
          <w:rFonts w:hint="eastAsia" w:ascii="宋体" w:hAnsi="宋体" w:cs="宋体"/>
          <w:color w:val="auto"/>
          <w:szCs w:val="21"/>
        </w:rPr>
        <w:t>17.3磋商保证金不计息。</w:t>
      </w:r>
    </w:p>
    <w:p w14:paraId="1BB9FAB9">
      <w:pPr>
        <w:spacing w:line="360" w:lineRule="auto"/>
        <w:ind w:left="420" w:leftChars="200"/>
        <w:rPr>
          <w:rFonts w:hint="eastAsia"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0E65CECC">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（1）供应商在提交首次响应文件截止时间后撤回响应文件的；</w:t>
      </w:r>
    </w:p>
    <w:p w14:paraId="63066AEC">
      <w:pPr>
        <w:spacing w:line="360" w:lineRule="auto"/>
        <w:ind w:left="420" w:leftChars="200"/>
        <w:rPr>
          <w:rFonts w:ascii="宋体" w:hAnsi="宋体" w:cs="宋体"/>
          <w:color w:val="auto"/>
          <w:szCs w:val="21"/>
        </w:rPr>
      </w:pPr>
      <w:r>
        <w:rPr>
          <w:rFonts w:hint="eastAsia" w:ascii="宋体" w:hAnsi="宋体"/>
          <w:color w:val="auto"/>
          <w:szCs w:val="21"/>
        </w:rPr>
        <w:t>（2）未按规定提交履约保证金的；</w:t>
      </w:r>
    </w:p>
    <w:p w14:paraId="275FBC95">
      <w:pPr>
        <w:spacing w:line="360" w:lineRule="auto"/>
        <w:ind w:left="420" w:leftChars="200"/>
        <w:rPr>
          <w:rFonts w:hint="eastAsia" w:ascii="宋体" w:hAnsi="宋体" w:cs="宋体"/>
          <w:color w:val="auto"/>
          <w:szCs w:val="21"/>
        </w:rPr>
      </w:pPr>
      <w:r>
        <w:rPr>
          <w:rFonts w:hint="eastAsia" w:ascii="宋体" w:hAnsi="宋体" w:cs="宋体"/>
          <w:color w:val="auto"/>
          <w:szCs w:val="21"/>
        </w:rPr>
        <w:t>（3）供应商在响应文件中提供虚假材料的；</w:t>
      </w:r>
    </w:p>
    <w:p w14:paraId="7E369D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（4）除因不可抗力或者磋商文件认可的情形以外，成交供应商不与采购人签订合同的；</w:t>
      </w:r>
    </w:p>
    <w:p w14:paraId="2FF5E5CC">
      <w:pPr>
        <w:spacing w:line="360" w:lineRule="auto"/>
        <w:ind w:left="420" w:leftChars="200"/>
        <w:rPr>
          <w:rFonts w:hint="eastAsia" w:ascii="宋体" w:hAnsi="宋体" w:cs="宋体"/>
          <w:color w:val="auto"/>
          <w:szCs w:val="21"/>
        </w:rPr>
      </w:pPr>
      <w:r>
        <w:rPr>
          <w:rFonts w:hint="eastAsia" w:ascii="宋体" w:hAnsi="宋体" w:cs="宋体"/>
          <w:color w:val="auto"/>
          <w:szCs w:val="21"/>
        </w:rPr>
        <w:t>（5）供应商与采购人、其他供应商或者采购代理机构恶意串通的；</w:t>
      </w:r>
    </w:p>
    <w:p w14:paraId="7D42739B">
      <w:pPr>
        <w:spacing w:line="360" w:lineRule="auto"/>
        <w:ind w:left="420" w:leftChars="200"/>
        <w:rPr>
          <w:rFonts w:hint="eastAsia" w:ascii="宋体" w:hAnsi="宋体" w:cs="宋体"/>
          <w:color w:val="auto"/>
          <w:szCs w:val="21"/>
        </w:rPr>
      </w:pPr>
      <w:r>
        <w:rPr>
          <w:rFonts w:hint="eastAsia" w:ascii="宋体" w:hAnsi="宋体" w:cs="宋体"/>
          <w:color w:val="auto"/>
          <w:szCs w:val="21"/>
        </w:rPr>
        <w:t>（6）法律法规规定的其他情形。</w:t>
      </w:r>
    </w:p>
    <w:p w14:paraId="6D99EF1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18.响应文件编制的要求</w:t>
      </w:r>
    </w:p>
    <w:p w14:paraId="263F367E">
      <w:pPr>
        <w:spacing w:line="360" w:lineRule="auto"/>
        <w:ind w:firstLine="420" w:firstLineChars="200"/>
        <w:rPr>
          <w:rFonts w:hint="eastAsia" w:ascii="宋体" w:hAnsi="宋体" w:cs="宋体"/>
          <w:color w:val="auto"/>
          <w:spacing w:val="-6"/>
          <w:szCs w:val="21"/>
        </w:rPr>
      </w:pPr>
      <w:r>
        <w:rPr>
          <w:rFonts w:hint="eastAsia" w:ascii="宋体" w:hAnsi="宋体" w:cs="宋体"/>
          <w:color w:val="auto"/>
          <w:szCs w:val="21"/>
        </w:rPr>
        <w:t>18.1供应商应按本磋商文件规定的格式和顺序编制响应文件并标注页码，响应文件内容</w:t>
      </w:r>
      <w:r>
        <w:rPr>
          <w:rFonts w:hint="eastAsia" w:ascii="宋体" w:hAnsi="宋体" w:cs="宋体"/>
          <w:color w:val="auto"/>
          <w:spacing w:val="-6"/>
          <w:szCs w:val="21"/>
        </w:rPr>
        <w:t>不完整、编排混乱导致响应文件被误读、漏读或者查找不到相关内容的，</w:t>
      </w:r>
      <w:r>
        <w:rPr>
          <w:rFonts w:hint="eastAsia" w:ascii="宋体" w:hAnsi="宋体"/>
          <w:color w:val="auto"/>
        </w:rPr>
        <w:t>由此引发的</w:t>
      </w:r>
      <w:r>
        <w:rPr>
          <w:rFonts w:hint="eastAsia" w:ascii="宋体" w:hAnsi="宋体" w:cs="宋体"/>
          <w:color w:val="auto"/>
          <w:spacing w:val="-6"/>
          <w:szCs w:val="21"/>
        </w:rPr>
        <w:t>后果由供应商承担。</w:t>
      </w:r>
    </w:p>
    <w:p w14:paraId="668B4C7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18.2响应文件应按资格证明文件、报价商务技术文件分别编制电子文件，</w:t>
      </w:r>
      <w:r>
        <w:rPr>
          <w:rFonts w:hint="eastAsia" w:ascii="宋体" w:hAnsi="宋体" w:cs="宋体"/>
          <w:color w:val="auto"/>
          <w:szCs w:val="21"/>
          <w:lang w:bidi="ar"/>
        </w:rPr>
        <w:t>并按广西政府采购云平台的要求编制、加密、上传。</w:t>
      </w:r>
    </w:p>
    <w:p w14:paraId="2ABE88D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w:t>
      </w:r>
      <w:bookmarkStart w:id="42" w:name="_Hlk65832699"/>
      <w:r>
        <w:rPr>
          <w:rFonts w:hint="eastAsia" w:ascii="宋体" w:hAnsi="宋体" w:cs="宋体"/>
          <w:color w:val="auto"/>
          <w:szCs w:val="21"/>
        </w:rPr>
        <w:t>3</w:t>
      </w:r>
      <w:r>
        <w:rPr>
          <w:rFonts w:hint="eastAsia" w:ascii="宋体" w:hAnsi="宋体"/>
          <w:color w:val="auto"/>
          <w:szCs w:val="21"/>
        </w:rPr>
        <w:t>响应文件须由供应商在规定位置加盖公章并签字</w:t>
      </w:r>
      <w:bookmarkStart w:id="43" w:name="_Hlk65832569"/>
      <w:r>
        <w:rPr>
          <w:rFonts w:hint="eastAsia" w:ascii="宋体" w:hAnsi="宋体"/>
          <w:color w:val="auto"/>
          <w:szCs w:val="21"/>
        </w:rPr>
        <w:t>（具体以供应商须知前附表或响应文件格式规定为准）</w:t>
      </w:r>
      <w:bookmarkEnd w:id="42"/>
      <w:bookmarkEnd w:id="43"/>
      <w:r>
        <w:rPr>
          <w:rFonts w:hint="eastAsia" w:ascii="宋体" w:hAnsi="宋体" w:cs="宋体"/>
          <w:color w:val="auto"/>
          <w:szCs w:val="21"/>
        </w:rPr>
        <w:t>，否则其响应文件按无效响应处理。</w:t>
      </w:r>
    </w:p>
    <w:p w14:paraId="76BB583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18.4响应文件中标注的供应商名称应与营业执照（事业单位法人证书、执业许可证、自然人身份证）及公章一致，否则其响应文件按无效响应处理。</w:t>
      </w:r>
    </w:p>
    <w:p w14:paraId="1A50C9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550186A7">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19.响应文件的加密、解密</w:t>
      </w:r>
    </w:p>
    <w:p w14:paraId="0A065F9F">
      <w:pPr>
        <w:spacing w:line="360" w:lineRule="auto"/>
        <w:ind w:firstLine="420" w:firstLineChars="200"/>
        <w:rPr>
          <w:rFonts w:hint="eastAsia" w:ascii="宋体" w:hAnsi="宋体" w:cs="宋体"/>
          <w:color w:val="auto"/>
          <w:szCs w:val="21"/>
        </w:rPr>
      </w:pPr>
      <w:r>
        <w:rPr>
          <w:rFonts w:hint="eastAsia" w:ascii="宋体" w:hAnsi="宋体"/>
          <w:color w:val="auto"/>
          <w:szCs w:val="21"/>
        </w:rPr>
        <w:t>19.1电子</w:t>
      </w:r>
      <w:r>
        <w:rPr>
          <w:rFonts w:hint="eastAsia" w:ascii="宋体" w:hAnsi="宋体" w:cs="宋体"/>
          <w:color w:val="auto"/>
          <w:szCs w:val="21"/>
        </w:rPr>
        <w:t>响应文件</w:t>
      </w:r>
      <w:r>
        <w:rPr>
          <w:rFonts w:hint="eastAsia" w:ascii="宋体" w:hAnsi="宋体"/>
          <w:color w:val="auto"/>
          <w:szCs w:val="21"/>
        </w:rPr>
        <w:t>编制完成后，供应商应按广西政府采购云平台的要求进行加密，并在规定时间内解密，否则，由此产生的后果由供应商自行负责。</w:t>
      </w:r>
    </w:p>
    <w:p w14:paraId="54912F7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20.响应文件的提交</w:t>
      </w:r>
    </w:p>
    <w:p w14:paraId="74EA675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20.1供应商必须在“供应商须知前附表”规定的时间和地点提交响应文件。</w:t>
      </w:r>
    </w:p>
    <w:p w14:paraId="1E9243D7">
      <w:pPr>
        <w:widowControl/>
        <w:spacing w:line="360" w:lineRule="auto"/>
        <w:ind w:firstLine="420" w:firstLineChars="200"/>
        <w:rPr>
          <w:rFonts w:hint="eastAsia" w:ascii="宋体" w:hAnsi="宋体" w:cs="宋体"/>
          <w:b/>
          <w:color w:val="auto"/>
          <w:szCs w:val="21"/>
          <w:lang w:bidi="ar"/>
        </w:rPr>
      </w:pPr>
      <w:r>
        <w:rPr>
          <w:rFonts w:hint="eastAsia" w:ascii="宋体" w:hAnsi="宋体" w:cs="宋体"/>
          <w:color w:val="auto"/>
          <w:szCs w:val="21"/>
        </w:rPr>
        <w:t>20.2</w:t>
      </w:r>
      <w:r>
        <w:rPr>
          <w:rFonts w:hint="eastAsia" w:ascii="宋体" w:hAnsi="宋体" w:cs="宋体"/>
          <w:color w:val="auto"/>
          <w:szCs w:val="21"/>
          <w:lang w:bidi="ar"/>
        </w:rPr>
        <w:t>本项目为全流程电子化政府采购项目，通过广西政府采购云平台（https://www.gcy.zfcg.gxzf.gov.cn/）实行在线电子磋商采购，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加密的电子投标文件是指后缀名为“jmbs”的文件），</w:t>
      </w:r>
      <w:r>
        <w:rPr>
          <w:rFonts w:hint="eastAsia" w:ascii="宋体" w:hAnsi="宋体" w:cs="宋体"/>
          <w:b/>
          <w:color w:val="auto"/>
          <w:szCs w:val="21"/>
          <w:lang w:bidi="ar"/>
        </w:rPr>
        <w:t>供应商在广西政府采购云平台提交电子版响应文件时，请填写参加远程开标活动经办人联系方式。</w:t>
      </w:r>
    </w:p>
    <w:p w14:paraId="6805110A">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rPr>
        <w:t>20.3未在规定时间内上传或者未按广西政府采购云平台的要求编制、加密的电子响应文件，广西政府采购云平台将拒收。</w:t>
      </w:r>
    </w:p>
    <w:p w14:paraId="3813EBD1">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rPr>
        <w:t>20.4电子响应文件提交方式见“竞争性磋商公告”中“四、响应文件提交”。</w:t>
      </w:r>
    </w:p>
    <w:p w14:paraId="5413B29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6BBD5198">
      <w:pPr>
        <w:spacing w:line="360" w:lineRule="auto"/>
        <w:ind w:firstLine="420" w:firstLineChars="200"/>
        <w:rPr>
          <w:rFonts w:hint="eastAsia" w:ascii="宋体" w:hAnsi="宋体" w:cs="宋体"/>
          <w:bCs/>
          <w:color w:val="auto"/>
          <w:szCs w:val="21"/>
          <w:lang w:bidi="ar"/>
        </w:rPr>
      </w:pPr>
      <w:r>
        <w:rPr>
          <w:rFonts w:hint="eastAsia" w:ascii="宋体" w:hAnsi="宋体" w:cs="宋体"/>
          <w:bCs/>
          <w:color w:val="auto"/>
          <w:szCs w:val="21"/>
          <w:lang w:bidi="ar"/>
        </w:rPr>
        <w:t>21.1供应商应当在首次响应文件提交截止时间前完成电子响应文件的上传、递交，在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08F1448C">
      <w:pPr>
        <w:spacing w:line="360" w:lineRule="auto"/>
        <w:ind w:firstLine="482" w:firstLineChars="200"/>
        <w:rPr>
          <w:rFonts w:ascii="黑体" w:hAnsi="黑体" w:eastAsia="黑体" w:cs="宋体"/>
          <w:b/>
          <w:bCs/>
          <w:color w:val="auto"/>
          <w:sz w:val="24"/>
        </w:rPr>
      </w:pPr>
      <w:bookmarkStart w:id="44" w:name="_Hlk45702405"/>
      <w:r>
        <w:rPr>
          <w:rFonts w:hint="eastAsia" w:ascii="黑体" w:hAnsi="黑体" w:eastAsia="黑体" w:cs="宋体"/>
          <w:b/>
          <w:bCs/>
          <w:color w:val="auto"/>
          <w:sz w:val="24"/>
        </w:rPr>
        <w:t>22. 首次响应文件的退回</w:t>
      </w:r>
    </w:p>
    <w:p w14:paraId="29E86A2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22.1在首次响应文件提交截止时间止提交响应文件的供应商不足3家时，</w:t>
      </w:r>
      <w:r>
        <w:rPr>
          <w:rFonts w:hint="eastAsia" w:ascii="宋体" w:hAnsi="宋体"/>
          <w:color w:val="auto"/>
          <w:szCs w:val="21"/>
        </w:rPr>
        <w:t>采购代理机构将根据广西政府采购云平台的操作将电子版响应文件退回，</w:t>
      </w:r>
      <w:r>
        <w:rPr>
          <w:rFonts w:hint="eastAsia" w:ascii="宋体" w:hAnsi="宋体" w:cs="宋体"/>
          <w:color w:val="auto"/>
          <w:szCs w:val="21"/>
        </w:rPr>
        <w:t>除此之外采购人和采购代理机构对已提交的电子响应文件概不退回。</w:t>
      </w:r>
    </w:p>
    <w:p w14:paraId="7D74394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 截止时间后的撤回</w:t>
      </w:r>
    </w:p>
    <w:p w14:paraId="4F19DA7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23.1供应商在首次响应文件提交截止时间后书面通知采购人、采购代理机构书面撤回响应文件的，将根据本须知正文17.4的规定不予退还其磋商保证金。</w:t>
      </w:r>
    </w:p>
    <w:bookmarkEnd w:id="44"/>
    <w:p w14:paraId="792A85A6">
      <w:pPr>
        <w:spacing w:line="360" w:lineRule="auto"/>
        <w:rPr>
          <w:rFonts w:hint="eastAsia" w:ascii="宋体" w:hAnsi="宋体"/>
          <w:color w:val="auto"/>
          <w:szCs w:val="21"/>
        </w:rPr>
      </w:pPr>
    </w:p>
    <w:p w14:paraId="26D09806">
      <w:pPr>
        <w:spacing w:line="360" w:lineRule="auto"/>
        <w:jc w:val="center"/>
        <w:rPr>
          <w:rFonts w:hint="eastAsia" w:ascii="宋体" w:hAnsi="宋体"/>
          <w:b/>
          <w:bCs/>
          <w:color w:val="auto"/>
          <w:sz w:val="32"/>
          <w:szCs w:val="32"/>
        </w:rPr>
      </w:pPr>
      <w:r>
        <w:rPr>
          <w:rFonts w:hint="eastAsia" w:ascii="宋体" w:hAnsi="宋体"/>
          <w:b/>
          <w:bCs/>
          <w:color w:val="auto"/>
          <w:sz w:val="32"/>
          <w:szCs w:val="32"/>
        </w:rPr>
        <w:t>四、评审及磋商</w:t>
      </w:r>
    </w:p>
    <w:p w14:paraId="2402D69D">
      <w:pPr>
        <w:spacing w:line="360" w:lineRule="auto"/>
        <w:ind w:firstLine="482" w:firstLineChars="200"/>
        <w:rPr>
          <w:rFonts w:hint="eastAsia" w:ascii="黑体" w:hAnsi="黑体" w:eastAsia="黑体" w:cs="宋体"/>
          <w:b/>
          <w:bCs/>
          <w:color w:val="auto"/>
          <w:sz w:val="24"/>
        </w:rPr>
      </w:pPr>
    </w:p>
    <w:p w14:paraId="0FE17444">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24.磋商小组成立</w:t>
      </w:r>
    </w:p>
    <w:p w14:paraId="0A378CF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263A4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E6704EB">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w:t>
      </w:r>
    </w:p>
    <w:p w14:paraId="7C82C84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25.1首次响应文件由磋商小组或者采购代理机构在“供应商须知前附表”规定的时间开启。</w:t>
      </w:r>
    </w:p>
    <w:p w14:paraId="0C5BD34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rPr>
        <w:t>供应商的法定代表人或其委托代理人须携带加密时所用的CA锁按平台提示和磋商文件的规定登录到广西政府采购云平台电子开标大厅签到并在发起解密指令之时起30分钟内完成对电子响应文件在线解密。</w:t>
      </w:r>
      <w:r>
        <w:rPr>
          <w:rFonts w:hint="eastAsia" w:ascii="宋体" w:hAnsi="宋体"/>
          <w:b/>
          <w:bCs/>
          <w:color w:val="auto"/>
          <w:szCs w:val="21"/>
        </w:rPr>
        <w:t>响应文件未按时解密的，</w:t>
      </w:r>
      <w:r>
        <w:rPr>
          <w:rFonts w:hint="eastAsia" w:ascii="宋体" w:hAnsi="宋体" w:cs="宋体"/>
          <w:b/>
          <w:color w:val="auto"/>
          <w:szCs w:val="21"/>
        </w:rPr>
        <w:t>视为响应</w:t>
      </w:r>
      <w:r>
        <w:rPr>
          <w:rFonts w:hint="eastAsia" w:ascii="宋体" w:hAnsi="宋体"/>
          <w:b/>
          <w:bCs/>
          <w:color w:val="auto"/>
          <w:szCs w:val="21"/>
        </w:rPr>
        <w:t>文件无效。</w:t>
      </w:r>
      <w:r>
        <w:rPr>
          <w:rFonts w:hint="eastAsia" w:ascii="宋体" w:hAnsi="宋体" w:cs="宋体"/>
          <w:color w:val="auto"/>
          <w:szCs w:val="21"/>
        </w:rPr>
        <w:t>（解密异常情况处理：详见本章26.2电子交易活动的中止。）</w:t>
      </w:r>
    </w:p>
    <w:p w14:paraId="59DC33C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25.3成功解密响应文件的供应商不足3家的，不得磋商。</w:t>
      </w:r>
    </w:p>
    <w:p w14:paraId="0919E996">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3DC57DCA">
      <w:pPr>
        <w:spacing w:line="360" w:lineRule="auto"/>
        <w:ind w:firstLine="420" w:firstLineChars="200"/>
        <w:rPr>
          <w:rFonts w:hint="eastAsia" w:ascii="宋体" w:hAnsi="宋体" w:cs="宋体"/>
          <w:color w:val="auto"/>
          <w:szCs w:val="21"/>
        </w:rPr>
      </w:pPr>
      <w:r>
        <w:rPr>
          <w:rFonts w:ascii="宋体" w:hAnsi="宋体" w:cs="宋体"/>
          <w:color w:val="auto"/>
          <w:szCs w:val="21"/>
        </w:rPr>
        <w:t>26.</w:t>
      </w:r>
      <w:r>
        <w:rPr>
          <w:rFonts w:hint="eastAsia" w:ascii="宋体" w:hAnsi="宋体" w:cs="宋体"/>
          <w:color w:val="auto"/>
          <w:szCs w:val="21"/>
        </w:rPr>
        <w:t>1磋商小组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1C4B63D2">
      <w:pPr>
        <w:spacing w:line="400" w:lineRule="exact"/>
        <w:ind w:firstLine="420" w:firstLineChars="200"/>
        <w:rPr>
          <w:rFonts w:hint="eastAsia" w:ascii="宋体" w:hAnsi="宋体" w:cs="宋体"/>
          <w:color w:val="auto"/>
        </w:rPr>
      </w:pPr>
      <w:r>
        <w:rPr>
          <w:rFonts w:hint="eastAsia" w:ascii="宋体" w:hAnsi="宋体" w:cs="宋体"/>
          <w:color w:val="auto"/>
        </w:rPr>
        <w:t>26.2电子交易活动的中止。采购过程中出现以下情形，导致电子交易平台无法正常运行，或者无法保证电子交易的公平、公正和安全时，采购机构可中止电子交易活动：</w:t>
      </w:r>
    </w:p>
    <w:p w14:paraId="16FC9AD3">
      <w:pPr>
        <w:spacing w:line="400" w:lineRule="exact"/>
        <w:ind w:firstLine="420" w:firstLineChars="200"/>
        <w:rPr>
          <w:rFonts w:hint="eastAsia" w:ascii="宋体" w:hAnsi="宋体" w:cs="宋体"/>
          <w:color w:val="auto"/>
        </w:rPr>
      </w:pPr>
      <w:r>
        <w:rPr>
          <w:rFonts w:hint="eastAsia" w:ascii="宋体" w:hAnsi="宋体" w:cs="宋体"/>
          <w:color w:val="auto"/>
        </w:rPr>
        <w:t xml:space="preserve">（1）电子交易平台发生故障而无法登录访问的； </w:t>
      </w:r>
    </w:p>
    <w:p w14:paraId="4C96400A">
      <w:pPr>
        <w:spacing w:line="400" w:lineRule="exact"/>
        <w:ind w:firstLine="420" w:firstLineChars="200"/>
        <w:rPr>
          <w:rFonts w:hint="eastAsia" w:ascii="宋体" w:hAnsi="宋体" w:cs="宋体"/>
          <w:color w:val="auto"/>
        </w:rPr>
      </w:pPr>
      <w:r>
        <w:rPr>
          <w:rFonts w:hint="eastAsia" w:ascii="宋体" w:hAnsi="宋体" w:cs="宋体"/>
          <w:color w:val="auto"/>
        </w:rPr>
        <w:t>（2）电子交易平台应用或数据库出现错误，不能进行正常操作的；</w:t>
      </w:r>
    </w:p>
    <w:p w14:paraId="4EB6FF4C">
      <w:pPr>
        <w:spacing w:line="400" w:lineRule="exact"/>
        <w:ind w:firstLine="420" w:firstLineChars="200"/>
        <w:rPr>
          <w:rFonts w:hint="eastAsia" w:ascii="宋体" w:hAnsi="宋体" w:cs="宋体"/>
          <w:color w:val="auto"/>
        </w:rPr>
      </w:pPr>
      <w:r>
        <w:rPr>
          <w:rFonts w:hint="eastAsia" w:ascii="宋体" w:hAnsi="宋体" w:cs="宋体"/>
          <w:color w:val="auto"/>
        </w:rPr>
        <w:t>（3）电子交易平台发现严重安全漏洞，有潜在泄密危险的；</w:t>
      </w:r>
    </w:p>
    <w:p w14:paraId="2E6B5CFA">
      <w:pPr>
        <w:spacing w:line="400" w:lineRule="exact"/>
        <w:ind w:firstLine="420" w:firstLineChars="200"/>
        <w:rPr>
          <w:rFonts w:hint="eastAsia" w:ascii="宋体" w:hAnsi="宋体" w:cs="宋体"/>
          <w:color w:val="auto"/>
        </w:rPr>
      </w:pPr>
      <w:r>
        <w:rPr>
          <w:rFonts w:hint="eastAsia" w:ascii="宋体" w:hAnsi="宋体" w:cs="宋体"/>
          <w:color w:val="auto"/>
        </w:rPr>
        <w:t xml:space="preserve">（4）病毒发作导致不能进行正常操作的； </w:t>
      </w:r>
    </w:p>
    <w:p w14:paraId="3FF1B428">
      <w:pPr>
        <w:spacing w:line="400" w:lineRule="exact"/>
        <w:ind w:firstLine="420" w:firstLineChars="200"/>
        <w:rPr>
          <w:rFonts w:hint="eastAsia" w:ascii="宋体" w:hAnsi="宋体" w:cs="宋体"/>
          <w:color w:val="auto"/>
        </w:rPr>
      </w:pPr>
      <w:r>
        <w:rPr>
          <w:rFonts w:hint="eastAsia" w:ascii="宋体" w:hAnsi="宋体" w:cs="宋体"/>
          <w:color w:val="auto"/>
        </w:rPr>
        <w:t>（5）其他无法保证电子交易的公平、公正和安全的情况。</w:t>
      </w:r>
    </w:p>
    <w:p w14:paraId="7A16F3CE">
      <w:pPr>
        <w:spacing w:line="400" w:lineRule="exact"/>
        <w:ind w:firstLine="420" w:firstLineChars="200"/>
        <w:rPr>
          <w:rFonts w:hint="eastAsia" w:ascii="宋体" w:hAnsi="宋体" w:cs="宋体"/>
          <w:color w:val="auto"/>
          <w:szCs w:val="21"/>
        </w:rPr>
      </w:pPr>
      <w:r>
        <w:rPr>
          <w:rFonts w:hint="eastAsia" w:ascii="宋体" w:hAnsi="宋体" w:cs="宋体"/>
          <w:color w:val="auto"/>
        </w:rPr>
        <w:t>26.3出现以上情形，不影响采购公平、公正性的，采购代理机构可以待上述情形消除后继续组织电子交易活动；影响或可能影响采购公平、公正性的，经采购代理机构确认后，应当重新采购。</w:t>
      </w:r>
    </w:p>
    <w:p w14:paraId="12B24430">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3B88889A">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1380EE4">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r>
        <w:rPr>
          <w:rFonts w:hint="eastAsia" w:ascii="宋体" w:hAnsi="宋体" w:cs="宋体"/>
          <w:b/>
          <w:color w:val="auto"/>
          <w:szCs w:val="21"/>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rPr>
        <w:t>排名第二的成交候选人因上述规定的同样原因被取消成交资格的，采购人可以确定排名第三的成交候选人为成交供应商，以此类推。以上信息查询记录及相关证据与磋商文件一并保存。</w:t>
      </w:r>
      <w:bookmarkStart w:id="45"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45"/>
    </w:p>
    <w:p w14:paraId="344F9D01">
      <w:pPr>
        <w:spacing w:line="360" w:lineRule="auto"/>
        <w:ind w:firstLine="420" w:firstLineChars="200"/>
        <w:rPr>
          <w:rFonts w:hint="eastAsia" w:ascii="宋体" w:hAnsi="宋体" w:cs="Courier New"/>
          <w:color w:val="auto"/>
          <w:szCs w:val="21"/>
        </w:rPr>
      </w:pPr>
      <w:r>
        <w:rPr>
          <w:rFonts w:hint="eastAsia" w:ascii="宋体" w:hAnsi="宋体" w:cs="宋体"/>
          <w:color w:val="auto"/>
          <w:szCs w:val="21"/>
        </w:rPr>
        <w:t>2</w:t>
      </w:r>
      <w:r>
        <w:rPr>
          <w:rFonts w:ascii="宋体" w:hAnsi="宋体" w:cs="宋体"/>
          <w:color w:val="auto"/>
          <w:szCs w:val="21"/>
        </w:rPr>
        <w:t>7.3</w:t>
      </w:r>
      <w:r>
        <w:rPr>
          <w:rFonts w:hint="eastAsia" w:ascii="宋体" w:hAnsi="宋体" w:cs="Courier New"/>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rPr>
        <w:t>拒绝签订政府采购合同的成交供应商不得参加对该项目重新开展的采购活动。</w:t>
      </w:r>
    </w:p>
    <w:p w14:paraId="480F6305">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3C266B2D">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w:t>
      </w:r>
    </w:p>
    <w:p w14:paraId="14928120">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.2在履约保证金退还日期前，若成交供应商的开户名称、开户银行、账号有变动的，请以书面形式通知履约保证金收取单位，否则由此产生的后果由成交供应商自行承担。</w:t>
      </w:r>
    </w:p>
    <w:p w14:paraId="1727C7E4">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3603F319">
      <w:pPr>
        <w:spacing w:line="360" w:lineRule="auto"/>
        <w:ind w:firstLine="424" w:firstLineChars="202"/>
        <w:rPr>
          <w:rFonts w:hint="eastAsia" w:ascii="宋体" w:hAnsi="宋体" w:cs="宋体"/>
          <w:color w:val="auto"/>
          <w:szCs w:val="21"/>
        </w:rPr>
      </w:pPr>
      <w:r>
        <w:rPr>
          <w:rFonts w:ascii="宋体" w:hAnsi="宋体" w:cs="宋体"/>
          <w:color w:val="auto"/>
          <w:szCs w:val="21"/>
        </w:rPr>
        <w:t>29.1</w:t>
      </w:r>
      <w:r>
        <w:rPr>
          <w:rFonts w:hint="eastAsia" w:ascii="宋体" w:hAnsi="宋体" w:cs="宋体"/>
          <w:color w:val="auto"/>
          <w:szCs w:val="21"/>
        </w:rPr>
        <w:t>成交供应商在收到成交通知书</w:t>
      </w:r>
      <w:r>
        <w:rPr>
          <w:rFonts w:hint="eastAsia" w:ascii="宋体" w:hAnsi="宋体"/>
          <w:color w:val="auto"/>
          <w:szCs w:val="21"/>
        </w:rPr>
        <w:t>（书面或电子）</w:t>
      </w:r>
      <w:r>
        <w:rPr>
          <w:rFonts w:hint="eastAsia" w:ascii="宋体" w:hAnsi="宋体" w:cs="宋体"/>
          <w:color w:val="auto"/>
          <w:szCs w:val="21"/>
        </w:rPr>
        <w:t>后，应当在签订合同时向采购人出示相关证明材料，具体内容详见 “供应商须知前附表”，经采购人核验合格后方可签订合同</w:t>
      </w:r>
      <w:r>
        <w:rPr>
          <w:rFonts w:hint="eastAsia" w:ascii="宋体" w:hAnsi="宋体"/>
          <w:color w:val="auto"/>
          <w:szCs w:val="21"/>
        </w:rPr>
        <w:t>（书面或电子）</w:t>
      </w:r>
      <w:r>
        <w:rPr>
          <w:rFonts w:hint="eastAsia" w:ascii="宋体" w:hAnsi="宋体" w:cs="宋体"/>
          <w:color w:val="auto"/>
          <w:szCs w:val="21"/>
        </w:rPr>
        <w:t>。</w:t>
      </w:r>
      <w:r>
        <w:rPr>
          <w:rFonts w:hint="eastAsia" w:ascii="宋体" w:hAnsi="宋体"/>
          <w:color w:val="auto"/>
          <w:szCs w:val="21"/>
        </w:rPr>
        <w:t>如成交供应商为联合体的，</w:t>
      </w:r>
      <w:r>
        <w:rPr>
          <w:rFonts w:ascii="宋体" w:hAnsi="宋体"/>
          <w:color w:val="auto"/>
          <w:szCs w:val="21"/>
        </w:rPr>
        <w:t>联合体各方应当共同与采购人签订采购合同，就采购合同约定的事项对采购人承担连带责任。</w:t>
      </w:r>
    </w:p>
    <w:p w14:paraId="5A5DA72A">
      <w:pPr>
        <w:spacing w:line="360" w:lineRule="auto"/>
        <w:ind w:firstLine="424" w:firstLineChars="202"/>
        <w:rPr>
          <w:rFonts w:hint="eastAsia" w:ascii="宋体" w:hAnsi="宋体" w:cs="宋体"/>
          <w:color w:val="auto"/>
          <w:szCs w:val="21"/>
        </w:rPr>
      </w:pPr>
      <w:r>
        <w:rPr>
          <w:rFonts w:ascii="宋体" w:hAnsi="宋体" w:cs="宋体"/>
          <w:color w:val="auto"/>
          <w:szCs w:val="21"/>
        </w:rPr>
        <w:t>29</w:t>
      </w:r>
      <w:r>
        <w:rPr>
          <w:rFonts w:hint="eastAsia" w:ascii="宋体" w:hAnsi="宋体" w:cs="宋体"/>
          <w:color w:val="auto"/>
          <w:szCs w:val="21"/>
        </w:rPr>
        <w:t>.2 签订合同时间：按成交通知书规定的时间与采购人签订政府采购合同</w:t>
      </w:r>
      <w:r>
        <w:rPr>
          <w:rFonts w:hint="eastAsia" w:ascii="宋体" w:hAnsi="宋体"/>
          <w:color w:val="auto"/>
          <w:szCs w:val="21"/>
        </w:rPr>
        <w:t>（最长不能超过25日）</w:t>
      </w:r>
      <w:r>
        <w:rPr>
          <w:rFonts w:hint="eastAsia" w:ascii="宋体" w:hAnsi="宋体" w:cs="宋体"/>
          <w:color w:val="auto"/>
          <w:szCs w:val="21"/>
        </w:rPr>
        <w:t>。</w:t>
      </w:r>
    </w:p>
    <w:p w14:paraId="477ADBD1">
      <w:pPr>
        <w:spacing w:line="360" w:lineRule="auto"/>
        <w:ind w:firstLine="424" w:firstLineChars="202"/>
        <w:rPr>
          <w:rFonts w:hint="eastAsia" w:ascii="宋体" w:hAnsi="宋体" w:cs="宋体"/>
          <w:color w:val="auto"/>
          <w:szCs w:val="21"/>
        </w:rPr>
      </w:pPr>
      <w:r>
        <w:rPr>
          <w:rFonts w:ascii="宋体" w:hAnsi="宋体" w:cs="宋体"/>
          <w:color w:val="auto"/>
          <w:szCs w:val="21"/>
        </w:rPr>
        <w:t>29</w:t>
      </w:r>
      <w:r>
        <w:rPr>
          <w:rFonts w:hint="eastAsia" w:ascii="宋体" w:hAnsi="宋体" w:cs="宋体"/>
          <w:color w:val="auto"/>
          <w:szCs w:val="21"/>
        </w:rPr>
        <w:t>.3</w:t>
      </w:r>
      <w:r>
        <w:rPr>
          <w:rFonts w:hint="eastAsia" w:ascii="宋体" w:hAnsi="宋体"/>
          <w:color w:val="auto"/>
          <w:szCs w:val="21"/>
        </w:rPr>
        <w:t>成交供应商拒绝与采购人签订合同的，按照本须知正文第</w:t>
      </w:r>
      <w:r>
        <w:rPr>
          <w:rFonts w:ascii="宋体" w:hAnsi="宋体"/>
          <w:color w:val="auto"/>
          <w:szCs w:val="21"/>
        </w:rPr>
        <w:t>27.</w:t>
      </w:r>
      <w:r>
        <w:rPr>
          <w:rFonts w:hint="eastAsia" w:ascii="宋体" w:hAnsi="宋体"/>
          <w:color w:val="auto"/>
          <w:szCs w:val="21"/>
        </w:rPr>
        <w:t>3</w:t>
      </w:r>
      <w:r>
        <w:rPr>
          <w:rFonts w:ascii="宋体" w:hAnsi="宋体"/>
          <w:color w:val="auto"/>
          <w:szCs w:val="21"/>
        </w:rPr>
        <w:t>条的规定</w:t>
      </w:r>
      <w:r>
        <w:rPr>
          <w:rFonts w:hint="eastAsia" w:ascii="宋体" w:hAnsi="宋体"/>
          <w:color w:val="auto"/>
          <w:szCs w:val="21"/>
        </w:rPr>
        <w:t>执行</w:t>
      </w:r>
      <w:r>
        <w:rPr>
          <w:rFonts w:hint="eastAsia" w:ascii="宋体" w:hAnsi="宋体" w:cs="宋体"/>
          <w:color w:val="auto"/>
          <w:szCs w:val="21"/>
        </w:rPr>
        <w:t>。</w:t>
      </w:r>
    </w:p>
    <w:p w14:paraId="35E6D939">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55A24F5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B8AAF10">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1CE1F296">
      <w:pPr>
        <w:pStyle w:val="11"/>
        <w:spacing w:line="360" w:lineRule="auto"/>
        <w:rPr>
          <w:rFonts w:hint="eastAsia" w:ascii="宋体" w:hAnsi="宋体"/>
          <w:color w:val="auto"/>
          <w:szCs w:val="21"/>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14:paraId="420987E6">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.2供应商认为磋商文件、采购过程或者成交结果使自己的合法权益受到损害的，应当在知道或者应知其权益受到损害之日起7个工作日内，以纸质书面形式向采购人、采购代理机构提出质疑，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5FEA2900">
      <w:pPr>
        <w:spacing w:line="360" w:lineRule="auto"/>
        <w:ind w:firstLine="420" w:firstLineChars="200"/>
        <w:rPr>
          <w:rFonts w:hint="eastAsia"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743439A0">
      <w:pPr>
        <w:spacing w:line="360" w:lineRule="auto"/>
        <w:ind w:firstLine="420" w:firstLineChars="200"/>
        <w:rPr>
          <w:rFonts w:hint="eastAsia" w:ascii="宋体" w:hAnsi="宋体" w:cs="宋体"/>
          <w:color w:val="auto"/>
        </w:rPr>
      </w:pPr>
      <w:r>
        <w:rPr>
          <w:rFonts w:hint="eastAsia" w:ascii="宋体" w:hAnsi="宋体" w:cs="宋体"/>
          <w:color w:val="auto"/>
        </w:rPr>
        <w:t>（2）对采购过程提出质疑的，为各采购程序环节结束之日；</w:t>
      </w:r>
    </w:p>
    <w:p w14:paraId="41D385A2">
      <w:pPr>
        <w:spacing w:line="360" w:lineRule="auto"/>
        <w:ind w:firstLine="420" w:firstLineChars="200"/>
        <w:rPr>
          <w:rFonts w:hint="eastAsia" w:ascii="宋体" w:hAnsi="宋体" w:cs="宋体"/>
          <w:color w:val="auto"/>
        </w:rPr>
      </w:pPr>
      <w:r>
        <w:rPr>
          <w:rFonts w:hint="eastAsia" w:ascii="宋体" w:hAnsi="宋体" w:cs="宋体"/>
          <w:color w:val="auto"/>
        </w:rPr>
        <w:t>（3）对成交结果提出质疑的，为成交结果公告期限届满之日。</w:t>
      </w:r>
    </w:p>
    <w:p w14:paraId="2FAA90A1">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3A3C72B">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0BF394B6">
      <w:pPr>
        <w:spacing w:line="360" w:lineRule="auto"/>
        <w:ind w:firstLine="420" w:firstLineChars="200"/>
        <w:rPr>
          <w:rFonts w:hint="eastAsia" w:ascii="宋体" w:hAnsi="宋体" w:cs="宋体"/>
          <w:color w:val="auto"/>
        </w:rPr>
      </w:pPr>
      <w:r>
        <w:rPr>
          <w:rFonts w:hint="eastAsia" w:ascii="宋体" w:hAnsi="宋体" w:cs="宋体"/>
          <w:color w:val="auto"/>
        </w:rPr>
        <w:t>（1）供应商的姓名或者名称、地址、邮编、联系人及联系电话；</w:t>
      </w:r>
    </w:p>
    <w:p w14:paraId="6344D654">
      <w:pPr>
        <w:spacing w:line="360" w:lineRule="auto"/>
        <w:ind w:firstLine="420" w:firstLineChars="200"/>
        <w:rPr>
          <w:rFonts w:hint="eastAsia" w:ascii="宋体" w:hAnsi="宋体" w:cs="宋体"/>
          <w:color w:val="auto"/>
        </w:rPr>
      </w:pPr>
      <w:r>
        <w:rPr>
          <w:rFonts w:hint="eastAsia" w:ascii="宋体" w:hAnsi="宋体" w:cs="宋体"/>
          <w:color w:val="auto"/>
        </w:rPr>
        <w:t>（2）质疑项目的名称、编号；</w:t>
      </w:r>
    </w:p>
    <w:p w14:paraId="3C1F84DE">
      <w:pPr>
        <w:spacing w:line="360" w:lineRule="auto"/>
        <w:ind w:firstLine="420" w:firstLineChars="200"/>
        <w:rPr>
          <w:rFonts w:hint="eastAsia" w:ascii="宋体" w:hAnsi="宋体" w:cs="宋体"/>
          <w:color w:val="auto"/>
        </w:rPr>
      </w:pPr>
      <w:r>
        <w:rPr>
          <w:rFonts w:hint="eastAsia" w:ascii="宋体" w:hAnsi="宋体" w:cs="宋体"/>
          <w:color w:val="auto"/>
        </w:rPr>
        <w:t>（3）具体、明确的质疑事项和与质疑事项相关的请求；</w:t>
      </w:r>
    </w:p>
    <w:p w14:paraId="4FA90D66">
      <w:pPr>
        <w:spacing w:line="360" w:lineRule="auto"/>
        <w:ind w:firstLine="420" w:firstLineChars="200"/>
        <w:rPr>
          <w:rFonts w:hint="eastAsia" w:ascii="宋体" w:hAnsi="宋体" w:cs="宋体"/>
          <w:color w:val="auto"/>
        </w:rPr>
      </w:pPr>
      <w:r>
        <w:rPr>
          <w:rFonts w:hint="eastAsia" w:ascii="宋体" w:hAnsi="宋体" w:cs="宋体"/>
          <w:color w:val="auto"/>
        </w:rPr>
        <w:t>（4）事实依据；</w:t>
      </w:r>
    </w:p>
    <w:p w14:paraId="0D8F8361">
      <w:pPr>
        <w:spacing w:line="360" w:lineRule="auto"/>
        <w:ind w:firstLine="420" w:firstLineChars="200"/>
        <w:rPr>
          <w:rFonts w:hint="eastAsia" w:ascii="宋体" w:hAnsi="宋体" w:cs="宋体"/>
          <w:color w:val="auto"/>
        </w:rPr>
      </w:pPr>
      <w:r>
        <w:rPr>
          <w:rFonts w:hint="eastAsia" w:ascii="宋体" w:hAnsi="宋体" w:cs="宋体"/>
          <w:color w:val="auto"/>
        </w:rPr>
        <w:t>（5）必要的法律依据；</w:t>
      </w:r>
    </w:p>
    <w:p w14:paraId="572499F6">
      <w:pPr>
        <w:spacing w:line="360" w:lineRule="auto"/>
        <w:ind w:firstLine="420" w:firstLineChars="200"/>
        <w:rPr>
          <w:rFonts w:hint="eastAsia" w:ascii="宋体" w:hAnsi="宋体" w:cs="宋体"/>
          <w:color w:val="auto"/>
        </w:rPr>
      </w:pPr>
      <w:r>
        <w:rPr>
          <w:rFonts w:hint="eastAsia" w:ascii="宋体" w:hAnsi="宋体" w:cs="宋体"/>
          <w:color w:val="auto"/>
        </w:rPr>
        <w:t>（6）提出质疑的日期。</w:t>
      </w:r>
    </w:p>
    <w:p w14:paraId="77C6938D">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564D7A46">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41659D81">
      <w:pPr>
        <w:spacing w:line="360" w:lineRule="auto"/>
        <w:ind w:firstLine="420" w:firstLineChars="200"/>
        <w:rPr>
          <w:rFonts w:ascii="宋体" w:hAnsi="宋体" w:cs="宋体"/>
          <w:color w:val="auto"/>
        </w:rPr>
      </w:pPr>
      <w:r>
        <w:rPr>
          <w:rFonts w:hint="eastAsia" w:ascii="宋体" w:hAnsi="宋体" w:cs="宋体"/>
          <w:color w:val="auto"/>
        </w:rPr>
        <w:t>（1）对采购文件提出的质疑，依法通过澄清或者修改可以继续开展采购活动的，澄清或者修改采购文件后继续开展采购活动；否则应当修改采购文件后重新开展采购活动。</w:t>
      </w:r>
    </w:p>
    <w:p w14:paraId="78FC0752">
      <w:pPr>
        <w:spacing w:line="360" w:lineRule="auto"/>
        <w:ind w:firstLine="420" w:firstLineChars="200"/>
        <w:rPr>
          <w:rFonts w:ascii="宋体" w:hAnsi="宋体" w:cs="宋体"/>
          <w:color w:val="auto"/>
        </w:rPr>
      </w:pPr>
      <w:r>
        <w:rPr>
          <w:rFonts w:hint="eastAsia" w:ascii="宋体" w:hAnsi="宋体" w:cs="宋体"/>
          <w:color w:val="auto"/>
        </w:rPr>
        <w:t>（2）对采购过程或者成交结果提出的质疑，合格供应商符合法定数量时，可以从合格的成交候选人中另行确定成交供应商的，应当依法另行确定成交供应商；否则应当重新开展采购活动。</w:t>
      </w:r>
    </w:p>
    <w:p w14:paraId="14088CB2">
      <w:pPr>
        <w:spacing w:line="360" w:lineRule="auto"/>
        <w:ind w:firstLine="420" w:firstLineChars="200"/>
        <w:rPr>
          <w:rFonts w:hint="eastAsia"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07790E35">
      <w:pPr>
        <w:spacing w:line="360" w:lineRule="auto"/>
        <w:ind w:firstLine="420" w:firstLineChars="200"/>
        <w:rPr>
          <w:rFonts w:hint="eastAsia"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2DB55DB">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32</w:t>
      </w:r>
      <w:r>
        <w:rPr>
          <w:rFonts w:hint="eastAsia" w:ascii="黑体" w:hAnsi="黑体" w:eastAsia="黑体" w:cs="宋体"/>
          <w:b/>
          <w:bCs/>
          <w:color w:val="auto"/>
          <w:sz w:val="24"/>
        </w:rPr>
        <w:t>.其他内容</w:t>
      </w:r>
    </w:p>
    <w:p w14:paraId="0A71E2E2">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.1代理服务费：代理服务费收取标准及缴费账户详见“供应商须知前附表”，供应商为联合体的，可以由联合体中的一方或者多方共同交纳代理服务费。</w:t>
      </w:r>
    </w:p>
    <w:p w14:paraId="2535FB3D">
      <w:pPr>
        <w:pStyle w:val="19"/>
        <w:snapToGrid w:val="0"/>
        <w:spacing w:line="360" w:lineRule="auto"/>
        <w:ind w:firstLine="420" w:firstLineChars="200"/>
        <w:rPr>
          <w:rFonts w:hint="eastAsia" w:hAnsi="宋体"/>
          <w:color w:val="auto"/>
          <w:sz w:val="21"/>
        </w:rPr>
      </w:pPr>
      <w:r>
        <w:rPr>
          <w:rFonts w:hAnsi="宋体" w:cs="宋体"/>
          <w:color w:val="auto"/>
          <w:kern w:val="2"/>
          <w:sz w:val="21"/>
        </w:rPr>
        <w:t>32.2</w:t>
      </w:r>
      <w:r>
        <w:rPr>
          <w:rFonts w:hint="eastAsia" w:hAnsi="宋体" w:cs="宋体"/>
          <w:color w:val="auto"/>
          <w:kern w:val="2"/>
          <w:sz w:val="21"/>
        </w:rPr>
        <w:t>招标代理服务费收费标准参照国家发展计划委员会《招标代理服务费管理暂行办法》（计价格（2002）1980号）、《国家发展改革委关于降低部分建设项目收费标准规范收费行为等有关问题的通知》（发改价格〔2011〕534号）的收费标准，以中标（成交）金额为计费依据，代理服务费收费计算标准如下：</w:t>
      </w:r>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753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77EF6CFB">
            <w:pPr>
              <w:spacing w:line="360" w:lineRule="auto"/>
              <w:rPr>
                <w:rFonts w:hint="eastAsia" w:ascii="宋体" w:hAnsi="宋体"/>
                <w:color w:val="auto"/>
                <w:szCs w:val="21"/>
              </w:rPr>
            </w:pPr>
            <w:r>
              <w:rPr>
                <w:rFonts w:hint="eastAsia" w:ascii="宋体" w:hAnsi="宋体"/>
                <w:color w:val="auto"/>
                <w:szCs w:val="21"/>
              </w:rPr>
              <w:t xml:space="preserve">               费率</w:t>
            </w:r>
          </w:p>
          <w:p w14:paraId="1CF673A8">
            <w:pPr>
              <w:spacing w:line="360" w:lineRule="auto"/>
              <w:rPr>
                <w:rFonts w:hint="eastAsia" w:ascii="宋体" w:hAnsi="宋体"/>
                <w:color w:val="auto"/>
                <w:szCs w:val="21"/>
              </w:rPr>
            </w:pPr>
            <w:r>
              <w:rPr>
                <w:rFonts w:hint="eastAsia" w:ascii="宋体" w:hAnsi="宋体"/>
                <w:color w:val="auto"/>
                <w:szCs w:val="21"/>
              </w:rPr>
              <w:t>中标金额</w:t>
            </w:r>
          </w:p>
        </w:tc>
        <w:tc>
          <w:tcPr>
            <w:tcW w:w="1659" w:type="dxa"/>
            <w:noWrap w:val="0"/>
            <w:vAlign w:val="center"/>
          </w:tcPr>
          <w:p w14:paraId="287CEB98">
            <w:pPr>
              <w:spacing w:line="360" w:lineRule="auto"/>
              <w:ind w:firstLine="105" w:firstLineChars="50"/>
              <w:jc w:val="center"/>
              <w:rPr>
                <w:rFonts w:hint="eastAsia" w:ascii="宋体" w:hAnsi="宋体"/>
                <w:color w:val="auto"/>
                <w:szCs w:val="21"/>
              </w:rPr>
            </w:pPr>
            <w:r>
              <w:rPr>
                <w:rFonts w:hint="eastAsia" w:ascii="宋体" w:hAnsi="宋体"/>
                <w:color w:val="auto"/>
                <w:szCs w:val="21"/>
              </w:rPr>
              <w:t>货物招标</w:t>
            </w:r>
          </w:p>
        </w:tc>
        <w:tc>
          <w:tcPr>
            <w:tcW w:w="1687" w:type="dxa"/>
            <w:noWrap w:val="0"/>
            <w:vAlign w:val="center"/>
          </w:tcPr>
          <w:p w14:paraId="7D402B33">
            <w:pPr>
              <w:spacing w:line="360" w:lineRule="auto"/>
              <w:jc w:val="center"/>
              <w:rPr>
                <w:rFonts w:hint="eastAsia" w:ascii="宋体" w:hAnsi="宋体"/>
                <w:color w:val="auto"/>
                <w:szCs w:val="21"/>
              </w:rPr>
            </w:pPr>
            <w:r>
              <w:rPr>
                <w:rFonts w:hint="eastAsia" w:ascii="宋体" w:hAnsi="宋体"/>
                <w:color w:val="auto"/>
                <w:szCs w:val="21"/>
              </w:rPr>
              <w:t>服务招标</w:t>
            </w:r>
          </w:p>
        </w:tc>
        <w:tc>
          <w:tcPr>
            <w:tcW w:w="1659" w:type="dxa"/>
            <w:noWrap w:val="0"/>
            <w:vAlign w:val="center"/>
          </w:tcPr>
          <w:p w14:paraId="0F1AB917">
            <w:pPr>
              <w:spacing w:line="360" w:lineRule="auto"/>
              <w:jc w:val="center"/>
              <w:rPr>
                <w:rFonts w:hint="eastAsia" w:ascii="宋体" w:hAnsi="宋体"/>
                <w:color w:val="auto"/>
                <w:szCs w:val="21"/>
              </w:rPr>
            </w:pPr>
            <w:r>
              <w:rPr>
                <w:rFonts w:hint="eastAsia" w:ascii="宋体" w:hAnsi="宋体"/>
                <w:color w:val="auto"/>
                <w:szCs w:val="21"/>
              </w:rPr>
              <w:t>工程招标</w:t>
            </w:r>
          </w:p>
        </w:tc>
      </w:tr>
      <w:tr w14:paraId="6D98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027919">
            <w:pPr>
              <w:spacing w:line="360" w:lineRule="auto"/>
              <w:rPr>
                <w:rFonts w:hint="eastAsia" w:ascii="宋体" w:hAnsi="宋体"/>
                <w:color w:val="auto"/>
                <w:szCs w:val="21"/>
              </w:rPr>
            </w:pPr>
            <w:r>
              <w:rPr>
                <w:rFonts w:hint="eastAsia" w:ascii="宋体" w:hAnsi="宋体"/>
                <w:color w:val="auto"/>
                <w:szCs w:val="21"/>
              </w:rPr>
              <w:t>100万元以下</w:t>
            </w:r>
          </w:p>
        </w:tc>
        <w:tc>
          <w:tcPr>
            <w:tcW w:w="1659" w:type="dxa"/>
            <w:noWrap w:val="0"/>
            <w:vAlign w:val="top"/>
          </w:tcPr>
          <w:p w14:paraId="195C0EA9">
            <w:pPr>
              <w:spacing w:line="360" w:lineRule="auto"/>
              <w:rPr>
                <w:rFonts w:ascii="宋体" w:hAnsi="宋体"/>
                <w:color w:val="auto"/>
                <w:szCs w:val="21"/>
              </w:rPr>
            </w:pPr>
            <w:r>
              <w:rPr>
                <w:rFonts w:hint="eastAsia" w:ascii="宋体" w:hAnsi="宋体" w:cs="宋体"/>
                <w:color w:val="auto"/>
                <w:kern w:val="0"/>
                <w:szCs w:val="21"/>
              </w:rPr>
              <w:t xml:space="preserve">  </w:t>
            </w:r>
            <w:r>
              <w:rPr>
                <w:rFonts w:ascii="宋体" w:hAnsi="宋体" w:cs="宋体"/>
                <w:color w:val="auto"/>
                <w:kern w:val="0"/>
                <w:szCs w:val="21"/>
              </w:rPr>
              <w:t xml:space="preserve">1.5% </w:t>
            </w:r>
            <w:r>
              <w:rPr>
                <w:rFonts w:hint="eastAsia" w:ascii="宋体" w:hAnsi="宋体" w:cs="宋体"/>
                <w:color w:val="auto"/>
                <w:kern w:val="0"/>
                <w:szCs w:val="21"/>
              </w:rPr>
              <w:t xml:space="preserve">          </w:t>
            </w:r>
            <w:r>
              <w:rPr>
                <w:rFonts w:ascii="宋体" w:hAnsi="宋体" w:cs="宋体"/>
                <w:color w:val="auto"/>
                <w:kern w:val="0"/>
                <w:szCs w:val="21"/>
              </w:rPr>
              <w:t xml:space="preserve"> </w:t>
            </w:r>
            <w:r>
              <w:rPr>
                <w:rFonts w:hint="eastAsia" w:ascii="宋体" w:hAnsi="宋体" w:cs="宋体"/>
                <w:color w:val="auto"/>
                <w:kern w:val="0"/>
                <w:szCs w:val="21"/>
              </w:rPr>
              <w:t xml:space="preserve">    </w:t>
            </w:r>
          </w:p>
        </w:tc>
        <w:tc>
          <w:tcPr>
            <w:tcW w:w="1687" w:type="dxa"/>
            <w:noWrap w:val="0"/>
            <w:vAlign w:val="top"/>
          </w:tcPr>
          <w:p w14:paraId="0365F3CF">
            <w:pPr>
              <w:spacing w:line="360" w:lineRule="auto"/>
              <w:ind w:firstLine="210" w:firstLineChars="100"/>
              <w:rPr>
                <w:rFonts w:ascii="宋体" w:hAnsi="宋体"/>
                <w:color w:val="auto"/>
                <w:szCs w:val="21"/>
              </w:rPr>
            </w:pPr>
            <w:r>
              <w:rPr>
                <w:rFonts w:ascii="宋体" w:hAnsi="宋体" w:cs="宋体"/>
                <w:color w:val="auto"/>
                <w:kern w:val="0"/>
                <w:szCs w:val="21"/>
              </w:rPr>
              <w:t>1.5%</w:t>
            </w:r>
          </w:p>
        </w:tc>
        <w:tc>
          <w:tcPr>
            <w:tcW w:w="1659" w:type="dxa"/>
            <w:noWrap w:val="0"/>
            <w:vAlign w:val="top"/>
          </w:tcPr>
          <w:p w14:paraId="454B2232">
            <w:pPr>
              <w:spacing w:line="360" w:lineRule="auto"/>
              <w:ind w:firstLine="210" w:firstLineChars="100"/>
              <w:rPr>
                <w:rFonts w:hint="eastAsia" w:ascii="宋体" w:hAnsi="宋体"/>
                <w:color w:val="auto"/>
                <w:szCs w:val="21"/>
              </w:rPr>
            </w:pPr>
            <w:r>
              <w:rPr>
                <w:rFonts w:ascii="宋体" w:hAnsi="宋体" w:cs="宋体"/>
                <w:color w:val="auto"/>
                <w:kern w:val="0"/>
                <w:szCs w:val="21"/>
              </w:rPr>
              <w:t xml:space="preserve">1.0% </w:t>
            </w:r>
          </w:p>
        </w:tc>
      </w:tr>
      <w:tr w14:paraId="63F8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85E6BE6">
            <w:pPr>
              <w:spacing w:line="360" w:lineRule="auto"/>
              <w:rPr>
                <w:rFonts w:hint="eastAsia" w:ascii="宋体" w:hAnsi="宋体"/>
                <w:color w:val="auto"/>
                <w:szCs w:val="21"/>
              </w:rPr>
            </w:pPr>
            <w:r>
              <w:rPr>
                <w:rFonts w:hint="eastAsia" w:ascii="宋体" w:hAnsi="宋体"/>
                <w:color w:val="auto"/>
                <w:szCs w:val="21"/>
              </w:rPr>
              <w:t>100～500万元</w:t>
            </w:r>
          </w:p>
        </w:tc>
        <w:tc>
          <w:tcPr>
            <w:tcW w:w="1659" w:type="dxa"/>
            <w:noWrap w:val="0"/>
            <w:vAlign w:val="top"/>
          </w:tcPr>
          <w:p w14:paraId="3B451B2D">
            <w:pPr>
              <w:spacing w:line="360" w:lineRule="auto"/>
              <w:ind w:firstLine="210" w:firstLineChars="100"/>
              <w:rPr>
                <w:rFonts w:ascii="宋体" w:hAnsi="宋体"/>
                <w:color w:val="auto"/>
                <w:szCs w:val="21"/>
              </w:rPr>
            </w:pPr>
            <w:r>
              <w:rPr>
                <w:rFonts w:ascii="宋体" w:hAnsi="宋体" w:cs="宋体"/>
                <w:color w:val="auto"/>
                <w:kern w:val="0"/>
                <w:szCs w:val="21"/>
              </w:rPr>
              <w:t xml:space="preserve">1.1% </w:t>
            </w:r>
            <w:r>
              <w:rPr>
                <w:rFonts w:hint="eastAsia" w:ascii="宋体" w:hAnsi="宋体" w:cs="宋体"/>
                <w:color w:val="auto"/>
                <w:kern w:val="0"/>
                <w:szCs w:val="21"/>
              </w:rPr>
              <w:t xml:space="preserve">                </w:t>
            </w:r>
          </w:p>
        </w:tc>
        <w:tc>
          <w:tcPr>
            <w:tcW w:w="1687" w:type="dxa"/>
            <w:noWrap w:val="0"/>
            <w:vAlign w:val="top"/>
          </w:tcPr>
          <w:p w14:paraId="2C1F229E">
            <w:pPr>
              <w:spacing w:line="360" w:lineRule="auto"/>
              <w:ind w:firstLine="210" w:firstLineChars="100"/>
              <w:rPr>
                <w:rFonts w:ascii="宋体" w:hAnsi="宋体"/>
                <w:color w:val="auto"/>
                <w:szCs w:val="21"/>
              </w:rPr>
            </w:pPr>
            <w:r>
              <w:rPr>
                <w:rFonts w:ascii="宋体" w:hAnsi="宋体" w:cs="宋体"/>
                <w:color w:val="auto"/>
                <w:kern w:val="0"/>
                <w:szCs w:val="21"/>
              </w:rPr>
              <w:t>0.8%</w:t>
            </w:r>
          </w:p>
        </w:tc>
        <w:tc>
          <w:tcPr>
            <w:tcW w:w="1659" w:type="dxa"/>
            <w:noWrap w:val="0"/>
            <w:vAlign w:val="top"/>
          </w:tcPr>
          <w:p w14:paraId="6C3ABE66">
            <w:pPr>
              <w:spacing w:line="360" w:lineRule="auto"/>
              <w:ind w:firstLine="210" w:firstLineChars="100"/>
              <w:rPr>
                <w:rFonts w:hint="eastAsia" w:ascii="宋体" w:hAnsi="宋体"/>
                <w:color w:val="auto"/>
                <w:szCs w:val="21"/>
              </w:rPr>
            </w:pPr>
            <w:r>
              <w:rPr>
                <w:rFonts w:ascii="宋体" w:hAnsi="宋体" w:cs="宋体"/>
                <w:color w:val="auto"/>
                <w:kern w:val="0"/>
                <w:szCs w:val="21"/>
              </w:rPr>
              <w:t xml:space="preserve">0.7% </w:t>
            </w:r>
          </w:p>
        </w:tc>
      </w:tr>
      <w:tr w14:paraId="3DF8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323F503">
            <w:pPr>
              <w:spacing w:line="360" w:lineRule="auto"/>
              <w:rPr>
                <w:rFonts w:hint="eastAsia" w:ascii="宋体" w:hAnsi="宋体"/>
                <w:color w:val="auto"/>
                <w:szCs w:val="21"/>
              </w:rPr>
            </w:pPr>
            <w:r>
              <w:rPr>
                <w:rFonts w:hint="eastAsia" w:ascii="宋体" w:hAnsi="宋体"/>
                <w:color w:val="auto"/>
                <w:szCs w:val="21"/>
              </w:rPr>
              <w:t>500～1000万元</w:t>
            </w:r>
          </w:p>
        </w:tc>
        <w:tc>
          <w:tcPr>
            <w:tcW w:w="1659" w:type="dxa"/>
            <w:noWrap w:val="0"/>
            <w:vAlign w:val="top"/>
          </w:tcPr>
          <w:p w14:paraId="476C24BE">
            <w:pPr>
              <w:spacing w:line="360" w:lineRule="auto"/>
              <w:rPr>
                <w:rFonts w:ascii="宋体" w:hAnsi="宋体"/>
                <w:color w:val="auto"/>
                <w:szCs w:val="21"/>
              </w:rPr>
            </w:pPr>
            <w:r>
              <w:rPr>
                <w:rFonts w:hint="eastAsia" w:ascii="宋体" w:hAnsi="宋体" w:cs="宋体"/>
                <w:color w:val="auto"/>
                <w:kern w:val="0"/>
                <w:szCs w:val="21"/>
              </w:rPr>
              <w:t xml:space="preserve">  </w:t>
            </w:r>
            <w:r>
              <w:rPr>
                <w:rFonts w:ascii="宋体" w:hAnsi="宋体" w:cs="宋体"/>
                <w:color w:val="auto"/>
                <w:kern w:val="0"/>
                <w:szCs w:val="21"/>
              </w:rPr>
              <w:t xml:space="preserve">0.8% </w:t>
            </w:r>
            <w:r>
              <w:rPr>
                <w:rFonts w:hint="eastAsia" w:ascii="宋体" w:hAnsi="宋体" w:cs="宋体"/>
                <w:color w:val="auto"/>
                <w:kern w:val="0"/>
                <w:szCs w:val="21"/>
              </w:rPr>
              <w:t xml:space="preserve">               </w:t>
            </w:r>
          </w:p>
        </w:tc>
        <w:tc>
          <w:tcPr>
            <w:tcW w:w="1687" w:type="dxa"/>
            <w:noWrap w:val="0"/>
            <w:vAlign w:val="top"/>
          </w:tcPr>
          <w:p w14:paraId="4D96B40D">
            <w:pPr>
              <w:spacing w:line="360" w:lineRule="auto"/>
              <w:ind w:firstLine="210" w:firstLineChars="100"/>
              <w:rPr>
                <w:rFonts w:ascii="宋体" w:hAnsi="宋体"/>
                <w:color w:val="auto"/>
                <w:szCs w:val="21"/>
              </w:rPr>
            </w:pPr>
            <w:r>
              <w:rPr>
                <w:rFonts w:ascii="宋体" w:hAnsi="宋体" w:cs="宋体"/>
                <w:color w:val="auto"/>
                <w:kern w:val="0"/>
                <w:szCs w:val="21"/>
              </w:rPr>
              <w:t>0.45%</w:t>
            </w:r>
          </w:p>
        </w:tc>
        <w:tc>
          <w:tcPr>
            <w:tcW w:w="1659" w:type="dxa"/>
            <w:noWrap w:val="0"/>
            <w:vAlign w:val="top"/>
          </w:tcPr>
          <w:p w14:paraId="23874AA2">
            <w:pPr>
              <w:spacing w:line="360" w:lineRule="auto"/>
              <w:ind w:firstLine="210" w:firstLineChars="100"/>
              <w:rPr>
                <w:rFonts w:ascii="宋体" w:hAnsi="宋体"/>
                <w:color w:val="auto"/>
                <w:szCs w:val="21"/>
              </w:rPr>
            </w:pPr>
            <w:r>
              <w:rPr>
                <w:rFonts w:ascii="宋体" w:hAnsi="宋体" w:cs="宋体"/>
                <w:color w:val="auto"/>
                <w:kern w:val="0"/>
                <w:szCs w:val="21"/>
              </w:rPr>
              <w:t>0.55%</w:t>
            </w:r>
          </w:p>
        </w:tc>
      </w:tr>
      <w:tr w14:paraId="2A60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195859F">
            <w:pPr>
              <w:spacing w:line="360" w:lineRule="auto"/>
              <w:rPr>
                <w:rFonts w:hint="eastAsia" w:ascii="宋体" w:hAnsi="宋体"/>
                <w:color w:val="auto"/>
                <w:szCs w:val="21"/>
              </w:rPr>
            </w:pPr>
            <w:r>
              <w:rPr>
                <w:rFonts w:hint="eastAsia" w:ascii="宋体" w:hAnsi="宋体"/>
                <w:color w:val="auto"/>
                <w:szCs w:val="21"/>
              </w:rPr>
              <w:t>1000～5000万元</w:t>
            </w:r>
          </w:p>
        </w:tc>
        <w:tc>
          <w:tcPr>
            <w:tcW w:w="1659" w:type="dxa"/>
            <w:noWrap w:val="0"/>
            <w:vAlign w:val="top"/>
          </w:tcPr>
          <w:p w14:paraId="68A02BFF">
            <w:pPr>
              <w:spacing w:line="360" w:lineRule="auto"/>
              <w:ind w:firstLine="210" w:firstLineChars="100"/>
              <w:rPr>
                <w:rFonts w:ascii="宋体" w:hAnsi="宋体"/>
                <w:color w:val="auto"/>
                <w:szCs w:val="21"/>
              </w:rPr>
            </w:pPr>
            <w:r>
              <w:rPr>
                <w:rFonts w:ascii="宋体" w:hAnsi="宋体" w:cs="宋体"/>
                <w:color w:val="auto"/>
                <w:kern w:val="0"/>
                <w:szCs w:val="21"/>
              </w:rPr>
              <w:t xml:space="preserve">0.5% </w:t>
            </w:r>
            <w:r>
              <w:rPr>
                <w:rFonts w:hint="eastAsia" w:ascii="宋体" w:hAnsi="宋体" w:cs="宋体"/>
                <w:color w:val="auto"/>
                <w:kern w:val="0"/>
                <w:szCs w:val="21"/>
              </w:rPr>
              <w:t xml:space="preserve">               </w:t>
            </w:r>
          </w:p>
        </w:tc>
        <w:tc>
          <w:tcPr>
            <w:tcW w:w="1687" w:type="dxa"/>
            <w:noWrap w:val="0"/>
            <w:vAlign w:val="top"/>
          </w:tcPr>
          <w:p w14:paraId="626583EF">
            <w:pPr>
              <w:spacing w:line="360" w:lineRule="auto"/>
              <w:ind w:firstLine="210" w:firstLineChars="100"/>
              <w:rPr>
                <w:rFonts w:ascii="宋体" w:hAnsi="宋体"/>
                <w:color w:val="auto"/>
                <w:szCs w:val="21"/>
              </w:rPr>
            </w:pPr>
            <w:r>
              <w:rPr>
                <w:rFonts w:ascii="宋体" w:hAnsi="宋体" w:cs="宋体"/>
                <w:color w:val="auto"/>
                <w:kern w:val="0"/>
                <w:szCs w:val="21"/>
              </w:rPr>
              <w:t>0.25%</w:t>
            </w:r>
          </w:p>
        </w:tc>
        <w:tc>
          <w:tcPr>
            <w:tcW w:w="1659" w:type="dxa"/>
            <w:noWrap w:val="0"/>
            <w:vAlign w:val="top"/>
          </w:tcPr>
          <w:p w14:paraId="69DFC87D">
            <w:pPr>
              <w:spacing w:line="360" w:lineRule="auto"/>
              <w:ind w:firstLine="210" w:firstLineChars="100"/>
              <w:rPr>
                <w:rFonts w:hint="eastAsia" w:ascii="宋体" w:hAnsi="宋体"/>
                <w:color w:val="auto"/>
                <w:szCs w:val="21"/>
              </w:rPr>
            </w:pPr>
            <w:r>
              <w:rPr>
                <w:rFonts w:ascii="宋体" w:hAnsi="宋体" w:cs="宋体"/>
                <w:color w:val="auto"/>
                <w:kern w:val="0"/>
                <w:szCs w:val="21"/>
              </w:rPr>
              <w:t xml:space="preserve">0.35% </w:t>
            </w:r>
          </w:p>
        </w:tc>
      </w:tr>
      <w:tr w14:paraId="13E8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E024B19">
            <w:pPr>
              <w:spacing w:line="360" w:lineRule="auto"/>
              <w:rPr>
                <w:rFonts w:hint="eastAsia" w:ascii="宋体" w:hAnsi="宋体"/>
                <w:color w:val="auto"/>
                <w:szCs w:val="21"/>
              </w:rPr>
            </w:pPr>
            <w:r>
              <w:rPr>
                <w:rFonts w:hint="eastAsia" w:ascii="宋体" w:hAnsi="宋体"/>
                <w:color w:val="auto"/>
                <w:szCs w:val="21"/>
              </w:rPr>
              <w:t>5000万元～1亿元</w:t>
            </w:r>
          </w:p>
        </w:tc>
        <w:tc>
          <w:tcPr>
            <w:tcW w:w="1659" w:type="dxa"/>
            <w:noWrap w:val="0"/>
            <w:vAlign w:val="top"/>
          </w:tcPr>
          <w:p w14:paraId="106BDBF2">
            <w:pPr>
              <w:spacing w:line="360" w:lineRule="auto"/>
              <w:ind w:firstLine="210" w:firstLineChars="100"/>
              <w:rPr>
                <w:rFonts w:hint="eastAsia" w:ascii="宋体" w:hAnsi="宋体"/>
                <w:color w:val="auto"/>
                <w:szCs w:val="21"/>
              </w:rPr>
            </w:pPr>
            <w:r>
              <w:rPr>
                <w:rFonts w:ascii="宋体" w:hAnsi="宋体" w:cs="宋体"/>
                <w:color w:val="auto"/>
                <w:kern w:val="0"/>
                <w:szCs w:val="21"/>
              </w:rPr>
              <w:t xml:space="preserve">0.25% </w:t>
            </w:r>
            <w:r>
              <w:rPr>
                <w:rFonts w:hint="eastAsia" w:ascii="宋体" w:hAnsi="宋体" w:cs="宋体"/>
                <w:color w:val="auto"/>
                <w:kern w:val="0"/>
                <w:szCs w:val="21"/>
              </w:rPr>
              <w:t xml:space="preserve">      </w:t>
            </w:r>
            <w:r>
              <w:rPr>
                <w:rFonts w:ascii="宋体" w:hAnsi="宋体" w:cs="宋体"/>
                <w:color w:val="auto"/>
                <w:kern w:val="0"/>
                <w:szCs w:val="21"/>
              </w:rPr>
              <w:t xml:space="preserve"> </w:t>
            </w:r>
            <w:r>
              <w:rPr>
                <w:rFonts w:hint="eastAsia" w:ascii="宋体" w:hAnsi="宋体" w:cs="宋体"/>
                <w:color w:val="auto"/>
                <w:kern w:val="0"/>
                <w:szCs w:val="21"/>
              </w:rPr>
              <w:t xml:space="preserve">         </w:t>
            </w:r>
          </w:p>
        </w:tc>
        <w:tc>
          <w:tcPr>
            <w:tcW w:w="1687" w:type="dxa"/>
            <w:noWrap w:val="0"/>
            <w:vAlign w:val="top"/>
          </w:tcPr>
          <w:p w14:paraId="56B911C8">
            <w:pPr>
              <w:spacing w:line="360" w:lineRule="auto"/>
              <w:ind w:firstLine="210" w:firstLineChars="100"/>
              <w:rPr>
                <w:rFonts w:ascii="宋体" w:hAnsi="宋体"/>
                <w:color w:val="auto"/>
                <w:szCs w:val="21"/>
              </w:rPr>
            </w:pPr>
            <w:r>
              <w:rPr>
                <w:rFonts w:ascii="宋体" w:hAnsi="宋体" w:cs="宋体"/>
                <w:color w:val="auto"/>
                <w:kern w:val="0"/>
                <w:szCs w:val="21"/>
              </w:rPr>
              <w:t>0.1%</w:t>
            </w:r>
          </w:p>
        </w:tc>
        <w:tc>
          <w:tcPr>
            <w:tcW w:w="1659" w:type="dxa"/>
            <w:noWrap w:val="0"/>
            <w:vAlign w:val="top"/>
          </w:tcPr>
          <w:p w14:paraId="3D55EC99">
            <w:pPr>
              <w:spacing w:line="360" w:lineRule="auto"/>
              <w:ind w:firstLine="210" w:firstLineChars="100"/>
              <w:rPr>
                <w:rFonts w:ascii="宋体" w:hAnsi="宋体"/>
                <w:color w:val="auto"/>
                <w:szCs w:val="21"/>
              </w:rPr>
            </w:pPr>
            <w:r>
              <w:rPr>
                <w:rFonts w:ascii="宋体" w:hAnsi="宋体" w:cs="宋体"/>
                <w:color w:val="auto"/>
                <w:kern w:val="0"/>
                <w:szCs w:val="21"/>
              </w:rPr>
              <w:t>0.2%</w:t>
            </w:r>
          </w:p>
        </w:tc>
      </w:tr>
      <w:tr w14:paraId="5A84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64AEEF3">
            <w:pPr>
              <w:spacing w:line="360" w:lineRule="auto"/>
              <w:rPr>
                <w:rFonts w:hint="eastAsia" w:ascii="宋体" w:hAnsi="宋体"/>
                <w:color w:val="auto"/>
                <w:szCs w:val="21"/>
              </w:rPr>
            </w:pPr>
            <w:r>
              <w:rPr>
                <w:rFonts w:hint="eastAsia" w:ascii="宋体" w:hAnsi="宋体"/>
                <w:color w:val="auto"/>
                <w:szCs w:val="21"/>
              </w:rPr>
              <w:t>1～5亿元</w:t>
            </w:r>
          </w:p>
        </w:tc>
        <w:tc>
          <w:tcPr>
            <w:tcW w:w="1659" w:type="dxa"/>
            <w:noWrap w:val="0"/>
            <w:vAlign w:val="top"/>
          </w:tcPr>
          <w:p w14:paraId="67EB17AA">
            <w:pPr>
              <w:spacing w:line="360" w:lineRule="auto"/>
              <w:ind w:firstLine="210" w:firstLineChars="100"/>
              <w:rPr>
                <w:rFonts w:hint="eastAsia" w:ascii="宋体" w:hAnsi="宋体"/>
                <w:color w:val="auto"/>
                <w:szCs w:val="21"/>
              </w:rPr>
            </w:pPr>
            <w:r>
              <w:rPr>
                <w:rFonts w:hint="eastAsia" w:ascii="宋体" w:hAnsi="宋体"/>
                <w:color w:val="auto"/>
                <w:szCs w:val="21"/>
              </w:rPr>
              <w:t>0.05%</w:t>
            </w:r>
          </w:p>
        </w:tc>
        <w:tc>
          <w:tcPr>
            <w:tcW w:w="1687" w:type="dxa"/>
            <w:noWrap w:val="0"/>
            <w:vAlign w:val="top"/>
          </w:tcPr>
          <w:p w14:paraId="47CC2AAA">
            <w:pPr>
              <w:spacing w:line="360" w:lineRule="auto"/>
              <w:rPr>
                <w:rFonts w:hint="eastAsia" w:ascii="宋体" w:hAnsi="宋体"/>
                <w:color w:val="auto"/>
                <w:szCs w:val="21"/>
              </w:rPr>
            </w:pPr>
            <w:r>
              <w:rPr>
                <w:rFonts w:hint="eastAsia" w:ascii="宋体" w:hAnsi="宋体"/>
                <w:color w:val="auto"/>
                <w:szCs w:val="21"/>
              </w:rPr>
              <w:t xml:space="preserve">  0.05%</w:t>
            </w:r>
          </w:p>
        </w:tc>
        <w:tc>
          <w:tcPr>
            <w:tcW w:w="1659" w:type="dxa"/>
            <w:noWrap w:val="0"/>
            <w:vAlign w:val="top"/>
          </w:tcPr>
          <w:p w14:paraId="04411486">
            <w:pPr>
              <w:spacing w:line="360" w:lineRule="auto"/>
              <w:rPr>
                <w:rFonts w:hint="eastAsia" w:ascii="宋体" w:hAnsi="宋体"/>
                <w:color w:val="auto"/>
                <w:szCs w:val="21"/>
              </w:rPr>
            </w:pPr>
            <w:r>
              <w:rPr>
                <w:rFonts w:hint="eastAsia" w:ascii="宋体" w:hAnsi="宋体"/>
                <w:color w:val="auto"/>
                <w:szCs w:val="21"/>
              </w:rPr>
              <w:t xml:space="preserve">  0.05%</w:t>
            </w:r>
          </w:p>
        </w:tc>
      </w:tr>
      <w:tr w14:paraId="05D5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A0784D0">
            <w:pPr>
              <w:spacing w:line="360" w:lineRule="auto"/>
              <w:rPr>
                <w:rFonts w:hint="eastAsia" w:ascii="宋体" w:hAnsi="宋体"/>
                <w:color w:val="auto"/>
                <w:szCs w:val="21"/>
              </w:rPr>
            </w:pPr>
            <w:r>
              <w:rPr>
                <w:rFonts w:hint="eastAsia" w:ascii="宋体" w:hAnsi="宋体"/>
                <w:color w:val="auto"/>
                <w:szCs w:val="21"/>
              </w:rPr>
              <w:t>5～10亿元</w:t>
            </w:r>
          </w:p>
        </w:tc>
        <w:tc>
          <w:tcPr>
            <w:tcW w:w="1659" w:type="dxa"/>
            <w:noWrap w:val="0"/>
            <w:vAlign w:val="top"/>
          </w:tcPr>
          <w:p w14:paraId="423845F5">
            <w:pPr>
              <w:spacing w:line="360" w:lineRule="auto"/>
              <w:ind w:firstLine="105" w:firstLineChars="50"/>
              <w:rPr>
                <w:rFonts w:hint="eastAsia" w:ascii="宋体" w:hAnsi="宋体"/>
                <w:color w:val="auto"/>
                <w:szCs w:val="21"/>
              </w:rPr>
            </w:pPr>
            <w:r>
              <w:rPr>
                <w:rFonts w:hint="eastAsia" w:ascii="宋体" w:hAnsi="宋体"/>
                <w:color w:val="auto"/>
                <w:szCs w:val="21"/>
              </w:rPr>
              <w:t>0.035%</w:t>
            </w:r>
          </w:p>
        </w:tc>
        <w:tc>
          <w:tcPr>
            <w:tcW w:w="1687" w:type="dxa"/>
            <w:noWrap w:val="0"/>
            <w:vAlign w:val="top"/>
          </w:tcPr>
          <w:p w14:paraId="410FCFE9">
            <w:pPr>
              <w:spacing w:line="360" w:lineRule="auto"/>
              <w:rPr>
                <w:rFonts w:hint="eastAsia" w:ascii="宋体" w:hAnsi="宋体"/>
                <w:color w:val="auto"/>
                <w:szCs w:val="21"/>
              </w:rPr>
            </w:pPr>
            <w:r>
              <w:rPr>
                <w:rFonts w:hint="eastAsia" w:ascii="宋体" w:hAnsi="宋体"/>
                <w:color w:val="auto"/>
                <w:szCs w:val="21"/>
              </w:rPr>
              <w:t xml:space="preserve">  0.035%</w:t>
            </w:r>
          </w:p>
        </w:tc>
        <w:tc>
          <w:tcPr>
            <w:tcW w:w="1659" w:type="dxa"/>
            <w:noWrap w:val="0"/>
            <w:vAlign w:val="top"/>
          </w:tcPr>
          <w:p w14:paraId="47960CC1">
            <w:pPr>
              <w:spacing w:line="360" w:lineRule="auto"/>
              <w:ind w:firstLine="105" w:firstLineChars="50"/>
              <w:rPr>
                <w:rFonts w:ascii="宋体" w:hAnsi="宋体"/>
                <w:color w:val="auto"/>
                <w:szCs w:val="21"/>
              </w:rPr>
            </w:pPr>
            <w:r>
              <w:rPr>
                <w:rFonts w:hint="eastAsia" w:ascii="宋体" w:hAnsi="宋体"/>
                <w:color w:val="auto"/>
                <w:szCs w:val="21"/>
              </w:rPr>
              <w:t>0.035%</w:t>
            </w:r>
          </w:p>
        </w:tc>
      </w:tr>
      <w:tr w14:paraId="0BFE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8CB7B5">
            <w:pPr>
              <w:spacing w:line="360" w:lineRule="auto"/>
              <w:rPr>
                <w:rFonts w:hint="eastAsia" w:ascii="宋体" w:hAnsi="宋体"/>
                <w:color w:val="auto"/>
                <w:szCs w:val="21"/>
              </w:rPr>
            </w:pPr>
            <w:r>
              <w:rPr>
                <w:rFonts w:hint="eastAsia" w:ascii="宋体" w:hAnsi="宋体"/>
                <w:color w:val="auto"/>
                <w:szCs w:val="21"/>
              </w:rPr>
              <w:t>10～50亿元</w:t>
            </w:r>
          </w:p>
        </w:tc>
        <w:tc>
          <w:tcPr>
            <w:tcW w:w="1659" w:type="dxa"/>
            <w:noWrap w:val="0"/>
            <w:vAlign w:val="top"/>
          </w:tcPr>
          <w:p w14:paraId="1C3DEF10">
            <w:pPr>
              <w:spacing w:line="360" w:lineRule="auto"/>
              <w:ind w:firstLine="105" w:firstLineChars="50"/>
              <w:rPr>
                <w:rFonts w:hint="eastAsia" w:ascii="宋体" w:hAnsi="宋体"/>
                <w:color w:val="auto"/>
                <w:szCs w:val="21"/>
              </w:rPr>
            </w:pPr>
            <w:r>
              <w:rPr>
                <w:rFonts w:hint="eastAsia" w:ascii="宋体" w:hAnsi="宋体"/>
                <w:color w:val="auto"/>
                <w:szCs w:val="21"/>
              </w:rPr>
              <w:t>0.008%</w:t>
            </w:r>
          </w:p>
        </w:tc>
        <w:tc>
          <w:tcPr>
            <w:tcW w:w="1687" w:type="dxa"/>
            <w:noWrap w:val="0"/>
            <w:vAlign w:val="top"/>
          </w:tcPr>
          <w:p w14:paraId="527581CC">
            <w:pPr>
              <w:spacing w:line="360" w:lineRule="auto"/>
              <w:ind w:firstLine="210" w:firstLineChars="100"/>
              <w:rPr>
                <w:rFonts w:ascii="宋体" w:hAnsi="宋体"/>
                <w:color w:val="auto"/>
                <w:szCs w:val="21"/>
              </w:rPr>
            </w:pPr>
            <w:r>
              <w:rPr>
                <w:rFonts w:hint="eastAsia" w:ascii="宋体" w:hAnsi="宋体"/>
                <w:color w:val="auto"/>
                <w:szCs w:val="21"/>
              </w:rPr>
              <w:t>0.008%</w:t>
            </w:r>
          </w:p>
        </w:tc>
        <w:tc>
          <w:tcPr>
            <w:tcW w:w="1659" w:type="dxa"/>
            <w:noWrap w:val="0"/>
            <w:vAlign w:val="top"/>
          </w:tcPr>
          <w:p w14:paraId="2BD2106A">
            <w:pPr>
              <w:spacing w:line="360" w:lineRule="auto"/>
              <w:ind w:firstLine="105" w:firstLineChars="50"/>
              <w:rPr>
                <w:rFonts w:ascii="宋体" w:hAnsi="宋体"/>
                <w:color w:val="auto"/>
                <w:szCs w:val="21"/>
              </w:rPr>
            </w:pPr>
            <w:r>
              <w:rPr>
                <w:rFonts w:hint="eastAsia" w:ascii="宋体" w:hAnsi="宋体"/>
                <w:color w:val="auto"/>
                <w:szCs w:val="21"/>
              </w:rPr>
              <w:t>0.008%</w:t>
            </w:r>
          </w:p>
        </w:tc>
      </w:tr>
      <w:tr w14:paraId="67DA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6E03223">
            <w:pPr>
              <w:spacing w:line="360" w:lineRule="auto"/>
              <w:rPr>
                <w:rFonts w:hint="eastAsia" w:ascii="宋体" w:hAnsi="宋体"/>
                <w:color w:val="auto"/>
                <w:szCs w:val="21"/>
              </w:rPr>
            </w:pPr>
            <w:r>
              <w:rPr>
                <w:rFonts w:hint="eastAsia" w:ascii="宋体" w:hAnsi="宋体"/>
                <w:color w:val="auto"/>
                <w:szCs w:val="21"/>
              </w:rPr>
              <w:t>50～100亿元</w:t>
            </w:r>
          </w:p>
        </w:tc>
        <w:tc>
          <w:tcPr>
            <w:tcW w:w="1659" w:type="dxa"/>
            <w:noWrap w:val="0"/>
            <w:vAlign w:val="top"/>
          </w:tcPr>
          <w:p w14:paraId="68494935">
            <w:pPr>
              <w:spacing w:line="360" w:lineRule="auto"/>
              <w:rPr>
                <w:rFonts w:hint="eastAsia" w:ascii="宋体" w:hAnsi="宋体"/>
                <w:color w:val="auto"/>
                <w:szCs w:val="21"/>
              </w:rPr>
            </w:pPr>
            <w:r>
              <w:rPr>
                <w:rFonts w:hint="eastAsia" w:ascii="宋体" w:hAnsi="宋体"/>
                <w:color w:val="auto"/>
                <w:szCs w:val="21"/>
              </w:rPr>
              <w:t xml:space="preserve"> 0.006%</w:t>
            </w:r>
          </w:p>
        </w:tc>
        <w:tc>
          <w:tcPr>
            <w:tcW w:w="1687" w:type="dxa"/>
            <w:noWrap w:val="0"/>
            <w:vAlign w:val="top"/>
          </w:tcPr>
          <w:p w14:paraId="0B09E9A7">
            <w:pPr>
              <w:spacing w:line="360" w:lineRule="auto"/>
              <w:ind w:firstLine="210" w:firstLineChars="100"/>
              <w:rPr>
                <w:rFonts w:ascii="宋体" w:hAnsi="宋体"/>
                <w:color w:val="auto"/>
                <w:szCs w:val="21"/>
              </w:rPr>
            </w:pPr>
            <w:r>
              <w:rPr>
                <w:rFonts w:hint="eastAsia" w:ascii="宋体" w:hAnsi="宋体"/>
                <w:color w:val="auto"/>
                <w:szCs w:val="21"/>
              </w:rPr>
              <w:t>0.006%</w:t>
            </w:r>
          </w:p>
        </w:tc>
        <w:tc>
          <w:tcPr>
            <w:tcW w:w="1659" w:type="dxa"/>
            <w:noWrap w:val="0"/>
            <w:vAlign w:val="top"/>
          </w:tcPr>
          <w:p w14:paraId="7A1A87B8">
            <w:pPr>
              <w:spacing w:line="360" w:lineRule="auto"/>
              <w:ind w:firstLine="105" w:firstLineChars="50"/>
              <w:rPr>
                <w:rFonts w:ascii="宋体" w:hAnsi="宋体"/>
                <w:color w:val="auto"/>
                <w:szCs w:val="21"/>
              </w:rPr>
            </w:pPr>
            <w:r>
              <w:rPr>
                <w:rFonts w:hint="eastAsia" w:ascii="宋体" w:hAnsi="宋体"/>
                <w:color w:val="auto"/>
                <w:szCs w:val="21"/>
              </w:rPr>
              <w:t>0.006%</w:t>
            </w:r>
          </w:p>
        </w:tc>
      </w:tr>
      <w:tr w14:paraId="7C6F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97AD306">
            <w:pPr>
              <w:spacing w:line="360" w:lineRule="auto"/>
              <w:rPr>
                <w:rFonts w:hint="eastAsia" w:ascii="宋体" w:hAnsi="宋体"/>
                <w:color w:val="auto"/>
                <w:szCs w:val="21"/>
              </w:rPr>
            </w:pPr>
            <w:r>
              <w:rPr>
                <w:rFonts w:hint="eastAsia" w:ascii="宋体" w:hAnsi="宋体"/>
                <w:color w:val="auto"/>
                <w:szCs w:val="21"/>
              </w:rPr>
              <w:t>100亿元以上</w:t>
            </w:r>
          </w:p>
        </w:tc>
        <w:tc>
          <w:tcPr>
            <w:tcW w:w="1659" w:type="dxa"/>
            <w:noWrap w:val="0"/>
            <w:vAlign w:val="top"/>
          </w:tcPr>
          <w:p w14:paraId="696AF4D0">
            <w:pPr>
              <w:spacing w:line="360" w:lineRule="auto"/>
              <w:rPr>
                <w:rFonts w:hint="eastAsia" w:ascii="宋体" w:hAnsi="宋体"/>
                <w:color w:val="auto"/>
                <w:szCs w:val="21"/>
              </w:rPr>
            </w:pPr>
            <w:r>
              <w:rPr>
                <w:rFonts w:hint="eastAsia" w:ascii="宋体" w:hAnsi="宋体"/>
                <w:color w:val="auto"/>
                <w:szCs w:val="21"/>
              </w:rPr>
              <w:t xml:space="preserve"> 0.004%</w:t>
            </w:r>
          </w:p>
        </w:tc>
        <w:tc>
          <w:tcPr>
            <w:tcW w:w="1687" w:type="dxa"/>
            <w:noWrap w:val="0"/>
            <w:vAlign w:val="top"/>
          </w:tcPr>
          <w:p w14:paraId="710128F7">
            <w:pPr>
              <w:spacing w:line="360" w:lineRule="auto"/>
              <w:ind w:firstLine="210" w:firstLineChars="100"/>
              <w:rPr>
                <w:rFonts w:ascii="宋体" w:hAnsi="宋体"/>
                <w:color w:val="auto"/>
                <w:szCs w:val="21"/>
              </w:rPr>
            </w:pPr>
            <w:r>
              <w:rPr>
                <w:rFonts w:hint="eastAsia" w:ascii="宋体" w:hAnsi="宋体"/>
                <w:color w:val="auto"/>
                <w:szCs w:val="21"/>
              </w:rPr>
              <w:t>0.004%</w:t>
            </w:r>
          </w:p>
        </w:tc>
        <w:tc>
          <w:tcPr>
            <w:tcW w:w="1659" w:type="dxa"/>
            <w:noWrap w:val="0"/>
            <w:vAlign w:val="top"/>
          </w:tcPr>
          <w:p w14:paraId="1B23E068">
            <w:pPr>
              <w:spacing w:line="360" w:lineRule="auto"/>
              <w:ind w:firstLine="105" w:firstLineChars="50"/>
              <w:rPr>
                <w:rFonts w:ascii="宋体" w:hAnsi="宋体"/>
                <w:color w:val="auto"/>
                <w:szCs w:val="21"/>
              </w:rPr>
            </w:pPr>
            <w:r>
              <w:rPr>
                <w:rFonts w:hint="eastAsia" w:ascii="宋体" w:hAnsi="宋体"/>
                <w:color w:val="auto"/>
                <w:szCs w:val="21"/>
              </w:rPr>
              <w:t>0.004%</w:t>
            </w:r>
          </w:p>
        </w:tc>
      </w:tr>
    </w:tbl>
    <w:p w14:paraId="2768280C">
      <w:pPr>
        <w:spacing w:line="360" w:lineRule="auto"/>
        <w:ind w:firstLine="420" w:firstLineChars="200"/>
        <w:rPr>
          <w:rFonts w:ascii="宋体" w:hAnsi="宋体" w:cs="宋体"/>
          <w:color w:val="auto"/>
          <w:szCs w:val="21"/>
        </w:rPr>
      </w:pPr>
      <w:r>
        <w:rPr>
          <w:rFonts w:hint="eastAsia" w:ascii="宋体" w:hAnsi="宋体"/>
          <w:color w:val="auto"/>
          <w:szCs w:val="21"/>
        </w:rPr>
        <w:t>注：</w:t>
      </w:r>
      <w:r>
        <w:rPr>
          <w:rFonts w:ascii="宋体" w:hAnsi="宋体" w:cs="宋体"/>
          <w:color w:val="auto"/>
          <w:szCs w:val="21"/>
        </w:rPr>
        <w:t xml:space="preserve"> </w:t>
      </w:r>
    </w:p>
    <w:p w14:paraId="48886C49">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按本表费率计算的收费为</w:t>
      </w:r>
      <w:r>
        <w:rPr>
          <w:rFonts w:hint="eastAsia" w:ascii="宋体" w:hAnsi="宋体" w:cs="宋体"/>
          <w:szCs w:val="21"/>
        </w:rPr>
        <w:t>采购</w:t>
      </w:r>
      <w:r>
        <w:rPr>
          <w:rFonts w:ascii="宋体" w:hAnsi="宋体" w:cs="宋体"/>
          <w:szCs w:val="21"/>
        </w:rPr>
        <w:t>代理的收费基准价格</w:t>
      </w:r>
      <w:r>
        <w:rPr>
          <w:rFonts w:hint="eastAsia" w:ascii="宋体" w:hAnsi="宋体" w:eastAsia="宋体" w:cs="Calibri"/>
        </w:rPr>
        <w:t>下浮40%</w:t>
      </w:r>
      <w:r>
        <w:rPr>
          <w:rFonts w:hint="eastAsia" w:ascii="宋体" w:hAnsi="宋体" w:cs="宋体"/>
          <w:szCs w:val="21"/>
        </w:rPr>
        <w:t>；</w:t>
      </w:r>
    </w:p>
    <w:p w14:paraId="2DFE1C80">
      <w:pPr>
        <w:spacing w:line="360" w:lineRule="auto"/>
        <w:ind w:firstLine="420" w:firstLineChars="200"/>
        <w:rPr>
          <w:rFonts w:ascii="宋体" w:hAnsi="宋体" w:cs="宋体"/>
          <w:szCs w:val="21"/>
        </w:rPr>
      </w:pPr>
      <w:r>
        <w:rPr>
          <w:rFonts w:hint="eastAsia" w:ascii="宋体" w:hAnsi="宋体" w:cs="宋体"/>
          <w:szCs w:val="21"/>
        </w:rPr>
        <w:t>（2）采购</w:t>
      </w:r>
      <w:r>
        <w:rPr>
          <w:rFonts w:ascii="宋体" w:hAnsi="宋体" w:cs="宋体"/>
          <w:szCs w:val="21"/>
        </w:rPr>
        <w:t>代理收费按差额定率累进法计算。</w:t>
      </w:r>
    </w:p>
    <w:p w14:paraId="2BC877D6">
      <w:pPr>
        <w:spacing w:line="360" w:lineRule="auto"/>
        <w:ind w:firstLine="420" w:firstLineChars="200"/>
        <w:rPr>
          <w:rFonts w:ascii="宋体" w:hAnsi="宋体" w:eastAsia="宋体" w:cs="Calibri"/>
        </w:rPr>
      </w:pPr>
      <w:r>
        <w:rPr>
          <w:rFonts w:ascii="宋体" w:hAnsi="宋体" w:eastAsia="宋体" w:cs="Calibri"/>
        </w:rPr>
        <w:t>例如：某</w:t>
      </w:r>
      <w:r>
        <w:rPr>
          <w:rFonts w:hint="eastAsia" w:ascii="宋体" w:hAnsi="宋体" w:eastAsia="宋体" w:cs="Calibri"/>
        </w:rPr>
        <w:t>服务采购</w:t>
      </w:r>
      <w:r>
        <w:rPr>
          <w:rFonts w:ascii="宋体" w:hAnsi="宋体" w:eastAsia="宋体" w:cs="Calibri"/>
        </w:rPr>
        <w:t>代理业务</w:t>
      </w:r>
      <w:r>
        <w:rPr>
          <w:rFonts w:hint="eastAsia" w:ascii="宋体" w:hAnsi="宋体" w:eastAsia="宋体" w:cs="Calibri"/>
        </w:rPr>
        <w:t>成交</w:t>
      </w:r>
      <w:r>
        <w:rPr>
          <w:rFonts w:ascii="宋体" w:hAnsi="宋体" w:eastAsia="宋体" w:cs="Calibri"/>
        </w:rPr>
        <w:t>金额</w:t>
      </w:r>
      <w:r>
        <w:rPr>
          <w:rFonts w:hint="eastAsia" w:ascii="宋体" w:hAnsi="宋体" w:eastAsia="宋体" w:cs="Calibri"/>
        </w:rPr>
        <w:t>或者暂定价</w:t>
      </w:r>
      <w:r>
        <w:rPr>
          <w:rFonts w:ascii="宋体" w:hAnsi="宋体" w:eastAsia="宋体" w:cs="Calibri"/>
        </w:rPr>
        <w:t>为150万元，计算</w:t>
      </w:r>
      <w:r>
        <w:rPr>
          <w:rFonts w:hint="eastAsia" w:ascii="宋体" w:hAnsi="宋体" w:eastAsia="宋体" w:cs="Calibri"/>
        </w:rPr>
        <w:t>采购</w:t>
      </w:r>
      <w:r>
        <w:rPr>
          <w:rFonts w:ascii="宋体" w:hAnsi="宋体" w:eastAsia="宋体" w:cs="Calibri"/>
        </w:rPr>
        <w:t>代理收费额如下：</w:t>
      </w:r>
    </w:p>
    <w:p w14:paraId="3B0371C0">
      <w:pPr>
        <w:spacing w:line="360" w:lineRule="auto"/>
        <w:ind w:firstLine="420" w:firstLineChars="200"/>
        <w:rPr>
          <w:rFonts w:ascii="宋体" w:hAnsi="宋体" w:eastAsia="宋体" w:cs="Calibri"/>
        </w:rPr>
      </w:pPr>
      <w:r>
        <w:rPr>
          <w:rFonts w:ascii="宋体" w:hAnsi="宋体" w:eastAsia="宋体" w:cs="Calibri"/>
        </w:rPr>
        <w:t>100 万元 ×l.5 %＝ 1.5 万元</w:t>
      </w:r>
    </w:p>
    <w:p w14:paraId="69644666">
      <w:pPr>
        <w:spacing w:line="360" w:lineRule="auto"/>
        <w:ind w:firstLine="420" w:firstLineChars="200"/>
        <w:rPr>
          <w:rFonts w:ascii="宋体" w:hAnsi="宋体" w:eastAsia="宋体" w:cs="Calibri"/>
        </w:rPr>
      </w:pPr>
      <w:r>
        <w:rPr>
          <w:rFonts w:ascii="宋体" w:hAnsi="宋体" w:eastAsia="宋体" w:cs="Calibri"/>
        </w:rPr>
        <w:t>（ 150 － 100 ）万元 ×0.8%＝ 0.4万元</w:t>
      </w:r>
    </w:p>
    <w:p w14:paraId="1C8CFA65">
      <w:pPr>
        <w:spacing w:line="360" w:lineRule="auto"/>
        <w:ind w:firstLine="420" w:firstLineChars="200"/>
        <w:rPr>
          <w:rFonts w:ascii="宋体" w:hAnsi="宋体" w:eastAsia="宋体" w:cs="Calibri"/>
        </w:rPr>
      </w:pPr>
      <w:r>
        <w:rPr>
          <w:rFonts w:hint="eastAsia" w:ascii="宋体" w:hAnsi="宋体" w:eastAsia="宋体" w:cs="Calibri"/>
        </w:rPr>
        <w:t>收费基准价格</w:t>
      </w:r>
      <w:r>
        <w:rPr>
          <w:rFonts w:ascii="宋体" w:hAnsi="宋体" w:eastAsia="宋体" w:cs="Calibri"/>
        </w:rPr>
        <w:t>合计＝ 1.5 ＋ 0.4＝ 1.9 万元</w:t>
      </w:r>
      <w:r>
        <w:rPr>
          <w:rFonts w:hint="eastAsia" w:ascii="宋体" w:hAnsi="宋体" w:eastAsia="宋体" w:cs="Calibri"/>
        </w:rPr>
        <w:t xml:space="preserve"> </w:t>
      </w:r>
    </w:p>
    <w:p w14:paraId="0A8E8E65">
      <w:pPr>
        <w:spacing w:line="360" w:lineRule="auto"/>
        <w:ind w:firstLine="420" w:firstLineChars="200"/>
        <w:rPr>
          <w:rFonts w:ascii="宋体" w:hAnsi="宋体" w:eastAsia="宋体" w:cs="Calibri"/>
          <w:b/>
          <w:bCs/>
          <w:sz w:val="24"/>
        </w:rPr>
      </w:pPr>
      <w:r>
        <w:rPr>
          <w:rFonts w:hint="eastAsia" w:ascii="宋体" w:hAnsi="宋体" w:eastAsia="宋体" w:cs="Calibri"/>
        </w:rPr>
        <w:t>收费基准价格下浮40%=1.9万元</w:t>
      </w:r>
      <w:r>
        <w:rPr>
          <w:rFonts w:ascii="宋体" w:hAnsi="宋体" w:eastAsia="宋体" w:cs="Calibri"/>
        </w:rPr>
        <w:t>×</w:t>
      </w:r>
      <w:r>
        <w:rPr>
          <w:rFonts w:hint="eastAsia" w:ascii="宋体" w:hAnsi="宋体" w:eastAsia="宋体" w:cs="Calibri"/>
        </w:rPr>
        <w:t>（1-40%）=1.14万元</w:t>
      </w:r>
    </w:p>
    <w:p w14:paraId="27B0B55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3.需要补充的其他内容</w:t>
      </w:r>
    </w:p>
    <w:p w14:paraId="618BD5C1">
      <w:pPr>
        <w:pStyle w:val="19"/>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3</w:t>
      </w:r>
      <w:r>
        <w:rPr>
          <w:rFonts w:hAnsi="宋体" w:cs="宋体"/>
          <w:color w:val="auto"/>
          <w:kern w:val="2"/>
          <w:sz w:val="21"/>
        </w:rPr>
        <w:t>3.1</w:t>
      </w:r>
      <w:r>
        <w:rPr>
          <w:rFonts w:hint="eastAsia" w:hAnsi="宋体" w:cs="宋体"/>
          <w:color w:val="auto"/>
          <w:kern w:val="2"/>
          <w:sz w:val="21"/>
        </w:rPr>
        <w:t>本磋商文件解释规则详见“供应商须知前附表”。</w:t>
      </w:r>
    </w:p>
    <w:p w14:paraId="2A8B9CB5">
      <w:pPr>
        <w:pStyle w:val="19"/>
        <w:spacing w:line="360" w:lineRule="auto"/>
        <w:ind w:firstLine="420" w:firstLineChars="200"/>
        <w:textAlignment w:val="center"/>
        <w:rPr>
          <w:rFonts w:hAnsi="宋体" w:cs="宋体"/>
          <w:color w:val="auto"/>
          <w:kern w:val="2"/>
          <w:sz w:val="21"/>
        </w:rPr>
      </w:pPr>
      <w:r>
        <w:rPr>
          <w:rFonts w:hAnsi="宋体" w:cs="宋体"/>
          <w:color w:val="auto"/>
          <w:kern w:val="2"/>
          <w:sz w:val="21"/>
        </w:rPr>
        <w:t>33.2</w:t>
      </w:r>
      <w:r>
        <w:rPr>
          <w:rFonts w:hint="eastAsia" w:hAnsi="宋体" w:cs="宋体"/>
          <w:color w:val="auto"/>
          <w:kern w:val="2"/>
          <w:sz w:val="21"/>
        </w:rPr>
        <w:t xml:space="preserve"> 其他事项详见“供应商须知前附表”。</w:t>
      </w:r>
    </w:p>
    <w:p w14:paraId="1EC71EE4">
      <w:pPr>
        <w:pStyle w:val="19"/>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3</w:t>
      </w:r>
      <w:r>
        <w:rPr>
          <w:rFonts w:hAnsi="宋体" w:cs="宋体"/>
          <w:color w:val="auto"/>
          <w:kern w:val="2"/>
          <w:sz w:val="21"/>
        </w:rPr>
        <w:t>3.3</w:t>
      </w:r>
      <w:r>
        <w:rPr>
          <w:rFonts w:hint="eastAsia" w:hAnsi="宋体" w:cs="宋体"/>
          <w:color w:val="auto"/>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9B3FCA6">
      <w:pPr>
        <w:pStyle w:val="19"/>
        <w:spacing w:line="360" w:lineRule="auto"/>
        <w:ind w:firstLine="420" w:firstLineChars="200"/>
        <w:contextualSpacing/>
        <w:rPr>
          <w:rFonts w:hint="eastAsia"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44B9F538">
      <w:pPr>
        <w:pStyle w:val="19"/>
        <w:spacing w:line="360" w:lineRule="auto"/>
        <w:ind w:firstLine="420" w:firstLineChars="200"/>
        <w:contextualSpacing/>
        <w:rPr>
          <w:rFonts w:hint="eastAsia"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38B5A5C3">
      <w:pPr>
        <w:pStyle w:val="19"/>
        <w:spacing w:line="360" w:lineRule="auto"/>
        <w:ind w:firstLine="420" w:firstLineChars="200"/>
        <w:contextualSpacing/>
        <w:rPr>
          <w:rFonts w:hint="eastAsia"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48C0A5B1">
      <w:pPr>
        <w:pStyle w:val="19"/>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54153C2D">
      <w:pPr>
        <w:pStyle w:val="19"/>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依据本磋商文件规定享受扶持政策获得政府采购合同的，小微企业不得将合同分包给大中型企业，中型企业不得将合同分包给大型企业。</w:t>
      </w:r>
    </w:p>
    <w:p w14:paraId="1547A362">
      <w:pPr>
        <w:pStyle w:val="19"/>
        <w:snapToGrid w:val="0"/>
        <w:spacing w:before="120" w:after="120"/>
        <w:rPr>
          <w:rFonts w:hint="eastAsia" w:hAnsi="宋体"/>
          <w:color w:val="auto"/>
        </w:rPr>
      </w:pPr>
    </w:p>
    <w:p w14:paraId="624DD530">
      <w:pPr>
        <w:jc w:val="left"/>
        <w:rPr>
          <w:rFonts w:hint="eastAsia" w:hAnsi="宋体"/>
          <w:b/>
          <w:color w:val="auto"/>
          <w:sz w:val="32"/>
          <w:szCs w:val="32"/>
        </w:rPr>
      </w:pPr>
    </w:p>
    <w:p w14:paraId="16F09F04">
      <w:pPr>
        <w:jc w:val="left"/>
        <w:rPr>
          <w:rFonts w:hint="eastAsia" w:hAnsi="宋体"/>
          <w:b/>
          <w:color w:val="auto"/>
          <w:sz w:val="32"/>
          <w:szCs w:val="32"/>
        </w:rPr>
      </w:pPr>
    </w:p>
    <w:p w14:paraId="470FC2AC">
      <w:pPr>
        <w:jc w:val="left"/>
        <w:rPr>
          <w:rFonts w:hint="eastAsia" w:hAnsi="宋体"/>
          <w:b/>
          <w:color w:val="auto"/>
          <w:sz w:val="32"/>
          <w:szCs w:val="32"/>
        </w:rPr>
      </w:pPr>
    </w:p>
    <w:p w14:paraId="60A1AFD9">
      <w:pPr>
        <w:jc w:val="left"/>
        <w:rPr>
          <w:rFonts w:hint="eastAsia" w:hAnsi="宋体"/>
          <w:b/>
          <w:color w:val="auto"/>
          <w:sz w:val="32"/>
          <w:szCs w:val="32"/>
        </w:rPr>
      </w:pPr>
    </w:p>
    <w:p w14:paraId="0E5DCA0D">
      <w:pPr>
        <w:jc w:val="left"/>
        <w:rPr>
          <w:rFonts w:hint="eastAsia" w:hAnsi="宋体"/>
          <w:b/>
          <w:color w:val="auto"/>
          <w:sz w:val="32"/>
          <w:szCs w:val="32"/>
        </w:rPr>
      </w:pPr>
    </w:p>
    <w:p w14:paraId="34C25917">
      <w:pPr>
        <w:jc w:val="left"/>
        <w:rPr>
          <w:rFonts w:hint="eastAsia" w:hAnsi="宋体"/>
          <w:b/>
          <w:color w:val="auto"/>
          <w:sz w:val="32"/>
          <w:szCs w:val="32"/>
        </w:rPr>
      </w:pPr>
    </w:p>
    <w:p w14:paraId="65C199C0">
      <w:pPr>
        <w:jc w:val="left"/>
        <w:rPr>
          <w:rFonts w:hint="eastAsia" w:hAnsi="宋体"/>
          <w:b/>
          <w:color w:val="auto"/>
          <w:sz w:val="32"/>
          <w:szCs w:val="32"/>
        </w:rPr>
      </w:pPr>
    </w:p>
    <w:p w14:paraId="0F0AD619">
      <w:pPr>
        <w:pStyle w:val="2"/>
        <w:spacing w:line="360" w:lineRule="auto"/>
        <w:jc w:val="center"/>
        <w:rPr>
          <w:rFonts w:hint="eastAsia"/>
          <w:color w:val="auto"/>
        </w:rPr>
      </w:pPr>
      <w:bookmarkStart w:id="46" w:name="_Toc74323458"/>
      <w:r>
        <w:rPr>
          <w:rFonts w:hint="eastAsia"/>
          <w:color w:val="auto"/>
        </w:rPr>
        <w:t>第三章 采购需求</w:t>
      </w:r>
      <w:bookmarkEnd w:id="46"/>
    </w:p>
    <w:p w14:paraId="3594FE56">
      <w:pPr>
        <w:keepNext w:val="0"/>
        <w:keepLines w:val="0"/>
        <w:pageBreakBefore w:val="0"/>
        <w:kinsoku/>
        <w:wordWrap/>
        <w:overflowPunct/>
        <w:topLinePunct w:val="0"/>
        <w:autoSpaceDE/>
        <w:autoSpaceDN/>
        <w:bidi w:val="0"/>
        <w:spacing w:line="380" w:lineRule="exact"/>
        <w:jc w:val="left"/>
        <w:rPr>
          <w:rFonts w:hint="eastAsia" w:ascii="宋体" w:hAnsi="宋体" w:cs="宋体"/>
          <w:b/>
          <w:color w:val="auto"/>
          <w:szCs w:val="21"/>
        </w:rPr>
      </w:pPr>
      <w:r>
        <w:rPr>
          <w:rFonts w:hint="eastAsia" w:ascii="宋体" w:hAnsi="宋体" w:cs="宋体"/>
          <w:b/>
          <w:color w:val="auto"/>
          <w:szCs w:val="21"/>
        </w:rPr>
        <w:t>说明：</w:t>
      </w:r>
    </w:p>
    <w:p w14:paraId="1F868663">
      <w:pPr>
        <w:keepNext w:val="0"/>
        <w:keepLines w:val="0"/>
        <w:pageBreakBefore w:val="0"/>
        <w:kinsoku/>
        <w:wordWrap/>
        <w:overflowPunct/>
        <w:topLinePunct w:val="0"/>
        <w:autoSpaceDE/>
        <w:autoSpaceDN/>
        <w:bidi w:val="0"/>
        <w:spacing w:line="380" w:lineRule="exact"/>
        <w:ind w:left="-10" w:leftChars="-5" w:right="2" w:rightChars="1" w:firstLine="422" w:firstLineChars="200"/>
        <w:rPr>
          <w:rFonts w:hint="eastAsia" w:hAnsi="宋体"/>
          <w:b/>
          <w:bCs/>
          <w:color w:val="auto"/>
        </w:rPr>
      </w:pPr>
      <w:r>
        <w:rPr>
          <w:rFonts w:hint="eastAsia" w:hAnsi="宋体"/>
          <w:b/>
          <w:bCs/>
          <w:color w:val="auto"/>
        </w:rPr>
        <w:t>1.如供应商竞标产品或者服务存在侵犯他人的知识产权或者专利成果行为的，由供应商自行承担相应法律责任。</w:t>
      </w:r>
    </w:p>
    <w:p w14:paraId="5D960F83">
      <w:pPr>
        <w:keepNext w:val="0"/>
        <w:keepLines w:val="0"/>
        <w:pageBreakBefore w:val="0"/>
        <w:kinsoku/>
        <w:wordWrap/>
        <w:overflowPunct/>
        <w:topLinePunct w:val="0"/>
        <w:autoSpaceDE/>
        <w:autoSpaceDN/>
        <w:bidi w:val="0"/>
        <w:spacing w:line="380" w:lineRule="exact"/>
        <w:ind w:left="-10" w:leftChars="-5" w:right="2" w:rightChars="1" w:firstLine="422" w:firstLineChars="200"/>
        <w:rPr>
          <w:rFonts w:hint="eastAsia" w:hAnsi="宋体"/>
          <w:b/>
          <w:bCs/>
          <w:color w:val="auto"/>
        </w:rPr>
      </w:pPr>
      <w:r>
        <w:rPr>
          <w:rFonts w:hint="eastAsia" w:hAnsi="宋体"/>
          <w:b/>
          <w:bCs/>
          <w:color w:val="auto"/>
        </w:rPr>
        <w:t>2.“实质性要求”是指竞争性磋商文件中已经指明不满足则响应无效的条款，或者不能负偏离的条款，或者采购需求中带“▲”的条款。</w:t>
      </w:r>
    </w:p>
    <w:p w14:paraId="0115CD32">
      <w:pPr>
        <w:keepNext w:val="0"/>
        <w:keepLines w:val="0"/>
        <w:pageBreakBefore w:val="0"/>
        <w:kinsoku/>
        <w:wordWrap/>
        <w:overflowPunct/>
        <w:topLinePunct w:val="0"/>
        <w:autoSpaceDE/>
        <w:autoSpaceDN/>
        <w:bidi w:val="0"/>
        <w:spacing w:line="380" w:lineRule="exact"/>
        <w:ind w:left="-10" w:leftChars="-5" w:right="2" w:rightChars="1" w:firstLine="422" w:firstLineChars="200"/>
        <w:rPr>
          <w:rFonts w:hint="eastAsia" w:hAnsi="宋体"/>
          <w:b/>
          <w:bCs/>
          <w:color w:val="auto"/>
        </w:rPr>
      </w:pPr>
      <w:r>
        <w:rPr>
          <w:rFonts w:hint="eastAsia" w:hAnsi="宋体"/>
          <w:b/>
          <w:bCs/>
          <w:color w:val="auto"/>
        </w:rPr>
        <w:t>3.本采购需求表中内容如与第六章“拟签订的合同文本”相关条款不一致的，以本表为准。供应商所竞标货物或服务如国家有强制性要求的按国家规定执行，若执行标准有修改或更新按最新版本执行。</w:t>
      </w:r>
    </w:p>
    <w:p w14:paraId="5645A63C">
      <w:pPr>
        <w:keepNext w:val="0"/>
        <w:keepLines w:val="0"/>
        <w:pageBreakBefore w:val="0"/>
        <w:kinsoku/>
        <w:wordWrap/>
        <w:overflowPunct/>
        <w:topLinePunct w:val="0"/>
        <w:autoSpaceDE/>
        <w:autoSpaceDN/>
        <w:bidi w:val="0"/>
        <w:spacing w:line="380" w:lineRule="exact"/>
        <w:ind w:left="-10" w:leftChars="-5" w:right="2" w:rightChars="1" w:firstLine="422" w:firstLineChars="200"/>
        <w:rPr>
          <w:rFonts w:hint="eastAsia" w:hAnsi="宋体"/>
          <w:b/>
          <w:bCs/>
          <w:color w:val="auto"/>
        </w:rPr>
      </w:pPr>
      <w:r>
        <w:rPr>
          <w:rFonts w:hint="eastAsia" w:hAnsi="宋体"/>
          <w:b/>
          <w:bCs/>
          <w:color w:val="auto"/>
        </w:rPr>
        <w:t>4.供应商应根据自身实际情况如实响应竞争性磋商文件，不得仅将竞争性磋商文件内容简单复制粘贴作为竞标响应，否则将作无效响应处理（定制采购不适用本条款）。</w:t>
      </w:r>
    </w:p>
    <w:p w14:paraId="6276FF63">
      <w:pPr>
        <w:keepNext w:val="0"/>
        <w:keepLines w:val="0"/>
        <w:pageBreakBefore w:val="0"/>
        <w:kinsoku/>
        <w:wordWrap/>
        <w:overflowPunct/>
        <w:topLinePunct w:val="0"/>
        <w:autoSpaceDE/>
        <w:autoSpaceDN/>
        <w:bidi w:val="0"/>
        <w:spacing w:line="380" w:lineRule="exact"/>
        <w:ind w:firstLine="310" w:firstLineChars="147"/>
        <w:jc w:val="left"/>
        <w:rPr>
          <w:rFonts w:ascii="宋体" w:hAnsi="宋体" w:cs="Arial"/>
          <w:bCs/>
          <w:color w:val="auto"/>
          <w:szCs w:val="21"/>
          <w:u w:val="single"/>
        </w:rPr>
      </w:pPr>
      <w:r>
        <w:rPr>
          <w:rFonts w:hint="eastAsia" w:ascii="宋体" w:hAnsi="宋体"/>
          <w:b/>
          <w:color w:val="auto"/>
          <w:szCs w:val="21"/>
        </w:rPr>
        <w:t>采购预算：</w:t>
      </w:r>
      <w:r>
        <w:rPr>
          <w:rFonts w:hint="eastAsia" w:ascii="宋体" w:hAnsi="宋体" w:cs="Arial"/>
          <w:b/>
          <w:color w:val="auto"/>
          <w:szCs w:val="21"/>
          <w:u w:val="single"/>
        </w:rPr>
        <w:t xml:space="preserve"> 136.6万元 </w:t>
      </w:r>
    </w:p>
    <w:tbl>
      <w:tblPr>
        <w:tblStyle w:val="29"/>
        <w:tblW w:w="9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5"/>
        <w:gridCol w:w="1115"/>
        <w:gridCol w:w="923"/>
        <w:gridCol w:w="864"/>
        <w:gridCol w:w="6124"/>
      </w:tblGrid>
      <w:tr w14:paraId="7DED4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noWrap w:val="0"/>
            <w:vAlign w:val="center"/>
          </w:tcPr>
          <w:p w14:paraId="1C03B57C">
            <w:pPr>
              <w:keepNext w:val="0"/>
              <w:keepLines w:val="0"/>
              <w:pageBreakBefore w:val="0"/>
              <w:tabs>
                <w:tab w:val="left" w:pos="180"/>
                <w:tab w:val="left" w:pos="1620"/>
              </w:tabs>
              <w:kinsoku/>
              <w:wordWrap/>
              <w:overflowPunct/>
              <w:topLinePunct w:val="0"/>
              <w:autoSpaceDE/>
              <w:autoSpaceDN/>
              <w:bidi w:val="0"/>
              <w:spacing w:line="380" w:lineRule="exact"/>
              <w:jc w:val="center"/>
              <w:rPr>
                <w:rFonts w:hint="eastAsia" w:ascii="宋体" w:hAnsi="宋体" w:cs="宋体"/>
                <w:color w:val="auto"/>
                <w:szCs w:val="21"/>
              </w:rPr>
            </w:pPr>
            <w:r>
              <w:rPr>
                <w:rFonts w:hint="eastAsia" w:ascii="宋体" w:hAnsi="宋体" w:cs="宋体"/>
                <w:color w:val="auto"/>
                <w:szCs w:val="21"/>
              </w:rPr>
              <w:t>序号</w:t>
            </w:r>
          </w:p>
        </w:tc>
        <w:tc>
          <w:tcPr>
            <w:tcW w:w="1115" w:type="dxa"/>
            <w:noWrap w:val="0"/>
            <w:vAlign w:val="center"/>
          </w:tcPr>
          <w:p w14:paraId="03A4A1C5">
            <w:pPr>
              <w:keepNext w:val="0"/>
              <w:keepLines w:val="0"/>
              <w:pageBreakBefore w:val="0"/>
              <w:tabs>
                <w:tab w:val="left" w:pos="180"/>
                <w:tab w:val="left" w:pos="1620"/>
              </w:tabs>
              <w:kinsoku/>
              <w:wordWrap/>
              <w:overflowPunct/>
              <w:topLinePunct w:val="0"/>
              <w:autoSpaceDE/>
              <w:autoSpaceDN/>
              <w:bidi w:val="0"/>
              <w:spacing w:line="380" w:lineRule="exact"/>
              <w:jc w:val="center"/>
              <w:rPr>
                <w:rFonts w:hint="eastAsia" w:ascii="宋体" w:hAnsi="宋体" w:cs="宋体"/>
                <w:color w:val="auto"/>
                <w:szCs w:val="21"/>
              </w:rPr>
            </w:pPr>
            <w:r>
              <w:rPr>
                <w:rFonts w:hint="eastAsia" w:ascii="宋体" w:hAnsi="宋体" w:cs="宋体"/>
                <w:color w:val="auto"/>
                <w:szCs w:val="21"/>
              </w:rPr>
              <w:t>标项名称</w:t>
            </w:r>
          </w:p>
        </w:tc>
        <w:tc>
          <w:tcPr>
            <w:tcW w:w="923" w:type="dxa"/>
            <w:noWrap w:val="0"/>
            <w:vAlign w:val="center"/>
          </w:tcPr>
          <w:p w14:paraId="40D595AA">
            <w:pPr>
              <w:keepNext w:val="0"/>
              <w:keepLines w:val="0"/>
              <w:pageBreakBefore w:val="0"/>
              <w:tabs>
                <w:tab w:val="left" w:pos="180"/>
                <w:tab w:val="left" w:pos="1620"/>
              </w:tabs>
              <w:kinsoku/>
              <w:wordWrap/>
              <w:overflowPunct/>
              <w:topLinePunct w:val="0"/>
              <w:autoSpaceDE/>
              <w:autoSpaceDN/>
              <w:bidi w:val="0"/>
              <w:spacing w:line="380" w:lineRule="exact"/>
              <w:jc w:val="center"/>
              <w:rPr>
                <w:rFonts w:hint="eastAsia" w:ascii="宋体" w:hAnsi="宋体" w:cs="宋体"/>
                <w:color w:val="auto"/>
                <w:szCs w:val="21"/>
              </w:rPr>
            </w:pPr>
            <w:r>
              <w:rPr>
                <w:rFonts w:hint="eastAsia" w:ascii="宋体" w:hAnsi="宋体" w:cs="宋体"/>
                <w:color w:val="auto"/>
                <w:szCs w:val="21"/>
              </w:rPr>
              <w:t>数量及单位</w:t>
            </w:r>
          </w:p>
        </w:tc>
        <w:tc>
          <w:tcPr>
            <w:tcW w:w="864" w:type="dxa"/>
            <w:noWrap w:val="0"/>
            <w:vAlign w:val="center"/>
          </w:tcPr>
          <w:p w14:paraId="1FEF6A45">
            <w:pPr>
              <w:keepNext w:val="0"/>
              <w:keepLines w:val="0"/>
              <w:pageBreakBefore w:val="0"/>
              <w:tabs>
                <w:tab w:val="left" w:pos="180"/>
                <w:tab w:val="left" w:pos="1620"/>
              </w:tabs>
              <w:kinsoku/>
              <w:wordWrap/>
              <w:overflowPunct/>
              <w:topLinePunct w:val="0"/>
              <w:autoSpaceDE/>
              <w:autoSpaceDN/>
              <w:bidi w:val="0"/>
              <w:spacing w:line="380" w:lineRule="exact"/>
              <w:jc w:val="center"/>
              <w:rPr>
                <w:rFonts w:hint="eastAsia" w:ascii="宋体" w:hAnsi="宋体" w:cs="宋体"/>
                <w:color w:val="auto"/>
                <w:szCs w:val="21"/>
              </w:rPr>
            </w:pPr>
            <w:r>
              <w:rPr>
                <w:rFonts w:hint="eastAsia" w:ascii="宋体" w:hAnsi="宋体" w:cs="宋体"/>
                <w:color w:val="auto"/>
                <w:szCs w:val="21"/>
              </w:rPr>
              <w:t>所属</w:t>
            </w:r>
          </w:p>
          <w:p w14:paraId="1F87843D">
            <w:pPr>
              <w:keepNext w:val="0"/>
              <w:keepLines w:val="0"/>
              <w:pageBreakBefore w:val="0"/>
              <w:tabs>
                <w:tab w:val="left" w:pos="180"/>
                <w:tab w:val="left" w:pos="1620"/>
              </w:tabs>
              <w:kinsoku/>
              <w:wordWrap/>
              <w:overflowPunct/>
              <w:topLinePunct w:val="0"/>
              <w:autoSpaceDE/>
              <w:autoSpaceDN/>
              <w:bidi w:val="0"/>
              <w:spacing w:line="380" w:lineRule="exact"/>
              <w:jc w:val="center"/>
              <w:rPr>
                <w:rFonts w:hint="eastAsia" w:ascii="宋体" w:hAnsi="宋体" w:cs="宋体"/>
                <w:color w:val="auto"/>
                <w:szCs w:val="21"/>
              </w:rPr>
            </w:pPr>
            <w:r>
              <w:rPr>
                <w:rFonts w:hint="eastAsia" w:ascii="宋体" w:hAnsi="宋体" w:cs="宋体"/>
                <w:color w:val="auto"/>
                <w:szCs w:val="21"/>
              </w:rPr>
              <w:t>行业</w:t>
            </w:r>
          </w:p>
        </w:tc>
        <w:tc>
          <w:tcPr>
            <w:tcW w:w="6124" w:type="dxa"/>
            <w:noWrap w:val="0"/>
            <w:vAlign w:val="center"/>
          </w:tcPr>
          <w:p w14:paraId="2EC47445">
            <w:pPr>
              <w:keepNext w:val="0"/>
              <w:keepLines w:val="0"/>
              <w:pageBreakBefore w:val="0"/>
              <w:tabs>
                <w:tab w:val="left" w:pos="180"/>
                <w:tab w:val="left" w:pos="1620"/>
              </w:tabs>
              <w:kinsoku/>
              <w:wordWrap/>
              <w:overflowPunct/>
              <w:topLinePunct w:val="0"/>
              <w:autoSpaceDE/>
              <w:autoSpaceDN/>
              <w:bidi w:val="0"/>
              <w:spacing w:line="380" w:lineRule="exact"/>
              <w:jc w:val="center"/>
              <w:rPr>
                <w:rFonts w:hint="eastAsia" w:ascii="宋体" w:hAnsi="宋体" w:cs="宋体"/>
                <w:color w:val="auto"/>
                <w:szCs w:val="21"/>
              </w:rPr>
            </w:pPr>
            <w:r>
              <w:rPr>
                <w:rFonts w:hint="eastAsia" w:hAnsi="宋体"/>
                <w:b/>
                <w:bCs/>
                <w:color w:val="auto"/>
              </w:rPr>
              <w:t>▲</w:t>
            </w:r>
            <w:r>
              <w:rPr>
                <w:rFonts w:hint="eastAsia" w:ascii="宋体" w:hAnsi="宋体" w:cs="宋体"/>
                <w:color w:val="auto"/>
                <w:szCs w:val="21"/>
              </w:rPr>
              <w:t>项目要求及技术需求</w:t>
            </w:r>
          </w:p>
        </w:tc>
      </w:tr>
      <w:tr w14:paraId="27E6B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 w:hRule="atLeast"/>
          <w:jc w:val="center"/>
        </w:trPr>
        <w:tc>
          <w:tcPr>
            <w:tcW w:w="655" w:type="dxa"/>
            <w:noWrap w:val="0"/>
            <w:vAlign w:val="center"/>
          </w:tcPr>
          <w:p w14:paraId="4119BF62">
            <w:pPr>
              <w:keepNext w:val="0"/>
              <w:keepLines w:val="0"/>
              <w:pageBreakBefore w:val="0"/>
              <w:tabs>
                <w:tab w:val="left" w:pos="180"/>
                <w:tab w:val="left" w:pos="1620"/>
              </w:tabs>
              <w:kinsoku/>
              <w:wordWrap/>
              <w:overflowPunct/>
              <w:topLinePunct w:val="0"/>
              <w:autoSpaceDE/>
              <w:autoSpaceDN/>
              <w:bidi w:val="0"/>
              <w:spacing w:line="380" w:lineRule="exact"/>
              <w:jc w:val="center"/>
              <w:rPr>
                <w:rFonts w:hint="eastAsia" w:ascii="宋体" w:hAnsi="宋体" w:cs="宋体"/>
                <w:color w:val="auto"/>
                <w:szCs w:val="21"/>
              </w:rPr>
            </w:pPr>
            <w:r>
              <w:rPr>
                <w:rFonts w:hint="eastAsia" w:ascii="宋体" w:hAnsi="宋体" w:cs="宋体"/>
                <w:color w:val="auto"/>
                <w:szCs w:val="21"/>
              </w:rPr>
              <w:t>1</w:t>
            </w:r>
          </w:p>
        </w:tc>
        <w:tc>
          <w:tcPr>
            <w:tcW w:w="1115" w:type="dxa"/>
            <w:noWrap w:val="0"/>
            <w:vAlign w:val="center"/>
          </w:tcPr>
          <w:p w14:paraId="621F9C07">
            <w:pPr>
              <w:keepNext w:val="0"/>
              <w:keepLines w:val="0"/>
              <w:pageBreakBefore w:val="0"/>
              <w:tabs>
                <w:tab w:val="left" w:pos="180"/>
                <w:tab w:val="left" w:pos="1620"/>
              </w:tabs>
              <w:kinsoku/>
              <w:wordWrap/>
              <w:overflowPunct/>
              <w:topLinePunct w:val="0"/>
              <w:autoSpaceDE/>
              <w:autoSpaceDN/>
              <w:bidi w:val="0"/>
              <w:spacing w:line="380" w:lineRule="exact"/>
              <w:jc w:val="center"/>
              <w:rPr>
                <w:rFonts w:hint="eastAsia" w:ascii="宋体" w:hAnsi="宋体" w:cs="宋体"/>
                <w:color w:val="auto"/>
                <w:szCs w:val="21"/>
              </w:rPr>
            </w:pPr>
            <w:r>
              <w:rPr>
                <w:rFonts w:hint="eastAsia" w:ascii="宋体" w:hAnsi="宋体" w:cs="宋体"/>
                <w:color w:val="auto"/>
                <w:szCs w:val="21"/>
              </w:rPr>
              <w:t>2026年广西地下水资源调查评价项目</w:t>
            </w:r>
          </w:p>
        </w:tc>
        <w:tc>
          <w:tcPr>
            <w:tcW w:w="923" w:type="dxa"/>
            <w:noWrap w:val="0"/>
            <w:vAlign w:val="center"/>
          </w:tcPr>
          <w:p w14:paraId="1422599A">
            <w:pPr>
              <w:keepNext w:val="0"/>
              <w:keepLines w:val="0"/>
              <w:pageBreakBefore w:val="0"/>
              <w:tabs>
                <w:tab w:val="left" w:pos="180"/>
                <w:tab w:val="left" w:pos="1620"/>
              </w:tabs>
              <w:kinsoku/>
              <w:wordWrap/>
              <w:overflowPunct/>
              <w:topLinePunct w:val="0"/>
              <w:autoSpaceDE/>
              <w:autoSpaceDN/>
              <w:bidi w:val="0"/>
              <w:spacing w:line="380" w:lineRule="exact"/>
              <w:jc w:val="center"/>
              <w:rPr>
                <w:rFonts w:hint="eastAsia" w:ascii="宋体" w:hAnsi="宋体" w:cs="宋体"/>
                <w:color w:val="auto"/>
                <w:szCs w:val="21"/>
              </w:rPr>
            </w:pPr>
            <w:r>
              <w:rPr>
                <w:rFonts w:hint="eastAsia" w:ascii="宋体" w:hAnsi="宋体" w:cs="宋体"/>
                <w:color w:val="auto"/>
                <w:szCs w:val="21"/>
              </w:rPr>
              <w:t>1</w:t>
            </w:r>
            <w:r>
              <w:rPr>
                <w:rFonts w:hint="eastAsia" w:ascii="宋体" w:hAnsi="宋体" w:cs="Arial"/>
                <w:color w:val="auto"/>
                <w:szCs w:val="21"/>
              </w:rPr>
              <w:t>项</w:t>
            </w:r>
          </w:p>
        </w:tc>
        <w:tc>
          <w:tcPr>
            <w:tcW w:w="864" w:type="dxa"/>
            <w:noWrap w:val="0"/>
            <w:vAlign w:val="center"/>
          </w:tcPr>
          <w:p w14:paraId="29EF0006">
            <w:pPr>
              <w:keepNext w:val="0"/>
              <w:keepLines w:val="0"/>
              <w:pageBreakBefore w:val="0"/>
              <w:tabs>
                <w:tab w:val="left" w:pos="180"/>
                <w:tab w:val="left" w:pos="1620"/>
              </w:tabs>
              <w:kinsoku/>
              <w:wordWrap/>
              <w:overflowPunct/>
              <w:topLinePunct w:val="0"/>
              <w:autoSpaceDE/>
              <w:autoSpaceDN/>
              <w:bidi w:val="0"/>
              <w:spacing w:line="380" w:lineRule="exact"/>
              <w:jc w:val="center"/>
              <w:rPr>
                <w:rFonts w:hint="eastAsia" w:ascii="宋体" w:hAnsi="宋体" w:cs="宋体"/>
                <w:color w:val="auto"/>
                <w:szCs w:val="21"/>
              </w:rPr>
            </w:pPr>
            <w:r>
              <w:rPr>
                <w:rFonts w:hint="eastAsia" w:ascii="宋体" w:hAnsi="宋体" w:cs="宋体"/>
                <w:color w:val="auto"/>
                <w:szCs w:val="21"/>
              </w:rPr>
              <w:t>其他未列明行业</w:t>
            </w:r>
          </w:p>
        </w:tc>
        <w:tc>
          <w:tcPr>
            <w:tcW w:w="6124" w:type="dxa"/>
            <w:noWrap w:val="0"/>
            <w:vAlign w:val="center"/>
          </w:tcPr>
          <w:p w14:paraId="7C55D805">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b/>
                <w:bCs/>
                <w:color w:val="auto"/>
                <w:szCs w:val="21"/>
              </w:rPr>
            </w:pPr>
            <w:r>
              <w:rPr>
                <w:rFonts w:hint="eastAsia" w:ascii="宋体" w:hAnsi="宋体" w:cs="宋体"/>
                <w:b/>
                <w:bCs/>
                <w:color w:val="auto"/>
                <w:szCs w:val="21"/>
              </w:rPr>
              <w:t>2026年度广西地下水资源调查评价项目，具体内容如下：</w:t>
            </w:r>
          </w:p>
          <w:p w14:paraId="0942E28C">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（一）配合收集资料。</w:t>
            </w:r>
          </w:p>
          <w:p w14:paraId="4E1FA47E">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1.收集全区水利、气象、生态环境、农业等部门有关水文、气象、水质、灌溉、水资源开采利用等资料数据。</w:t>
            </w:r>
          </w:p>
          <w:p w14:paraId="22AE93CB">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2.收集全区2024—2025年国家级和省级地下水监测站点（600多个）基本信息资料及其水位、水质等监测资料。</w:t>
            </w:r>
          </w:p>
          <w:p w14:paraId="24AEDBE8">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（二）配合开展水位统测。</w:t>
            </w:r>
          </w:p>
          <w:p w14:paraId="7FAFB4E7">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对全区不少于600个地下水点开展枯水期、丰水期各1次野外水位统测。</w:t>
            </w:r>
          </w:p>
          <w:p w14:paraId="7D0B6091">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（三）配合开展地下水监测站点建设。</w:t>
            </w:r>
          </w:p>
          <w:p w14:paraId="2E407F1B">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在全区地下水监测站网空白或不均匀区、重点监测区新建10个地下水固定监测站点。</w:t>
            </w:r>
          </w:p>
          <w:p w14:paraId="5052B9F5">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（四）配合开展全区地下水资源评价。</w:t>
            </w:r>
          </w:p>
          <w:p w14:paraId="678CCAE1">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测算全区地下水资源数量、储存量及其空间分布，分析地下水储存量变化及资源动态特征，编制全区地下水资源评价报告。</w:t>
            </w:r>
          </w:p>
          <w:p w14:paraId="7DB438D2">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（五）配合开展绩效评价相关工作。</w:t>
            </w:r>
          </w:p>
          <w:p w14:paraId="56E8543E">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（六）项目成果（纸质版和电子数据版）。</w:t>
            </w:r>
          </w:p>
          <w:p w14:paraId="7E9327B2">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1.10个自治区级地下水固定监测站点；</w:t>
            </w:r>
          </w:p>
          <w:p w14:paraId="5D543E68">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2.地下水位统测数据：地下水位统测点的点位信息、水位监测数据；</w:t>
            </w:r>
          </w:p>
          <w:p w14:paraId="3EE77E9B">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3.图件成果：降水量等值线图、地下水等水位线图、地下水埋深分区图、地下水位变差图、地下水资源量图等图件；</w:t>
            </w:r>
          </w:p>
          <w:p w14:paraId="556D99DF">
            <w:pPr>
              <w:keepNext w:val="0"/>
              <w:keepLines w:val="0"/>
              <w:pageBreakBefore w:val="0"/>
              <w:kinsoku/>
              <w:wordWrap/>
              <w:overflowPunct/>
              <w:topLinePunct w:val="0"/>
              <w:autoSpaceDE/>
              <w:autoSpaceDN/>
              <w:bidi w:val="0"/>
              <w:adjustRightInd w:val="0"/>
              <w:snapToGrid w:val="0"/>
              <w:spacing w:line="380" w:lineRule="exact"/>
              <w:rPr>
                <w:rFonts w:hint="eastAsia" w:ascii="宋体" w:hAnsi="宋体" w:cs="宋体"/>
                <w:color w:val="auto"/>
                <w:szCs w:val="21"/>
              </w:rPr>
            </w:pPr>
            <w:r>
              <w:rPr>
                <w:rFonts w:hint="eastAsia" w:ascii="宋体" w:hAnsi="宋体" w:cs="宋体"/>
                <w:color w:val="auto"/>
                <w:szCs w:val="21"/>
              </w:rPr>
              <w:t>4.成果报告：2026年全区地下水资源调查评价报告。</w:t>
            </w:r>
          </w:p>
        </w:tc>
      </w:tr>
      <w:tr w14:paraId="167E8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1" w:type="dxa"/>
            <w:gridSpan w:val="5"/>
            <w:tcBorders>
              <w:top w:val="single" w:color="auto" w:sz="4" w:space="0"/>
              <w:left w:val="single" w:color="auto" w:sz="4" w:space="0"/>
              <w:bottom w:val="single" w:color="auto" w:sz="4" w:space="0"/>
              <w:right w:val="single" w:color="auto" w:sz="4" w:space="0"/>
            </w:tcBorders>
            <w:noWrap w:val="0"/>
            <w:vAlign w:val="top"/>
          </w:tcPr>
          <w:p w14:paraId="2C79487B">
            <w:pPr>
              <w:keepNext w:val="0"/>
              <w:keepLines w:val="0"/>
              <w:pageBreakBefore w:val="0"/>
              <w:kinsoku/>
              <w:wordWrap/>
              <w:overflowPunct/>
              <w:topLinePunct w:val="0"/>
              <w:autoSpaceDE/>
              <w:autoSpaceDN/>
              <w:bidi w:val="0"/>
              <w:spacing w:line="380" w:lineRule="exact"/>
              <w:rPr>
                <w:rFonts w:hint="eastAsia" w:ascii="宋体" w:hAnsi="宋体" w:cs="宋体"/>
                <w:color w:val="auto"/>
                <w:szCs w:val="21"/>
              </w:rPr>
            </w:pPr>
            <w:r>
              <w:rPr>
                <w:rFonts w:hint="eastAsia" w:ascii="宋体" w:hAnsi="宋体" w:cs="宋体"/>
                <w:color w:val="auto"/>
                <w:szCs w:val="21"/>
              </w:rPr>
              <w:t>▲</w:t>
            </w:r>
            <w:r>
              <w:rPr>
                <w:rFonts w:hint="eastAsia" w:ascii="宋体" w:hAnsi="宋体" w:cs="宋体"/>
                <w:b/>
                <w:color w:val="auto"/>
                <w:szCs w:val="21"/>
              </w:rPr>
              <w:t>商务要求</w:t>
            </w:r>
          </w:p>
        </w:tc>
      </w:tr>
      <w:tr w14:paraId="3981D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0" w:type="dxa"/>
            <w:gridSpan w:val="2"/>
            <w:tcBorders>
              <w:top w:val="single" w:color="auto" w:sz="4" w:space="0"/>
              <w:left w:val="single" w:color="auto" w:sz="4" w:space="0"/>
              <w:bottom w:val="single" w:color="auto" w:sz="4" w:space="0"/>
              <w:right w:val="single" w:color="auto" w:sz="4" w:space="0"/>
            </w:tcBorders>
            <w:noWrap w:val="0"/>
            <w:vAlign w:val="center"/>
          </w:tcPr>
          <w:p w14:paraId="6126FD96">
            <w:pPr>
              <w:keepNext w:val="0"/>
              <w:keepLines w:val="0"/>
              <w:pageBreakBefore w:val="0"/>
              <w:kinsoku/>
              <w:wordWrap/>
              <w:overflowPunct/>
              <w:topLinePunct w:val="0"/>
              <w:autoSpaceDE/>
              <w:autoSpaceDN/>
              <w:bidi w:val="0"/>
              <w:spacing w:line="380" w:lineRule="exact"/>
              <w:jc w:val="center"/>
              <w:rPr>
                <w:rFonts w:hint="eastAsia" w:ascii="宋体" w:hAnsi="宋体" w:cs="宋体"/>
                <w:color w:val="auto"/>
                <w:szCs w:val="21"/>
              </w:rPr>
            </w:pPr>
            <w:r>
              <w:rPr>
                <w:rFonts w:hint="eastAsia" w:ascii="宋体" w:hAnsi="宋体"/>
                <w:color w:val="auto"/>
                <w:szCs w:val="21"/>
              </w:rPr>
              <w:t>报价要求</w:t>
            </w:r>
          </w:p>
        </w:tc>
        <w:tc>
          <w:tcPr>
            <w:tcW w:w="7911" w:type="dxa"/>
            <w:gridSpan w:val="3"/>
            <w:tcBorders>
              <w:top w:val="single" w:color="auto" w:sz="4" w:space="0"/>
              <w:left w:val="single" w:color="auto" w:sz="4" w:space="0"/>
              <w:bottom w:val="single" w:color="auto" w:sz="4" w:space="0"/>
              <w:right w:val="single" w:color="auto" w:sz="4" w:space="0"/>
            </w:tcBorders>
            <w:noWrap w:val="0"/>
            <w:vAlign w:val="center"/>
          </w:tcPr>
          <w:p w14:paraId="30750F74">
            <w:pPr>
              <w:keepNext w:val="0"/>
              <w:keepLines w:val="0"/>
              <w:pageBreakBefore w:val="0"/>
              <w:widowControl/>
              <w:kinsoku/>
              <w:wordWrap/>
              <w:overflowPunct/>
              <w:topLinePunct w:val="0"/>
              <w:autoSpaceDE/>
              <w:autoSpaceDN/>
              <w:bidi w:val="0"/>
              <w:adjustRightInd w:val="0"/>
              <w:snapToGrid w:val="0"/>
              <w:spacing w:line="380" w:lineRule="exact"/>
              <w:ind w:firstLine="420" w:firstLineChars="200"/>
              <w:jc w:val="left"/>
              <w:textAlignment w:val="center"/>
              <w:rPr>
                <w:rFonts w:hint="eastAsia" w:ascii="宋体" w:hAnsi="宋体" w:cs="宋体"/>
                <w:color w:val="auto"/>
                <w:szCs w:val="21"/>
              </w:rPr>
            </w:pPr>
            <w:r>
              <w:rPr>
                <w:rFonts w:hint="eastAsia" w:ascii="宋体" w:hAnsi="宋体" w:cs="宋体"/>
                <w:color w:val="auto"/>
                <w:szCs w:val="21"/>
              </w:rPr>
              <w:t>1.本项目为固定总价报价，磋商报价已包括完成本项目服务工作所需的人员成本、劳务费、技术服务费、管理费、交通费、通讯费、保险费、利润、法律法规、政策性文件规定及合同包含的应有风险、责任等与本项目相关的所有费用。供应商应综合考虑在报价中，成交后采购人不再支付合同金额以外的任何费用。</w:t>
            </w:r>
          </w:p>
          <w:p w14:paraId="0002F0B2">
            <w:pPr>
              <w:keepNext w:val="0"/>
              <w:keepLines w:val="0"/>
              <w:pageBreakBefore w:val="0"/>
              <w:widowControl/>
              <w:kinsoku/>
              <w:wordWrap/>
              <w:overflowPunct/>
              <w:topLinePunct w:val="0"/>
              <w:autoSpaceDE/>
              <w:autoSpaceDN/>
              <w:bidi w:val="0"/>
              <w:adjustRightInd w:val="0"/>
              <w:snapToGrid w:val="0"/>
              <w:spacing w:line="380" w:lineRule="exact"/>
              <w:ind w:firstLine="420" w:firstLineChars="200"/>
              <w:jc w:val="left"/>
              <w:textAlignment w:val="center"/>
              <w:rPr>
                <w:rFonts w:hint="default" w:ascii="宋体" w:hAnsi="宋体" w:cs="宋体"/>
                <w:color w:val="auto"/>
                <w:lang w:val="en-US" w:eastAsia="zh-CN"/>
              </w:rPr>
            </w:pPr>
            <w:r>
              <w:rPr>
                <w:rFonts w:hint="eastAsia" w:ascii="宋体" w:hAnsi="宋体" w:cs="宋体"/>
                <w:color w:val="auto"/>
                <w:lang w:val="en-US" w:eastAsia="zh-CN"/>
              </w:rPr>
              <w:t>2</w:t>
            </w:r>
            <w:r>
              <w:rPr>
                <w:rFonts w:hint="eastAsia" w:ascii="宋体" w:hAnsi="宋体" w:cs="宋体"/>
                <w:color w:val="auto"/>
              </w:rPr>
              <w:t>.</w:t>
            </w:r>
            <w:r>
              <w:rPr>
                <w:rFonts w:hint="eastAsia" w:ascii="宋体" w:hAnsi="宋体" w:cs="宋体"/>
                <w:color w:val="auto"/>
                <w:lang w:val="en-US" w:eastAsia="zh-CN"/>
              </w:rPr>
              <w:t>如供应商自身为小微企业</w:t>
            </w:r>
            <w:r>
              <w:rPr>
                <w:rFonts w:hint="eastAsia" w:ascii="宋体" w:hAnsi="宋体" w:cs="宋体"/>
                <w:color w:val="auto"/>
                <w:szCs w:val="21"/>
                <w:lang w:val="en-US" w:eastAsia="zh-CN"/>
              </w:rPr>
              <w:t>（或者监狱企业或者残疾人福利性单位）</w:t>
            </w:r>
            <w:r>
              <w:rPr>
                <w:rFonts w:hint="eastAsia" w:ascii="宋体" w:hAnsi="宋体" w:cs="宋体"/>
                <w:color w:val="auto"/>
                <w:lang w:val="en-US" w:eastAsia="zh-CN"/>
              </w:rPr>
              <w:t>或者2家小微企业</w:t>
            </w:r>
            <w:r>
              <w:rPr>
                <w:rFonts w:hint="eastAsia" w:ascii="宋体" w:hAnsi="宋体" w:cs="宋体"/>
                <w:color w:val="auto"/>
                <w:szCs w:val="21"/>
                <w:lang w:val="en-US" w:eastAsia="zh-CN"/>
              </w:rPr>
              <w:t>（或者监狱企业或者残疾人福利性单位）</w:t>
            </w:r>
            <w:r>
              <w:rPr>
                <w:rFonts w:hint="eastAsia" w:ascii="宋体" w:hAnsi="宋体" w:cs="宋体"/>
                <w:color w:val="auto"/>
                <w:lang w:val="en-US" w:eastAsia="zh-CN"/>
              </w:rPr>
              <w:t>组成联合体参与磋商的，磋商报价不能超过本项目的采购预算金额或者最高限价</w:t>
            </w:r>
            <w:r>
              <w:rPr>
                <w:rFonts w:hint="eastAsia" w:ascii="宋体" w:hAnsi="宋体"/>
                <w:color w:val="auto"/>
                <w:szCs w:val="21"/>
                <w:highlight w:val="none"/>
                <w:lang w:val="en-US" w:eastAsia="zh-CN"/>
              </w:rPr>
              <w:t>，</w:t>
            </w:r>
            <w:r>
              <w:rPr>
                <w:rFonts w:hint="eastAsia" w:ascii="宋体" w:hAnsi="宋体" w:cs="宋体"/>
                <w:color w:val="auto"/>
                <w:szCs w:val="21"/>
              </w:rPr>
              <w:t>否则视为响应文件无效响应处理。</w:t>
            </w:r>
          </w:p>
          <w:p w14:paraId="00A71560">
            <w:pPr>
              <w:keepNext w:val="0"/>
              <w:keepLines w:val="0"/>
              <w:pageBreakBefore w:val="0"/>
              <w:widowControl/>
              <w:kinsoku/>
              <w:wordWrap/>
              <w:overflowPunct/>
              <w:topLinePunct w:val="0"/>
              <w:autoSpaceDE/>
              <w:autoSpaceDN/>
              <w:bidi w:val="0"/>
              <w:adjustRightInd w:val="0"/>
              <w:snapToGrid w:val="0"/>
              <w:spacing w:line="380" w:lineRule="exact"/>
              <w:ind w:firstLine="420" w:firstLineChars="200"/>
              <w:jc w:val="left"/>
              <w:textAlignment w:val="center"/>
              <w:rPr>
                <w:rFonts w:hint="eastAsia"/>
                <w:color w:val="auto"/>
              </w:rPr>
            </w:pPr>
            <w:r>
              <w:rPr>
                <w:rFonts w:hint="eastAsia" w:ascii="宋体" w:hAnsi="宋体" w:cs="宋体"/>
                <w:color w:val="auto"/>
                <w:lang w:val="en-US" w:eastAsia="zh-CN"/>
              </w:rPr>
              <w:t>3.如供应商自身为</w:t>
            </w:r>
            <w:r>
              <w:rPr>
                <w:rFonts w:hint="eastAsia" w:ascii="宋体" w:hAnsi="宋体" w:cs="宋体"/>
                <w:color w:val="auto"/>
                <w:szCs w:val="21"/>
              </w:rPr>
              <w:t>非小微企业</w:t>
            </w:r>
            <w:r>
              <w:rPr>
                <w:rFonts w:hint="eastAsia" w:ascii="宋体" w:hAnsi="宋体" w:cs="宋体"/>
                <w:color w:val="auto"/>
                <w:szCs w:val="21"/>
                <w:lang w:val="en-US" w:eastAsia="zh-CN"/>
              </w:rPr>
              <w:t>,与</w:t>
            </w:r>
            <w:r>
              <w:rPr>
                <w:rFonts w:hint="eastAsia" w:ascii="宋体" w:hAnsi="宋体" w:cs="宋体"/>
                <w:color w:val="auto"/>
                <w:szCs w:val="21"/>
              </w:rPr>
              <w:t>小微企业</w:t>
            </w:r>
            <w:r>
              <w:rPr>
                <w:rFonts w:hint="eastAsia" w:ascii="宋体" w:hAnsi="宋体" w:cs="宋体"/>
                <w:color w:val="auto"/>
                <w:szCs w:val="21"/>
                <w:lang w:val="en-US" w:eastAsia="zh-CN"/>
              </w:rPr>
              <w:t>（或者监狱企业或者残疾人福利性单位）组成</w:t>
            </w:r>
            <w:r>
              <w:rPr>
                <w:rFonts w:hint="eastAsia" w:ascii="宋体" w:hAnsi="宋体" w:cs="宋体"/>
                <w:color w:val="auto"/>
                <w:szCs w:val="21"/>
              </w:rPr>
              <w:t>联合体参与磋商的，</w:t>
            </w:r>
            <w:r>
              <w:rPr>
                <w:rFonts w:hint="eastAsia" w:ascii="宋体" w:hAnsi="宋体"/>
                <w:color w:val="auto"/>
                <w:szCs w:val="21"/>
                <w:highlight w:val="none"/>
                <w:lang w:val="en-US" w:eastAsia="zh-CN"/>
              </w:rPr>
              <w:t>联合体中的</w:t>
            </w:r>
            <w:r>
              <w:rPr>
                <w:rFonts w:hint="eastAsia" w:ascii="宋体" w:hAnsi="宋体"/>
                <w:color w:val="auto"/>
                <w:szCs w:val="21"/>
                <w:highlight w:val="none"/>
              </w:rPr>
              <w:t>小微企业</w:t>
            </w:r>
            <w:r>
              <w:rPr>
                <w:rFonts w:hint="eastAsia" w:ascii="宋体" w:hAnsi="宋体" w:cs="宋体"/>
                <w:color w:val="auto"/>
                <w:szCs w:val="21"/>
                <w:lang w:val="en-US" w:eastAsia="zh-CN"/>
              </w:rPr>
              <w:t>（或者监狱企业或者残疾人福利性单位）</w:t>
            </w:r>
            <w:r>
              <w:rPr>
                <w:rFonts w:hint="eastAsia" w:ascii="宋体" w:hAnsi="宋体"/>
                <w:color w:val="auto"/>
                <w:szCs w:val="21"/>
                <w:highlight w:val="none"/>
                <w:lang w:val="en-US" w:eastAsia="zh-CN"/>
              </w:rPr>
              <w:t>承担的</w:t>
            </w:r>
            <w:r>
              <w:rPr>
                <w:rFonts w:hint="eastAsia" w:ascii="宋体" w:hAnsi="宋体"/>
                <w:color w:val="auto"/>
                <w:szCs w:val="21"/>
              </w:rPr>
              <w:t>实施内容</w:t>
            </w:r>
            <w:r>
              <w:rPr>
                <w:rFonts w:hint="eastAsia" w:ascii="宋体" w:hAnsi="宋体"/>
                <w:color w:val="auto"/>
                <w:szCs w:val="21"/>
                <w:lang w:eastAsia="zh-CN"/>
              </w:rPr>
              <w:t>的</w:t>
            </w:r>
            <w:r>
              <w:rPr>
                <w:rFonts w:hint="eastAsia" w:ascii="宋体" w:hAnsi="宋体"/>
                <w:color w:val="auto"/>
                <w:szCs w:val="21"/>
                <w:lang w:val="en-US" w:eastAsia="zh-CN"/>
              </w:rPr>
              <w:t>报价应</w:t>
            </w:r>
            <w:r>
              <w:rPr>
                <w:rFonts w:hint="eastAsia" w:ascii="宋体" w:hAnsi="宋体"/>
                <w:color w:val="auto"/>
                <w:szCs w:val="21"/>
                <w:highlight w:val="none"/>
                <w:lang w:val="en-US" w:eastAsia="zh-CN"/>
              </w:rPr>
              <w:t>为</w:t>
            </w:r>
            <w:r>
              <w:rPr>
                <w:rFonts w:hint="eastAsia" w:ascii="宋体" w:hAnsi="宋体"/>
                <w:color w:val="auto"/>
                <w:szCs w:val="21"/>
                <w:highlight w:val="none"/>
              </w:rPr>
              <w:t>40.98万元</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不可低于也不可高于40.98万元，</w:t>
            </w:r>
            <w:r>
              <w:rPr>
                <w:rFonts w:hint="eastAsia" w:ascii="宋体" w:hAnsi="宋体" w:cs="宋体"/>
                <w:color w:val="auto"/>
                <w:lang w:val="en-US" w:eastAsia="zh-CN"/>
              </w:rPr>
              <w:t>磋商总报价不能超过本项目的采购预算金额或者最高限价</w:t>
            </w:r>
            <w:r>
              <w:rPr>
                <w:rFonts w:hint="eastAsia" w:ascii="宋体" w:hAnsi="宋体"/>
                <w:color w:val="auto"/>
                <w:szCs w:val="21"/>
                <w:highlight w:val="none"/>
                <w:lang w:val="en-US" w:eastAsia="zh-CN"/>
              </w:rPr>
              <w:t>，</w:t>
            </w:r>
            <w:r>
              <w:rPr>
                <w:rFonts w:hint="eastAsia" w:ascii="宋体" w:hAnsi="宋体" w:cs="宋体"/>
                <w:color w:val="auto"/>
                <w:szCs w:val="21"/>
              </w:rPr>
              <w:t>否则视为响应文件无效响应处理。</w:t>
            </w:r>
          </w:p>
        </w:tc>
      </w:tr>
      <w:tr w14:paraId="3C16D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0" w:type="dxa"/>
            <w:gridSpan w:val="2"/>
            <w:tcBorders>
              <w:top w:val="single" w:color="auto" w:sz="4" w:space="0"/>
              <w:left w:val="single" w:color="auto" w:sz="4" w:space="0"/>
              <w:bottom w:val="single" w:color="auto" w:sz="4" w:space="0"/>
              <w:right w:val="single" w:color="auto" w:sz="4" w:space="0"/>
            </w:tcBorders>
            <w:noWrap w:val="0"/>
            <w:vAlign w:val="center"/>
          </w:tcPr>
          <w:p w14:paraId="79599529">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b/>
                <w:color w:val="auto"/>
                <w:szCs w:val="21"/>
                <w:lang w:val="en-US" w:eastAsia="zh-CN"/>
              </w:rPr>
            </w:pPr>
            <w:r>
              <w:rPr>
                <w:rFonts w:hint="eastAsia" w:ascii="宋体" w:hAnsi="宋体" w:cs="宋体"/>
                <w:color w:val="auto"/>
                <w:kern w:val="0"/>
                <w:szCs w:val="21"/>
              </w:rPr>
              <w:t>服务期限</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服务</w:t>
            </w:r>
            <w:r>
              <w:rPr>
                <w:rFonts w:hint="eastAsia" w:ascii="宋体" w:hAnsi="宋体" w:cs="宋体"/>
                <w:color w:val="auto"/>
                <w:kern w:val="0"/>
                <w:szCs w:val="21"/>
              </w:rPr>
              <w:t>地点</w:t>
            </w:r>
            <w:r>
              <w:rPr>
                <w:rFonts w:hint="eastAsia" w:ascii="宋体" w:hAnsi="宋体" w:cs="宋体"/>
                <w:color w:val="auto"/>
                <w:kern w:val="0"/>
                <w:szCs w:val="21"/>
                <w:lang w:val="en-US" w:eastAsia="zh-CN"/>
              </w:rPr>
              <w:t>、成果交付及</w:t>
            </w:r>
            <w:r>
              <w:rPr>
                <w:rFonts w:hint="eastAsia" w:ascii="宋体" w:hAnsi="宋体" w:eastAsia="宋体" w:cs="Times New Roman"/>
                <w:bCs/>
                <w:color w:val="auto"/>
                <w:szCs w:val="21"/>
                <w:lang w:val="en-US" w:eastAsia="zh-CN"/>
              </w:rPr>
              <w:t>质量保证期限</w:t>
            </w:r>
          </w:p>
        </w:tc>
        <w:tc>
          <w:tcPr>
            <w:tcW w:w="7911" w:type="dxa"/>
            <w:gridSpan w:val="3"/>
            <w:tcBorders>
              <w:top w:val="single" w:color="auto" w:sz="4" w:space="0"/>
              <w:left w:val="single" w:color="auto" w:sz="4" w:space="0"/>
              <w:bottom w:val="single" w:color="auto" w:sz="4" w:space="0"/>
              <w:right w:val="single" w:color="auto" w:sz="4" w:space="0"/>
            </w:tcBorders>
            <w:noWrap w:val="0"/>
            <w:vAlign w:val="center"/>
          </w:tcPr>
          <w:p w14:paraId="2845300E">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Times New Roman"/>
                <w:bCs/>
                <w:color w:val="auto"/>
                <w:szCs w:val="21"/>
              </w:rPr>
            </w:pPr>
            <w:r>
              <w:rPr>
                <w:rFonts w:hint="eastAsia" w:ascii="宋体" w:hAnsi="宋体" w:eastAsia="宋体" w:cs="Times New Roman"/>
                <w:bCs/>
                <w:color w:val="auto"/>
                <w:szCs w:val="21"/>
              </w:rPr>
              <w:t>1.服务期限：自合同签订之日起至2027年6月30日提交项目所有成果文件。</w:t>
            </w:r>
          </w:p>
          <w:p w14:paraId="335E092C">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Times New Roman"/>
                <w:bCs/>
                <w:color w:val="auto"/>
                <w:szCs w:val="21"/>
              </w:rPr>
            </w:pPr>
            <w:r>
              <w:rPr>
                <w:rFonts w:hint="eastAsia" w:ascii="宋体" w:hAnsi="宋体" w:eastAsia="宋体" w:cs="Times New Roman"/>
                <w:bCs/>
                <w:color w:val="auto"/>
                <w:szCs w:val="21"/>
              </w:rPr>
              <w:t>2.服务地点：广西区内采购人指定地点。</w:t>
            </w:r>
          </w:p>
          <w:p w14:paraId="1FE6EA40">
            <w:pPr>
              <w:keepNext w:val="0"/>
              <w:keepLines w:val="0"/>
              <w:pageBreakBefore w:val="0"/>
              <w:kinsoku/>
              <w:wordWrap/>
              <w:overflowPunct/>
              <w:topLinePunct w:val="0"/>
              <w:autoSpaceDE/>
              <w:autoSpaceDN/>
              <w:bidi w:val="0"/>
              <w:spacing w:line="380" w:lineRule="exact"/>
              <w:ind w:firstLine="420" w:firstLineChars="200"/>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3.</w:t>
            </w:r>
            <w:r>
              <w:rPr>
                <w:rFonts w:hint="eastAsia" w:ascii="宋体" w:hAnsi="宋体" w:cs="宋体"/>
                <w:color w:val="auto"/>
                <w:kern w:val="0"/>
                <w:szCs w:val="21"/>
                <w:lang w:val="en-US" w:eastAsia="zh-CN"/>
              </w:rPr>
              <w:t>成果交付：按照国家及自治区的时间要求完成工作任务。</w:t>
            </w:r>
          </w:p>
          <w:p w14:paraId="1556F6C5">
            <w:pPr>
              <w:keepNext w:val="0"/>
              <w:keepLines w:val="0"/>
              <w:pageBreakBefore w:val="0"/>
              <w:kinsoku/>
              <w:wordWrap/>
              <w:overflowPunct/>
              <w:topLinePunct w:val="0"/>
              <w:autoSpaceDE/>
              <w:autoSpaceDN/>
              <w:bidi w:val="0"/>
              <w:spacing w:line="380" w:lineRule="exact"/>
              <w:ind w:firstLine="420" w:firstLineChars="200"/>
              <w:rPr>
                <w:rFonts w:hint="default"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4.质量保证期限：成果通过采购人组织的验收后2年内。</w:t>
            </w:r>
          </w:p>
        </w:tc>
      </w:tr>
      <w:tr w14:paraId="4AEA5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0" w:type="dxa"/>
            <w:gridSpan w:val="2"/>
            <w:tcBorders>
              <w:top w:val="single" w:color="auto" w:sz="4" w:space="0"/>
              <w:left w:val="single" w:color="auto" w:sz="4" w:space="0"/>
              <w:bottom w:val="single" w:color="auto" w:sz="4" w:space="0"/>
              <w:right w:val="single" w:color="auto" w:sz="4" w:space="0"/>
            </w:tcBorders>
            <w:noWrap w:val="0"/>
            <w:vAlign w:val="center"/>
          </w:tcPr>
          <w:p w14:paraId="351976E1">
            <w:pPr>
              <w:keepNext w:val="0"/>
              <w:keepLines w:val="0"/>
              <w:pageBreakBefore w:val="0"/>
              <w:kinsoku/>
              <w:wordWrap/>
              <w:overflowPunct/>
              <w:topLinePunct w:val="0"/>
              <w:autoSpaceDE/>
              <w:autoSpaceDN/>
              <w:bidi w:val="0"/>
              <w:spacing w:line="380" w:lineRule="exact"/>
              <w:jc w:val="center"/>
              <w:rPr>
                <w:rFonts w:hint="eastAsia" w:ascii="宋体" w:hAnsi="宋体" w:cs="宋体"/>
                <w:color w:val="auto"/>
                <w:szCs w:val="21"/>
              </w:rPr>
            </w:pPr>
            <w:r>
              <w:rPr>
                <w:rFonts w:hint="eastAsia" w:ascii="宋体" w:hAnsi="宋体" w:cs="宋体"/>
                <w:color w:val="auto"/>
                <w:szCs w:val="21"/>
              </w:rPr>
              <w:t>付款方式</w:t>
            </w:r>
          </w:p>
        </w:tc>
        <w:tc>
          <w:tcPr>
            <w:tcW w:w="7911" w:type="dxa"/>
            <w:gridSpan w:val="3"/>
            <w:tcBorders>
              <w:top w:val="single" w:color="auto" w:sz="4" w:space="0"/>
              <w:left w:val="single" w:color="auto" w:sz="4" w:space="0"/>
              <w:bottom w:val="single" w:color="auto" w:sz="4" w:space="0"/>
              <w:right w:val="single" w:color="auto" w:sz="4" w:space="0"/>
            </w:tcBorders>
            <w:noWrap w:val="0"/>
            <w:vAlign w:val="center"/>
          </w:tcPr>
          <w:p w14:paraId="21F5A217">
            <w:pPr>
              <w:keepNext w:val="0"/>
              <w:keepLines w:val="0"/>
              <w:pageBreakBefore w:val="0"/>
              <w:widowControl/>
              <w:kinsoku/>
              <w:wordWrap/>
              <w:overflowPunct/>
              <w:topLinePunct w:val="0"/>
              <w:autoSpaceDE/>
              <w:autoSpaceDN/>
              <w:bidi w:val="0"/>
              <w:adjustRightInd w:val="0"/>
              <w:snapToGrid w:val="0"/>
              <w:spacing w:line="380" w:lineRule="exact"/>
              <w:ind w:firstLine="420" w:firstLineChars="200"/>
              <w:jc w:val="left"/>
              <w:textAlignment w:val="center"/>
              <w:rPr>
                <w:rFonts w:hint="eastAsia" w:ascii="宋体" w:hAnsi="宋体"/>
                <w:bCs/>
                <w:color w:val="auto"/>
                <w:szCs w:val="21"/>
              </w:rPr>
            </w:pPr>
            <w:r>
              <w:rPr>
                <w:rFonts w:hint="eastAsia" w:ascii="宋体" w:hAnsi="宋体"/>
                <w:bCs/>
                <w:color w:val="auto"/>
                <w:szCs w:val="21"/>
              </w:rPr>
              <w:t>合同签订后10个工作日内，采购人向成交供应商支付合同总金额30%的工作经费；成交供应商完成10个自治区级地下水固定监测站点建设、丰水期地下水位统测，提交采购方确认后，采购人向成交供应商支付合同总价</w:t>
            </w:r>
            <w:r>
              <w:rPr>
                <w:rFonts w:hint="eastAsia" w:ascii="宋体" w:hAnsi="宋体"/>
                <w:bCs/>
                <w:color w:val="auto"/>
                <w:szCs w:val="21"/>
                <w:lang w:val="en-US" w:eastAsia="zh-CN"/>
              </w:rPr>
              <w:t>3</w:t>
            </w:r>
            <w:r>
              <w:rPr>
                <w:rFonts w:hint="eastAsia" w:ascii="宋体" w:hAnsi="宋体"/>
                <w:bCs/>
                <w:color w:val="auto"/>
                <w:szCs w:val="21"/>
              </w:rPr>
              <w:t>0%的工作经费；完成枯水期地下水位统测、地下水资源调查评价报告编制，提交采购人确认后，采购人向成交供应商支付合同总价</w:t>
            </w:r>
            <w:r>
              <w:rPr>
                <w:rFonts w:hint="eastAsia" w:ascii="宋体" w:hAnsi="宋体"/>
                <w:bCs/>
                <w:color w:val="auto"/>
                <w:szCs w:val="21"/>
                <w:lang w:val="en-US" w:eastAsia="zh-CN"/>
              </w:rPr>
              <w:t>3</w:t>
            </w:r>
            <w:r>
              <w:rPr>
                <w:rFonts w:hint="eastAsia" w:ascii="宋体" w:hAnsi="宋体"/>
                <w:bCs/>
                <w:color w:val="auto"/>
                <w:szCs w:val="21"/>
              </w:rPr>
              <w:t>0%的工作经费；成果通过采购人组织</w:t>
            </w:r>
            <w:r>
              <w:rPr>
                <w:rFonts w:hint="eastAsia" w:ascii="宋体" w:hAnsi="宋体"/>
                <w:bCs/>
                <w:color w:val="auto"/>
                <w:szCs w:val="21"/>
                <w:lang w:eastAsia="zh-CN"/>
              </w:rPr>
              <w:t>的</w:t>
            </w:r>
            <w:r>
              <w:rPr>
                <w:rFonts w:hint="eastAsia" w:ascii="宋体" w:hAnsi="宋体"/>
                <w:bCs/>
                <w:color w:val="auto"/>
                <w:szCs w:val="21"/>
              </w:rPr>
              <w:t>验收</w:t>
            </w:r>
            <w:r>
              <w:rPr>
                <w:rFonts w:hint="eastAsia" w:ascii="宋体" w:hAnsi="宋体"/>
                <w:bCs/>
                <w:color w:val="auto"/>
                <w:szCs w:val="21"/>
                <w:lang w:eastAsia="zh-CN"/>
              </w:rPr>
              <w:t>并提交成果</w:t>
            </w:r>
            <w:r>
              <w:rPr>
                <w:rFonts w:hint="eastAsia" w:ascii="宋体" w:hAnsi="宋体"/>
                <w:bCs/>
                <w:color w:val="auto"/>
                <w:szCs w:val="21"/>
              </w:rPr>
              <w:t>后，采购人在十五个工作日内向成交供应商支付合同总价10%的服务工作经费。成交供应商在每次收到货款之日起5个工作日内开具等额有效发票给采购人，否则采购人有权拒绝支付余下款项，成交供应商不能追究采购人任何迟延支付的违约责任。</w:t>
            </w:r>
          </w:p>
        </w:tc>
      </w:tr>
      <w:tr w14:paraId="08AB4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0" w:type="dxa"/>
            <w:gridSpan w:val="2"/>
            <w:tcBorders>
              <w:top w:val="single" w:color="auto" w:sz="4" w:space="0"/>
              <w:left w:val="single" w:color="auto" w:sz="4" w:space="0"/>
              <w:bottom w:val="single" w:color="auto" w:sz="4" w:space="0"/>
              <w:right w:val="single" w:color="auto" w:sz="4" w:space="0"/>
            </w:tcBorders>
            <w:noWrap w:val="0"/>
            <w:vAlign w:val="center"/>
          </w:tcPr>
          <w:p w14:paraId="73551269">
            <w:pPr>
              <w:keepNext w:val="0"/>
              <w:keepLines w:val="0"/>
              <w:pageBreakBefore w:val="0"/>
              <w:kinsoku/>
              <w:wordWrap/>
              <w:overflowPunct/>
              <w:topLinePunct w:val="0"/>
              <w:autoSpaceDE/>
              <w:autoSpaceDN/>
              <w:bidi w:val="0"/>
              <w:spacing w:line="380" w:lineRule="exact"/>
              <w:jc w:val="center"/>
              <w:rPr>
                <w:rFonts w:ascii="宋体" w:hAnsi="宋体" w:cs="宋体"/>
                <w:color w:val="auto"/>
                <w:szCs w:val="21"/>
              </w:rPr>
            </w:pPr>
            <w:r>
              <w:rPr>
                <w:rFonts w:ascii="宋体" w:hAnsi="宋体" w:cs="宋体"/>
                <w:color w:val="auto"/>
                <w:szCs w:val="21"/>
              </w:rPr>
              <w:t>验收要求</w:t>
            </w:r>
          </w:p>
        </w:tc>
        <w:tc>
          <w:tcPr>
            <w:tcW w:w="7911" w:type="dxa"/>
            <w:gridSpan w:val="3"/>
            <w:tcBorders>
              <w:top w:val="single" w:color="auto" w:sz="4" w:space="0"/>
              <w:left w:val="single" w:color="auto" w:sz="4" w:space="0"/>
              <w:bottom w:val="single" w:color="auto" w:sz="4" w:space="0"/>
              <w:right w:val="single" w:color="auto" w:sz="4" w:space="0"/>
            </w:tcBorders>
            <w:noWrap w:val="0"/>
            <w:vAlign w:val="center"/>
          </w:tcPr>
          <w:p w14:paraId="4C16A650">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color w:val="auto"/>
                <w:szCs w:val="21"/>
              </w:rPr>
            </w:pPr>
            <w:r>
              <w:rPr>
                <w:rFonts w:hint="eastAsia" w:ascii="宋体" w:hAnsi="宋体"/>
                <w:bCs/>
                <w:color w:val="auto"/>
                <w:szCs w:val="21"/>
              </w:rPr>
              <w:t>1.根据国家现行相关规范标准的规定和采购需求按时完成工作内容。</w:t>
            </w:r>
          </w:p>
          <w:p w14:paraId="235A6AC5">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color w:val="auto"/>
                <w:szCs w:val="21"/>
              </w:rPr>
            </w:pPr>
            <w:r>
              <w:rPr>
                <w:rFonts w:hint="eastAsia" w:ascii="宋体" w:hAnsi="宋体"/>
                <w:bCs/>
                <w:color w:val="auto"/>
                <w:szCs w:val="21"/>
              </w:rPr>
              <w:t>2.验收方式：由采购人组织，按</w:t>
            </w:r>
            <w:r>
              <w:rPr>
                <w:rFonts w:hint="eastAsia" w:ascii="宋体" w:hAnsi="宋体"/>
                <w:bCs/>
                <w:color w:val="auto"/>
                <w:szCs w:val="21"/>
                <w:lang w:eastAsia="zh-CN"/>
              </w:rPr>
              <w:t>照政府采购合同以及</w:t>
            </w:r>
            <w:r>
              <w:rPr>
                <w:rFonts w:hint="eastAsia" w:ascii="宋体" w:hAnsi="宋体"/>
                <w:bCs/>
                <w:color w:val="auto"/>
                <w:szCs w:val="21"/>
                <w:lang w:val="en-US" w:eastAsia="zh-CN"/>
              </w:rPr>
              <w:t>磋商</w:t>
            </w:r>
            <w:r>
              <w:rPr>
                <w:rFonts w:hint="eastAsia" w:ascii="宋体" w:hAnsi="宋体"/>
                <w:bCs/>
                <w:color w:val="auto"/>
                <w:szCs w:val="21"/>
                <w:lang w:eastAsia="zh-CN"/>
              </w:rPr>
              <w:t>文件、</w:t>
            </w:r>
            <w:r>
              <w:rPr>
                <w:rFonts w:hint="eastAsia" w:ascii="宋体" w:hAnsi="宋体"/>
                <w:bCs/>
                <w:color w:val="auto"/>
                <w:szCs w:val="21"/>
                <w:lang w:val="en-US" w:eastAsia="zh-CN"/>
              </w:rPr>
              <w:t>响应</w:t>
            </w:r>
            <w:r>
              <w:rPr>
                <w:rFonts w:hint="eastAsia" w:ascii="宋体" w:hAnsi="宋体"/>
                <w:bCs/>
                <w:color w:val="auto"/>
                <w:szCs w:val="21"/>
                <w:lang w:eastAsia="zh-CN"/>
              </w:rPr>
              <w:t>文件、各项承诺、技术方案等内容，依据《广西壮族自治区自然资源厅采购管理办法》</w:t>
            </w:r>
            <w:r>
              <w:rPr>
                <w:rFonts w:hint="eastAsia" w:ascii="宋体" w:hAnsi="宋体"/>
                <w:bCs/>
                <w:color w:val="auto"/>
                <w:szCs w:val="21"/>
              </w:rPr>
              <w:t>进行</w:t>
            </w:r>
            <w:r>
              <w:rPr>
                <w:rFonts w:hint="eastAsia" w:ascii="宋体" w:hAnsi="宋体"/>
                <w:bCs/>
                <w:color w:val="auto"/>
                <w:szCs w:val="21"/>
                <w:lang w:eastAsia="zh-CN"/>
              </w:rPr>
              <w:t>验收，如验收不合格的，</w:t>
            </w:r>
            <w:r>
              <w:rPr>
                <w:rFonts w:hint="eastAsia" w:ascii="宋体" w:hAnsi="宋体" w:cs="Times New Roman"/>
                <w:bCs/>
                <w:color w:val="auto"/>
                <w:sz w:val="21"/>
                <w:szCs w:val="21"/>
                <w:lang w:val="en-US" w:eastAsia="zh-CN"/>
              </w:rPr>
              <w:t>供应商</w:t>
            </w:r>
            <w:r>
              <w:rPr>
                <w:rFonts w:hint="eastAsia" w:ascii="宋体" w:hAnsi="宋体" w:eastAsia="宋体" w:cs="Times New Roman"/>
                <w:bCs/>
                <w:color w:val="auto"/>
                <w:sz w:val="21"/>
                <w:szCs w:val="21"/>
                <w:lang w:val="en-US" w:eastAsia="zh-CN"/>
              </w:rPr>
              <w:t>必须无条件进行整改、修正，直至</w:t>
            </w:r>
            <w:r>
              <w:rPr>
                <w:rFonts w:hint="eastAsia" w:ascii="宋体" w:hAnsi="宋体" w:cs="Times New Roman"/>
                <w:bCs/>
                <w:color w:val="auto"/>
                <w:sz w:val="21"/>
                <w:szCs w:val="21"/>
                <w:lang w:val="en-US" w:eastAsia="zh-CN"/>
              </w:rPr>
              <w:t>采购人</w:t>
            </w:r>
            <w:r>
              <w:rPr>
                <w:rFonts w:hint="eastAsia" w:ascii="宋体" w:hAnsi="宋体" w:eastAsia="宋体" w:cs="Times New Roman"/>
                <w:bCs/>
                <w:color w:val="auto"/>
                <w:sz w:val="21"/>
                <w:szCs w:val="21"/>
                <w:lang w:val="en-US" w:eastAsia="zh-CN"/>
              </w:rPr>
              <w:t>验收通过</w:t>
            </w:r>
            <w:r>
              <w:rPr>
                <w:rFonts w:hint="eastAsia" w:ascii="宋体" w:hAnsi="宋体"/>
                <w:bCs/>
                <w:color w:val="auto"/>
                <w:szCs w:val="21"/>
              </w:rPr>
              <w:t>。</w:t>
            </w:r>
          </w:p>
          <w:p w14:paraId="2AFEC293">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color w:val="auto"/>
                <w:szCs w:val="21"/>
              </w:rPr>
            </w:pPr>
            <w:r>
              <w:rPr>
                <w:rFonts w:hint="eastAsia" w:ascii="宋体" w:hAnsi="宋体"/>
                <w:bCs/>
                <w:color w:val="auto"/>
                <w:szCs w:val="21"/>
              </w:rPr>
              <w:t>3.按要求提交成果材料。纸质版成果一式三份，电子数据版成果一式两份。</w:t>
            </w:r>
          </w:p>
        </w:tc>
      </w:tr>
      <w:tr w14:paraId="12EE4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0" w:type="dxa"/>
            <w:gridSpan w:val="2"/>
            <w:tcBorders>
              <w:top w:val="single" w:color="auto" w:sz="4" w:space="0"/>
              <w:left w:val="single" w:color="auto" w:sz="4" w:space="0"/>
              <w:bottom w:val="single" w:color="auto" w:sz="4" w:space="0"/>
              <w:right w:val="single" w:color="auto" w:sz="4" w:space="0"/>
            </w:tcBorders>
            <w:noWrap w:val="0"/>
            <w:vAlign w:val="center"/>
          </w:tcPr>
          <w:p w14:paraId="6C9C0EB1">
            <w:pPr>
              <w:keepNext w:val="0"/>
              <w:keepLines w:val="0"/>
              <w:pageBreakBefore w:val="0"/>
              <w:kinsoku/>
              <w:wordWrap/>
              <w:overflowPunct/>
              <w:topLinePunct w:val="0"/>
              <w:autoSpaceDE/>
              <w:autoSpaceDN/>
              <w:bidi w:val="0"/>
              <w:spacing w:line="380" w:lineRule="exact"/>
              <w:jc w:val="center"/>
              <w:rPr>
                <w:rFonts w:hint="eastAsia" w:ascii="宋体" w:hAnsi="宋体" w:cs="宋体"/>
                <w:b/>
                <w:color w:val="auto"/>
                <w:szCs w:val="21"/>
              </w:rPr>
            </w:pPr>
            <w:r>
              <w:rPr>
                <w:rFonts w:hint="eastAsia" w:ascii="宋体" w:hAnsi="宋体" w:cs="宋体"/>
                <w:bCs/>
                <w:color w:val="auto"/>
                <w:szCs w:val="21"/>
              </w:rPr>
              <w:t>其他要求</w:t>
            </w:r>
          </w:p>
        </w:tc>
        <w:tc>
          <w:tcPr>
            <w:tcW w:w="7911" w:type="dxa"/>
            <w:gridSpan w:val="3"/>
            <w:tcBorders>
              <w:top w:val="single" w:color="auto" w:sz="4" w:space="0"/>
              <w:left w:val="single" w:color="auto" w:sz="4" w:space="0"/>
              <w:bottom w:val="single" w:color="auto" w:sz="4" w:space="0"/>
              <w:right w:val="single" w:color="auto" w:sz="4" w:space="0"/>
            </w:tcBorders>
            <w:noWrap w:val="0"/>
            <w:vAlign w:val="center"/>
          </w:tcPr>
          <w:p w14:paraId="47668842">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color w:val="auto"/>
                <w:szCs w:val="21"/>
              </w:rPr>
            </w:pPr>
            <w:r>
              <w:rPr>
                <w:rFonts w:hint="eastAsia" w:ascii="宋体" w:hAnsi="宋体"/>
                <w:bCs/>
                <w:color w:val="auto"/>
                <w:szCs w:val="21"/>
              </w:rPr>
              <w:t>1.数据资料归属及保密：本项目所形成的数据和报告归采购人所有。未经采购人授权，不得将数据和报告发送给任何第三方。</w:t>
            </w:r>
          </w:p>
          <w:p w14:paraId="2C8558C4">
            <w:pPr>
              <w:keepNext w:val="0"/>
              <w:keepLines w:val="0"/>
              <w:pageBreakBefore w:val="0"/>
              <w:kinsoku/>
              <w:wordWrap/>
              <w:overflowPunct/>
              <w:topLinePunct w:val="0"/>
              <w:autoSpaceDE/>
              <w:autoSpaceDN/>
              <w:bidi w:val="0"/>
              <w:spacing w:line="380" w:lineRule="exact"/>
              <w:ind w:firstLine="420" w:firstLineChars="200"/>
              <w:rPr>
                <w:rFonts w:hint="eastAsia" w:ascii="宋体" w:hAnsi="宋体"/>
                <w:bCs/>
                <w:color w:val="auto"/>
                <w:szCs w:val="21"/>
              </w:rPr>
            </w:pPr>
            <w:r>
              <w:rPr>
                <w:rFonts w:hint="eastAsia" w:ascii="宋体" w:hAnsi="宋体"/>
                <w:bCs/>
                <w:color w:val="auto"/>
                <w:szCs w:val="21"/>
              </w:rPr>
              <w:t>2.如果成交供应商队伍发生重大变更导致无法按要求开展项目任务或者发生重大责任事故的，采购人有权终止委托。</w:t>
            </w:r>
          </w:p>
        </w:tc>
      </w:tr>
    </w:tbl>
    <w:p w14:paraId="2C5064A4">
      <w:pPr>
        <w:tabs>
          <w:tab w:val="left" w:pos="180"/>
          <w:tab w:val="left" w:pos="1620"/>
        </w:tabs>
        <w:spacing w:line="460" w:lineRule="exact"/>
        <w:ind w:firstLine="422" w:firstLineChars="200"/>
        <w:rPr>
          <w:rFonts w:ascii="宋体" w:hAnsi="宋体" w:cs="宋体"/>
          <w:b/>
          <w:bCs/>
          <w:color w:val="auto"/>
          <w:szCs w:val="21"/>
        </w:rPr>
        <w:sectPr>
          <w:footerReference r:id="rId10" w:type="first"/>
          <w:footerReference r:id="rId9" w:type="default"/>
          <w:pgSz w:w="11906" w:h="16838"/>
          <w:pgMar w:top="1134" w:right="1134" w:bottom="1134" w:left="1134" w:header="851" w:footer="567" w:gutter="0"/>
          <w:pgNumType w:fmt="decimal"/>
          <w:cols w:space="720" w:num="1"/>
          <w:titlePg/>
          <w:docGrid w:type="lines" w:linePitch="312" w:charSpace="0"/>
        </w:sectPr>
      </w:pPr>
    </w:p>
    <w:p w14:paraId="5D7ED811">
      <w:pPr>
        <w:pStyle w:val="2"/>
        <w:jc w:val="center"/>
        <w:rPr>
          <w:rFonts w:hint="eastAsia"/>
          <w:color w:val="auto"/>
        </w:rPr>
      </w:pPr>
      <w:bookmarkStart w:id="47" w:name="_Toc74323459"/>
      <w:r>
        <w:rPr>
          <w:rFonts w:hint="eastAsia"/>
          <w:color w:val="auto"/>
        </w:rPr>
        <w:t>第四章  评审程序、评审方法和评审标准</w:t>
      </w:r>
      <w:bookmarkEnd w:id="47"/>
    </w:p>
    <w:p w14:paraId="1B43EB91">
      <w:pPr>
        <w:spacing w:line="360" w:lineRule="auto"/>
        <w:jc w:val="center"/>
        <w:rPr>
          <w:rFonts w:hint="eastAsia" w:ascii="宋体" w:hAnsi="宋体"/>
          <w:b/>
          <w:color w:val="auto"/>
          <w:sz w:val="32"/>
          <w:szCs w:val="32"/>
        </w:rPr>
      </w:pPr>
      <w:r>
        <w:rPr>
          <w:rFonts w:hint="eastAsia" w:ascii="宋体" w:hAnsi="宋体"/>
          <w:b/>
          <w:color w:val="auto"/>
          <w:sz w:val="32"/>
          <w:szCs w:val="32"/>
        </w:rPr>
        <w:t>一、评审程序和评审方法</w:t>
      </w:r>
    </w:p>
    <w:p w14:paraId="14DDF629">
      <w:pPr>
        <w:spacing w:line="360" w:lineRule="auto"/>
        <w:ind w:firstLine="482" w:firstLineChars="200"/>
        <w:rPr>
          <w:rFonts w:hint="eastAsia" w:ascii="黑体" w:hAnsi="黑体" w:eastAsia="黑体" w:cs="宋体"/>
          <w:b/>
          <w:bCs/>
          <w:color w:val="auto"/>
          <w:sz w:val="24"/>
        </w:rPr>
      </w:pPr>
    </w:p>
    <w:p w14:paraId="696643E2">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14:paraId="06D0EE3A">
      <w:pPr>
        <w:snapToGrid w:val="0"/>
        <w:spacing w:line="360" w:lineRule="auto"/>
        <w:ind w:firstLine="420" w:firstLineChars="200"/>
        <w:rPr>
          <w:rFonts w:hint="eastAsia"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71CD62E1">
      <w:pPr>
        <w:snapToGrid w:val="0"/>
        <w:spacing w:line="360" w:lineRule="auto"/>
        <w:ind w:firstLine="420" w:firstLineChars="200"/>
        <w:rPr>
          <w:rFonts w:hint="eastAsia" w:ascii="宋体" w:hAnsi="宋体"/>
          <w:color w:val="auto"/>
          <w:szCs w:val="21"/>
        </w:rPr>
      </w:pPr>
      <w:r>
        <w:rPr>
          <w:rFonts w:hint="eastAsia" w:ascii="宋体" w:hAnsi="宋体"/>
          <w:color w:val="auto"/>
          <w:szCs w:val="21"/>
        </w:rPr>
        <w:t>（1）查询渠道：“信用中国”网站（www.creditchina.gov.cn）、中国政府采购网（</w:t>
      </w:r>
      <w:r>
        <w:rPr>
          <w:rFonts w:hint="eastAsia" w:ascii="宋体" w:hAnsi="宋体"/>
          <w:color w:val="auto"/>
          <w:szCs w:val="21"/>
        </w:rPr>
        <w:fldChar w:fldCharType="begin"/>
      </w:r>
      <w:r>
        <w:rPr>
          <w:rFonts w:hint="eastAsia" w:ascii="宋体" w:hAnsi="宋体"/>
          <w:color w:val="auto"/>
          <w:szCs w:val="21"/>
        </w:rPr>
        <w:instrText xml:space="preserve"> HYPERLINK "http://www.ccgp.gov.cn" </w:instrText>
      </w:r>
      <w:r>
        <w:rPr>
          <w:rFonts w:hint="eastAsia" w:ascii="宋体" w:hAnsi="宋体"/>
          <w:color w:val="auto"/>
          <w:szCs w:val="21"/>
        </w:rPr>
        <w:fldChar w:fldCharType="separate"/>
      </w:r>
      <w:r>
        <w:rPr>
          <w:rFonts w:hint="eastAsia" w:ascii="宋体" w:hAnsi="宋体"/>
          <w:color w:val="auto"/>
          <w:szCs w:val="21"/>
        </w:rPr>
        <w:t>www.ccgp.gov.cn</w:t>
      </w:r>
      <w:r>
        <w:rPr>
          <w:rFonts w:hint="eastAsia" w:ascii="宋体" w:hAnsi="宋体"/>
          <w:color w:val="auto"/>
          <w:szCs w:val="21"/>
        </w:rPr>
        <w:fldChar w:fldCharType="end"/>
      </w:r>
      <w:r>
        <w:rPr>
          <w:rFonts w:hint="eastAsia" w:ascii="宋体" w:hAnsi="宋体"/>
          <w:color w:val="auto"/>
          <w:szCs w:val="21"/>
        </w:rPr>
        <w:t>）</w:t>
      </w:r>
    </w:p>
    <w:p w14:paraId="189DE525">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（2）信用查询截止时点：</w:t>
      </w:r>
      <w:r>
        <w:rPr>
          <w:rFonts w:ascii="宋体" w:hAnsi="宋体" w:cs="宋体"/>
          <w:color w:val="auto"/>
          <w:szCs w:val="21"/>
        </w:rPr>
        <w:t>资格审查结束前</w:t>
      </w:r>
    </w:p>
    <w:p w14:paraId="2606FB3C">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（3）查询记录和证据留存方式：将查询网站中的查询记录截图并作为评审资料保存。</w:t>
      </w:r>
    </w:p>
    <w:p w14:paraId="4F2C5DAE">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117B41C">
      <w:pPr>
        <w:snapToGrid w:val="0"/>
        <w:spacing w:line="360" w:lineRule="auto"/>
        <w:ind w:firstLine="420" w:firstLineChars="200"/>
        <w:jc w:val="left"/>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37416ED0">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7CCBBE22">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3728EB7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（2）响应文件的资格证明文件缺少任一项“供应商须知前附表”资格证明文件规定的“必须提供”的文件资料的；</w:t>
      </w:r>
    </w:p>
    <w:p w14:paraId="7589FC0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（3）响应文件中的资格证明文件出现任一项不符合“供应商须知前附表”资格证明文件规定的“必须提供”的文件资料要求或者无效的；</w:t>
      </w:r>
    </w:p>
    <w:p w14:paraId="41A0B0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14:paraId="090068C6">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5D2DEEBE">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14:paraId="4D920626">
      <w:pPr>
        <w:spacing w:line="360" w:lineRule="auto"/>
        <w:ind w:firstLine="420" w:firstLineChars="200"/>
        <w:rPr>
          <w:rFonts w:hint="eastAsia" w:ascii="宋体" w:hAnsi="宋体" w:cs="宋体"/>
          <w:color w:val="auto"/>
          <w:szCs w:val="21"/>
        </w:rPr>
      </w:pPr>
      <w:bookmarkStart w:id="48"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48"/>
    <w:p w14:paraId="7D94F1E6">
      <w:pPr>
        <w:spacing w:line="360" w:lineRule="auto"/>
        <w:ind w:firstLine="420" w:firstLineChars="200"/>
        <w:rPr>
          <w:rFonts w:hint="eastAsia" w:ascii="宋体" w:hAnsi="宋体" w:cs="宋体"/>
          <w:color w:val="auto"/>
          <w:szCs w:val="21"/>
        </w:rPr>
        <w:sectPr>
          <w:headerReference r:id="rId11" w:type="first"/>
          <w:footerReference r:id="rId13" w:type="first"/>
          <w:footerReference r:id="rId12" w:type="default"/>
          <w:pgSz w:w="11906" w:h="16838"/>
          <w:pgMar w:top="1134" w:right="1134" w:bottom="1134" w:left="1134" w:header="851" w:footer="567" w:gutter="0"/>
          <w:pgNumType w:fmt="decimal"/>
          <w:cols w:space="720" w:num="1"/>
          <w:titlePg/>
          <w:docGrid w:type="lines" w:linePitch="312" w:charSpace="0"/>
        </w:sect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w:t>
      </w:r>
    </w:p>
    <w:p w14:paraId="25C283AF">
      <w:pPr>
        <w:spacing w:line="360" w:lineRule="auto"/>
        <w:ind w:firstLine="420" w:firstLineChars="200"/>
        <w:rPr>
          <w:rFonts w:ascii="宋体" w:hAnsi="宋体" w:cs="宋体"/>
          <w:color w:val="auto"/>
          <w:szCs w:val="21"/>
        </w:rPr>
      </w:pPr>
      <w:r>
        <w:rPr>
          <w:rFonts w:hint="eastAsia" w:ascii="宋体" w:hAnsi="宋体" w:cs="宋体"/>
          <w:color w:val="auto"/>
          <w:szCs w:val="21"/>
        </w:rPr>
        <w:t>者更正不得超出响应文件的范围或者改变响应文件的实质性内容。</w:t>
      </w:r>
    </w:p>
    <w:p w14:paraId="2B49D25A">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Cs w:val="21"/>
        </w:rPr>
        <w:t>。供应商为自然人的，必须由本人签字并附身份证明。</w:t>
      </w:r>
    </w:p>
    <w:p w14:paraId="47E07BC0">
      <w:pPr>
        <w:spacing w:line="360" w:lineRule="auto"/>
        <w:ind w:firstLine="396" w:firstLineChars="200"/>
        <w:rPr>
          <w:rFonts w:hint="eastAsia"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621CEC9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41B261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03A19E6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0DA6A1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0D1471B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76AEF2A7">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20D4961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在评审时，如发现下列情形之一的，将被视为响应文件无效响应处理：</w:t>
      </w:r>
    </w:p>
    <w:p w14:paraId="4D55D688">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423327B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1）响应文件未按磋商文件要求签署、盖章；</w:t>
      </w:r>
    </w:p>
    <w:p w14:paraId="332BF89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14:paraId="41832AC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3）提交的磋商保证金无效的或者未按照磋商文件的规定提交磋商保证金；</w:t>
      </w:r>
    </w:p>
    <w:p w14:paraId="5BD7687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4）响应文件中的报价商务技术文件出现任一项不符合“供应商须知前附表”中“必须提供”或者“委托时必须提供”文件资料要求的规定或者提供的报价商务技术文件无效。</w:t>
      </w:r>
    </w:p>
    <w:p w14:paraId="4B800BC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5）商务条款中标“▲”的条款发生负偏离或者允许负偏离的条款数超过“供应商须知前附表”规定项数的；</w:t>
      </w:r>
    </w:p>
    <w:p w14:paraId="0D0E0C7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6）未对竞标有效期作出响应或者响应文件承诺的竞标有效期不满足磋商文件要求；</w:t>
      </w:r>
    </w:p>
    <w:p w14:paraId="171374F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7）响应文件的实质性内容未使用中文表述、使用计量单位不符合磋商文件要求；</w:t>
      </w:r>
    </w:p>
    <w:p w14:paraId="647693F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8）响应文件中的文件资料因填写不齐全或者内容虚假或者出现其他情形而导致被磋商小组认定无效；</w:t>
      </w:r>
    </w:p>
    <w:p w14:paraId="68AE9E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9）响应文件含有采购人不能接受的附加条件；</w:t>
      </w:r>
    </w:p>
    <w:p w14:paraId="227D5ED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10）属于“供应商须知正文”第7.</w:t>
      </w:r>
      <w:r>
        <w:rPr>
          <w:rFonts w:ascii="宋体" w:hAnsi="宋体" w:cs="宋体"/>
          <w:color w:val="auto"/>
          <w:szCs w:val="21"/>
        </w:rPr>
        <w:t>5</w:t>
      </w:r>
      <w:r>
        <w:rPr>
          <w:rFonts w:hint="eastAsia" w:ascii="宋体" w:hAnsi="宋体" w:cs="宋体"/>
          <w:color w:val="auto"/>
          <w:szCs w:val="21"/>
        </w:rPr>
        <w:t>条情形；</w:t>
      </w:r>
    </w:p>
    <w:p w14:paraId="26687401">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1）项目要求及技术需求中标“▲”的条款发生负偏离或允许负偏离的条款数超过“供应商须知前附表”规定项数的；</w:t>
      </w:r>
    </w:p>
    <w:p w14:paraId="671C2DC5">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2）虚假竞标，或者出现其他情形而导致被磋商小组认定无效；</w:t>
      </w:r>
    </w:p>
    <w:p w14:paraId="70223B06">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w:t>
      </w:r>
      <w:bookmarkStart w:id="49" w:name="_Hlk71704147"/>
      <w:r>
        <w:rPr>
          <w:rFonts w:hint="eastAsia" w:ascii="宋体" w:hAnsi="宋体" w:cs="宋体"/>
          <w:color w:val="auto"/>
          <w:szCs w:val="21"/>
        </w:rPr>
        <w:t>磋商文件未载明允许提供备选（替代）竞标方案或明确不允许提供备选（替代）竞标方案时，供应商提供了备选（替代）竞标方案的；</w:t>
      </w:r>
      <w:bookmarkEnd w:id="49"/>
    </w:p>
    <w:p w14:paraId="46F01F2A">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4）响应文件标注的项目名称或者项目编号与磋商文件标注的项目名称或者项目编号不一致的；</w:t>
      </w:r>
    </w:p>
    <w:p w14:paraId="13FF1EE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w:t>
      </w:r>
      <w:r>
        <w:rPr>
          <w:rFonts w:hint="eastAsia" w:ascii="宋体" w:hAnsi="宋体"/>
          <w:color w:val="auto"/>
          <w:szCs w:val="21"/>
        </w:rPr>
        <w:t>竞争性磋商文件明确不允许分包，响应文件拟分包的；</w:t>
      </w:r>
    </w:p>
    <w:p w14:paraId="29FFED6C">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6）未响应磋商文件实质性要求；</w:t>
      </w:r>
    </w:p>
    <w:p w14:paraId="72149B6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17）法律法规和磋商文件规定的其他无效情形。</w:t>
      </w:r>
    </w:p>
    <w:p w14:paraId="7943BDB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04880D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1）响应文件未提供“供应商须知前附表” 报价商务技术文件中规定的“竞标报价表”；</w:t>
      </w:r>
    </w:p>
    <w:p w14:paraId="30FE9B4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2）未采用人民币报价或者未按照磋商文件标明的币种报价；</w:t>
      </w:r>
    </w:p>
    <w:p w14:paraId="4276633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未就所竞标项目进行报价或者存在漏项报价；供应商未就所竞标项目的单项内容作唯一报价；供应商未就所竞标项目的全部内容作完整唯一总价报价；供应商响应文件中存在有选择、有条件报价的（磋商文件允许有备选方案或者其他约定的除外）；</w:t>
      </w:r>
    </w:p>
    <w:p w14:paraId="022B30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4）最后报价超过所竞标项目规定的采购预算金额或者最高限价的（如本项目公布了最高限价）；</w:t>
      </w:r>
      <w:bookmarkStart w:id="50" w:name="_Hlk42596405"/>
      <w:r>
        <w:rPr>
          <w:rFonts w:hint="eastAsia" w:ascii="宋体" w:hAnsi="宋体" w:cs="宋体"/>
          <w:color w:val="auto"/>
          <w:szCs w:val="21"/>
        </w:rPr>
        <w:t xml:space="preserve"> </w:t>
      </w:r>
      <w:bookmarkEnd w:id="50"/>
    </w:p>
    <w:p w14:paraId="31BBEB51">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5）修正后的报价，供应商不确认的；或者经供应商确认修正后的最后报价超过所竞标项目规定的采购预算金额或者最高限价（如本项目公布了最高限价）；</w:t>
      </w:r>
    </w:p>
    <w:p w14:paraId="05EA4EB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响应文件响应的标的数量及单位与竞争性磋商采购文件要求实质性不一致的。</w:t>
      </w:r>
    </w:p>
    <w:p w14:paraId="36E9164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7）根据《关于推动解决政府采购异常低价问题的通知》（财库〔2026〕2号）规定，评审中出现下列情形之一的，磋商小组应当启动异常低价响应审查程序：</w:t>
      </w:r>
    </w:p>
    <w:p w14:paraId="6E9C53E9">
      <w:pPr>
        <w:spacing w:line="360" w:lineRule="auto"/>
        <w:ind w:firstLine="420" w:firstLineChars="200"/>
        <w:rPr>
          <w:rFonts w:hint="eastAsia" w:ascii="宋体" w:hAnsi="宋体" w:cs="宋体"/>
          <w:color w:val="auto"/>
          <w:szCs w:val="21"/>
        </w:rPr>
      </w:pPr>
      <w:r>
        <w:rPr>
          <w:rFonts w:ascii="宋体" w:hAnsi="宋体" w:cs="宋体"/>
          <w:color w:val="auto"/>
          <w:szCs w:val="21"/>
        </w:rPr>
        <w:t>①最后报价</w:t>
      </w:r>
      <w:r>
        <w:rPr>
          <w:rFonts w:hint="eastAsia" w:ascii="宋体" w:hAnsi="宋体" w:cs="宋体"/>
          <w:color w:val="auto"/>
          <w:szCs w:val="21"/>
        </w:rPr>
        <w:t>低于全部通过符合性审查供应商的最后报价平均值50%的，即最后报价＜全部通过符合性审查供应商的最后报价平均值×50%；</w:t>
      </w:r>
    </w:p>
    <w:p w14:paraId="4619B45F">
      <w:pPr>
        <w:spacing w:line="360" w:lineRule="auto"/>
        <w:ind w:firstLine="420" w:firstLineChars="200"/>
        <w:rPr>
          <w:rFonts w:hint="eastAsia" w:ascii="宋体" w:hAnsi="宋体" w:cs="宋体"/>
          <w:color w:val="auto"/>
          <w:szCs w:val="21"/>
        </w:rPr>
      </w:pPr>
      <w:r>
        <w:rPr>
          <w:rFonts w:ascii="宋体" w:hAnsi="宋体" w:cs="宋体"/>
          <w:color w:val="auto"/>
          <w:szCs w:val="21"/>
        </w:rPr>
        <w:t>②最后报价</w:t>
      </w:r>
      <w:r>
        <w:rPr>
          <w:rFonts w:hint="eastAsia" w:ascii="宋体" w:hAnsi="宋体" w:cs="宋体"/>
          <w:color w:val="auto"/>
          <w:szCs w:val="21"/>
        </w:rPr>
        <w:t>低于通过符合性审查的次低报价供应商的</w:t>
      </w:r>
      <w:r>
        <w:rPr>
          <w:rFonts w:ascii="宋体" w:hAnsi="宋体" w:cs="宋体"/>
          <w:color w:val="auto"/>
          <w:szCs w:val="21"/>
        </w:rPr>
        <w:t>最后报价</w:t>
      </w:r>
      <w:r>
        <w:rPr>
          <w:rFonts w:hint="eastAsia" w:ascii="宋体" w:hAnsi="宋体" w:cs="宋体"/>
          <w:color w:val="auto"/>
          <w:szCs w:val="21"/>
        </w:rPr>
        <w:t>50%的，即</w:t>
      </w:r>
      <w:r>
        <w:rPr>
          <w:rFonts w:ascii="宋体" w:hAnsi="宋体" w:cs="宋体"/>
          <w:color w:val="auto"/>
          <w:szCs w:val="21"/>
        </w:rPr>
        <w:t>最后报价</w:t>
      </w:r>
      <w:r>
        <w:rPr>
          <w:rFonts w:hint="eastAsia" w:ascii="宋体" w:hAnsi="宋体" w:cs="宋体"/>
          <w:color w:val="auto"/>
          <w:szCs w:val="21"/>
        </w:rPr>
        <w:t>＜通过符合性审查的次低报价供应商的</w:t>
      </w:r>
      <w:r>
        <w:rPr>
          <w:rFonts w:ascii="宋体" w:hAnsi="宋体" w:cs="宋体"/>
          <w:color w:val="auto"/>
          <w:szCs w:val="21"/>
        </w:rPr>
        <w:t>最后报价</w:t>
      </w:r>
      <w:r>
        <w:rPr>
          <w:rFonts w:hint="eastAsia" w:ascii="宋体" w:hAnsi="宋体" w:cs="宋体"/>
          <w:color w:val="auto"/>
          <w:szCs w:val="21"/>
        </w:rPr>
        <w:t>×50%；</w:t>
      </w:r>
    </w:p>
    <w:p w14:paraId="62F7D64A">
      <w:pPr>
        <w:spacing w:line="360" w:lineRule="auto"/>
        <w:ind w:firstLine="420" w:firstLineChars="200"/>
        <w:rPr>
          <w:rFonts w:hint="eastAsia" w:ascii="宋体" w:hAnsi="宋体" w:cs="宋体"/>
          <w:color w:val="auto"/>
          <w:szCs w:val="21"/>
        </w:rPr>
      </w:pPr>
      <w:r>
        <w:rPr>
          <w:rFonts w:ascii="宋体" w:hAnsi="宋体" w:cs="宋体"/>
          <w:color w:val="auto"/>
          <w:szCs w:val="21"/>
        </w:rPr>
        <w:t>③最后报价</w:t>
      </w:r>
      <w:r>
        <w:rPr>
          <w:rFonts w:hint="eastAsia" w:ascii="宋体" w:hAnsi="宋体" w:cs="宋体"/>
          <w:color w:val="auto"/>
          <w:szCs w:val="21"/>
        </w:rPr>
        <w:t>低于采购项目最高限价45%的，即</w:t>
      </w:r>
      <w:r>
        <w:rPr>
          <w:rFonts w:ascii="宋体" w:hAnsi="宋体" w:cs="宋体"/>
          <w:color w:val="auto"/>
          <w:szCs w:val="21"/>
        </w:rPr>
        <w:t>最后报价</w:t>
      </w:r>
      <w:r>
        <w:rPr>
          <w:rFonts w:hint="eastAsia" w:ascii="宋体" w:hAnsi="宋体" w:cs="宋体"/>
          <w:color w:val="auto"/>
          <w:szCs w:val="21"/>
        </w:rPr>
        <w:t>＜采购项目最高限价×45%；</w:t>
      </w:r>
    </w:p>
    <w:p w14:paraId="2CEB85A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④磋商小组基于专业判断，认为供应商报价过低，有可能影响产品质量或者不能诚信履约的其他情形。</w:t>
      </w:r>
    </w:p>
    <w:p w14:paraId="4598288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磋商小组启动异常低价响应审查后，属于前述第</w:t>
      </w:r>
      <w:r>
        <w:rPr>
          <w:rFonts w:ascii="宋体" w:hAnsi="宋体" w:cs="宋体"/>
          <w:color w:val="auto"/>
          <w:szCs w:val="21"/>
        </w:rPr>
        <w:t>①</w:t>
      </w:r>
      <w:r>
        <w:rPr>
          <w:rFonts w:hint="eastAsia" w:ascii="宋体" w:hAnsi="宋体" w:cs="宋体"/>
          <w:color w:val="auto"/>
          <w:szCs w:val="21"/>
        </w:rPr>
        <w:t>项至第④项情形的，应当要求相关供应商以电子回函的形式在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ascii="宋体" w:hAnsi="宋体" w:cs="宋体"/>
          <w:color w:val="auto"/>
          <w:szCs w:val="21"/>
        </w:rPr>
        <w:t>③</w:t>
      </w:r>
      <w:r>
        <w:rPr>
          <w:rFonts w:hint="eastAsia" w:ascii="宋体" w:hAnsi="宋体" w:cs="宋体"/>
          <w:color w:val="auto"/>
          <w:szCs w:val="21"/>
        </w:rPr>
        <w:t>项情形，供应商已随响应文件一并提交相关书面说明及必要的证明材料的，可不再重复提交。</w:t>
      </w:r>
    </w:p>
    <w:p w14:paraId="061BC01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p>
    <w:p w14:paraId="72458AA1">
      <w:pPr>
        <w:spacing w:line="360" w:lineRule="auto"/>
        <w:ind w:firstLine="420" w:firstLineChars="200"/>
        <w:rPr>
          <w:rFonts w:hint="eastAsia"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磋商小组对响应文件进行评审，未实质性响应磋商文件的响应文件按无效响应处理，磋商小组应当将资格和符合性不通过的情况告知有关供应商。磋商小组从符合</w:t>
      </w:r>
      <w:r>
        <w:rPr>
          <w:rFonts w:hint="eastAsia" w:ascii="宋体" w:hAnsi="宋体" w:cs="宋体"/>
          <w:color w:val="auto"/>
          <w:szCs w:val="21"/>
          <w:lang w:val="en-US" w:eastAsia="zh-CN"/>
        </w:rPr>
        <w:t>相应</w:t>
      </w:r>
      <w:r>
        <w:rPr>
          <w:rFonts w:hint="eastAsia" w:ascii="宋体" w:hAnsi="宋体" w:cs="宋体"/>
          <w:color w:val="auto"/>
          <w:szCs w:val="21"/>
        </w:rPr>
        <w:t>资格条件的供应商名单中确定不少于3家的供应商参加磋商。</w:t>
      </w:r>
    </w:p>
    <w:p w14:paraId="00C5611C">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r>
        <w:rPr>
          <w:rFonts w:hint="eastAsia" w:ascii="宋体" w:hAnsi="宋体"/>
          <w:color w:val="auto"/>
          <w:szCs w:val="21"/>
        </w:rPr>
        <w:t>。</w:t>
      </w:r>
    </w:p>
    <w:p w14:paraId="3AB3CFB5">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14:paraId="3F00265C">
      <w:pPr>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967F2EB">
      <w:pPr>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EE7359F">
      <w:pPr>
        <w:spacing w:line="360" w:lineRule="auto"/>
        <w:ind w:firstLine="420" w:firstLineChars="200"/>
        <w:rPr>
          <w:rFonts w:hint="eastAsia"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对磋商文件作出的实质性变动是磋商文件的有效组成部分，由磋商小组及时以电子磋商记录形式同时通知所有参加磋商的供应商。</w:t>
      </w:r>
    </w:p>
    <w:p w14:paraId="7DB71F8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4179F47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3.5磋商中，</w:t>
      </w:r>
      <w:r>
        <w:rPr>
          <w:rFonts w:hint="eastAsia" w:ascii="宋体" w:hAnsi="宋体" w:cs="宋体"/>
          <w:color w:val="auto"/>
          <w:spacing w:val="-6"/>
          <w:szCs w:val="21"/>
        </w:rPr>
        <w:t>磋商的任何一方不得透露与磋商有关的其他供应商的技术资料、价格和其他信息。</w:t>
      </w:r>
    </w:p>
    <w:p w14:paraId="566E0F2D">
      <w:pPr>
        <w:tabs>
          <w:tab w:val="left" w:pos="2835"/>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3.6对磋商过程提交的响应文件进行有效性、完整性和响应程度审查，通过审查的合格供应商不足3家的，采购人或者采购代理机构应当重新开展采购活动。</w:t>
      </w:r>
    </w:p>
    <w:p w14:paraId="031E7439">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3.7</w:t>
      </w:r>
      <w:r>
        <w:rPr>
          <w:rFonts w:hint="eastAsia" w:ascii="宋体" w:hAnsi="宋体" w:cs="宋体"/>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F72A269">
      <w:pPr>
        <w:spacing w:line="360" w:lineRule="auto"/>
        <w:ind w:firstLine="482" w:firstLineChars="200"/>
        <w:rPr>
          <w:rFonts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14:paraId="611B0449">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磋商文件能够详细列明采购标的的技术、服务要求的，磋商结束后，由磋商小组要求所有继续参加磋商的供应商在规定时间内以电子文件形式提交最后报价，除本章第2.7、3.7、</w:t>
      </w:r>
      <w:r>
        <w:rPr>
          <w:rFonts w:ascii="宋体" w:hAnsi="宋体" w:cs="宋体"/>
          <w:color w:val="auto"/>
          <w:szCs w:val="21"/>
        </w:rPr>
        <w:t>4.3</w:t>
      </w:r>
      <w:r>
        <w:rPr>
          <w:rFonts w:hint="eastAsia" w:ascii="宋体" w:hAnsi="宋体" w:cs="宋体"/>
          <w:color w:val="auto"/>
          <w:szCs w:val="21"/>
        </w:rPr>
        <w:t>条外，提交最后报价的供应商不得少于3家，否则必须重新采购。</w:t>
      </w:r>
    </w:p>
    <w:p w14:paraId="1E3DC39B">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4A2750FB">
      <w:pPr>
        <w:spacing w:line="360" w:lineRule="auto"/>
        <w:ind w:firstLine="420" w:firstLineChars="200"/>
        <w:rPr>
          <w:rFonts w:hint="eastAsia"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eastAsia="宋体" w:cs="宋体"/>
          <w:color w:val="auto"/>
        </w:rPr>
        <w:t>本章第</w:t>
      </w:r>
      <w:r>
        <w:rPr>
          <w:rFonts w:hint="eastAsia" w:ascii="宋体" w:hAnsi="宋体" w:eastAsia="宋体" w:cs="宋体"/>
          <w:color w:val="auto"/>
          <w:lang w:val="en-US" w:eastAsia="zh-CN"/>
        </w:rPr>
        <w:t>3.7</w:t>
      </w:r>
      <w:r>
        <w:rPr>
          <w:rFonts w:hint="eastAsia" w:ascii="宋体" w:hAnsi="宋体" w:eastAsia="宋体" w:cs="宋体"/>
          <w:color w:val="auto"/>
        </w:rPr>
        <w:t>条情形的，</w:t>
      </w:r>
      <w:r>
        <w:rPr>
          <w:rFonts w:hint="eastAsia" w:ascii="宋体" w:hAnsi="宋体" w:eastAsia="宋体" w:cs="宋体"/>
          <w:color w:val="auto"/>
          <w:szCs w:val="21"/>
        </w:rPr>
        <w:t>提交最后报价的供应商可以为2家</w:t>
      </w:r>
      <w:r>
        <w:rPr>
          <w:rFonts w:hint="eastAsia" w:ascii="宋体" w:hAnsi="宋体" w:cs="宋体"/>
          <w:color w:val="auto"/>
          <w:szCs w:val="21"/>
        </w:rPr>
        <w:t>。</w:t>
      </w:r>
    </w:p>
    <w:p w14:paraId="46F75DA1">
      <w:pPr>
        <w:spacing w:line="360" w:lineRule="auto"/>
        <w:ind w:firstLine="420" w:firstLineChars="200"/>
        <w:rPr>
          <w:rFonts w:hint="eastAsia"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17BEBA47">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w:t>
      </w:r>
    </w:p>
    <w:p w14:paraId="5C6890F8">
      <w:pPr>
        <w:spacing w:line="360" w:lineRule="auto"/>
        <w:ind w:firstLine="420" w:firstLineChars="200"/>
        <w:rPr>
          <w:rFonts w:hint="eastAsia" w:ascii="宋体" w:hAnsi="宋体" w:cs="宋体"/>
          <w:color w:val="auto"/>
          <w:szCs w:val="21"/>
        </w:rPr>
      </w:pPr>
      <w:r>
        <w:rPr>
          <w:rFonts w:ascii="宋体" w:hAnsi="宋体" w:cs="宋体"/>
          <w:color w:val="auto"/>
          <w:szCs w:val="21"/>
        </w:rPr>
        <w:t>4.6</w:t>
      </w:r>
      <w:r>
        <w:rPr>
          <w:rFonts w:hint="eastAsia" w:ascii="宋体" w:hAnsi="宋体" w:cs="宋体"/>
          <w:color w:val="auto"/>
          <w:szCs w:val="21"/>
        </w:rPr>
        <w:t>磋商小组收齐最后报价后或达到规定时间后统一开启，磋商小组对最后报价进行有效性、完整性和响应程度的审查。</w:t>
      </w:r>
    </w:p>
    <w:p w14:paraId="597A90D2">
      <w:pPr>
        <w:spacing w:line="360" w:lineRule="auto"/>
        <w:ind w:firstLine="420" w:firstLineChars="200"/>
        <w:rPr>
          <w:rFonts w:hint="eastAsia" w:ascii="宋体" w:hAnsi="宋体" w:cs="宋体"/>
          <w:color w:val="auto"/>
          <w:szCs w:val="21"/>
        </w:rPr>
      </w:pPr>
      <w:r>
        <w:rPr>
          <w:rFonts w:ascii="宋体" w:hAnsi="宋体" w:cs="宋体"/>
          <w:color w:val="auto"/>
          <w:szCs w:val="21"/>
        </w:rPr>
        <w:t>4.7</w:t>
      </w:r>
      <w:r>
        <w:rPr>
          <w:rFonts w:hint="eastAsia" w:ascii="宋体" w:hAnsi="宋体" w:cs="宋体"/>
          <w:color w:val="auto"/>
          <w:szCs w:val="21"/>
        </w:rPr>
        <w:t>响应文件最后报价出现前后不一致的，按照本章第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5A28A2D3">
      <w:pPr>
        <w:spacing w:line="360" w:lineRule="auto"/>
        <w:ind w:firstLine="420" w:firstLineChars="200"/>
        <w:rPr>
          <w:rFonts w:hint="eastAsia" w:ascii="宋体" w:hAnsi="宋体" w:cs="宋体"/>
          <w:color w:val="auto"/>
          <w:szCs w:val="21"/>
        </w:rPr>
      </w:pPr>
      <w:r>
        <w:rPr>
          <w:rFonts w:ascii="宋体" w:hAnsi="宋体" w:cs="宋体"/>
          <w:color w:val="auto"/>
          <w:szCs w:val="21"/>
        </w:rPr>
        <w:t>4.8</w:t>
      </w:r>
      <w:r>
        <w:rPr>
          <w:rFonts w:hint="eastAsia" w:ascii="宋体" w:hAnsi="宋体" w:cs="宋体"/>
          <w:color w:val="auto"/>
          <w:szCs w:val="21"/>
        </w:rPr>
        <w:t>经供应商确认修正后的最后报价作为评审及签订合同的依据。</w:t>
      </w:r>
    </w:p>
    <w:p w14:paraId="4094B37F">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9</w:t>
      </w:r>
      <w:r>
        <w:rPr>
          <w:rFonts w:hint="eastAsia" w:ascii="宋体" w:hAnsi="宋体" w:cs="宋体"/>
          <w:color w:val="auto"/>
          <w:szCs w:val="21"/>
        </w:rPr>
        <w:t>供应商出现最后报价按无效响应处理或者响应文件按无效响应处理时</w:t>
      </w:r>
      <w:r>
        <w:rPr>
          <w:rFonts w:hint="eastAsia" w:ascii="宋体" w:hAnsi="宋体"/>
          <w:color w:val="auto"/>
          <w:sz w:val="22"/>
          <w:szCs w:val="22"/>
        </w:rPr>
        <w:t>，磋商小组应当告知有关供应商</w:t>
      </w:r>
      <w:r>
        <w:rPr>
          <w:rFonts w:hint="eastAsia" w:ascii="宋体" w:hAnsi="宋体" w:cs="宋体"/>
          <w:color w:val="auto"/>
          <w:szCs w:val="21"/>
        </w:rPr>
        <w:t>。</w:t>
      </w:r>
    </w:p>
    <w:p w14:paraId="31D1B5F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.10</w:t>
      </w:r>
      <w:r>
        <w:rPr>
          <w:rFonts w:hint="eastAsia" w:ascii="宋体" w:hAnsi="宋体" w:cs="宋体"/>
          <w:color w:val="auto"/>
          <w:szCs w:val="21"/>
        </w:rPr>
        <w:t>最后报价结束后，磋商小组不得再与供应商进行任何形式的商谈。</w:t>
      </w:r>
    </w:p>
    <w:p w14:paraId="0A949A1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46725497">
      <w:pPr>
        <w:spacing w:line="360" w:lineRule="auto"/>
        <w:ind w:firstLine="420" w:firstLineChars="200"/>
        <w:rPr>
          <w:rFonts w:hint="eastAsia"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293688C2">
      <w:pPr>
        <w:spacing w:line="360" w:lineRule="auto"/>
        <w:ind w:firstLine="420" w:firstLineChars="200"/>
        <w:rPr>
          <w:rFonts w:hint="eastAsia"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7CBD35DB">
      <w:pPr>
        <w:spacing w:line="360" w:lineRule="auto"/>
        <w:ind w:firstLine="420" w:firstLineChars="200"/>
        <w:rPr>
          <w:rFonts w:hint="eastAsia"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04C92EE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23308A9D">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40136357">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评标价为供应商的最后报价进行政策性扣除后的价格，评标价只是作为评审时使用。最终成交供应商的成交金额等于最后报价（如有修正，以确认修正后的最后报价为准）。</w:t>
      </w:r>
    </w:p>
    <w:p w14:paraId="496BB877">
      <w:pPr>
        <w:spacing w:line="360" w:lineRule="auto"/>
        <w:ind w:firstLine="420" w:firstLineChars="200"/>
        <w:rPr>
          <w:rFonts w:hint="eastAsia"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hint="eastAsia" w:ascii="宋体" w:hAnsi="宋体" w:cs="宋体"/>
          <w:color w:val="auto"/>
          <w:szCs w:val="21"/>
        </w:rPr>
        <w:t>2.7、3.7、</w:t>
      </w:r>
      <w:r>
        <w:rPr>
          <w:rFonts w:ascii="宋体" w:hAnsi="宋体" w:cs="宋体"/>
          <w:color w:val="auto"/>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321D18F7">
      <w:pPr>
        <w:spacing w:line="360" w:lineRule="auto"/>
        <w:ind w:firstLine="420" w:firstLineChars="200"/>
        <w:rPr>
          <w:rFonts w:hint="eastAsia"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59D60A">
      <w:pPr>
        <w:numPr>
          <w:ilvl w:val="0"/>
          <w:numId w:val="3"/>
        </w:numPr>
        <w:spacing w:line="360" w:lineRule="auto"/>
        <w:jc w:val="center"/>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评审标准</w:t>
      </w:r>
    </w:p>
    <w:p w14:paraId="77EA224D">
      <w:pPr>
        <w:spacing w:line="360" w:lineRule="auto"/>
        <w:ind w:firstLine="420" w:firstLineChars="200"/>
        <w:rPr>
          <w:rFonts w:hint="eastAsia"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评审依据：磋商小组将以磋商响应文件为评审依据，对供应商的报价、技术、商务等方面内容按百分制打分。（计分方法按四舍五入取至百分位）</w:t>
      </w:r>
    </w:p>
    <w:tbl>
      <w:tblPr>
        <w:tblStyle w:val="2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820"/>
        <w:gridCol w:w="1448"/>
        <w:gridCol w:w="5350"/>
      </w:tblGrid>
      <w:tr w14:paraId="139C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000F2ED2">
            <w:pPr>
              <w:adjustRightInd w:val="0"/>
              <w:spacing w:line="410" w:lineRule="exact"/>
              <w:jc w:val="center"/>
              <w:textAlignment w:val="baseline"/>
              <w:rPr>
                <w:rFonts w:hint="eastAsia" w:ascii="宋体" w:hAnsi="宋体"/>
                <w:b/>
                <w:color w:val="auto"/>
                <w:szCs w:val="21"/>
              </w:rPr>
            </w:pPr>
            <w:r>
              <w:rPr>
                <w:rFonts w:hint="eastAsia" w:ascii="宋体" w:hAnsi="宋体"/>
                <w:b/>
                <w:color w:val="auto"/>
                <w:szCs w:val="21"/>
              </w:rPr>
              <w:t>序号</w:t>
            </w:r>
          </w:p>
        </w:tc>
        <w:tc>
          <w:tcPr>
            <w:tcW w:w="1280" w:type="dxa"/>
            <w:noWrap w:val="0"/>
            <w:vAlign w:val="center"/>
          </w:tcPr>
          <w:p w14:paraId="0858D8DD">
            <w:pPr>
              <w:adjustRightInd w:val="0"/>
              <w:spacing w:line="410" w:lineRule="exact"/>
              <w:jc w:val="center"/>
              <w:textAlignment w:val="baseline"/>
              <w:rPr>
                <w:rFonts w:hint="eastAsia" w:ascii="宋体" w:hAnsi="宋体"/>
                <w:color w:val="auto"/>
                <w:szCs w:val="21"/>
              </w:rPr>
            </w:pPr>
            <w:r>
              <w:rPr>
                <w:rFonts w:hint="eastAsia" w:ascii="宋体" w:hAnsi="宋体"/>
                <w:b/>
                <w:color w:val="auto"/>
                <w:szCs w:val="21"/>
              </w:rPr>
              <w:t>评审因素</w:t>
            </w:r>
          </w:p>
        </w:tc>
        <w:tc>
          <w:tcPr>
            <w:tcW w:w="820" w:type="dxa"/>
            <w:noWrap w:val="0"/>
            <w:vAlign w:val="center"/>
          </w:tcPr>
          <w:p w14:paraId="627F9FA2">
            <w:pPr>
              <w:adjustRightInd w:val="0"/>
              <w:spacing w:line="410" w:lineRule="exact"/>
              <w:jc w:val="center"/>
              <w:textAlignment w:val="baseline"/>
              <w:rPr>
                <w:rFonts w:hint="eastAsia" w:ascii="宋体" w:hAnsi="宋体"/>
                <w:b/>
                <w:color w:val="auto"/>
                <w:szCs w:val="21"/>
              </w:rPr>
            </w:pPr>
            <w:r>
              <w:rPr>
                <w:rFonts w:hint="eastAsia" w:ascii="宋体" w:hAnsi="宋体"/>
                <w:b/>
                <w:color w:val="auto"/>
                <w:szCs w:val="21"/>
              </w:rPr>
              <w:t>分值</w:t>
            </w:r>
          </w:p>
        </w:tc>
        <w:tc>
          <w:tcPr>
            <w:tcW w:w="6798" w:type="dxa"/>
            <w:gridSpan w:val="2"/>
            <w:noWrap w:val="0"/>
            <w:vAlign w:val="center"/>
          </w:tcPr>
          <w:p w14:paraId="7C58630A">
            <w:pPr>
              <w:adjustRightInd w:val="0"/>
              <w:spacing w:line="410" w:lineRule="exact"/>
              <w:jc w:val="center"/>
              <w:textAlignment w:val="baseline"/>
              <w:rPr>
                <w:rFonts w:hint="eastAsia" w:ascii="宋体" w:hAnsi="宋体"/>
                <w:b/>
                <w:color w:val="auto"/>
                <w:szCs w:val="21"/>
              </w:rPr>
            </w:pPr>
            <w:r>
              <w:rPr>
                <w:rFonts w:hint="eastAsia" w:ascii="宋体" w:hAnsi="宋体"/>
                <w:b/>
                <w:color w:val="auto"/>
                <w:szCs w:val="21"/>
              </w:rPr>
              <w:t>评标标准</w:t>
            </w:r>
          </w:p>
        </w:tc>
      </w:tr>
      <w:tr w14:paraId="2164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6F3BECDF">
            <w:pPr>
              <w:adjustRightInd w:val="0"/>
              <w:spacing w:line="360" w:lineRule="auto"/>
              <w:jc w:val="center"/>
              <w:textAlignment w:val="baseline"/>
              <w:rPr>
                <w:rFonts w:hint="eastAsia" w:ascii="宋体" w:hAnsi="宋体"/>
                <w:b/>
                <w:color w:val="auto"/>
                <w:szCs w:val="21"/>
              </w:rPr>
            </w:pPr>
            <w:r>
              <w:rPr>
                <w:rFonts w:hint="eastAsia" w:ascii="宋体" w:hAnsi="宋体"/>
                <w:b/>
                <w:color w:val="auto"/>
                <w:szCs w:val="21"/>
              </w:rPr>
              <w:t>1</w:t>
            </w:r>
          </w:p>
        </w:tc>
        <w:tc>
          <w:tcPr>
            <w:tcW w:w="1280" w:type="dxa"/>
            <w:noWrap w:val="0"/>
            <w:vAlign w:val="center"/>
          </w:tcPr>
          <w:p w14:paraId="6D4C7746">
            <w:pPr>
              <w:adjustRightInd w:val="0"/>
              <w:spacing w:line="360" w:lineRule="auto"/>
              <w:jc w:val="center"/>
              <w:textAlignment w:val="baseline"/>
              <w:rPr>
                <w:rFonts w:hint="eastAsia" w:ascii="宋体" w:hAnsi="宋体"/>
                <w:b/>
                <w:color w:val="auto"/>
                <w:szCs w:val="21"/>
              </w:rPr>
            </w:pPr>
            <w:r>
              <w:rPr>
                <w:rFonts w:hint="eastAsia" w:ascii="宋体" w:hAnsi="宋体"/>
                <w:b/>
                <w:color w:val="auto"/>
                <w:szCs w:val="21"/>
              </w:rPr>
              <w:t>报价</w:t>
            </w:r>
          </w:p>
        </w:tc>
        <w:tc>
          <w:tcPr>
            <w:tcW w:w="820" w:type="dxa"/>
            <w:noWrap w:val="0"/>
            <w:vAlign w:val="center"/>
          </w:tcPr>
          <w:p w14:paraId="37FEF66A">
            <w:pPr>
              <w:adjustRightInd w:val="0"/>
              <w:spacing w:line="360" w:lineRule="auto"/>
              <w:jc w:val="center"/>
              <w:textAlignment w:val="baseline"/>
              <w:rPr>
                <w:rFonts w:hint="eastAsia" w:ascii="宋体" w:hAnsi="宋体"/>
                <w:b/>
                <w:color w:val="auto"/>
                <w:szCs w:val="21"/>
              </w:rPr>
            </w:pPr>
            <w:r>
              <w:rPr>
                <w:rFonts w:hint="eastAsia" w:ascii="宋体" w:hAnsi="宋体"/>
                <w:b/>
                <w:color w:val="auto"/>
                <w:szCs w:val="21"/>
              </w:rPr>
              <w:t>20分</w:t>
            </w:r>
          </w:p>
        </w:tc>
        <w:tc>
          <w:tcPr>
            <w:tcW w:w="6798" w:type="dxa"/>
            <w:gridSpan w:val="2"/>
            <w:noWrap w:val="0"/>
            <w:vAlign w:val="center"/>
          </w:tcPr>
          <w:p w14:paraId="49AF4DC6">
            <w:pPr>
              <w:spacing w:line="360" w:lineRule="auto"/>
              <w:ind w:firstLine="400"/>
              <w:textAlignment w:val="center"/>
              <w:rPr>
                <w:rFonts w:ascii="宋体" w:hAnsi="宋体" w:eastAsia="宋体" w:cs="宋体"/>
                <w:color w:val="auto"/>
                <w:szCs w:val="21"/>
                <w:lang w:bidi="ar"/>
              </w:rPr>
            </w:pPr>
            <w:r>
              <w:rPr>
                <w:rFonts w:hint="eastAsia" w:ascii="宋体" w:hAnsi="宋体" w:eastAsia="宋体" w:cs="宋体"/>
                <w:color w:val="auto"/>
                <w:szCs w:val="21"/>
                <w:lang w:bidi="ar"/>
              </w:rPr>
              <w:t>（1）本项目为预留30%</w:t>
            </w:r>
            <w:r>
              <w:rPr>
                <w:rFonts w:hint="eastAsia" w:ascii="宋体" w:hAnsi="宋体" w:cs="宋体"/>
                <w:color w:val="auto"/>
                <w:sz w:val="21"/>
                <w:szCs w:val="21"/>
              </w:rPr>
              <w:t>份额</w:t>
            </w:r>
            <w:r>
              <w:rPr>
                <w:rFonts w:hint="eastAsia" w:ascii="宋体" w:hAnsi="宋体" w:eastAsia="宋体" w:cs="宋体"/>
                <w:color w:val="auto"/>
                <w:szCs w:val="21"/>
                <w:lang w:bidi="ar"/>
              </w:rPr>
              <w:t>专门面向中小企业采购，不执行政策价格扣除，评审价=</w:t>
            </w:r>
            <w:r>
              <w:rPr>
                <w:rFonts w:hint="eastAsia" w:hAnsi="宋体" w:cs="宋体"/>
                <w:bCs/>
                <w:color w:val="auto"/>
                <w:sz w:val="21"/>
                <w:highlight w:val="none"/>
                <w:lang w:val="en-US" w:eastAsia="zh-CN"/>
              </w:rPr>
              <w:t>最终报</w:t>
            </w:r>
            <w:r>
              <w:rPr>
                <w:rFonts w:hint="eastAsia" w:hAnsi="宋体" w:cs="宋体"/>
                <w:bCs/>
                <w:color w:val="auto"/>
                <w:sz w:val="21"/>
                <w:highlight w:val="none"/>
              </w:rPr>
              <w:t>价</w:t>
            </w:r>
            <w:r>
              <w:rPr>
                <w:rFonts w:hint="eastAsia" w:ascii="宋体" w:hAnsi="宋体" w:eastAsia="宋体" w:cs="宋体"/>
                <w:color w:val="auto"/>
                <w:szCs w:val="21"/>
                <w:lang w:bidi="ar"/>
              </w:rPr>
              <w:t>。</w:t>
            </w:r>
          </w:p>
          <w:p w14:paraId="6EDDE29A">
            <w:pPr>
              <w:spacing w:line="360" w:lineRule="auto"/>
              <w:ind w:firstLine="400"/>
              <w:textAlignment w:val="center"/>
              <w:rPr>
                <w:rFonts w:ascii="宋体" w:hAnsi="宋体" w:eastAsia="宋体" w:cs="宋体"/>
                <w:color w:val="auto"/>
                <w:szCs w:val="21"/>
                <w:lang w:bidi="ar"/>
              </w:rPr>
            </w:pPr>
            <w:r>
              <w:rPr>
                <w:rFonts w:hint="eastAsia" w:ascii="宋体" w:hAnsi="宋体" w:eastAsia="宋体" w:cs="宋体"/>
                <w:color w:val="auto"/>
                <w:szCs w:val="21"/>
                <w:lang w:bidi="ar"/>
              </w:rPr>
              <w:t>（2）</w:t>
            </w:r>
            <w:r>
              <w:rPr>
                <w:rFonts w:hint="eastAsia" w:hAnsi="宋体"/>
                <w:bCs/>
                <w:color w:val="auto"/>
                <w:sz w:val="21"/>
                <w:highlight w:val="none"/>
              </w:rPr>
              <w:t>报价</w:t>
            </w:r>
            <w:r>
              <w:rPr>
                <w:rFonts w:hAnsi="宋体"/>
                <w:bCs/>
                <w:color w:val="auto"/>
                <w:sz w:val="21"/>
                <w:highlight w:val="none"/>
              </w:rPr>
              <w:t>分采用低价优先法计算，满足</w:t>
            </w:r>
            <w:r>
              <w:rPr>
                <w:rFonts w:hint="eastAsia" w:hAnsi="宋体"/>
                <w:bCs/>
                <w:color w:val="auto"/>
                <w:sz w:val="21"/>
                <w:highlight w:val="none"/>
              </w:rPr>
              <w:t>磋商</w:t>
            </w:r>
            <w:r>
              <w:rPr>
                <w:rFonts w:hAnsi="宋体"/>
                <w:bCs/>
                <w:color w:val="auto"/>
                <w:sz w:val="21"/>
                <w:highlight w:val="none"/>
              </w:rPr>
              <w:t>文件要求且</w:t>
            </w:r>
            <w:r>
              <w:rPr>
                <w:rFonts w:hint="eastAsia" w:hAnsi="宋体" w:cs="宋体"/>
                <w:bCs/>
                <w:color w:val="auto"/>
                <w:sz w:val="21"/>
                <w:highlight w:val="none"/>
                <w:lang w:val="en-US" w:eastAsia="zh-CN"/>
              </w:rPr>
              <w:t>最终报价</w:t>
            </w:r>
            <w:r>
              <w:rPr>
                <w:rFonts w:hAnsi="宋体"/>
                <w:bCs/>
                <w:color w:val="auto"/>
                <w:sz w:val="21"/>
                <w:highlight w:val="none"/>
              </w:rPr>
              <w:t>最低的</w:t>
            </w:r>
            <w:r>
              <w:rPr>
                <w:rFonts w:hint="eastAsia" w:hAnsi="宋体"/>
                <w:bCs/>
                <w:color w:val="auto"/>
                <w:sz w:val="21"/>
                <w:highlight w:val="none"/>
              </w:rPr>
              <w:t>有效供应商的</w:t>
            </w:r>
            <w:r>
              <w:rPr>
                <w:rFonts w:hint="eastAsia" w:hAnsi="宋体" w:cs="宋体"/>
                <w:bCs/>
                <w:color w:val="auto"/>
                <w:sz w:val="21"/>
                <w:highlight w:val="none"/>
                <w:lang w:val="en-US" w:eastAsia="zh-CN"/>
              </w:rPr>
              <w:t>评审</w:t>
            </w:r>
            <w:r>
              <w:rPr>
                <w:rFonts w:hint="eastAsia" w:hAnsi="宋体" w:cs="宋体"/>
                <w:bCs/>
                <w:color w:val="auto"/>
                <w:sz w:val="21"/>
                <w:highlight w:val="none"/>
              </w:rPr>
              <w:t>价</w:t>
            </w:r>
            <w:r>
              <w:rPr>
                <w:rFonts w:hAnsi="宋体"/>
                <w:bCs/>
                <w:color w:val="auto"/>
                <w:sz w:val="21"/>
                <w:highlight w:val="none"/>
              </w:rPr>
              <w:t>为评标基准价，</w:t>
            </w:r>
            <w:r>
              <w:rPr>
                <w:rFonts w:hint="eastAsia" w:ascii="宋体" w:hAnsi="宋体" w:eastAsia="宋体" w:cs="宋体"/>
                <w:color w:val="auto"/>
                <w:szCs w:val="21"/>
                <w:lang w:bidi="ar"/>
              </w:rPr>
              <w:t>其</w:t>
            </w:r>
            <w:r>
              <w:rPr>
                <w:rFonts w:hint="eastAsia" w:hAnsi="宋体" w:cs="宋体"/>
                <w:bCs/>
                <w:color w:val="auto"/>
                <w:sz w:val="21"/>
                <w:highlight w:val="none"/>
                <w:lang w:val="en-US" w:eastAsia="zh-CN"/>
              </w:rPr>
              <w:t>报</w:t>
            </w:r>
            <w:r>
              <w:rPr>
                <w:rFonts w:hint="eastAsia" w:hAnsi="宋体" w:cs="宋体"/>
                <w:bCs/>
                <w:color w:val="auto"/>
                <w:sz w:val="21"/>
                <w:highlight w:val="none"/>
              </w:rPr>
              <w:t>价</w:t>
            </w:r>
            <w:r>
              <w:rPr>
                <w:rFonts w:hint="eastAsia" w:ascii="宋体" w:hAnsi="宋体" w:eastAsia="宋体" w:cs="宋体"/>
                <w:color w:val="auto"/>
                <w:szCs w:val="21"/>
                <w:lang w:bidi="ar"/>
              </w:rPr>
              <w:t>分为</w:t>
            </w:r>
            <w:r>
              <w:rPr>
                <w:rFonts w:hint="eastAsia" w:ascii="宋体" w:hAnsi="宋体" w:eastAsia="宋体" w:cs="宋体"/>
                <w:color w:val="auto"/>
                <w:szCs w:val="21"/>
                <w:lang w:val="en-US" w:eastAsia="zh-CN" w:bidi="ar"/>
              </w:rPr>
              <w:t>20</w:t>
            </w:r>
            <w:r>
              <w:rPr>
                <w:rFonts w:hint="eastAsia" w:ascii="宋体" w:hAnsi="宋体" w:eastAsia="宋体" w:cs="宋体"/>
                <w:color w:val="auto"/>
                <w:szCs w:val="21"/>
                <w:lang w:bidi="ar"/>
              </w:rPr>
              <w:t>分。</w:t>
            </w:r>
          </w:p>
          <w:p w14:paraId="1467DA5C">
            <w:pPr>
              <w:pStyle w:val="19"/>
              <w:spacing w:line="420" w:lineRule="exact"/>
              <w:ind w:firstLine="420" w:firstLineChars="200"/>
              <w:rPr>
                <w:rFonts w:hAnsi="宋体"/>
                <w:bCs/>
                <w:color w:val="auto"/>
                <w:sz w:val="21"/>
              </w:rPr>
            </w:pPr>
            <w:r>
              <w:rPr>
                <w:rFonts w:hint="eastAsia" w:hAnsi="宋体"/>
                <w:bCs/>
                <w:color w:val="auto"/>
                <w:sz w:val="21"/>
                <w:lang w:val="en-US" w:eastAsia="zh-CN"/>
              </w:rPr>
              <w:t>(3)</w:t>
            </w:r>
            <w:r>
              <w:rPr>
                <w:rFonts w:hAnsi="宋体"/>
                <w:bCs/>
                <w:color w:val="auto"/>
                <w:sz w:val="21"/>
              </w:rPr>
              <w:t>其他供应商的价格分统一按照下列公式计算：</w:t>
            </w:r>
          </w:p>
          <w:p w14:paraId="365E0EDD">
            <w:pPr>
              <w:pStyle w:val="19"/>
              <w:spacing w:line="420" w:lineRule="exact"/>
              <w:rPr>
                <w:rFonts w:hint="eastAsia" w:hAnsi="宋体" w:cs="Courier New"/>
                <w:bCs/>
                <w:color w:val="auto"/>
                <w:kern w:val="2"/>
                <w:sz w:val="21"/>
              </w:rPr>
            </w:pPr>
            <w:r>
              <w:rPr>
                <w:rFonts w:hint="eastAsia" w:hAnsi="宋体"/>
                <w:bCs/>
                <w:color w:val="auto"/>
                <w:sz w:val="21"/>
              </w:rPr>
              <w:t>某有效供应商的报价</w:t>
            </w:r>
            <w:r>
              <w:rPr>
                <w:rFonts w:hAnsi="宋体"/>
                <w:bCs/>
                <w:color w:val="auto"/>
                <w:sz w:val="21"/>
              </w:rPr>
              <w:t>分=</w:t>
            </w:r>
            <w:r>
              <w:rPr>
                <w:rFonts w:hint="eastAsia" w:hAnsi="宋体"/>
                <w:bCs/>
                <w:color w:val="auto"/>
                <w:sz w:val="21"/>
              </w:rPr>
              <w:t>（</w:t>
            </w:r>
            <w:r>
              <w:rPr>
                <w:rFonts w:hAnsi="宋体"/>
                <w:bCs/>
                <w:color w:val="auto"/>
                <w:sz w:val="21"/>
              </w:rPr>
              <w:t>评标基准价／</w:t>
            </w:r>
            <w:r>
              <w:rPr>
                <w:rFonts w:hint="eastAsia" w:hAnsi="宋体"/>
                <w:bCs/>
                <w:color w:val="auto"/>
                <w:sz w:val="21"/>
              </w:rPr>
              <w:t>某有效供应商</w:t>
            </w:r>
            <w:r>
              <w:rPr>
                <w:rFonts w:hint="eastAsia" w:hAnsi="宋体" w:cs="宋体"/>
                <w:bCs/>
                <w:color w:val="auto"/>
                <w:sz w:val="21"/>
              </w:rPr>
              <w:t>评审价</w:t>
            </w:r>
            <w:r>
              <w:rPr>
                <w:rFonts w:hint="eastAsia" w:hAnsi="宋体"/>
                <w:bCs/>
                <w:color w:val="auto"/>
                <w:sz w:val="21"/>
              </w:rPr>
              <w:t>）</w:t>
            </w:r>
            <w:r>
              <w:rPr>
                <w:rFonts w:hAnsi="宋体"/>
                <w:bCs/>
                <w:color w:val="auto"/>
                <w:sz w:val="21"/>
              </w:rPr>
              <w:t>×</w:t>
            </w:r>
            <w:r>
              <w:rPr>
                <w:rFonts w:hint="eastAsia" w:hAnsi="宋体"/>
                <w:bCs/>
                <w:color w:val="auto"/>
                <w:sz w:val="21"/>
              </w:rPr>
              <w:t>20分</w:t>
            </w:r>
          </w:p>
        </w:tc>
      </w:tr>
      <w:tr w14:paraId="7D9A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noWrap w:val="0"/>
            <w:vAlign w:val="center"/>
          </w:tcPr>
          <w:p w14:paraId="3630B700">
            <w:pPr>
              <w:adjustRightInd w:val="0"/>
              <w:spacing w:line="360" w:lineRule="auto"/>
              <w:jc w:val="center"/>
              <w:textAlignment w:val="baseline"/>
              <w:rPr>
                <w:rFonts w:hint="eastAsia" w:ascii="宋体" w:hAnsi="宋体"/>
                <w:b/>
                <w:color w:val="auto"/>
                <w:szCs w:val="21"/>
              </w:rPr>
            </w:pPr>
          </w:p>
        </w:tc>
        <w:tc>
          <w:tcPr>
            <w:tcW w:w="1280" w:type="dxa"/>
            <w:vMerge w:val="restart"/>
            <w:noWrap w:val="0"/>
            <w:vAlign w:val="center"/>
          </w:tcPr>
          <w:p w14:paraId="60CE5441">
            <w:pPr>
              <w:adjustRightInd w:val="0"/>
              <w:spacing w:line="360" w:lineRule="auto"/>
              <w:jc w:val="center"/>
              <w:textAlignment w:val="baseline"/>
              <w:rPr>
                <w:rFonts w:hint="eastAsia" w:ascii="宋体" w:hAnsi="宋体"/>
                <w:b/>
                <w:color w:val="auto"/>
                <w:szCs w:val="21"/>
              </w:rPr>
            </w:pPr>
            <w:r>
              <w:rPr>
                <w:rFonts w:hint="eastAsia" w:ascii="宋体" w:hAnsi="宋体"/>
                <w:b/>
                <w:color w:val="auto"/>
                <w:szCs w:val="21"/>
              </w:rPr>
              <w:t>技术分</w:t>
            </w:r>
          </w:p>
        </w:tc>
        <w:tc>
          <w:tcPr>
            <w:tcW w:w="820" w:type="dxa"/>
            <w:vMerge w:val="restart"/>
            <w:noWrap w:val="0"/>
            <w:vAlign w:val="center"/>
          </w:tcPr>
          <w:p w14:paraId="138DF963">
            <w:pPr>
              <w:adjustRightInd w:val="0"/>
              <w:spacing w:line="360" w:lineRule="auto"/>
              <w:jc w:val="center"/>
              <w:textAlignment w:val="baseline"/>
              <w:rPr>
                <w:rFonts w:ascii="宋体" w:hAnsi="宋体"/>
                <w:b/>
                <w:color w:val="auto"/>
                <w:szCs w:val="21"/>
              </w:rPr>
            </w:pPr>
            <w:r>
              <w:rPr>
                <w:rFonts w:hint="eastAsia" w:ascii="宋体" w:hAnsi="宋体"/>
                <w:b/>
                <w:color w:val="auto"/>
                <w:szCs w:val="21"/>
              </w:rPr>
              <w:t>64分</w:t>
            </w:r>
          </w:p>
        </w:tc>
        <w:tc>
          <w:tcPr>
            <w:tcW w:w="1448" w:type="dxa"/>
            <w:noWrap w:val="0"/>
            <w:vAlign w:val="center"/>
          </w:tcPr>
          <w:p w14:paraId="2BBC3DE1">
            <w:pPr>
              <w:spacing w:line="360" w:lineRule="auto"/>
              <w:jc w:val="center"/>
              <w:rPr>
                <w:rFonts w:hint="eastAsia" w:ascii="宋体" w:hAnsi="宋体"/>
                <w:b/>
                <w:color w:val="auto"/>
                <w:szCs w:val="21"/>
              </w:rPr>
            </w:pPr>
            <w:r>
              <w:rPr>
                <w:rFonts w:hint="eastAsia" w:ascii="宋体" w:hAnsi="宋体"/>
                <w:b/>
                <w:color w:val="auto"/>
                <w:szCs w:val="21"/>
              </w:rPr>
              <w:t>实施方案（满分</w:t>
            </w:r>
            <w:r>
              <w:rPr>
                <w:rFonts w:hint="eastAsia" w:ascii="宋体" w:hAnsi="宋体"/>
                <w:b/>
                <w:color w:val="auto"/>
                <w:szCs w:val="21"/>
                <w:lang w:val="en-US" w:eastAsia="zh-CN"/>
              </w:rPr>
              <w:t>20</w:t>
            </w:r>
            <w:r>
              <w:rPr>
                <w:rFonts w:hint="eastAsia" w:ascii="宋体" w:hAnsi="宋体"/>
                <w:b/>
                <w:color w:val="auto"/>
                <w:szCs w:val="21"/>
              </w:rPr>
              <w:t>分）</w:t>
            </w:r>
          </w:p>
        </w:tc>
        <w:tc>
          <w:tcPr>
            <w:tcW w:w="5350" w:type="dxa"/>
            <w:noWrap w:val="0"/>
            <w:vAlign w:val="center"/>
          </w:tcPr>
          <w:p w14:paraId="2BDCB72C">
            <w:pPr>
              <w:spacing w:line="480" w:lineRule="exact"/>
              <w:ind w:firstLine="420" w:firstLineChars="200"/>
              <w:jc w:val="left"/>
              <w:rPr>
                <w:rFonts w:hint="eastAsia" w:ascii="宋体" w:hAnsi="宋体"/>
                <w:bCs/>
                <w:color w:val="auto"/>
                <w:szCs w:val="21"/>
              </w:rPr>
            </w:pPr>
            <w:r>
              <w:rPr>
                <w:rFonts w:hint="eastAsia" w:ascii="宋体" w:hAnsi="宋体"/>
                <w:bCs/>
                <w:color w:val="auto"/>
                <w:szCs w:val="21"/>
              </w:rPr>
              <w:t>未提供实施方案或达不到一档要求的不得分。</w:t>
            </w:r>
          </w:p>
          <w:p w14:paraId="2CCFB6F7">
            <w:pPr>
              <w:spacing w:line="360" w:lineRule="auto"/>
              <w:ind w:firstLine="420" w:firstLineChars="200"/>
              <w:jc w:val="left"/>
              <w:rPr>
                <w:rFonts w:hint="eastAsia" w:ascii="宋体" w:hAnsi="宋体"/>
                <w:bCs/>
                <w:color w:val="auto"/>
                <w:szCs w:val="21"/>
              </w:rPr>
            </w:pPr>
            <w:r>
              <w:rPr>
                <w:rFonts w:hint="eastAsia" w:ascii="宋体" w:hAnsi="宋体"/>
                <w:bCs/>
                <w:color w:val="auto"/>
                <w:szCs w:val="21"/>
              </w:rPr>
              <w:t>一档（</w:t>
            </w:r>
            <w:r>
              <w:rPr>
                <w:rFonts w:hint="eastAsia" w:ascii="宋体" w:hAnsi="宋体"/>
                <w:bCs/>
                <w:color w:val="auto"/>
                <w:szCs w:val="21"/>
                <w:lang w:val="en-US" w:eastAsia="zh-CN"/>
              </w:rPr>
              <w:t>14</w:t>
            </w:r>
            <w:r>
              <w:rPr>
                <w:rFonts w:hint="eastAsia" w:ascii="宋体" w:hAnsi="宋体"/>
                <w:bCs/>
                <w:color w:val="auto"/>
                <w:szCs w:val="21"/>
              </w:rPr>
              <w:t>分）：能够</w:t>
            </w:r>
            <w:r>
              <w:rPr>
                <w:rFonts w:hint="eastAsia" w:ascii="宋体" w:hAnsi="宋体"/>
                <w:bCs/>
                <w:color w:val="auto"/>
                <w:szCs w:val="21"/>
                <w:lang w:val="en-US" w:eastAsia="zh-CN"/>
              </w:rPr>
              <w:t>在一定程度上</w:t>
            </w:r>
            <w:r>
              <w:rPr>
                <w:rFonts w:hint="eastAsia" w:ascii="宋体" w:hAnsi="宋体"/>
                <w:bCs/>
                <w:color w:val="auto"/>
                <w:szCs w:val="21"/>
              </w:rPr>
              <w:t>理解本项目的背景、目标、范围；制定的技术方案明确；制定的项目</w:t>
            </w:r>
            <w:r>
              <w:rPr>
                <w:rFonts w:hint="eastAsia" w:ascii="宋体" w:hAnsi="宋体"/>
                <w:bCs/>
                <w:color w:val="auto"/>
                <w:szCs w:val="21"/>
                <w:lang w:eastAsia="zh-CN"/>
              </w:rPr>
              <w:t>实施</w:t>
            </w:r>
            <w:r>
              <w:rPr>
                <w:rFonts w:hint="eastAsia" w:ascii="宋体" w:hAnsi="宋体"/>
                <w:bCs/>
                <w:color w:val="auto"/>
                <w:szCs w:val="21"/>
              </w:rPr>
              <w:t>方案</w:t>
            </w:r>
            <w:r>
              <w:rPr>
                <w:rFonts w:hint="eastAsia" w:ascii="宋体" w:hAnsi="宋体"/>
                <w:bCs/>
                <w:color w:val="auto"/>
                <w:szCs w:val="21"/>
                <w:lang w:val="en-US" w:eastAsia="zh-CN"/>
              </w:rPr>
              <w:t>具有一定的</w:t>
            </w:r>
            <w:r>
              <w:rPr>
                <w:rFonts w:hint="eastAsia" w:ascii="宋体" w:hAnsi="宋体"/>
                <w:bCs/>
                <w:color w:val="auto"/>
                <w:szCs w:val="21"/>
              </w:rPr>
              <w:t>合理。</w:t>
            </w:r>
          </w:p>
          <w:p w14:paraId="500F8AC5">
            <w:pPr>
              <w:spacing w:line="360" w:lineRule="auto"/>
              <w:ind w:firstLine="420" w:firstLineChars="200"/>
              <w:jc w:val="left"/>
              <w:rPr>
                <w:rFonts w:hint="eastAsia" w:ascii="宋体" w:hAnsi="宋体"/>
                <w:bCs/>
                <w:color w:val="auto"/>
                <w:szCs w:val="21"/>
              </w:rPr>
            </w:pPr>
            <w:r>
              <w:rPr>
                <w:rFonts w:hint="eastAsia" w:ascii="宋体" w:hAnsi="宋体"/>
                <w:bCs/>
                <w:color w:val="auto"/>
                <w:szCs w:val="21"/>
              </w:rPr>
              <w:t>二档（</w:t>
            </w:r>
            <w:r>
              <w:rPr>
                <w:rFonts w:hint="eastAsia" w:ascii="宋体" w:hAnsi="宋体"/>
                <w:bCs/>
                <w:color w:val="auto"/>
                <w:szCs w:val="21"/>
                <w:lang w:val="en-US" w:eastAsia="zh-CN"/>
              </w:rPr>
              <w:t>17</w:t>
            </w:r>
            <w:r>
              <w:rPr>
                <w:rFonts w:hint="eastAsia" w:ascii="宋体" w:hAnsi="宋体"/>
                <w:bCs/>
                <w:color w:val="auto"/>
                <w:szCs w:val="21"/>
              </w:rPr>
              <w:t>分）：</w:t>
            </w:r>
            <w:r>
              <w:rPr>
                <w:rFonts w:hint="eastAsia" w:ascii="宋体" w:hAnsi="宋体"/>
                <w:bCs/>
                <w:color w:val="auto"/>
                <w:szCs w:val="21"/>
                <w:lang w:val="en-US" w:eastAsia="zh-CN"/>
              </w:rPr>
              <w:t>能</w:t>
            </w:r>
            <w:r>
              <w:rPr>
                <w:rFonts w:hint="eastAsia" w:ascii="宋体" w:hAnsi="宋体"/>
                <w:bCs/>
                <w:color w:val="auto"/>
                <w:szCs w:val="21"/>
              </w:rPr>
              <w:t>理解本项目的背景、目标、范围；制定的技术方案符合项目要求、制定的项目</w:t>
            </w:r>
            <w:r>
              <w:rPr>
                <w:rFonts w:hint="eastAsia" w:ascii="宋体" w:hAnsi="宋体"/>
                <w:bCs/>
                <w:color w:val="auto"/>
                <w:szCs w:val="21"/>
                <w:lang w:eastAsia="zh-CN"/>
              </w:rPr>
              <w:t>实施</w:t>
            </w:r>
            <w:r>
              <w:rPr>
                <w:rFonts w:hint="eastAsia" w:ascii="宋体" w:hAnsi="宋体"/>
                <w:bCs/>
                <w:color w:val="auto"/>
                <w:szCs w:val="21"/>
              </w:rPr>
              <w:t>方案合理；</w:t>
            </w:r>
            <w:r>
              <w:rPr>
                <w:rFonts w:hint="eastAsia" w:ascii="宋体" w:hAnsi="宋体"/>
                <w:bCs/>
                <w:color w:val="auto"/>
                <w:szCs w:val="21"/>
                <w:lang w:val="en-US" w:eastAsia="zh-CN"/>
              </w:rPr>
              <w:t>符合</w:t>
            </w:r>
            <w:r>
              <w:rPr>
                <w:rFonts w:hint="eastAsia" w:ascii="宋体" w:hAnsi="宋体"/>
                <w:bCs/>
                <w:color w:val="auto"/>
                <w:szCs w:val="21"/>
              </w:rPr>
              <w:t>国家规范和采购要求。</w:t>
            </w:r>
          </w:p>
          <w:p w14:paraId="5E3C0E3B">
            <w:pPr>
              <w:spacing w:line="360" w:lineRule="auto"/>
              <w:ind w:firstLine="420" w:firstLineChars="200"/>
              <w:jc w:val="left"/>
              <w:rPr>
                <w:rFonts w:hint="eastAsia" w:ascii="宋体" w:hAnsi="宋体" w:eastAsia="宋体"/>
                <w:bCs/>
                <w:color w:val="auto"/>
                <w:szCs w:val="21"/>
                <w:lang w:eastAsia="zh-CN"/>
              </w:rPr>
            </w:pPr>
            <w:r>
              <w:rPr>
                <w:rFonts w:hint="eastAsia" w:ascii="宋体" w:hAnsi="宋体"/>
                <w:bCs/>
                <w:color w:val="auto"/>
                <w:szCs w:val="21"/>
              </w:rPr>
              <w:t>三档（</w:t>
            </w:r>
            <w:r>
              <w:rPr>
                <w:rFonts w:hint="eastAsia" w:ascii="宋体" w:hAnsi="宋体"/>
                <w:bCs/>
                <w:color w:val="auto"/>
                <w:szCs w:val="21"/>
                <w:lang w:val="en-US" w:eastAsia="zh-CN"/>
              </w:rPr>
              <w:t>20</w:t>
            </w:r>
            <w:r>
              <w:rPr>
                <w:rFonts w:hint="eastAsia" w:ascii="宋体" w:hAnsi="宋体"/>
                <w:bCs/>
                <w:color w:val="auto"/>
                <w:szCs w:val="21"/>
              </w:rPr>
              <w:t>分）：</w:t>
            </w:r>
            <w:r>
              <w:rPr>
                <w:rFonts w:hint="eastAsia" w:ascii="宋体" w:hAnsi="宋体" w:cs="宋体"/>
                <w:bCs/>
                <w:color w:val="auto"/>
                <w:szCs w:val="21"/>
                <w:highlight w:val="none"/>
              </w:rPr>
              <w:t>充分理解</w:t>
            </w:r>
            <w:r>
              <w:rPr>
                <w:rFonts w:hint="eastAsia" w:ascii="宋体" w:hAnsi="宋体"/>
                <w:bCs/>
                <w:color w:val="auto"/>
                <w:szCs w:val="21"/>
              </w:rPr>
              <w:t>本项目的背景、目标、范围；</w:t>
            </w:r>
            <w:r>
              <w:rPr>
                <w:rFonts w:hint="eastAsia" w:ascii="宋体" w:hAnsi="宋体" w:cs="宋体"/>
                <w:bCs/>
                <w:color w:val="auto"/>
                <w:szCs w:val="21"/>
                <w:highlight w:val="none"/>
              </w:rPr>
              <w:t>对本项目的特点和</w:t>
            </w:r>
            <w:r>
              <w:rPr>
                <w:rFonts w:hint="eastAsia" w:ascii="宋体" w:hAnsi="宋体" w:cs="宋体"/>
                <w:bCs/>
                <w:color w:val="auto"/>
                <w:szCs w:val="21"/>
                <w:highlight w:val="none"/>
                <w:lang w:val="en-US" w:eastAsia="zh-CN"/>
              </w:rPr>
              <w:t>重点难点</w:t>
            </w:r>
            <w:r>
              <w:rPr>
                <w:rFonts w:hint="eastAsia" w:ascii="宋体" w:hAnsi="宋体" w:cs="宋体"/>
                <w:bCs/>
                <w:color w:val="auto"/>
                <w:szCs w:val="21"/>
                <w:highlight w:val="none"/>
              </w:rPr>
              <w:t>理解全面透彻</w:t>
            </w:r>
            <w:r>
              <w:rPr>
                <w:rFonts w:hint="eastAsia" w:ascii="宋体" w:hAnsi="宋体"/>
                <w:bCs/>
                <w:color w:val="auto"/>
                <w:szCs w:val="21"/>
              </w:rPr>
              <w:t>；能够深入理解项目要求，制定具体明确技术方案；制定详细作业流程，采用新技术新方法作业；</w:t>
            </w:r>
            <w:r>
              <w:rPr>
                <w:rFonts w:hint="eastAsia" w:ascii="宋体" w:hAnsi="宋体"/>
                <w:bCs/>
                <w:color w:val="auto"/>
                <w:szCs w:val="21"/>
                <w:lang w:eastAsia="zh-CN"/>
              </w:rPr>
              <w:t>所制定的项目实施方案科学合理。</w:t>
            </w:r>
          </w:p>
        </w:tc>
      </w:tr>
      <w:tr w14:paraId="3342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1D1E8BE1">
            <w:pPr>
              <w:adjustRightInd w:val="0"/>
              <w:spacing w:line="360" w:lineRule="auto"/>
              <w:jc w:val="center"/>
              <w:textAlignment w:val="baseline"/>
              <w:rPr>
                <w:rFonts w:hint="eastAsia" w:ascii="宋体" w:hAnsi="宋体"/>
                <w:b/>
                <w:color w:val="auto"/>
                <w:szCs w:val="21"/>
              </w:rPr>
            </w:pPr>
          </w:p>
        </w:tc>
        <w:tc>
          <w:tcPr>
            <w:tcW w:w="1280" w:type="dxa"/>
            <w:vMerge w:val="continue"/>
            <w:noWrap w:val="0"/>
            <w:vAlign w:val="center"/>
          </w:tcPr>
          <w:p w14:paraId="59964D04">
            <w:pPr>
              <w:adjustRightInd w:val="0"/>
              <w:spacing w:line="360" w:lineRule="auto"/>
              <w:jc w:val="center"/>
              <w:textAlignment w:val="baseline"/>
              <w:rPr>
                <w:rFonts w:hint="eastAsia" w:ascii="宋体" w:hAnsi="宋体"/>
                <w:b/>
                <w:color w:val="auto"/>
                <w:szCs w:val="21"/>
              </w:rPr>
            </w:pPr>
          </w:p>
        </w:tc>
        <w:tc>
          <w:tcPr>
            <w:tcW w:w="820" w:type="dxa"/>
            <w:vMerge w:val="continue"/>
            <w:noWrap w:val="0"/>
            <w:vAlign w:val="center"/>
          </w:tcPr>
          <w:p w14:paraId="109311F8">
            <w:pPr>
              <w:adjustRightInd w:val="0"/>
              <w:spacing w:line="360" w:lineRule="auto"/>
              <w:jc w:val="center"/>
              <w:textAlignment w:val="baseline"/>
              <w:rPr>
                <w:rFonts w:hint="eastAsia" w:ascii="宋体" w:hAnsi="宋体"/>
                <w:b/>
                <w:color w:val="auto"/>
                <w:szCs w:val="21"/>
              </w:rPr>
            </w:pPr>
          </w:p>
        </w:tc>
        <w:tc>
          <w:tcPr>
            <w:tcW w:w="1448" w:type="dxa"/>
            <w:noWrap w:val="0"/>
            <w:vAlign w:val="center"/>
          </w:tcPr>
          <w:p w14:paraId="4D0E455C">
            <w:pPr>
              <w:spacing w:line="360" w:lineRule="auto"/>
              <w:jc w:val="center"/>
              <w:rPr>
                <w:rFonts w:hint="eastAsia" w:ascii="宋体" w:hAnsi="宋体" w:cs="Courier New"/>
                <w:b/>
                <w:bCs/>
                <w:color w:val="auto"/>
                <w:szCs w:val="21"/>
              </w:rPr>
            </w:pPr>
            <w:r>
              <w:rPr>
                <w:rFonts w:hint="eastAsia" w:ascii="宋体" w:hAnsi="宋体" w:cs="Courier New"/>
                <w:b/>
                <w:bCs/>
                <w:color w:val="auto"/>
                <w:szCs w:val="21"/>
              </w:rPr>
              <w:t>质量控制方案（满分</w:t>
            </w:r>
            <w:r>
              <w:rPr>
                <w:rFonts w:hint="eastAsia" w:ascii="宋体" w:hAnsi="宋体" w:cs="Courier New"/>
                <w:b/>
                <w:bCs/>
                <w:color w:val="auto"/>
                <w:szCs w:val="21"/>
                <w:lang w:val="en-US" w:eastAsia="zh-CN"/>
              </w:rPr>
              <w:t>15</w:t>
            </w:r>
            <w:r>
              <w:rPr>
                <w:rFonts w:hint="eastAsia" w:ascii="宋体" w:hAnsi="宋体" w:cs="Courier New"/>
                <w:b/>
                <w:bCs/>
                <w:color w:val="auto"/>
                <w:szCs w:val="21"/>
              </w:rPr>
              <w:t>分）</w:t>
            </w:r>
          </w:p>
        </w:tc>
        <w:tc>
          <w:tcPr>
            <w:tcW w:w="5350" w:type="dxa"/>
            <w:noWrap w:val="0"/>
            <w:vAlign w:val="center"/>
          </w:tcPr>
          <w:p w14:paraId="00D8AD1E">
            <w:pPr>
              <w:spacing w:line="480" w:lineRule="exact"/>
              <w:ind w:firstLine="420" w:firstLineChars="200"/>
              <w:jc w:val="left"/>
              <w:rPr>
                <w:rFonts w:hint="eastAsia" w:ascii="宋体" w:hAnsi="宋体"/>
                <w:bCs/>
                <w:color w:val="auto"/>
                <w:szCs w:val="21"/>
              </w:rPr>
            </w:pPr>
            <w:r>
              <w:rPr>
                <w:rFonts w:hint="eastAsia" w:ascii="宋体" w:hAnsi="宋体"/>
                <w:bCs/>
                <w:color w:val="auto"/>
                <w:szCs w:val="21"/>
              </w:rPr>
              <w:t>未提供质量控制方案或达不到一档要求的不得分。</w:t>
            </w:r>
          </w:p>
          <w:p w14:paraId="2ED74B63">
            <w:pPr>
              <w:spacing w:line="360" w:lineRule="auto"/>
              <w:ind w:firstLine="420" w:firstLineChars="200"/>
              <w:jc w:val="left"/>
              <w:rPr>
                <w:rFonts w:hint="eastAsia" w:ascii="宋体" w:hAnsi="宋体"/>
                <w:bCs/>
                <w:color w:val="auto"/>
                <w:szCs w:val="21"/>
              </w:rPr>
            </w:pPr>
            <w:r>
              <w:rPr>
                <w:rFonts w:hint="eastAsia" w:ascii="宋体" w:hAnsi="宋体"/>
                <w:bCs/>
                <w:color w:val="auto"/>
                <w:szCs w:val="21"/>
              </w:rPr>
              <w:t>一档（</w:t>
            </w:r>
            <w:r>
              <w:rPr>
                <w:rFonts w:hint="eastAsia" w:ascii="宋体" w:hAnsi="宋体"/>
                <w:bCs/>
                <w:color w:val="auto"/>
                <w:szCs w:val="21"/>
                <w:lang w:val="en-US" w:eastAsia="zh-CN"/>
              </w:rPr>
              <w:t>9</w:t>
            </w:r>
            <w:r>
              <w:rPr>
                <w:rFonts w:hint="eastAsia" w:ascii="宋体" w:hAnsi="宋体"/>
                <w:bCs/>
                <w:color w:val="auto"/>
                <w:szCs w:val="21"/>
              </w:rPr>
              <w:t>分）：质量控制方案符合项目要求，但质量控制保障具体措施不全面，存在一定的局限性，没有针对性。</w:t>
            </w:r>
          </w:p>
          <w:p w14:paraId="2A1DB521">
            <w:pPr>
              <w:spacing w:line="360" w:lineRule="auto"/>
              <w:ind w:firstLine="420" w:firstLineChars="200"/>
              <w:jc w:val="left"/>
              <w:rPr>
                <w:rFonts w:hint="eastAsia" w:ascii="宋体" w:hAnsi="宋体"/>
                <w:bCs/>
                <w:color w:val="auto"/>
                <w:szCs w:val="21"/>
              </w:rPr>
            </w:pPr>
            <w:r>
              <w:rPr>
                <w:rFonts w:hint="eastAsia" w:ascii="宋体" w:hAnsi="宋体"/>
                <w:bCs/>
                <w:color w:val="auto"/>
                <w:szCs w:val="21"/>
              </w:rPr>
              <w:t>二档（</w:t>
            </w:r>
            <w:r>
              <w:rPr>
                <w:rFonts w:hint="eastAsia" w:ascii="宋体" w:hAnsi="宋体"/>
                <w:bCs/>
                <w:color w:val="auto"/>
                <w:szCs w:val="21"/>
                <w:lang w:val="en-US" w:eastAsia="zh-CN"/>
              </w:rPr>
              <w:t>12</w:t>
            </w:r>
            <w:r>
              <w:rPr>
                <w:rFonts w:hint="eastAsia" w:ascii="宋体" w:hAnsi="宋体"/>
                <w:bCs/>
                <w:color w:val="auto"/>
                <w:szCs w:val="21"/>
              </w:rPr>
              <w:t>分）：质量控制方案较好符合项目要求，在项目实施的每个阶段均制定了明确的质量控制措施，对项目重点难点的分析以服务质量保证措施，设立了清晰的质量目标。</w:t>
            </w:r>
          </w:p>
          <w:p w14:paraId="4144F6D2">
            <w:pPr>
              <w:spacing w:line="360" w:lineRule="auto"/>
              <w:ind w:firstLine="420" w:firstLineChars="200"/>
              <w:jc w:val="left"/>
              <w:rPr>
                <w:rFonts w:hint="eastAsia" w:ascii="宋体" w:hAnsi="宋体"/>
                <w:bCs/>
                <w:color w:val="auto"/>
                <w:szCs w:val="21"/>
              </w:rPr>
            </w:pPr>
            <w:r>
              <w:rPr>
                <w:rFonts w:hint="eastAsia" w:ascii="宋体" w:hAnsi="宋体"/>
                <w:bCs/>
                <w:color w:val="auto"/>
                <w:szCs w:val="21"/>
              </w:rPr>
              <w:t>三档（</w:t>
            </w:r>
            <w:r>
              <w:rPr>
                <w:rFonts w:hint="eastAsia" w:ascii="宋体" w:hAnsi="宋体"/>
                <w:bCs/>
                <w:color w:val="auto"/>
                <w:szCs w:val="21"/>
                <w:lang w:val="en-US" w:eastAsia="zh-CN"/>
              </w:rPr>
              <w:t>15</w:t>
            </w:r>
            <w:r>
              <w:rPr>
                <w:rFonts w:hint="eastAsia" w:ascii="宋体" w:hAnsi="宋体"/>
                <w:bCs/>
                <w:color w:val="auto"/>
                <w:szCs w:val="21"/>
              </w:rPr>
              <w:t>分）：在满足二档的基础上，方案针对项目重点与难点展开了清晰透彻的分析，并在此基础上提出了切实可行的质量控制措施，整体分析思路严谨、条理分明。</w:t>
            </w:r>
          </w:p>
        </w:tc>
      </w:tr>
      <w:tr w14:paraId="00C5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30" w:type="dxa"/>
            <w:vMerge w:val="continue"/>
            <w:noWrap w:val="0"/>
            <w:vAlign w:val="center"/>
          </w:tcPr>
          <w:p w14:paraId="7AEFC6AC">
            <w:pPr>
              <w:adjustRightInd w:val="0"/>
              <w:spacing w:line="360" w:lineRule="auto"/>
              <w:jc w:val="center"/>
              <w:textAlignment w:val="baseline"/>
              <w:rPr>
                <w:rFonts w:hint="eastAsia" w:ascii="宋体" w:hAnsi="宋体"/>
                <w:b/>
                <w:color w:val="auto"/>
                <w:szCs w:val="21"/>
              </w:rPr>
            </w:pPr>
          </w:p>
        </w:tc>
        <w:tc>
          <w:tcPr>
            <w:tcW w:w="1280" w:type="dxa"/>
            <w:vMerge w:val="continue"/>
            <w:noWrap w:val="0"/>
            <w:vAlign w:val="center"/>
          </w:tcPr>
          <w:p w14:paraId="1E0FF79C">
            <w:pPr>
              <w:adjustRightInd w:val="0"/>
              <w:spacing w:line="360" w:lineRule="auto"/>
              <w:jc w:val="center"/>
              <w:textAlignment w:val="baseline"/>
              <w:rPr>
                <w:rFonts w:hint="eastAsia" w:ascii="宋体" w:hAnsi="宋体"/>
                <w:b/>
                <w:color w:val="auto"/>
                <w:szCs w:val="21"/>
              </w:rPr>
            </w:pPr>
          </w:p>
        </w:tc>
        <w:tc>
          <w:tcPr>
            <w:tcW w:w="820" w:type="dxa"/>
            <w:vMerge w:val="continue"/>
            <w:noWrap w:val="0"/>
            <w:vAlign w:val="center"/>
          </w:tcPr>
          <w:p w14:paraId="78D5100A">
            <w:pPr>
              <w:adjustRightInd w:val="0"/>
              <w:spacing w:line="360" w:lineRule="auto"/>
              <w:jc w:val="center"/>
              <w:textAlignment w:val="baseline"/>
              <w:rPr>
                <w:rFonts w:hint="eastAsia" w:ascii="宋体" w:hAnsi="宋体"/>
                <w:b/>
                <w:color w:val="auto"/>
                <w:szCs w:val="21"/>
              </w:rPr>
            </w:pPr>
          </w:p>
        </w:tc>
        <w:tc>
          <w:tcPr>
            <w:tcW w:w="1448" w:type="dxa"/>
            <w:noWrap w:val="0"/>
            <w:vAlign w:val="center"/>
          </w:tcPr>
          <w:p w14:paraId="5979C18A">
            <w:pPr>
              <w:spacing w:line="480" w:lineRule="exact"/>
              <w:jc w:val="center"/>
              <w:rPr>
                <w:rFonts w:hint="eastAsia" w:ascii="宋体" w:hAnsi="宋体" w:cs="Courier New"/>
                <w:b/>
                <w:bCs/>
                <w:color w:val="auto"/>
                <w:szCs w:val="21"/>
              </w:rPr>
            </w:pPr>
            <w:r>
              <w:rPr>
                <w:rFonts w:hint="eastAsia" w:ascii="宋体" w:hAnsi="宋体" w:cs="Courier New"/>
                <w:b/>
                <w:bCs/>
                <w:color w:val="auto"/>
                <w:szCs w:val="21"/>
              </w:rPr>
              <w:t>售后服务（满分</w:t>
            </w:r>
            <w:r>
              <w:rPr>
                <w:rFonts w:hint="eastAsia" w:ascii="宋体" w:hAnsi="宋体" w:cs="Courier New"/>
                <w:b/>
                <w:bCs/>
                <w:color w:val="auto"/>
                <w:szCs w:val="21"/>
                <w:lang w:val="en-US" w:eastAsia="zh-CN"/>
              </w:rPr>
              <w:t>12</w:t>
            </w:r>
            <w:r>
              <w:rPr>
                <w:rFonts w:hint="eastAsia" w:ascii="宋体" w:hAnsi="宋体" w:cs="Courier New"/>
                <w:b/>
                <w:bCs/>
                <w:color w:val="auto"/>
                <w:szCs w:val="21"/>
              </w:rPr>
              <w:t>分）</w:t>
            </w:r>
          </w:p>
        </w:tc>
        <w:tc>
          <w:tcPr>
            <w:tcW w:w="5350" w:type="dxa"/>
            <w:noWrap w:val="0"/>
            <w:vAlign w:val="center"/>
          </w:tcPr>
          <w:p w14:paraId="05670C9D">
            <w:pPr>
              <w:spacing w:line="480" w:lineRule="exact"/>
              <w:ind w:firstLine="420" w:firstLineChars="200"/>
              <w:jc w:val="left"/>
              <w:rPr>
                <w:rFonts w:hint="eastAsia" w:ascii="宋体" w:hAnsi="宋体"/>
                <w:bCs/>
                <w:color w:val="auto"/>
                <w:szCs w:val="21"/>
              </w:rPr>
            </w:pPr>
            <w:r>
              <w:rPr>
                <w:rFonts w:hint="eastAsia" w:ascii="宋体" w:hAnsi="宋体"/>
                <w:bCs/>
                <w:color w:val="auto"/>
                <w:szCs w:val="21"/>
              </w:rPr>
              <w:t>未提供售后服务相关内容或达不到一档要求的不得分。</w:t>
            </w:r>
          </w:p>
          <w:p w14:paraId="585C840D">
            <w:pPr>
              <w:spacing w:line="480" w:lineRule="exact"/>
              <w:ind w:firstLine="420" w:firstLineChars="200"/>
              <w:jc w:val="left"/>
              <w:rPr>
                <w:rFonts w:hint="eastAsia" w:ascii="宋体" w:hAnsi="宋体"/>
                <w:bCs/>
                <w:color w:val="auto"/>
                <w:szCs w:val="21"/>
              </w:rPr>
            </w:pPr>
            <w:r>
              <w:rPr>
                <w:rFonts w:hint="eastAsia" w:ascii="宋体" w:hAnsi="宋体"/>
                <w:bCs/>
                <w:color w:val="auto"/>
                <w:szCs w:val="21"/>
              </w:rPr>
              <w:t>一档（</w:t>
            </w:r>
            <w:r>
              <w:rPr>
                <w:rFonts w:hint="eastAsia" w:ascii="宋体" w:hAnsi="宋体"/>
                <w:bCs/>
                <w:color w:val="auto"/>
                <w:szCs w:val="21"/>
                <w:lang w:val="en-US" w:eastAsia="zh-CN"/>
              </w:rPr>
              <w:t>8</w:t>
            </w:r>
            <w:r>
              <w:rPr>
                <w:rFonts w:hint="eastAsia" w:ascii="宋体" w:hAnsi="宋体"/>
                <w:bCs/>
                <w:color w:val="auto"/>
                <w:szCs w:val="21"/>
              </w:rPr>
              <w:t>分）：提供有简单的售后服务方案，承诺能提供符合项目需求的后续增值服务，并且后续增值服务期限为半年及以上，并承诺在后续增值服务期限中，接到采购人处理问题通知在24小时内派人到达采购人指定现场处理。</w:t>
            </w:r>
          </w:p>
          <w:p w14:paraId="1A2CD21B">
            <w:pPr>
              <w:spacing w:line="480" w:lineRule="exact"/>
              <w:ind w:firstLine="420" w:firstLineChars="200"/>
              <w:jc w:val="left"/>
              <w:rPr>
                <w:rFonts w:hint="eastAsia" w:ascii="宋体" w:hAnsi="宋体"/>
                <w:bCs/>
                <w:color w:val="auto"/>
                <w:szCs w:val="21"/>
              </w:rPr>
            </w:pPr>
            <w:r>
              <w:rPr>
                <w:rFonts w:hint="eastAsia" w:ascii="宋体" w:hAnsi="宋体"/>
                <w:bCs/>
                <w:color w:val="auto"/>
                <w:szCs w:val="21"/>
              </w:rPr>
              <w:t>二档（</w:t>
            </w:r>
            <w:r>
              <w:rPr>
                <w:rFonts w:hint="eastAsia" w:ascii="宋体" w:hAnsi="宋体"/>
                <w:bCs/>
                <w:color w:val="auto"/>
                <w:szCs w:val="21"/>
                <w:lang w:val="en-US" w:eastAsia="zh-CN"/>
              </w:rPr>
              <w:t>10</w:t>
            </w:r>
            <w:r>
              <w:rPr>
                <w:rFonts w:hint="eastAsia" w:ascii="宋体" w:hAnsi="宋体"/>
                <w:bCs/>
                <w:color w:val="auto"/>
                <w:szCs w:val="21"/>
              </w:rPr>
              <w:t>分）：提供有完整的售后服务方案，承诺能提供符合项目需求的后续增值服务，并且后续增值服务期限为8个月及以上，并承诺在后续增值服务期限中，接到采购人处理问题通知在12小时内派人到达采购人指定现场处理。</w:t>
            </w:r>
          </w:p>
          <w:p w14:paraId="7FF31A52">
            <w:pPr>
              <w:spacing w:line="480" w:lineRule="exact"/>
              <w:ind w:firstLine="420" w:firstLineChars="200"/>
              <w:jc w:val="left"/>
              <w:rPr>
                <w:rFonts w:hint="eastAsia" w:ascii="宋体" w:hAnsi="宋体"/>
                <w:bCs/>
                <w:color w:val="auto"/>
                <w:szCs w:val="21"/>
              </w:rPr>
            </w:pPr>
            <w:r>
              <w:rPr>
                <w:rFonts w:hint="eastAsia" w:ascii="宋体" w:hAnsi="宋体"/>
                <w:bCs/>
                <w:color w:val="auto"/>
                <w:szCs w:val="21"/>
              </w:rPr>
              <w:t>三档（</w:t>
            </w:r>
            <w:r>
              <w:rPr>
                <w:rFonts w:hint="eastAsia" w:ascii="宋体" w:hAnsi="宋体"/>
                <w:bCs/>
                <w:color w:val="auto"/>
                <w:szCs w:val="21"/>
                <w:lang w:val="en-US" w:eastAsia="zh-CN"/>
              </w:rPr>
              <w:t>12</w:t>
            </w:r>
            <w:r>
              <w:rPr>
                <w:rFonts w:hint="eastAsia" w:ascii="宋体" w:hAnsi="宋体"/>
                <w:bCs/>
                <w:color w:val="auto"/>
                <w:szCs w:val="21"/>
              </w:rPr>
              <w:t>分）：提供有完整、详细的售后服务方案，承诺能提供符合项目需求的后续增值服务，并且后续增值服务期限为一年及以上，并承诺在后续增值服务期限中，接到采购人处理问题通知在8小时内派人到达采购人指定现场处理；承诺提供各种与项目成果使用有关的技术培训。</w:t>
            </w:r>
          </w:p>
        </w:tc>
      </w:tr>
      <w:tr w14:paraId="0750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6B1DF555">
            <w:pPr>
              <w:adjustRightInd w:val="0"/>
              <w:spacing w:line="360" w:lineRule="auto"/>
              <w:jc w:val="center"/>
              <w:textAlignment w:val="baseline"/>
              <w:rPr>
                <w:rFonts w:hint="eastAsia" w:ascii="宋体" w:hAnsi="宋体"/>
                <w:b/>
                <w:color w:val="auto"/>
                <w:szCs w:val="21"/>
              </w:rPr>
            </w:pPr>
          </w:p>
        </w:tc>
        <w:tc>
          <w:tcPr>
            <w:tcW w:w="1280" w:type="dxa"/>
            <w:vMerge w:val="continue"/>
            <w:noWrap w:val="0"/>
            <w:vAlign w:val="center"/>
          </w:tcPr>
          <w:p w14:paraId="56BD9547">
            <w:pPr>
              <w:adjustRightInd w:val="0"/>
              <w:spacing w:line="360" w:lineRule="auto"/>
              <w:jc w:val="center"/>
              <w:textAlignment w:val="baseline"/>
              <w:rPr>
                <w:rFonts w:hint="eastAsia" w:ascii="宋体" w:hAnsi="宋体"/>
                <w:b/>
                <w:color w:val="auto"/>
                <w:szCs w:val="21"/>
              </w:rPr>
            </w:pPr>
          </w:p>
        </w:tc>
        <w:tc>
          <w:tcPr>
            <w:tcW w:w="820" w:type="dxa"/>
            <w:vMerge w:val="continue"/>
            <w:noWrap w:val="0"/>
            <w:vAlign w:val="center"/>
          </w:tcPr>
          <w:p w14:paraId="12BF7FA6">
            <w:pPr>
              <w:adjustRightInd w:val="0"/>
              <w:spacing w:line="360" w:lineRule="auto"/>
              <w:jc w:val="center"/>
              <w:textAlignment w:val="baseline"/>
              <w:rPr>
                <w:rFonts w:hint="eastAsia" w:ascii="宋体" w:hAnsi="宋体"/>
                <w:b/>
                <w:color w:val="auto"/>
                <w:szCs w:val="21"/>
              </w:rPr>
            </w:pPr>
          </w:p>
        </w:tc>
        <w:tc>
          <w:tcPr>
            <w:tcW w:w="1448" w:type="dxa"/>
            <w:noWrap w:val="0"/>
            <w:vAlign w:val="center"/>
          </w:tcPr>
          <w:p w14:paraId="6CCEE566">
            <w:pPr>
              <w:spacing w:line="360" w:lineRule="auto"/>
              <w:jc w:val="center"/>
              <w:rPr>
                <w:rFonts w:hint="eastAsia" w:ascii="宋体" w:hAnsi="宋体"/>
                <w:b/>
                <w:color w:val="auto"/>
                <w:szCs w:val="21"/>
              </w:rPr>
            </w:pPr>
            <w:r>
              <w:rPr>
                <w:rFonts w:hint="eastAsia" w:ascii="宋体" w:hAnsi="宋体"/>
                <w:b/>
                <w:color w:val="auto"/>
                <w:szCs w:val="21"/>
              </w:rPr>
              <w:t>拟投入人员（满分1</w:t>
            </w:r>
            <w:r>
              <w:rPr>
                <w:rFonts w:hint="eastAsia" w:ascii="宋体" w:hAnsi="宋体"/>
                <w:b/>
                <w:color w:val="auto"/>
                <w:szCs w:val="21"/>
                <w:lang w:val="en-US" w:eastAsia="zh-CN"/>
              </w:rPr>
              <w:t>7</w:t>
            </w:r>
            <w:r>
              <w:rPr>
                <w:rFonts w:hint="eastAsia" w:ascii="宋体" w:hAnsi="宋体"/>
                <w:b/>
                <w:color w:val="auto"/>
                <w:szCs w:val="21"/>
              </w:rPr>
              <w:t>分）</w:t>
            </w:r>
          </w:p>
        </w:tc>
        <w:tc>
          <w:tcPr>
            <w:tcW w:w="5350" w:type="dxa"/>
            <w:noWrap w:val="0"/>
            <w:vAlign w:val="center"/>
          </w:tcPr>
          <w:p w14:paraId="0A60ED65">
            <w:pPr>
              <w:spacing w:line="360" w:lineRule="auto"/>
              <w:jc w:val="left"/>
              <w:rPr>
                <w:rFonts w:hint="eastAsia" w:ascii="宋体" w:hAnsi="宋体"/>
                <w:b/>
                <w:color w:val="auto"/>
                <w:szCs w:val="21"/>
              </w:rPr>
            </w:pPr>
            <w:r>
              <w:rPr>
                <w:rFonts w:hint="eastAsia" w:ascii="宋体" w:hAnsi="宋体"/>
                <w:b/>
                <w:color w:val="auto"/>
                <w:szCs w:val="21"/>
              </w:rPr>
              <w:t>1.拟投入本项目负责人情况分（拟安排的项目负责人仅限1人）（满分2分）</w:t>
            </w:r>
          </w:p>
          <w:p w14:paraId="76ECD69B">
            <w:pPr>
              <w:spacing w:line="360" w:lineRule="auto"/>
              <w:ind w:firstLine="420" w:firstLineChars="200"/>
              <w:jc w:val="left"/>
              <w:rPr>
                <w:rFonts w:hint="eastAsia" w:ascii="宋体" w:hAnsi="宋体"/>
                <w:bCs/>
                <w:color w:val="auto"/>
                <w:szCs w:val="21"/>
              </w:rPr>
            </w:pPr>
            <w:r>
              <w:rPr>
                <w:rFonts w:hint="eastAsia" w:ascii="宋体" w:hAnsi="宋体"/>
                <w:bCs/>
                <w:color w:val="auto"/>
                <w:szCs w:val="21"/>
              </w:rPr>
              <w:t>项目负责人具有地质资源与地质工程</w:t>
            </w:r>
            <w:r>
              <w:rPr>
                <w:rFonts w:hint="eastAsia" w:ascii="宋体" w:hAnsi="宋体"/>
                <w:bCs/>
                <w:color w:val="auto"/>
                <w:szCs w:val="21"/>
                <w:lang w:eastAsia="zh-CN"/>
              </w:rPr>
              <w:t>、</w:t>
            </w:r>
            <w:r>
              <w:rPr>
                <w:rFonts w:hint="eastAsia" w:ascii="宋体" w:hAnsi="宋体"/>
                <w:bCs/>
                <w:color w:val="auto"/>
                <w:szCs w:val="21"/>
              </w:rPr>
              <w:t>水文地质、环境地质等相关专业之一的高级及以上职称的得2分。</w:t>
            </w:r>
          </w:p>
          <w:p w14:paraId="279464AE">
            <w:pPr>
              <w:spacing w:line="360" w:lineRule="auto"/>
              <w:jc w:val="left"/>
              <w:rPr>
                <w:rFonts w:hint="eastAsia" w:ascii="宋体" w:hAnsi="宋体"/>
                <w:b/>
                <w:color w:val="auto"/>
                <w:szCs w:val="21"/>
              </w:rPr>
            </w:pPr>
            <w:r>
              <w:rPr>
                <w:rFonts w:hint="eastAsia" w:ascii="宋体" w:hAnsi="宋体"/>
                <w:b/>
                <w:color w:val="auto"/>
                <w:szCs w:val="21"/>
              </w:rPr>
              <w:t>2.项目团队成员分（项目负责人除外）（满分1</w:t>
            </w:r>
            <w:r>
              <w:rPr>
                <w:rFonts w:hint="eastAsia" w:ascii="宋体" w:hAnsi="宋体"/>
                <w:b/>
                <w:color w:val="auto"/>
                <w:szCs w:val="21"/>
                <w:lang w:val="en-US" w:eastAsia="zh-CN"/>
              </w:rPr>
              <w:t>5</w:t>
            </w:r>
            <w:r>
              <w:rPr>
                <w:rFonts w:hint="eastAsia" w:ascii="宋体" w:hAnsi="宋体"/>
                <w:b/>
                <w:color w:val="auto"/>
                <w:szCs w:val="21"/>
              </w:rPr>
              <w:t>分）</w:t>
            </w:r>
          </w:p>
          <w:p w14:paraId="4A3A0D70">
            <w:pPr>
              <w:spacing w:line="360" w:lineRule="auto"/>
              <w:ind w:firstLine="420" w:firstLineChars="200"/>
              <w:jc w:val="left"/>
              <w:rPr>
                <w:rFonts w:hint="eastAsia" w:ascii="宋体" w:hAnsi="宋体"/>
                <w:bCs/>
                <w:color w:val="auto"/>
                <w:szCs w:val="21"/>
              </w:rPr>
            </w:pPr>
            <w:r>
              <w:rPr>
                <w:rFonts w:hint="eastAsia" w:ascii="宋体" w:hAnsi="宋体"/>
                <w:bCs/>
                <w:color w:val="auto"/>
                <w:szCs w:val="21"/>
              </w:rPr>
              <w:t>（1）拟投入人员具有地质资源与地质工程</w:t>
            </w:r>
            <w:r>
              <w:rPr>
                <w:rFonts w:hint="eastAsia" w:ascii="宋体" w:hAnsi="宋体"/>
                <w:bCs/>
                <w:color w:val="auto"/>
                <w:szCs w:val="21"/>
                <w:lang w:eastAsia="zh-CN"/>
              </w:rPr>
              <w:t>、</w:t>
            </w:r>
            <w:r>
              <w:rPr>
                <w:rFonts w:hint="eastAsia" w:ascii="宋体" w:hAnsi="宋体"/>
                <w:bCs/>
                <w:color w:val="auto"/>
                <w:szCs w:val="21"/>
              </w:rPr>
              <w:t>水文地质、环境地质等相关专业高级</w:t>
            </w:r>
            <w:r>
              <w:rPr>
                <w:rFonts w:ascii="宋体" w:hAnsi="宋体"/>
                <w:bCs/>
                <w:color w:val="auto"/>
                <w:szCs w:val="21"/>
              </w:rPr>
              <w:t>及以上</w:t>
            </w:r>
            <w:r>
              <w:rPr>
                <w:rFonts w:hint="eastAsia" w:ascii="宋体" w:hAnsi="宋体"/>
                <w:bCs/>
                <w:color w:val="auto"/>
                <w:szCs w:val="21"/>
              </w:rPr>
              <w:t>职称的，1人得1分；满分6分。</w:t>
            </w:r>
          </w:p>
          <w:p w14:paraId="627D1650">
            <w:pPr>
              <w:spacing w:line="360" w:lineRule="auto"/>
              <w:ind w:firstLine="420" w:firstLineChars="200"/>
              <w:jc w:val="left"/>
              <w:rPr>
                <w:rFonts w:hint="eastAsia" w:ascii="宋体" w:hAnsi="宋体"/>
                <w:bCs/>
                <w:color w:val="auto"/>
                <w:szCs w:val="21"/>
              </w:rPr>
            </w:pPr>
            <w:r>
              <w:rPr>
                <w:rFonts w:hint="eastAsia" w:ascii="宋体" w:hAnsi="宋体"/>
                <w:bCs/>
                <w:color w:val="auto"/>
                <w:szCs w:val="21"/>
              </w:rPr>
              <w:t>（2）拟投入人员具有地质资源与地质工程</w:t>
            </w:r>
            <w:r>
              <w:rPr>
                <w:rFonts w:hint="eastAsia" w:ascii="宋体" w:hAnsi="宋体"/>
                <w:bCs/>
                <w:color w:val="auto"/>
                <w:szCs w:val="21"/>
                <w:lang w:eastAsia="zh-CN"/>
              </w:rPr>
              <w:t>、</w:t>
            </w:r>
            <w:r>
              <w:rPr>
                <w:rFonts w:hint="eastAsia" w:ascii="宋体" w:hAnsi="宋体"/>
                <w:bCs/>
                <w:color w:val="auto"/>
                <w:szCs w:val="21"/>
              </w:rPr>
              <w:t>水文地质、环境地质等相关专业工程师职称的，1人得0.5分；满分7分。</w:t>
            </w:r>
          </w:p>
          <w:p w14:paraId="3B8CD218">
            <w:pPr>
              <w:spacing w:line="360" w:lineRule="auto"/>
              <w:ind w:firstLine="420" w:firstLineChars="200"/>
              <w:jc w:val="left"/>
              <w:rPr>
                <w:rFonts w:hint="eastAsia" w:ascii="宋体" w:hAnsi="宋体"/>
                <w:b/>
                <w:color w:val="auto"/>
                <w:szCs w:val="21"/>
              </w:rPr>
            </w:pPr>
            <w:r>
              <w:rPr>
                <w:rFonts w:hint="eastAsia" w:ascii="宋体" w:hAnsi="宋体" w:eastAsia="宋体" w:cs="宋体"/>
                <w:color w:val="auto"/>
                <w:szCs w:val="21"/>
                <w:lang w:bidi="ar"/>
              </w:rPr>
              <w:t>（3）拟投入的项目人员具有测绘成果涉密管理人员岗位培训证书或其他行政部门组织的保密教育培训证书的，每人得0.5分，满分</w:t>
            </w:r>
            <w:r>
              <w:rPr>
                <w:rFonts w:hint="eastAsia" w:ascii="宋体" w:hAnsi="宋体" w:cs="宋体"/>
                <w:color w:val="auto"/>
                <w:szCs w:val="21"/>
                <w:lang w:val="en-US" w:eastAsia="zh-CN" w:bidi="ar"/>
              </w:rPr>
              <w:t>2</w:t>
            </w:r>
            <w:r>
              <w:rPr>
                <w:rFonts w:hint="eastAsia" w:ascii="宋体" w:hAnsi="宋体" w:eastAsia="宋体" w:cs="宋体"/>
                <w:color w:val="auto"/>
                <w:szCs w:val="21"/>
                <w:lang w:bidi="ar"/>
              </w:rPr>
              <w:t>分。</w:t>
            </w:r>
          </w:p>
          <w:p w14:paraId="706BB2AD">
            <w:pPr>
              <w:spacing w:line="360" w:lineRule="auto"/>
              <w:ind w:firstLine="422" w:firstLineChars="200"/>
              <w:jc w:val="left"/>
              <w:rPr>
                <w:rFonts w:ascii="宋体" w:hAnsi="宋体"/>
                <w:bCs/>
                <w:color w:val="auto"/>
                <w:szCs w:val="21"/>
              </w:rPr>
            </w:pPr>
            <w:r>
              <w:rPr>
                <w:rFonts w:hint="eastAsia" w:ascii="宋体" w:hAnsi="宋体"/>
                <w:b/>
                <w:color w:val="auto"/>
                <w:szCs w:val="21"/>
              </w:rPr>
              <w:t>注：须在响应文件中提供以上拟投入人员的劳动合同证明文件和相关证书</w:t>
            </w:r>
            <w:r>
              <w:rPr>
                <w:rFonts w:hint="eastAsia" w:ascii="宋体" w:hAnsi="宋体" w:eastAsia="宋体" w:cs="宋体"/>
                <w:b/>
                <w:color w:val="auto"/>
                <w:szCs w:val="21"/>
              </w:rPr>
              <w:t>[</w:t>
            </w:r>
            <w:r>
              <w:rPr>
                <w:rFonts w:hint="eastAsia" w:ascii="宋体" w:hAnsi="宋体"/>
                <w:b/>
                <w:color w:val="auto"/>
                <w:szCs w:val="21"/>
              </w:rPr>
              <w:t>职称证书</w:t>
            </w:r>
            <w:r>
              <w:rPr>
                <w:rFonts w:hint="eastAsia" w:ascii="宋体" w:hAnsi="宋体"/>
                <w:b/>
                <w:color w:val="auto"/>
                <w:szCs w:val="21"/>
                <w:lang w:eastAsia="zh-CN"/>
              </w:rPr>
              <w:t>、</w:t>
            </w:r>
            <w:r>
              <w:rPr>
                <w:rFonts w:hint="eastAsia" w:ascii="宋体" w:hAnsi="宋体"/>
                <w:b/>
                <w:color w:val="auto"/>
                <w:szCs w:val="21"/>
              </w:rPr>
              <w:t>学历证书</w:t>
            </w:r>
            <w:r>
              <w:rPr>
                <w:rFonts w:hint="eastAsia" w:ascii="宋体" w:hAnsi="宋体"/>
                <w:b/>
                <w:color w:val="auto"/>
                <w:szCs w:val="21"/>
                <w:lang w:eastAsia="zh-CN"/>
              </w:rPr>
              <w:t>、涉密岗位培训证</w:t>
            </w:r>
            <w:r>
              <w:rPr>
                <w:rFonts w:hint="eastAsia" w:ascii="宋体" w:hAnsi="宋体"/>
                <w:b/>
                <w:color w:val="auto"/>
                <w:szCs w:val="21"/>
                <w:lang w:val="en-US" w:eastAsia="zh-CN"/>
              </w:rPr>
              <w:t>（或者保密教育培训证书）</w:t>
            </w:r>
            <w:r>
              <w:rPr>
                <w:rFonts w:hint="eastAsia" w:ascii="宋体" w:hAnsi="宋体" w:eastAsia="宋体" w:cs="宋体"/>
                <w:b/>
                <w:color w:val="auto"/>
                <w:szCs w:val="21"/>
              </w:rPr>
              <w:t>]</w:t>
            </w:r>
            <w:r>
              <w:rPr>
                <w:rFonts w:hint="eastAsia" w:ascii="宋体" w:hAnsi="宋体"/>
                <w:b/>
                <w:color w:val="auto"/>
                <w:szCs w:val="21"/>
              </w:rPr>
              <w:t>复印件并加盖供应商公章，不提供或提供的证明材料未被评委认可的不得分。一人持多个</w:t>
            </w:r>
            <w:r>
              <w:rPr>
                <w:rFonts w:hint="eastAsia" w:ascii="宋体" w:hAnsi="宋体"/>
                <w:b/>
                <w:color w:val="auto"/>
                <w:szCs w:val="21"/>
                <w:lang w:eastAsia="zh-CN"/>
              </w:rPr>
              <w:t>同类</w:t>
            </w:r>
            <w:r>
              <w:rPr>
                <w:rFonts w:hint="eastAsia" w:ascii="宋体" w:hAnsi="宋体"/>
                <w:b/>
                <w:color w:val="auto"/>
                <w:szCs w:val="21"/>
              </w:rPr>
              <w:t>证书的，按最高等级证书计算。</w:t>
            </w:r>
          </w:p>
        </w:tc>
      </w:tr>
      <w:tr w14:paraId="3648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184D3667">
            <w:pPr>
              <w:adjustRightInd w:val="0"/>
              <w:spacing w:line="360" w:lineRule="auto"/>
              <w:jc w:val="center"/>
              <w:textAlignment w:val="baseline"/>
              <w:rPr>
                <w:rFonts w:hint="eastAsia" w:ascii="宋体" w:hAnsi="宋体"/>
                <w:b/>
                <w:color w:val="auto"/>
                <w:szCs w:val="21"/>
              </w:rPr>
            </w:pPr>
            <w:r>
              <w:rPr>
                <w:rFonts w:hint="eastAsia" w:ascii="宋体" w:hAnsi="宋体"/>
                <w:b/>
                <w:color w:val="auto"/>
                <w:szCs w:val="21"/>
              </w:rPr>
              <w:t>3</w:t>
            </w:r>
          </w:p>
        </w:tc>
        <w:tc>
          <w:tcPr>
            <w:tcW w:w="1280" w:type="dxa"/>
            <w:noWrap w:val="0"/>
            <w:vAlign w:val="center"/>
          </w:tcPr>
          <w:p w14:paraId="747B9211">
            <w:pPr>
              <w:adjustRightInd w:val="0"/>
              <w:spacing w:line="360" w:lineRule="auto"/>
              <w:jc w:val="center"/>
              <w:textAlignment w:val="baseline"/>
              <w:rPr>
                <w:rFonts w:hint="eastAsia" w:ascii="宋体" w:hAnsi="宋体"/>
                <w:b/>
                <w:color w:val="auto"/>
                <w:szCs w:val="21"/>
              </w:rPr>
            </w:pPr>
            <w:r>
              <w:rPr>
                <w:rFonts w:hint="eastAsia" w:ascii="宋体" w:hAnsi="宋体"/>
                <w:b/>
                <w:color w:val="auto"/>
                <w:szCs w:val="21"/>
              </w:rPr>
              <w:t>商务分</w:t>
            </w:r>
          </w:p>
        </w:tc>
        <w:tc>
          <w:tcPr>
            <w:tcW w:w="820" w:type="dxa"/>
            <w:noWrap w:val="0"/>
            <w:vAlign w:val="center"/>
          </w:tcPr>
          <w:p w14:paraId="64D70383">
            <w:pPr>
              <w:adjustRightInd w:val="0"/>
              <w:spacing w:line="360" w:lineRule="auto"/>
              <w:jc w:val="center"/>
              <w:textAlignment w:val="baseline"/>
              <w:rPr>
                <w:rFonts w:hint="eastAsia" w:ascii="宋体" w:hAnsi="宋体"/>
                <w:b/>
                <w:color w:val="auto"/>
                <w:szCs w:val="21"/>
              </w:rPr>
            </w:pPr>
            <w:r>
              <w:rPr>
                <w:rFonts w:hint="eastAsia" w:ascii="宋体" w:hAnsi="宋体"/>
                <w:b/>
                <w:color w:val="auto"/>
                <w:szCs w:val="21"/>
              </w:rPr>
              <w:t>16分</w:t>
            </w:r>
          </w:p>
        </w:tc>
        <w:tc>
          <w:tcPr>
            <w:tcW w:w="6798" w:type="dxa"/>
            <w:gridSpan w:val="2"/>
            <w:noWrap w:val="0"/>
            <w:vAlign w:val="center"/>
          </w:tcPr>
          <w:p w14:paraId="03CACC1D">
            <w:pPr>
              <w:pStyle w:val="19"/>
              <w:numPr>
                <w:ilvl w:val="-1"/>
                <w:numId w:val="0"/>
              </w:numPr>
              <w:spacing w:line="420" w:lineRule="exact"/>
              <w:ind w:firstLine="0" w:firstLineChars="0"/>
              <w:jc w:val="left"/>
              <w:rPr>
                <w:rFonts w:hint="eastAsia" w:hAnsi="宋体"/>
                <w:bCs/>
                <w:color w:val="auto"/>
                <w:sz w:val="21"/>
              </w:rPr>
            </w:pPr>
            <w:r>
              <w:rPr>
                <w:rFonts w:hint="eastAsia" w:hAnsi="宋体"/>
                <w:bCs/>
                <w:color w:val="auto"/>
                <w:sz w:val="21"/>
              </w:rPr>
              <w:t>磋商供应商提供2023年1月1日以来承担过</w:t>
            </w:r>
            <w:r>
              <w:rPr>
                <w:rFonts w:hint="eastAsia" w:hAnsi="宋体"/>
                <w:bCs/>
                <w:color w:val="auto"/>
                <w:sz w:val="21"/>
                <w:lang w:eastAsia="zh-CN"/>
              </w:rPr>
              <w:t>类似</w:t>
            </w:r>
            <w:r>
              <w:rPr>
                <w:rFonts w:hint="eastAsia" w:hAnsi="宋体"/>
                <w:bCs/>
                <w:color w:val="auto"/>
                <w:sz w:val="21"/>
              </w:rPr>
              <w:t>水资源调查评价、监测项目业绩的，每项业绩得</w:t>
            </w:r>
            <w:r>
              <w:rPr>
                <w:rFonts w:hint="eastAsia" w:hAnsi="宋体"/>
                <w:bCs/>
                <w:color w:val="auto"/>
                <w:sz w:val="21"/>
                <w:lang w:val="en-US" w:eastAsia="zh-CN"/>
              </w:rPr>
              <w:t>2</w:t>
            </w:r>
            <w:r>
              <w:rPr>
                <w:rFonts w:hint="eastAsia" w:hAnsi="宋体"/>
                <w:bCs/>
                <w:color w:val="auto"/>
                <w:sz w:val="21"/>
              </w:rPr>
              <w:t>分，此项满分</w:t>
            </w:r>
            <w:r>
              <w:rPr>
                <w:rFonts w:hint="eastAsia" w:hAnsi="宋体"/>
                <w:bCs/>
                <w:color w:val="auto"/>
                <w:sz w:val="21"/>
                <w:lang w:val="en-US" w:eastAsia="zh-CN"/>
              </w:rPr>
              <w:t>16</w:t>
            </w:r>
            <w:r>
              <w:rPr>
                <w:rFonts w:hint="eastAsia" w:hAnsi="宋体"/>
                <w:bCs/>
                <w:color w:val="auto"/>
                <w:sz w:val="21"/>
              </w:rPr>
              <w:t>分。</w:t>
            </w:r>
            <w:r>
              <w:rPr>
                <w:rFonts w:hint="eastAsia" w:hAnsi="宋体"/>
                <w:b/>
                <w:color w:val="auto"/>
                <w:sz w:val="21"/>
              </w:rPr>
              <w:t>（须提供合同或中标/成交通知书复印件并加盖磋商供应商公章，否则不予计分）</w:t>
            </w:r>
          </w:p>
        </w:tc>
      </w:tr>
      <w:tr w14:paraId="6EBE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noWrap w:val="0"/>
            <w:vAlign w:val="center"/>
          </w:tcPr>
          <w:p w14:paraId="6E45B597">
            <w:pPr>
              <w:pStyle w:val="19"/>
              <w:spacing w:line="360" w:lineRule="auto"/>
              <w:rPr>
                <w:rFonts w:hint="eastAsia" w:hAnsi="宋体" w:cs="Courier New"/>
                <w:bCs/>
                <w:color w:val="auto"/>
                <w:kern w:val="2"/>
                <w:sz w:val="21"/>
              </w:rPr>
            </w:pPr>
            <w:r>
              <w:rPr>
                <w:rFonts w:hint="eastAsia" w:hAnsi="宋体" w:cs="Courier New"/>
                <w:b/>
                <w:bCs/>
                <w:color w:val="auto"/>
                <w:kern w:val="2"/>
                <w:sz w:val="21"/>
              </w:rPr>
              <w:t>总得分=1+2+3。</w:t>
            </w:r>
          </w:p>
        </w:tc>
      </w:tr>
    </w:tbl>
    <w:p w14:paraId="5CED54F7">
      <w:pPr>
        <w:spacing w:line="360" w:lineRule="auto"/>
        <w:ind w:firstLine="420" w:firstLineChars="200"/>
        <w:rPr>
          <w:rFonts w:ascii="宋体" w:hAnsi="宋体" w:cs="宋体"/>
          <w:snapToGrid w:val="0"/>
          <w:color w:val="auto"/>
          <w:kern w:val="0"/>
          <w:sz w:val="24"/>
        </w:rPr>
      </w:pPr>
      <w:r>
        <w:rPr>
          <w:rFonts w:ascii="宋体" w:hAnsi="宋体"/>
          <w:bCs/>
          <w:color w:val="auto"/>
          <w:szCs w:val="21"/>
        </w:rPr>
        <w:t>7.</w:t>
      </w:r>
      <w:r>
        <w:rPr>
          <w:rFonts w:hint="eastAsia" w:ascii="宋体" w:hAnsi="宋体"/>
          <w:bCs/>
          <w:color w:val="auto"/>
          <w:szCs w:val="21"/>
        </w:rPr>
        <w:t>由磋商小组根据综合评分情况，按照评审得分由高到低顺序推荐3名以上成交候选供应商，并编写评审报告。符合本章第</w:t>
      </w:r>
      <w:r>
        <w:rPr>
          <w:rFonts w:hint="eastAsia" w:ascii="宋体" w:hAnsi="宋体" w:cs="宋体"/>
          <w:color w:val="auto"/>
          <w:szCs w:val="21"/>
        </w:rPr>
        <w:t>2.7、3.7、</w:t>
      </w:r>
      <w:r>
        <w:rPr>
          <w:rFonts w:ascii="宋体" w:hAnsi="宋体" w:cs="宋体"/>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w:t>
      </w:r>
      <w:r>
        <w:rPr>
          <w:rFonts w:hint="eastAsia" w:ascii="宋体" w:hAnsi="宋体"/>
          <w:color w:val="auto"/>
          <w:szCs w:val="21"/>
        </w:rPr>
        <w:t>按综合评分中技术分、商务分得分高低依次确定</w:t>
      </w:r>
      <w:r>
        <w:rPr>
          <w:rFonts w:hint="eastAsia" w:ascii="宋体" w:hAnsi="宋体"/>
          <w:bCs/>
          <w:color w:val="auto"/>
          <w:szCs w:val="21"/>
        </w:rPr>
        <w:t>）。</w:t>
      </w:r>
    </w:p>
    <w:p w14:paraId="148C7872">
      <w:pPr>
        <w:spacing w:line="400" w:lineRule="exact"/>
        <w:ind w:firstLine="420" w:firstLineChars="200"/>
        <w:rPr>
          <w:rFonts w:hint="eastAsia" w:ascii="宋体" w:hAnsi="宋体" w:cs="宋体"/>
          <w:color w:val="auto"/>
        </w:rPr>
        <w:sectPr>
          <w:footerReference r:id="rId15" w:type="first"/>
          <w:footerReference r:id="rId14" w:type="default"/>
          <w:pgSz w:w="11906" w:h="16838"/>
          <w:pgMar w:top="1134" w:right="1134" w:bottom="1134" w:left="1134" w:header="851" w:footer="567" w:gutter="0"/>
          <w:pgNumType w:fmt="decimal"/>
          <w:cols w:space="720" w:num="1"/>
          <w:docGrid w:type="lines" w:linePitch="312" w:charSpace="0"/>
        </w:sectPr>
      </w:pPr>
    </w:p>
    <w:p w14:paraId="793E83F5">
      <w:pPr>
        <w:rPr>
          <w:rFonts w:hint="eastAsia"/>
          <w:color w:val="auto"/>
        </w:rPr>
      </w:pPr>
    </w:p>
    <w:p w14:paraId="69324E9C">
      <w:pPr>
        <w:rPr>
          <w:rFonts w:hint="eastAsia"/>
          <w:color w:val="auto"/>
        </w:rPr>
      </w:pPr>
    </w:p>
    <w:p w14:paraId="45711904">
      <w:pPr>
        <w:pStyle w:val="28"/>
        <w:ind w:firstLine="640"/>
        <w:rPr>
          <w:rFonts w:hint="eastAsia"/>
          <w:color w:val="auto"/>
        </w:rPr>
      </w:pPr>
    </w:p>
    <w:p w14:paraId="7B2EDA12">
      <w:pPr>
        <w:pStyle w:val="14"/>
        <w:rPr>
          <w:rFonts w:hint="eastAsia"/>
          <w:color w:val="auto"/>
        </w:rPr>
      </w:pPr>
    </w:p>
    <w:p w14:paraId="3D907BC3">
      <w:pPr>
        <w:pStyle w:val="14"/>
        <w:rPr>
          <w:rFonts w:hint="eastAsia"/>
          <w:color w:val="auto"/>
        </w:rPr>
      </w:pPr>
    </w:p>
    <w:p w14:paraId="5E8FE4C7">
      <w:pPr>
        <w:pStyle w:val="14"/>
        <w:rPr>
          <w:rFonts w:hint="eastAsia"/>
          <w:color w:val="auto"/>
        </w:rPr>
      </w:pPr>
    </w:p>
    <w:p w14:paraId="77028EC0">
      <w:pPr>
        <w:pStyle w:val="14"/>
        <w:rPr>
          <w:rFonts w:hint="eastAsia"/>
          <w:color w:val="auto"/>
        </w:rPr>
      </w:pPr>
    </w:p>
    <w:p w14:paraId="5B5AD7FE">
      <w:pPr>
        <w:pStyle w:val="14"/>
        <w:rPr>
          <w:rFonts w:hint="eastAsia"/>
          <w:color w:val="auto"/>
        </w:rPr>
      </w:pPr>
    </w:p>
    <w:p w14:paraId="4073B763">
      <w:pPr>
        <w:pStyle w:val="14"/>
        <w:rPr>
          <w:rFonts w:hint="eastAsia"/>
          <w:color w:val="auto"/>
        </w:rPr>
      </w:pPr>
    </w:p>
    <w:p w14:paraId="39A9D155">
      <w:pPr>
        <w:rPr>
          <w:rFonts w:hint="eastAsia"/>
          <w:color w:val="auto"/>
        </w:rPr>
      </w:pPr>
    </w:p>
    <w:p w14:paraId="4241CA56">
      <w:pPr>
        <w:pStyle w:val="2"/>
        <w:jc w:val="center"/>
        <w:rPr>
          <w:rFonts w:hint="eastAsia"/>
          <w:color w:val="auto"/>
        </w:rPr>
      </w:pPr>
      <w:bookmarkStart w:id="51" w:name="_Toc74323460"/>
      <w:r>
        <w:rPr>
          <w:rFonts w:hint="eastAsia"/>
          <w:color w:val="auto"/>
        </w:rPr>
        <w:t>第五章 响应文件格式</w:t>
      </w:r>
      <w:bookmarkEnd w:id="51"/>
    </w:p>
    <w:p w14:paraId="332A188B">
      <w:pPr>
        <w:spacing w:line="240" w:lineRule="atLeast"/>
        <w:rPr>
          <w:rFonts w:hint="eastAsia" w:ascii="宋体" w:hAnsi="宋体"/>
          <w:b/>
          <w:color w:val="auto"/>
          <w:sz w:val="32"/>
          <w:szCs w:val="32"/>
        </w:rPr>
      </w:pPr>
    </w:p>
    <w:p w14:paraId="433BF805">
      <w:pPr>
        <w:spacing w:line="240" w:lineRule="atLeast"/>
        <w:rPr>
          <w:rFonts w:hint="eastAsia" w:ascii="宋体" w:hAnsi="宋体"/>
          <w:b/>
          <w:color w:val="auto"/>
          <w:sz w:val="32"/>
          <w:szCs w:val="32"/>
        </w:rPr>
      </w:pPr>
    </w:p>
    <w:p w14:paraId="4764C86C">
      <w:pPr>
        <w:spacing w:line="240" w:lineRule="atLeast"/>
        <w:rPr>
          <w:rFonts w:hint="eastAsia" w:ascii="宋体" w:hAnsi="宋体"/>
          <w:b/>
          <w:color w:val="auto"/>
          <w:sz w:val="32"/>
          <w:szCs w:val="32"/>
        </w:rPr>
      </w:pPr>
    </w:p>
    <w:p w14:paraId="639A5521">
      <w:pPr>
        <w:spacing w:line="240" w:lineRule="atLeast"/>
        <w:rPr>
          <w:rFonts w:hint="eastAsia" w:ascii="宋体" w:hAnsi="宋体"/>
          <w:b/>
          <w:color w:val="auto"/>
          <w:sz w:val="32"/>
          <w:szCs w:val="32"/>
        </w:rPr>
      </w:pPr>
    </w:p>
    <w:p w14:paraId="01C12CD0">
      <w:pPr>
        <w:spacing w:line="240" w:lineRule="atLeast"/>
        <w:rPr>
          <w:rFonts w:hint="eastAsia" w:ascii="宋体" w:hAnsi="宋体"/>
          <w:b/>
          <w:color w:val="auto"/>
          <w:sz w:val="32"/>
          <w:szCs w:val="32"/>
        </w:rPr>
      </w:pPr>
    </w:p>
    <w:p w14:paraId="0DCFF42B">
      <w:pPr>
        <w:spacing w:line="240" w:lineRule="atLeast"/>
        <w:rPr>
          <w:rFonts w:hint="eastAsia" w:ascii="宋体" w:hAnsi="宋体"/>
          <w:b/>
          <w:color w:val="auto"/>
          <w:sz w:val="32"/>
          <w:szCs w:val="32"/>
        </w:rPr>
      </w:pPr>
    </w:p>
    <w:p w14:paraId="579E6DDF">
      <w:pPr>
        <w:spacing w:line="240" w:lineRule="atLeast"/>
        <w:rPr>
          <w:rFonts w:hint="eastAsia" w:ascii="宋体" w:hAnsi="宋体"/>
          <w:b/>
          <w:color w:val="auto"/>
          <w:sz w:val="32"/>
          <w:szCs w:val="32"/>
        </w:rPr>
      </w:pPr>
    </w:p>
    <w:p w14:paraId="38F0058C">
      <w:pPr>
        <w:spacing w:line="240" w:lineRule="atLeast"/>
        <w:rPr>
          <w:rFonts w:hint="eastAsia" w:ascii="宋体" w:hAnsi="宋体"/>
          <w:b/>
          <w:color w:val="auto"/>
          <w:sz w:val="32"/>
          <w:szCs w:val="32"/>
        </w:rPr>
      </w:pPr>
    </w:p>
    <w:p w14:paraId="10ADCA48">
      <w:pPr>
        <w:spacing w:line="240" w:lineRule="atLeast"/>
        <w:rPr>
          <w:rFonts w:hint="eastAsia" w:ascii="宋体" w:hAnsi="宋体"/>
          <w:b/>
          <w:color w:val="auto"/>
          <w:sz w:val="32"/>
          <w:szCs w:val="32"/>
        </w:rPr>
      </w:pPr>
    </w:p>
    <w:p w14:paraId="121D1E34">
      <w:pPr>
        <w:spacing w:line="240" w:lineRule="atLeast"/>
        <w:rPr>
          <w:rFonts w:hint="eastAsia" w:ascii="仿宋_GB2312" w:hAnsi="仿宋_GB2312" w:eastAsia="仿宋_GB2312" w:cs="仿宋_GB2312"/>
          <w:bCs/>
          <w:color w:val="auto"/>
          <w:sz w:val="32"/>
          <w:szCs w:val="32"/>
        </w:rPr>
      </w:pPr>
    </w:p>
    <w:p w14:paraId="7FFF7954">
      <w:pPr>
        <w:rPr>
          <w:rFonts w:hint="eastAsia"/>
          <w:b/>
          <w:color w:val="auto"/>
          <w:sz w:val="32"/>
          <w:szCs w:val="32"/>
        </w:rPr>
        <w:sectPr>
          <w:footerReference r:id="rId17" w:type="first"/>
          <w:footerReference r:id="rId16" w:type="default"/>
          <w:pgSz w:w="11906" w:h="16838"/>
          <w:pgMar w:top="1134" w:right="1134" w:bottom="1134" w:left="1134" w:header="851" w:footer="567" w:gutter="0"/>
          <w:pgNumType w:fmt="decimal"/>
          <w:cols w:space="720" w:num="1"/>
          <w:titlePg/>
          <w:docGrid w:type="lines" w:linePitch="312" w:charSpace="0"/>
        </w:sectPr>
      </w:pPr>
      <w:bookmarkStart w:id="52" w:name="_Toc71365925"/>
      <w:bookmarkStart w:id="53" w:name="_Toc35611438"/>
      <w:bookmarkStart w:id="54" w:name="_Toc31723070"/>
      <w:bookmarkStart w:id="55" w:name="_Toc31728084"/>
      <w:bookmarkStart w:id="56" w:name="_Toc44229899"/>
      <w:bookmarkStart w:id="57" w:name="_Toc35611516"/>
    </w:p>
    <w:p w14:paraId="5B4C639C">
      <w:pPr>
        <w:rPr>
          <w:rFonts w:hint="eastAsia"/>
          <w:b/>
          <w:color w:val="auto"/>
          <w:sz w:val="32"/>
          <w:szCs w:val="32"/>
        </w:rPr>
      </w:pPr>
      <w:r>
        <w:rPr>
          <w:rFonts w:hint="eastAsia"/>
          <w:b/>
          <w:color w:val="auto"/>
          <w:sz w:val="32"/>
          <w:szCs w:val="32"/>
        </w:rPr>
        <w:t>一、资格证明文件格式</w:t>
      </w:r>
      <w:bookmarkEnd w:id="52"/>
      <w:bookmarkEnd w:id="53"/>
      <w:bookmarkEnd w:id="54"/>
      <w:bookmarkEnd w:id="55"/>
      <w:bookmarkEnd w:id="56"/>
      <w:bookmarkEnd w:id="57"/>
    </w:p>
    <w:p w14:paraId="3FCA8A37">
      <w:pPr>
        <w:snapToGrid w:val="0"/>
        <w:spacing w:before="156" w:beforeLines="50" w:after="50" w:line="360" w:lineRule="auto"/>
        <w:jc w:val="left"/>
        <w:rPr>
          <w:rFonts w:hint="eastAsia"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3C53CD8E">
      <w:pPr>
        <w:snapToGrid w:val="0"/>
        <w:spacing w:before="156" w:beforeLines="50" w:after="50"/>
        <w:rPr>
          <w:rFonts w:hint="eastAsia" w:ascii="宋体" w:hAnsi="宋体"/>
          <w:bCs/>
          <w:color w:val="auto"/>
          <w:sz w:val="32"/>
          <w:szCs w:val="20"/>
        </w:rPr>
      </w:pPr>
      <w:r>
        <w:rPr>
          <w:rFonts w:hint="eastAsia" w:ascii="宋体" w:hAnsi="宋体"/>
          <w:color w:val="auto"/>
          <w:sz w:val="24"/>
        </w:rPr>
        <w:t xml:space="preserve">                                                    </w:t>
      </w:r>
    </w:p>
    <w:p w14:paraId="4E0E888C">
      <w:pPr>
        <w:snapToGrid w:val="0"/>
        <w:spacing w:before="156" w:beforeLines="50" w:after="50"/>
        <w:rPr>
          <w:rFonts w:hint="eastAsia" w:ascii="宋体" w:hAnsi="宋体"/>
          <w:color w:val="auto"/>
          <w:sz w:val="24"/>
          <w:szCs w:val="20"/>
        </w:rPr>
      </w:pPr>
    </w:p>
    <w:p w14:paraId="3983076B">
      <w:pPr>
        <w:snapToGrid w:val="0"/>
        <w:spacing w:before="156" w:beforeLines="50" w:after="50"/>
        <w:jc w:val="center"/>
        <w:rPr>
          <w:rFonts w:hint="eastAsia" w:ascii="方正小标宋简体" w:hAnsi="方正小标宋简体" w:eastAsia="方正小标宋简体" w:cs="方正小标宋简体"/>
          <w:bCs/>
          <w:color w:val="auto"/>
          <w:sz w:val="84"/>
          <w:szCs w:val="84"/>
        </w:rPr>
      </w:pPr>
      <w:r>
        <w:rPr>
          <w:rFonts w:hint="eastAsia" w:ascii="方正小标宋简体" w:hAnsi="方正小标宋简体" w:eastAsia="方正小标宋简体" w:cs="方正小标宋简体"/>
          <w:bCs/>
          <w:color w:val="auto"/>
          <w:sz w:val="84"/>
          <w:szCs w:val="84"/>
        </w:rPr>
        <w:t>响  应  文  件</w:t>
      </w:r>
    </w:p>
    <w:p w14:paraId="38216381">
      <w:pPr>
        <w:snapToGrid w:val="0"/>
        <w:spacing w:before="156" w:beforeLines="50" w:after="50"/>
        <w:jc w:val="center"/>
        <w:rPr>
          <w:rFonts w:hint="eastAsia" w:ascii="方正小标宋简体" w:hAnsi="方正小标宋简体" w:eastAsia="方正小标宋简体" w:cs="方正小标宋简体"/>
          <w:bCs/>
          <w:color w:val="auto"/>
          <w:sz w:val="44"/>
          <w:szCs w:val="44"/>
        </w:rPr>
      </w:pPr>
    </w:p>
    <w:p w14:paraId="79038049">
      <w:pPr>
        <w:snapToGrid w:val="0"/>
        <w:spacing w:before="156" w:beforeLines="50" w:after="50"/>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资  格  证  明  文  件</w:t>
      </w:r>
    </w:p>
    <w:p w14:paraId="5C0F4925">
      <w:pPr>
        <w:snapToGrid w:val="0"/>
        <w:spacing w:before="156" w:beforeLines="50" w:after="50"/>
        <w:rPr>
          <w:rFonts w:hint="eastAsia" w:ascii="宋体" w:hAnsi="宋体"/>
          <w:bCs/>
          <w:color w:val="auto"/>
          <w:sz w:val="24"/>
          <w:szCs w:val="20"/>
        </w:rPr>
      </w:pPr>
    </w:p>
    <w:p w14:paraId="36E31FE8">
      <w:pPr>
        <w:snapToGrid w:val="0"/>
        <w:spacing w:before="156" w:beforeLines="50" w:after="50"/>
        <w:rPr>
          <w:rFonts w:hint="eastAsia" w:ascii="宋体" w:hAnsi="宋体"/>
          <w:bCs/>
          <w:color w:val="auto"/>
          <w:sz w:val="24"/>
          <w:szCs w:val="20"/>
        </w:rPr>
      </w:pPr>
    </w:p>
    <w:p w14:paraId="2922C58C">
      <w:pPr>
        <w:snapToGrid w:val="0"/>
        <w:spacing w:before="156" w:beforeLines="50" w:after="50"/>
        <w:rPr>
          <w:rFonts w:hint="eastAsia" w:ascii="宋体" w:hAnsi="宋体"/>
          <w:bCs/>
          <w:color w:val="auto"/>
          <w:sz w:val="24"/>
          <w:szCs w:val="20"/>
        </w:rPr>
      </w:pPr>
    </w:p>
    <w:p w14:paraId="78C496BD">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09B4C7CF">
      <w:pPr>
        <w:snapToGrid w:val="0"/>
        <w:spacing w:before="156" w:beforeLines="50" w:after="50"/>
        <w:ind w:firstLine="720" w:firstLineChars="225"/>
        <w:rPr>
          <w:rFonts w:hint="eastAsia" w:ascii="宋体" w:hAnsi="宋体" w:cs="仿宋_GB2312"/>
          <w:bCs/>
          <w:color w:val="auto"/>
          <w:sz w:val="32"/>
          <w:szCs w:val="32"/>
        </w:rPr>
      </w:pPr>
    </w:p>
    <w:p w14:paraId="036AD13C">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2F6C4E7D">
      <w:pPr>
        <w:pStyle w:val="11"/>
        <w:snapToGrid w:val="0"/>
        <w:spacing w:before="50" w:after="50"/>
        <w:ind w:firstLine="720" w:firstLineChars="225"/>
        <w:rPr>
          <w:rFonts w:hint="eastAsia" w:ascii="宋体" w:hAnsi="宋体" w:cs="仿宋_GB2312"/>
          <w:bCs/>
          <w:color w:val="auto"/>
          <w:sz w:val="32"/>
          <w:szCs w:val="32"/>
        </w:rPr>
      </w:pPr>
    </w:p>
    <w:p w14:paraId="105D1B4E">
      <w:pPr>
        <w:pStyle w:val="11"/>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7550BF9B">
      <w:pPr>
        <w:pStyle w:val="11"/>
        <w:snapToGrid w:val="0"/>
        <w:spacing w:before="50" w:after="50"/>
        <w:ind w:firstLine="720" w:firstLineChars="225"/>
        <w:rPr>
          <w:rFonts w:hint="eastAsia" w:ascii="宋体" w:hAnsi="宋体" w:cs="仿宋_GB2312"/>
          <w:bCs/>
          <w:color w:val="auto"/>
          <w:sz w:val="32"/>
          <w:szCs w:val="32"/>
        </w:rPr>
      </w:pPr>
    </w:p>
    <w:p w14:paraId="63E60491">
      <w:pPr>
        <w:pStyle w:val="11"/>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供应商地址：</w:t>
      </w:r>
    </w:p>
    <w:p w14:paraId="436B4C3A">
      <w:pPr>
        <w:pStyle w:val="11"/>
        <w:snapToGrid w:val="0"/>
        <w:spacing w:before="50" w:after="50"/>
        <w:ind w:firstLine="1280" w:firstLineChars="400"/>
        <w:rPr>
          <w:rFonts w:hint="eastAsia" w:ascii="宋体" w:hAnsi="宋体" w:cs="仿宋_GB2312"/>
          <w:bCs/>
          <w:color w:val="auto"/>
          <w:sz w:val="32"/>
          <w:szCs w:val="32"/>
        </w:rPr>
      </w:pPr>
    </w:p>
    <w:p w14:paraId="7FCA2D35">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4E47CA1C">
      <w:pPr>
        <w:snapToGrid w:val="0"/>
        <w:spacing w:before="156" w:beforeLines="50" w:after="50" w:line="360" w:lineRule="auto"/>
        <w:ind w:left="142"/>
        <w:jc w:val="left"/>
        <w:rPr>
          <w:rFonts w:hint="eastAsia"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2B6173F4">
      <w:pPr>
        <w:snapToGrid w:val="0"/>
        <w:spacing w:before="156" w:beforeLines="50" w:after="50" w:line="360" w:lineRule="auto"/>
        <w:ind w:firstLine="645"/>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708DB64F">
      <w:pPr>
        <w:snapToGrid w:val="0"/>
        <w:spacing w:before="156" w:beforeLines="50" w:after="50"/>
        <w:rPr>
          <w:rFonts w:ascii="宋体" w:hAnsi="宋体"/>
          <w:color w:val="auto"/>
          <w:sz w:val="24"/>
          <w:szCs w:val="20"/>
        </w:rPr>
      </w:pPr>
      <w:r>
        <w:rPr>
          <w:rFonts w:ascii="宋体" w:hAnsi="宋体"/>
          <w:color w:val="auto"/>
          <w:sz w:val="24"/>
          <w:szCs w:val="20"/>
        </w:rPr>
        <w:t xml:space="preserve"> </w:t>
      </w:r>
    </w:p>
    <w:p w14:paraId="7CEB2ACB">
      <w:pPr>
        <w:spacing w:line="300" w:lineRule="auto"/>
        <w:rPr>
          <w:rFonts w:hint="eastAsia" w:ascii="宋体" w:hAnsi="宋体"/>
          <w:color w:val="auto"/>
          <w:szCs w:val="21"/>
        </w:rPr>
      </w:pPr>
    </w:p>
    <w:p w14:paraId="2982703B">
      <w:pPr>
        <w:spacing w:line="300" w:lineRule="auto"/>
        <w:rPr>
          <w:rFonts w:hint="eastAsia" w:ascii="宋体" w:hAnsi="宋体"/>
          <w:color w:val="auto"/>
          <w:szCs w:val="21"/>
        </w:rPr>
      </w:pPr>
    </w:p>
    <w:p w14:paraId="14B2158A">
      <w:pPr>
        <w:spacing w:line="300" w:lineRule="auto"/>
        <w:rPr>
          <w:rFonts w:hint="eastAsia" w:ascii="宋体" w:hAnsi="宋体"/>
          <w:color w:val="auto"/>
          <w:szCs w:val="21"/>
        </w:rPr>
      </w:pPr>
    </w:p>
    <w:p w14:paraId="26FE4678">
      <w:pPr>
        <w:spacing w:line="300" w:lineRule="auto"/>
        <w:rPr>
          <w:rFonts w:hint="eastAsia" w:ascii="宋体" w:hAnsi="宋体"/>
          <w:color w:val="auto"/>
          <w:szCs w:val="21"/>
        </w:rPr>
      </w:pPr>
    </w:p>
    <w:p w14:paraId="75F5EB7B">
      <w:pPr>
        <w:spacing w:line="300" w:lineRule="auto"/>
        <w:rPr>
          <w:rFonts w:hint="eastAsia" w:ascii="宋体" w:hAnsi="宋体"/>
          <w:color w:val="auto"/>
          <w:szCs w:val="21"/>
        </w:rPr>
      </w:pPr>
    </w:p>
    <w:p w14:paraId="688048CC">
      <w:pPr>
        <w:spacing w:line="300" w:lineRule="auto"/>
        <w:rPr>
          <w:rFonts w:hint="eastAsia" w:ascii="宋体" w:hAnsi="宋体"/>
          <w:color w:val="auto"/>
          <w:szCs w:val="21"/>
        </w:rPr>
      </w:pPr>
    </w:p>
    <w:p w14:paraId="18AE81D0">
      <w:pPr>
        <w:spacing w:line="300" w:lineRule="auto"/>
        <w:rPr>
          <w:rFonts w:hint="eastAsia" w:ascii="宋体" w:hAnsi="宋体"/>
          <w:color w:val="auto"/>
          <w:szCs w:val="21"/>
        </w:rPr>
      </w:pPr>
    </w:p>
    <w:p w14:paraId="543107D1">
      <w:pPr>
        <w:spacing w:line="300" w:lineRule="auto"/>
        <w:rPr>
          <w:rFonts w:hint="eastAsia" w:ascii="宋体" w:hAnsi="宋体"/>
          <w:color w:val="auto"/>
          <w:szCs w:val="21"/>
        </w:rPr>
      </w:pPr>
    </w:p>
    <w:p w14:paraId="01B685CF">
      <w:pPr>
        <w:spacing w:line="300" w:lineRule="auto"/>
        <w:rPr>
          <w:rFonts w:hint="eastAsia" w:ascii="宋体" w:hAnsi="宋体"/>
          <w:color w:val="auto"/>
          <w:szCs w:val="21"/>
        </w:rPr>
      </w:pPr>
    </w:p>
    <w:p w14:paraId="4951E63C">
      <w:pPr>
        <w:spacing w:line="300" w:lineRule="auto"/>
        <w:rPr>
          <w:rFonts w:hint="eastAsia" w:ascii="宋体" w:hAnsi="宋体"/>
          <w:color w:val="auto"/>
          <w:szCs w:val="21"/>
        </w:rPr>
      </w:pPr>
    </w:p>
    <w:p w14:paraId="27D61F30">
      <w:pPr>
        <w:spacing w:line="300" w:lineRule="auto"/>
        <w:rPr>
          <w:rFonts w:hint="eastAsia" w:ascii="宋体" w:hAnsi="宋体"/>
          <w:color w:val="auto"/>
          <w:szCs w:val="21"/>
        </w:rPr>
      </w:pPr>
    </w:p>
    <w:p w14:paraId="56D1C709">
      <w:pPr>
        <w:spacing w:line="300" w:lineRule="auto"/>
        <w:rPr>
          <w:rFonts w:hint="eastAsia" w:ascii="宋体" w:hAnsi="宋体"/>
          <w:color w:val="auto"/>
          <w:szCs w:val="21"/>
        </w:rPr>
      </w:pPr>
    </w:p>
    <w:p w14:paraId="44F5E6A6">
      <w:pPr>
        <w:spacing w:line="300" w:lineRule="auto"/>
        <w:rPr>
          <w:rFonts w:hint="eastAsia" w:ascii="宋体" w:hAnsi="宋体"/>
          <w:color w:val="auto"/>
          <w:szCs w:val="21"/>
        </w:rPr>
      </w:pPr>
    </w:p>
    <w:p w14:paraId="4134D0B1">
      <w:pPr>
        <w:spacing w:line="300" w:lineRule="auto"/>
        <w:rPr>
          <w:rFonts w:hint="eastAsia" w:ascii="宋体" w:hAnsi="宋体"/>
          <w:color w:val="auto"/>
          <w:szCs w:val="21"/>
        </w:rPr>
      </w:pPr>
    </w:p>
    <w:p w14:paraId="64FA1AE3">
      <w:pPr>
        <w:spacing w:line="300" w:lineRule="auto"/>
        <w:rPr>
          <w:rFonts w:hint="eastAsia" w:ascii="宋体" w:hAnsi="宋体"/>
          <w:color w:val="auto"/>
          <w:szCs w:val="21"/>
        </w:rPr>
      </w:pPr>
    </w:p>
    <w:p w14:paraId="6F282960">
      <w:pPr>
        <w:spacing w:line="320" w:lineRule="exact"/>
        <w:jc w:val="left"/>
        <w:rPr>
          <w:rFonts w:hint="eastAsia" w:ascii="宋体" w:hAnsi="宋体"/>
          <w:color w:val="auto"/>
          <w:szCs w:val="21"/>
        </w:rPr>
      </w:pPr>
      <w:r>
        <w:rPr>
          <w:rFonts w:ascii="宋体" w:hAnsi="宋体"/>
          <w:color w:val="auto"/>
          <w:szCs w:val="21"/>
        </w:rPr>
        <w:br w:type="page"/>
      </w:r>
      <w:r>
        <w:rPr>
          <w:rFonts w:hint="eastAsia" w:ascii="宋体" w:hAnsi="宋体"/>
          <w:color w:val="auto"/>
          <w:szCs w:val="21"/>
        </w:rPr>
        <w:t xml:space="preserve"> </w:t>
      </w:r>
    </w:p>
    <w:p w14:paraId="21E2FC21">
      <w:pPr>
        <w:wordWrap w:val="0"/>
        <w:spacing w:before="156" w:beforeLines="50" w:after="50" w:line="320" w:lineRule="exact"/>
        <w:ind w:right="482" w:firstLine="210" w:firstLineChars="100"/>
        <w:contextualSpacing/>
        <w:jc w:val="center"/>
        <w:rPr>
          <w:rFonts w:hint="eastAsia" w:ascii="宋体" w:hAnsi="宋体"/>
          <w:color w:val="auto"/>
          <w:szCs w:val="21"/>
        </w:rPr>
      </w:pPr>
    </w:p>
    <w:p w14:paraId="4D1D38DA">
      <w:pPr>
        <w:spacing w:line="320" w:lineRule="exact"/>
        <w:jc w:val="center"/>
        <w:rPr>
          <w:rFonts w:hint="eastAsia" w:ascii="宋体" w:hAnsi="宋体"/>
          <w:b/>
          <w:color w:val="auto"/>
          <w:sz w:val="32"/>
          <w:szCs w:val="32"/>
        </w:rPr>
      </w:pPr>
      <w:r>
        <w:rPr>
          <w:rFonts w:hint="eastAsia" w:ascii="宋体" w:hAnsi="宋体"/>
          <w:b/>
          <w:color w:val="auto"/>
          <w:sz w:val="32"/>
          <w:szCs w:val="32"/>
        </w:rPr>
        <w:t>供应商直接控股、管理关系信息表</w:t>
      </w:r>
    </w:p>
    <w:p w14:paraId="7992445B">
      <w:pPr>
        <w:spacing w:line="320" w:lineRule="exact"/>
        <w:jc w:val="left"/>
        <w:rPr>
          <w:rFonts w:hint="eastAsia" w:ascii="宋体" w:hAnsi="宋体"/>
          <w:b/>
          <w:bCs/>
          <w:color w:val="auto"/>
          <w:sz w:val="24"/>
        </w:rPr>
      </w:pPr>
    </w:p>
    <w:p w14:paraId="6CB0A643">
      <w:pPr>
        <w:spacing w:line="320" w:lineRule="exact"/>
        <w:jc w:val="left"/>
        <w:rPr>
          <w:rFonts w:hint="eastAsia" w:ascii="宋体" w:hAnsi="宋体"/>
          <w:b/>
          <w:bCs/>
          <w:color w:val="auto"/>
          <w:sz w:val="24"/>
        </w:rPr>
      </w:pPr>
      <w:r>
        <w:rPr>
          <w:rFonts w:hint="eastAsia" w:ascii="宋体" w:hAnsi="宋体"/>
          <w:b/>
          <w:bCs/>
          <w:color w:val="auto"/>
          <w:sz w:val="24"/>
        </w:rPr>
        <w:t>注：如联合体参与磋商的供应商联合体各方均须提供，联合体各方分别各自盖公章；否则响应文件按无效响应处理。</w:t>
      </w:r>
    </w:p>
    <w:p w14:paraId="5E46A99D">
      <w:pPr>
        <w:snapToGrid w:val="0"/>
        <w:spacing w:before="156" w:beforeLines="50" w:after="50" w:line="360" w:lineRule="auto"/>
        <w:jc w:val="center"/>
        <w:rPr>
          <w:rFonts w:hint="eastAsia" w:ascii="宋体" w:hAnsi="宋体"/>
          <w:b/>
          <w:color w:val="auto"/>
          <w:sz w:val="24"/>
        </w:rPr>
      </w:pPr>
    </w:p>
    <w:p w14:paraId="286DFBBB">
      <w:pPr>
        <w:spacing w:line="360" w:lineRule="auto"/>
        <w:contextualSpacing/>
        <w:jc w:val="center"/>
        <w:rPr>
          <w:rFonts w:hint="eastAsia" w:ascii="宋体" w:hAnsi="宋体"/>
          <w:b/>
          <w:color w:val="auto"/>
          <w:sz w:val="32"/>
          <w:szCs w:val="32"/>
        </w:rPr>
      </w:pPr>
      <w:r>
        <w:rPr>
          <w:rFonts w:hint="eastAsia" w:ascii="宋体" w:hAnsi="宋体"/>
          <w:b/>
          <w:color w:val="auto"/>
          <w:sz w:val="32"/>
          <w:szCs w:val="32"/>
        </w:rPr>
        <w:t>供应商直接控股股东信息表</w:t>
      </w:r>
    </w:p>
    <w:p w14:paraId="4A341299">
      <w:pPr>
        <w:spacing w:line="360" w:lineRule="auto"/>
        <w:contextualSpacing/>
        <w:jc w:val="center"/>
        <w:rPr>
          <w:rFonts w:hint="eastAsia" w:ascii="宋体" w:hAnsi="宋体"/>
          <w:b/>
          <w:color w:val="auto"/>
          <w:sz w:val="24"/>
        </w:rPr>
      </w:pPr>
    </w:p>
    <w:tbl>
      <w:tblPr>
        <w:tblStyle w:val="2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911124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2D7996">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B02A89">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A538DF">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4C63C6">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C1F46D">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7FE7F96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592FB">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01AE6C">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D9E241">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C51B78">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28ECBB">
            <w:pPr>
              <w:widowControl/>
              <w:spacing w:line="360" w:lineRule="auto"/>
              <w:contextualSpacing/>
              <w:jc w:val="center"/>
              <w:rPr>
                <w:rFonts w:hint="eastAsia" w:ascii="宋体" w:hAnsi="宋体" w:cs="宋体"/>
                <w:color w:val="auto"/>
                <w:kern w:val="0"/>
                <w:sz w:val="24"/>
              </w:rPr>
            </w:pPr>
          </w:p>
        </w:tc>
      </w:tr>
      <w:tr w14:paraId="49D0373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4F0D65">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436AD2">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370BBB">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AADC70">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D944E8">
            <w:pPr>
              <w:widowControl/>
              <w:spacing w:line="360" w:lineRule="auto"/>
              <w:contextualSpacing/>
              <w:jc w:val="center"/>
              <w:rPr>
                <w:rFonts w:hint="eastAsia" w:ascii="宋体" w:hAnsi="宋体" w:cs="宋体"/>
                <w:color w:val="auto"/>
                <w:kern w:val="0"/>
                <w:sz w:val="24"/>
              </w:rPr>
            </w:pPr>
          </w:p>
        </w:tc>
      </w:tr>
      <w:tr w14:paraId="7B59D5F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7DC80C">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15CFE9">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8E4C17">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31311">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EFD777">
            <w:pPr>
              <w:widowControl/>
              <w:spacing w:line="360" w:lineRule="auto"/>
              <w:contextualSpacing/>
              <w:jc w:val="center"/>
              <w:rPr>
                <w:rFonts w:hint="eastAsia" w:ascii="宋体" w:hAnsi="宋体" w:cs="宋体"/>
                <w:color w:val="auto"/>
                <w:kern w:val="0"/>
                <w:sz w:val="24"/>
              </w:rPr>
            </w:pPr>
          </w:p>
        </w:tc>
      </w:tr>
      <w:tr w14:paraId="11B4BAA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7964F8">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9202C9">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D66228">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AB5307">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DC1567">
            <w:pPr>
              <w:widowControl/>
              <w:spacing w:line="360" w:lineRule="auto"/>
              <w:contextualSpacing/>
              <w:jc w:val="center"/>
              <w:rPr>
                <w:rFonts w:hint="eastAsia" w:ascii="宋体" w:hAnsi="宋体" w:cs="宋体"/>
                <w:color w:val="auto"/>
                <w:kern w:val="0"/>
                <w:sz w:val="24"/>
              </w:rPr>
            </w:pPr>
          </w:p>
        </w:tc>
      </w:tr>
    </w:tbl>
    <w:p w14:paraId="4161F34B">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14:paraId="4ADFF24B">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30A3D9F">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4E7BD65F">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3.供应商不存在直接控股股东的，则填“无”。</w:t>
      </w:r>
    </w:p>
    <w:p w14:paraId="15089C2B">
      <w:pPr>
        <w:snapToGrid w:val="0"/>
        <w:spacing w:line="360" w:lineRule="auto"/>
        <w:jc w:val="left"/>
        <w:rPr>
          <w:rFonts w:hint="eastAsia" w:ascii="宋体" w:hAnsi="宋体" w:cs="宋体"/>
          <w:color w:val="auto"/>
          <w:sz w:val="24"/>
        </w:rPr>
      </w:pPr>
    </w:p>
    <w:p w14:paraId="5851C3EB">
      <w:pPr>
        <w:snapToGrid w:val="0"/>
        <w:spacing w:line="360" w:lineRule="auto"/>
        <w:jc w:val="left"/>
        <w:rPr>
          <w:rFonts w:hint="eastAsia" w:ascii="宋体" w:hAnsi="宋体" w:cs="宋体"/>
          <w:color w:val="auto"/>
          <w:sz w:val="24"/>
        </w:rPr>
      </w:pPr>
    </w:p>
    <w:p w14:paraId="24A11F68">
      <w:pPr>
        <w:snapToGrid w:val="0"/>
        <w:spacing w:line="360" w:lineRule="auto"/>
        <w:jc w:val="left"/>
        <w:rPr>
          <w:rFonts w:hint="eastAsia" w:ascii="宋体" w:hAnsi="宋体" w:cs="宋体"/>
          <w:color w:val="auto"/>
          <w:sz w:val="24"/>
        </w:rPr>
      </w:pPr>
    </w:p>
    <w:p w14:paraId="589B911F">
      <w:pPr>
        <w:snapToGrid w:val="0"/>
        <w:spacing w:before="156" w:beforeLines="50" w:line="360" w:lineRule="auto"/>
        <w:ind w:right="480" w:firstLine="3480" w:firstLineChars="1450"/>
        <w:rPr>
          <w:rFonts w:hint="eastAsia" w:ascii="宋体" w:hAnsi="宋体" w:cs="宋体"/>
          <w:color w:val="auto"/>
          <w:sz w:val="24"/>
          <w:u w:val="single"/>
        </w:rPr>
      </w:pPr>
      <w:r>
        <w:rPr>
          <w:rFonts w:hint="eastAsia" w:ascii="宋体" w:hAnsi="宋体" w:cs="宋体"/>
          <w:color w:val="auto"/>
          <w:sz w:val="24"/>
        </w:rPr>
        <w:t>法定代表人或者委托代理人签字：</w:t>
      </w:r>
      <w:r>
        <w:rPr>
          <w:rFonts w:hint="eastAsia" w:ascii="宋体" w:hAnsi="宋体" w:cs="宋体"/>
          <w:color w:val="auto"/>
          <w:sz w:val="24"/>
          <w:u w:val="single"/>
        </w:rPr>
        <w:t xml:space="preserve">                </w:t>
      </w:r>
    </w:p>
    <w:p w14:paraId="20C0D667">
      <w:pPr>
        <w:snapToGrid w:val="0"/>
        <w:spacing w:before="156" w:beforeLines="50" w:after="50" w:line="360" w:lineRule="auto"/>
        <w:ind w:right="480" w:firstLine="3480" w:firstLineChars="1450"/>
        <w:rPr>
          <w:rFonts w:hint="eastAsia" w:ascii="宋体" w:hAnsi="宋体" w:cs="宋体"/>
          <w:color w:val="auto"/>
          <w:sz w:val="24"/>
          <w:u w:val="single"/>
        </w:rPr>
      </w:pPr>
      <w:r>
        <w:rPr>
          <w:rFonts w:hint="eastAsia" w:ascii="宋体" w:hAnsi="宋体" w:cs="宋体"/>
          <w:color w:val="auto"/>
          <w:sz w:val="24"/>
        </w:rPr>
        <w:t>供应商（盖公章）：</w:t>
      </w:r>
      <w:r>
        <w:rPr>
          <w:rFonts w:hint="eastAsia" w:ascii="宋体" w:hAnsi="宋体" w:cs="宋体"/>
          <w:color w:val="auto"/>
          <w:sz w:val="24"/>
          <w:u w:val="single"/>
        </w:rPr>
        <w:t xml:space="preserve">                           </w:t>
      </w:r>
    </w:p>
    <w:p w14:paraId="0DECD3C3">
      <w:pPr>
        <w:snapToGrid w:val="0"/>
        <w:spacing w:before="156" w:beforeLines="50" w:after="50" w:line="360" w:lineRule="auto"/>
        <w:ind w:right="480" w:firstLine="5280" w:firstLineChars="2200"/>
        <w:rPr>
          <w:rFonts w:hint="eastAsia" w:ascii="宋体" w:hAnsi="宋体" w:cs="宋体"/>
          <w:color w:val="auto"/>
          <w:sz w:val="28"/>
          <w:szCs w:val="28"/>
        </w:rPr>
      </w:pPr>
      <w:r>
        <w:rPr>
          <w:rFonts w:hint="eastAsia" w:ascii="宋体" w:hAnsi="宋体" w:cs="宋体"/>
          <w:color w:val="auto"/>
          <w:sz w:val="24"/>
        </w:rPr>
        <w:t>年    月    日</w:t>
      </w:r>
    </w:p>
    <w:p w14:paraId="391BE1E6">
      <w:pPr>
        <w:snapToGrid w:val="0"/>
        <w:jc w:val="center"/>
        <w:rPr>
          <w:rFonts w:hint="eastAsia" w:ascii="宋体" w:hAnsi="宋体"/>
          <w:b/>
          <w:color w:val="auto"/>
          <w:sz w:val="28"/>
          <w:szCs w:val="28"/>
        </w:rPr>
      </w:pPr>
    </w:p>
    <w:p w14:paraId="15BD8670">
      <w:pPr>
        <w:spacing w:line="320" w:lineRule="exact"/>
        <w:jc w:val="center"/>
        <w:rPr>
          <w:rFonts w:hint="eastAsia" w:ascii="宋体" w:hAnsi="宋体"/>
          <w:b/>
          <w:color w:val="auto"/>
          <w:sz w:val="32"/>
          <w:szCs w:val="32"/>
        </w:rPr>
      </w:pPr>
      <w:r>
        <w:rPr>
          <w:rFonts w:hint="eastAsia" w:ascii="宋体" w:hAnsi="宋体"/>
          <w:b/>
          <w:color w:val="auto"/>
          <w:sz w:val="32"/>
          <w:szCs w:val="32"/>
        </w:rPr>
        <w:t>供应商直接管理关系信息表</w:t>
      </w:r>
    </w:p>
    <w:p w14:paraId="3503DD1E">
      <w:pPr>
        <w:snapToGrid w:val="0"/>
        <w:spacing w:line="360" w:lineRule="auto"/>
        <w:jc w:val="center"/>
        <w:rPr>
          <w:rFonts w:hint="eastAsia" w:ascii="宋体" w:hAnsi="宋体"/>
          <w:b/>
          <w:color w:val="auto"/>
          <w:sz w:val="24"/>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280CED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11D583">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6E52C4">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89FF15">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31E359">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备注</w:t>
            </w:r>
          </w:p>
        </w:tc>
      </w:tr>
      <w:tr w14:paraId="71E5B05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F60D76">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F54136">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B832E8">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606CDD">
            <w:pPr>
              <w:widowControl/>
              <w:spacing w:line="360" w:lineRule="auto"/>
              <w:contextualSpacing/>
              <w:jc w:val="center"/>
              <w:rPr>
                <w:rFonts w:ascii="宋体" w:hAnsi="宋体" w:cs="宋体"/>
                <w:color w:val="auto"/>
                <w:kern w:val="0"/>
                <w:sz w:val="24"/>
              </w:rPr>
            </w:pPr>
          </w:p>
        </w:tc>
      </w:tr>
      <w:tr w14:paraId="6115604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AF0EE2">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002D6D">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E514CA">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294418">
            <w:pPr>
              <w:widowControl/>
              <w:spacing w:line="360" w:lineRule="auto"/>
              <w:contextualSpacing/>
              <w:jc w:val="center"/>
              <w:rPr>
                <w:rFonts w:ascii="宋体" w:hAnsi="宋体" w:cs="宋体"/>
                <w:color w:val="auto"/>
                <w:kern w:val="0"/>
                <w:sz w:val="24"/>
              </w:rPr>
            </w:pPr>
          </w:p>
        </w:tc>
      </w:tr>
      <w:tr w14:paraId="495ECA1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5A39FD">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D6353A">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301385">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E19ADC">
            <w:pPr>
              <w:widowControl/>
              <w:spacing w:line="360" w:lineRule="auto"/>
              <w:contextualSpacing/>
              <w:jc w:val="center"/>
              <w:rPr>
                <w:rFonts w:ascii="宋体" w:hAnsi="宋体" w:cs="宋体"/>
                <w:color w:val="auto"/>
                <w:kern w:val="0"/>
                <w:sz w:val="24"/>
              </w:rPr>
            </w:pPr>
          </w:p>
        </w:tc>
      </w:tr>
      <w:tr w14:paraId="34BAFDA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F33E96">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87E1A5">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79E433">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C71A5E">
            <w:pPr>
              <w:widowControl/>
              <w:spacing w:line="360" w:lineRule="auto"/>
              <w:contextualSpacing/>
              <w:jc w:val="center"/>
              <w:rPr>
                <w:rFonts w:ascii="宋体" w:hAnsi="宋体" w:cs="宋体"/>
                <w:color w:val="auto"/>
                <w:kern w:val="0"/>
                <w:sz w:val="24"/>
              </w:rPr>
            </w:pPr>
          </w:p>
        </w:tc>
      </w:tr>
    </w:tbl>
    <w:p w14:paraId="3A1D33AD">
      <w:pPr>
        <w:spacing w:line="360" w:lineRule="auto"/>
        <w:contextualSpacing/>
        <w:jc w:val="left"/>
        <w:rPr>
          <w:rFonts w:hint="eastAsia" w:ascii="宋体" w:hAnsi="宋体"/>
          <w:color w:val="auto"/>
          <w:sz w:val="24"/>
        </w:rPr>
      </w:pPr>
      <w:r>
        <w:rPr>
          <w:rFonts w:hint="eastAsia" w:ascii="宋体" w:hAnsi="宋体"/>
          <w:color w:val="auto"/>
          <w:sz w:val="24"/>
        </w:rPr>
        <w:t>注：</w:t>
      </w:r>
    </w:p>
    <w:p w14:paraId="4DF48B3A">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1BBBF76C">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624B64BE">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3.供应商不存在直接管理关系的，则填“无”。</w:t>
      </w:r>
    </w:p>
    <w:p w14:paraId="33FDCC3B">
      <w:pPr>
        <w:spacing w:line="360" w:lineRule="auto"/>
        <w:contextualSpacing/>
        <w:jc w:val="left"/>
        <w:rPr>
          <w:rFonts w:hint="eastAsia" w:ascii="宋体" w:hAnsi="宋体"/>
          <w:color w:val="auto"/>
          <w:sz w:val="24"/>
        </w:rPr>
      </w:pPr>
    </w:p>
    <w:p w14:paraId="28E52296">
      <w:pPr>
        <w:spacing w:line="360" w:lineRule="auto"/>
        <w:contextualSpacing/>
        <w:jc w:val="left"/>
        <w:rPr>
          <w:rFonts w:hint="eastAsia" w:ascii="宋体" w:hAnsi="宋体"/>
          <w:color w:val="auto"/>
          <w:sz w:val="24"/>
        </w:rPr>
      </w:pPr>
    </w:p>
    <w:p w14:paraId="22FA87EB">
      <w:pPr>
        <w:spacing w:line="360" w:lineRule="auto"/>
        <w:contextualSpacing/>
        <w:jc w:val="left"/>
        <w:rPr>
          <w:rFonts w:hint="eastAsia"/>
          <w:color w:val="auto"/>
          <w:sz w:val="24"/>
        </w:rPr>
      </w:pPr>
    </w:p>
    <w:p w14:paraId="11D71D4C">
      <w:pPr>
        <w:spacing w:line="360" w:lineRule="auto"/>
        <w:contextualSpacing/>
        <w:jc w:val="left"/>
        <w:rPr>
          <w:rFonts w:hint="eastAsia"/>
          <w:color w:val="auto"/>
          <w:sz w:val="24"/>
        </w:rPr>
      </w:pPr>
    </w:p>
    <w:p w14:paraId="37BA0119">
      <w:pPr>
        <w:spacing w:line="360" w:lineRule="auto"/>
        <w:contextualSpacing/>
        <w:jc w:val="left"/>
        <w:rPr>
          <w:rFonts w:hint="eastAsia"/>
          <w:color w:val="auto"/>
          <w:sz w:val="24"/>
        </w:rPr>
      </w:pPr>
    </w:p>
    <w:p w14:paraId="7D33289F">
      <w:pPr>
        <w:spacing w:line="360" w:lineRule="auto"/>
        <w:contextualSpacing/>
        <w:jc w:val="left"/>
        <w:rPr>
          <w:rFonts w:hint="eastAsia" w:ascii="宋体" w:hAnsi="宋体"/>
          <w:color w:val="auto"/>
          <w:sz w:val="24"/>
        </w:rPr>
      </w:pPr>
    </w:p>
    <w:p w14:paraId="27535313">
      <w:pPr>
        <w:spacing w:line="360" w:lineRule="auto"/>
        <w:ind w:right="480" w:firstLine="3360" w:firstLineChars="1400"/>
        <w:contextualSpacing/>
        <w:rPr>
          <w:rFonts w:hint="eastAsia" w:ascii="宋体" w:hAnsi="宋体"/>
          <w:color w:val="auto"/>
          <w:sz w:val="24"/>
          <w:u w:val="single"/>
        </w:rPr>
      </w:pPr>
      <w:r>
        <w:rPr>
          <w:rFonts w:hint="eastAsia" w:ascii="宋体" w:hAnsi="宋体"/>
          <w:color w:val="auto"/>
          <w:sz w:val="24"/>
        </w:rPr>
        <w:t>法定代表人或者委托代理人签字：</w:t>
      </w:r>
      <w:r>
        <w:rPr>
          <w:rFonts w:hint="eastAsia" w:ascii="宋体" w:hAnsi="宋体"/>
          <w:color w:val="auto"/>
          <w:sz w:val="24"/>
          <w:u w:val="single"/>
        </w:rPr>
        <w:t xml:space="preserve">               </w:t>
      </w:r>
    </w:p>
    <w:p w14:paraId="4BC059BB">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供应商（盖公章）：</w:t>
      </w:r>
      <w:r>
        <w:rPr>
          <w:rFonts w:hint="eastAsia" w:ascii="宋体" w:hAnsi="宋体"/>
          <w:color w:val="auto"/>
          <w:sz w:val="24"/>
          <w:u w:val="single"/>
        </w:rPr>
        <w:t xml:space="preserve">                </w:t>
      </w:r>
    </w:p>
    <w:p w14:paraId="122EBB66">
      <w:pPr>
        <w:spacing w:line="360" w:lineRule="auto"/>
        <w:ind w:right="480" w:firstLine="240" w:firstLineChars="100"/>
        <w:contextualSpacing/>
        <w:jc w:val="center"/>
        <w:rPr>
          <w:rFonts w:ascii="宋体" w:hAnsi="宋体"/>
          <w:color w:val="auto"/>
          <w:sz w:val="28"/>
          <w:szCs w:val="28"/>
        </w:rPr>
      </w:pPr>
      <w:r>
        <w:rPr>
          <w:rFonts w:hint="eastAsia" w:ascii="宋体" w:hAnsi="宋体"/>
          <w:color w:val="auto"/>
          <w:sz w:val="24"/>
        </w:rPr>
        <w:t xml:space="preserve">                                        年    月    日</w:t>
      </w:r>
    </w:p>
    <w:p w14:paraId="403165CB">
      <w:pPr>
        <w:spacing w:line="320" w:lineRule="exact"/>
        <w:jc w:val="center"/>
        <w:rPr>
          <w:rFonts w:ascii="宋体" w:hAnsi="宋体"/>
          <w:color w:val="auto"/>
          <w:sz w:val="28"/>
          <w:szCs w:val="28"/>
        </w:rPr>
      </w:pPr>
    </w:p>
    <w:p w14:paraId="568F7E49">
      <w:pPr>
        <w:spacing w:line="320" w:lineRule="exact"/>
        <w:jc w:val="center"/>
        <w:rPr>
          <w:rFonts w:ascii="宋体" w:hAnsi="宋体"/>
          <w:color w:val="auto"/>
          <w:sz w:val="28"/>
          <w:szCs w:val="28"/>
        </w:rPr>
      </w:pPr>
    </w:p>
    <w:p w14:paraId="0BFB093F">
      <w:pPr>
        <w:spacing w:line="320" w:lineRule="exact"/>
        <w:jc w:val="center"/>
        <w:rPr>
          <w:rFonts w:ascii="宋体" w:hAnsi="宋体"/>
          <w:color w:val="auto"/>
          <w:sz w:val="28"/>
          <w:szCs w:val="28"/>
        </w:rPr>
      </w:pPr>
    </w:p>
    <w:p w14:paraId="525684AC">
      <w:pPr>
        <w:spacing w:line="320" w:lineRule="exact"/>
        <w:jc w:val="center"/>
        <w:rPr>
          <w:rFonts w:ascii="宋体" w:hAnsi="宋体"/>
          <w:color w:val="auto"/>
          <w:sz w:val="24"/>
        </w:rPr>
      </w:pPr>
    </w:p>
    <w:p w14:paraId="4931F497">
      <w:pPr>
        <w:spacing w:line="320" w:lineRule="exact"/>
        <w:jc w:val="center"/>
        <w:rPr>
          <w:rFonts w:hint="eastAsia" w:ascii="宋体" w:hAnsi="宋体"/>
          <w:b/>
          <w:color w:val="auto"/>
          <w:sz w:val="32"/>
          <w:szCs w:val="32"/>
        </w:rPr>
      </w:pPr>
      <w:r>
        <w:rPr>
          <w:rFonts w:ascii="宋体" w:hAnsi="宋体"/>
          <w:color w:val="auto"/>
          <w:sz w:val="28"/>
          <w:szCs w:val="28"/>
        </w:rPr>
        <w:br w:type="page"/>
      </w:r>
      <w:r>
        <w:rPr>
          <w:rFonts w:hint="eastAsia" w:ascii="宋体" w:hAnsi="宋体"/>
          <w:b/>
          <w:color w:val="auto"/>
          <w:sz w:val="32"/>
          <w:szCs w:val="32"/>
        </w:rPr>
        <w:t>竞标声明</w:t>
      </w:r>
    </w:p>
    <w:p w14:paraId="741EA365">
      <w:pPr>
        <w:spacing w:line="320" w:lineRule="exact"/>
        <w:jc w:val="center"/>
        <w:rPr>
          <w:rFonts w:hint="eastAsia" w:ascii="宋体" w:hAnsi="宋体"/>
          <w:color w:val="auto"/>
          <w:sz w:val="24"/>
          <w:szCs w:val="20"/>
        </w:rPr>
      </w:pPr>
    </w:p>
    <w:p w14:paraId="61EDBF46">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26A7544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154BA0EC">
      <w:pPr>
        <w:pStyle w:val="11"/>
        <w:snapToGrid w:val="0"/>
        <w:spacing w:before="50" w:after="50"/>
        <w:ind w:firstLine="540" w:firstLineChars="225"/>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1ADF496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14:paraId="3F621696">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56762BC9">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14:paraId="1B4B46A8">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（1）将按磋商文件的约定履行合同责任和义务；</w:t>
      </w:r>
    </w:p>
    <w:p w14:paraId="3B7C1EA3">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（2）已详细审查全部磋商文件，包括澄清或者更正公告（如有）；</w:t>
      </w:r>
    </w:p>
    <w:p w14:paraId="078EB1A3">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（3）同意提供按照贵方可能要求的与磋商有关的一切数据或者资料；</w:t>
      </w:r>
    </w:p>
    <w:p w14:paraId="5CA4DC3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（4）响应磋商文件规定的竞标有效期。</w:t>
      </w:r>
    </w:p>
    <w:p w14:paraId="785416E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14:paraId="2FDD259B">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14:paraId="6B5F89F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2C4960B">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4DE3CD77">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72678CF9">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6A22B3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14:paraId="128188B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1E13C2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7B94F7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73F08A14">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98DAA0B">
      <w:pPr>
        <w:pStyle w:val="19"/>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7.与本磋商有关的一切正式往来信函请寄：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邮政编号：</w:t>
      </w:r>
      <w:r>
        <w:rPr>
          <w:rFonts w:hint="eastAsia" w:hAnsi="宋体" w:cs="宋体"/>
          <w:color w:val="auto"/>
          <w:sz w:val="24"/>
          <w:szCs w:val="24"/>
          <w:u w:val="single"/>
        </w:rPr>
        <w:t xml:space="preserve">        </w:t>
      </w:r>
    </w:p>
    <w:p w14:paraId="47AADDB0">
      <w:pPr>
        <w:pStyle w:val="19"/>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电子函件：</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5FD244A1">
      <w:pPr>
        <w:pStyle w:val="18"/>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w:t>
      </w:r>
      <w:r>
        <w:rPr>
          <w:rFonts w:hint="eastAsia" w:ascii="宋体" w:hAnsi="宋体" w:cs="宋体"/>
          <w:color w:val="auto"/>
          <w:sz w:val="24"/>
          <w:u w:val="single"/>
        </w:rPr>
        <w:t xml:space="preserve">                               </w:t>
      </w:r>
    </w:p>
    <w:p w14:paraId="57BA2415">
      <w:pPr>
        <w:pStyle w:val="18"/>
        <w:tabs>
          <w:tab w:val="left" w:pos="939"/>
        </w:tabs>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3AA4DFBB">
      <w:pPr>
        <w:pStyle w:val="18"/>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特此承诺。</w:t>
      </w:r>
    </w:p>
    <w:p w14:paraId="317357F4">
      <w:pPr>
        <w:pStyle w:val="18"/>
        <w:tabs>
          <w:tab w:val="left" w:pos="939"/>
        </w:tabs>
        <w:spacing w:line="360" w:lineRule="auto"/>
        <w:ind w:left="0" w:leftChars="0" w:firstLine="480" w:firstLineChars="200"/>
        <w:rPr>
          <w:rFonts w:hint="eastAsia" w:ascii="宋体" w:hAnsi="宋体" w:cs="宋体"/>
          <w:color w:val="auto"/>
          <w:sz w:val="24"/>
        </w:rPr>
      </w:pPr>
    </w:p>
    <w:p w14:paraId="68FEE9DD">
      <w:pPr>
        <w:spacing w:line="360" w:lineRule="auto"/>
        <w:ind w:firstLine="1200" w:firstLineChars="500"/>
        <w:contextualSpacing/>
        <w:rPr>
          <w:rFonts w:hint="eastAsia"/>
          <w:color w:val="auto"/>
          <w:sz w:val="24"/>
        </w:rPr>
      </w:pPr>
      <w:r>
        <w:rPr>
          <w:rFonts w:hint="eastAsia"/>
          <w:color w:val="auto"/>
          <w:sz w:val="24"/>
        </w:rPr>
        <w:t>法定代表人或者</w:t>
      </w:r>
      <w:r>
        <w:rPr>
          <w:rFonts w:hint="eastAsia" w:ascii="宋体" w:hAnsi="宋体"/>
          <w:color w:val="auto"/>
          <w:sz w:val="24"/>
        </w:rPr>
        <w:t>委托代理人</w:t>
      </w:r>
      <w:r>
        <w:rPr>
          <w:rFonts w:hint="eastAsia"/>
          <w:color w:val="auto"/>
          <w:sz w:val="24"/>
        </w:rPr>
        <w:t>（签字或者盖章）：</w:t>
      </w:r>
      <w:r>
        <w:rPr>
          <w:rFonts w:hint="eastAsia"/>
          <w:color w:val="auto"/>
          <w:sz w:val="24"/>
          <w:u w:val="single"/>
        </w:rPr>
        <w:t xml:space="preserve">                             </w:t>
      </w:r>
      <w:r>
        <w:rPr>
          <w:rFonts w:hint="eastAsia"/>
          <w:color w:val="auto"/>
          <w:sz w:val="24"/>
        </w:rPr>
        <w:t xml:space="preserve">                                     </w:t>
      </w:r>
    </w:p>
    <w:p w14:paraId="0A44F0E2">
      <w:pPr>
        <w:spacing w:line="360" w:lineRule="auto"/>
        <w:ind w:firstLine="4320" w:firstLineChars="1800"/>
        <w:contextualSpacing/>
        <w:rPr>
          <w:rFonts w:hint="eastAsia" w:ascii="宋体" w:hAnsi="宋体" w:cs="宋体"/>
          <w:color w:val="auto"/>
          <w:sz w:val="24"/>
          <w:u w:val="single"/>
        </w:rPr>
      </w:pPr>
      <w:r>
        <w:rPr>
          <w:rFonts w:hint="eastAsia"/>
          <w:color w:val="auto"/>
          <w:sz w:val="24"/>
        </w:rPr>
        <w:t>供应商（盖公章）：</w:t>
      </w:r>
      <w:r>
        <w:rPr>
          <w:rFonts w:hint="eastAsia"/>
          <w:color w:val="auto"/>
          <w:sz w:val="24"/>
          <w:u w:val="single"/>
        </w:rPr>
        <w:t xml:space="preserve">                               </w:t>
      </w:r>
      <w:r>
        <w:rPr>
          <w:rFonts w:hint="eastAsia"/>
          <w:color w:val="auto"/>
          <w:sz w:val="24"/>
        </w:rPr>
        <w:t xml:space="preserve">       </w:t>
      </w:r>
      <w:r>
        <w:rPr>
          <w:rFonts w:hint="eastAsia" w:ascii="宋体" w:hAnsi="宋体" w:cs="宋体"/>
          <w:color w:val="auto"/>
          <w:sz w:val="24"/>
        </w:rPr>
        <w:t xml:space="preserve">    </w:t>
      </w:r>
    </w:p>
    <w:p w14:paraId="42688D92">
      <w:pPr>
        <w:spacing w:line="360" w:lineRule="auto"/>
        <w:ind w:right="480" w:firstLine="240" w:firstLineChars="100"/>
        <w:contextualSpacing/>
        <w:jc w:val="center"/>
        <w:rPr>
          <w:rFonts w:hint="eastAsia"/>
          <w:color w:val="auto"/>
          <w:sz w:val="24"/>
        </w:rPr>
      </w:pPr>
      <w:r>
        <w:rPr>
          <w:rFonts w:hint="eastAsia" w:ascii="宋体" w:hAnsi="宋体" w:cs="宋体"/>
          <w:color w:val="auto"/>
          <w:sz w:val="24"/>
        </w:rPr>
        <w:t xml:space="preserve">                                                  </w:t>
      </w:r>
      <w:r>
        <w:rPr>
          <w:rFonts w:hint="eastAsia"/>
          <w:color w:val="auto"/>
          <w:sz w:val="24"/>
        </w:rPr>
        <w:t xml:space="preserve"> 年    月    日</w:t>
      </w:r>
    </w:p>
    <w:p w14:paraId="66797C6F">
      <w:pPr>
        <w:snapToGrid w:val="0"/>
        <w:spacing w:before="156" w:beforeLines="50" w:after="50" w:line="360" w:lineRule="auto"/>
        <w:ind w:right="480"/>
        <w:rPr>
          <w:rFonts w:hint="eastAsia"/>
          <w:color w:val="auto"/>
          <w:sz w:val="24"/>
        </w:rPr>
      </w:pPr>
    </w:p>
    <w:p w14:paraId="180AE83E">
      <w:pPr>
        <w:snapToGrid w:val="0"/>
        <w:spacing w:before="156" w:beforeLines="50" w:after="50" w:line="360" w:lineRule="auto"/>
        <w:ind w:right="480"/>
        <w:rPr>
          <w:rFonts w:hint="eastAsia"/>
          <w:color w:val="auto"/>
          <w:sz w:val="24"/>
        </w:rPr>
      </w:pPr>
    </w:p>
    <w:p w14:paraId="3DECE2C6">
      <w:pPr>
        <w:snapToGrid w:val="0"/>
        <w:spacing w:before="156" w:beforeLines="50" w:after="50" w:line="360" w:lineRule="auto"/>
        <w:ind w:right="480"/>
        <w:rPr>
          <w:rFonts w:hint="eastAsia"/>
          <w:color w:val="auto"/>
          <w:sz w:val="24"/>
        </w:rPr>
      </w:pPr>
    </w:p>
    <w:p w14:paraId="61ACBCB0">
      <w:pPr>
        <w:snapToGrid w:val="0"/>
        <w:spacing w:before="156" w:beforeLines="50" w:after="50" w:line="360" w:lineRule="auto"/>
        <w:ind w:right="480"/>
        <w:jc w:val="left"/>
        <w:rPr>
          <w:rFonts w:hint="eastAsia"/>
          <w:color w:val="auto"/>
          <w:sz w:val="24"/>
        </w:rPr>
        <w:sectPr>
          <w:footerReference r:id="rId19" w:type="first"/>
          <w:footerReference r:id="rId18" w:type="default"/>
          <w:pgSz w:w="11906" w:h="16838"/>
          <w:pgMar w:top="1134" w:right="1134" w:bottom="1134" w:left="1134" w:header="851" w:footer="567" w:gutter="0"/>
          <w:pgNumType w:fmt="decimal"/>
          <w:cols w:space="720" w:num="1"/>
          <w:docGrid w:type="lines" w:linePitch="312" w:charSpace="0"/>
        </w:sectPr>
      </w:pPr>
      <w:r>
        <w:rPr>
          <w:rFonts w:hint="eastAsia" w:ascii="宋体" w:hAnsi="宋体" w:cs="宋体"/>
          <w:b/>
          <w:bCs/>
          <w:color w:val="auto"/>
          <w:sz w:val="24"/>
        </w:rPr>
        <w:t>注：如为联合体参与磋商，盖章处须加盖联合体各方公章，否则其响应文件按无效响应处理。</w:t>
      </w:r>
    </w:p>
    <w:p w14:paraId="488AA697">
      <w:pPr>
        <w:pStyle w:val="11"/>
        <w:overflowPunct w:val="0"/>
        <w:spacing w:line="520" w:lineRule="exact"/>
        <w:ind w:firstLine="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联合体磋商协议书</w:t>
      </w:r>
    </w:p>
    <w:p w14:paraId="62E6C333">
      <w:pPr>
        <w:pStyle w:val="11"/>
        <w:overflowPunct w:val="0"/>
        <w:spacing w:line="520" w:lineRule="exact"/>
        <w:ind w:firstLine="0"/>
        <w:rPr>
          <w:rFonts w:ascii="宋体" w:hAnsi="宋体"/>
          <w:color w:val="auto"/>
          <w:sz w:val="24"/>
        </w:rPr>
      </w:pPr>
    </w:p>
    <w:p w14:paraId="7079F83D">
      <w:pPr>
        <w:pStyle w:val="11"/>
        <w:overflowPunct w:val="0"/>
        <w:spacing w:line="360" w:lineRule="auto"/>
        <w:ind w:firstLine="480" w:firstLineChars="200"/>
        <w:rPr>
          <w:rFonts w:hint="eastAsia" w:ascii="宋体" w:hAnsi="宋体" w:cs="仿宋_GB2312"/>
          <w:color w:val="auto"/>
          <w:sz w:val="24"/>
          <w:szCs w:val="24"/>
        </w:rPr>
      </w:pP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（所有成员单位名称）自愿组成</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（联合体名称）联合体，共同参加</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（项目名称）采购项目的磋商。现就联合体磋商事宜订立如下协议：</w:t>
      </w:r>
    </w:p>
    <w:p w14:paraId="70C1F895">
      <w:pPr>
        <w:pStyle w:val="11"/>
        <w:overflowPunct w:val="0"/>
        <w:spacing w:line="360" w:lineRule="auto"/>
        <w:ind w:firstLine="480" w:firstLineChars="200"/>
        <w:rPr>
          <w:rFonts w:hint="eastAsia" w:ascii="宋体" w:hAnsi="宋体" w:cs="仿宋_GB2312"/>
          <w:color w:val="auto"/>
          <w:sz w:val="24"/>
          <w:szCs w:val="24"/>
        </w:rPr>
      </w:pPr>
      <w:r>
        <w:rPr>
          <w:rFonts w:hint="eastAsia" w:ascii="宋体" w:hAnsi="宋体" w:cs="仿宋_GB2312"/>
          <w:color w:val="auto"/>
          <w:sz w:val="24"/>
          <w:szCs w:val="24"/>
        </w:rPr>
        <w:t>1.</w:t>
      </w:r>
      <w:r>
        <w:rPr>
          <w:rFonts w:hint="eastAsia" w:ascii="宋体" w:hAnsi="宋体" w:cs="仿宋_GB2312"/>
          <w:color w:val="auto"/>
          <w:sz w:val="24"/>
          <w:szCs w:val="24"/>
          <w:u w:val="single"/>
        </w:rPr>
        <w:t xml:space="preserve"> </w:t>
      </w:r>
      <w:r>
        <w:rPr>
          <w:rFonts w:hint="eastAsia" w:ascii="宋体" w:hAnsi="宋体" w:cs="仿宋_GB2312"/>
          <w:color w:val="auto"/>
          <w:sz w:val="24"/>
          <w:szCs w:val="24"/>
          <w:u w:val="single"/>
        </w:rPr>
        <w:tab/>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（某成员单位名称）为</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（联合体名称）牵头人。</w:t>
      </w:r>
    </w:p>
    <w:p w14:paraId="3DD00F0B">
      <w:pPr>
        <w:pStyle w:val="11"/>
        <w:overflowPunct w:val="0"/>
        <w:spacing w:line="360" w:lineRule="auto"/>
        <w:ind w:firstLine="480" w:firstLineChars="200"/>
        <w:rPr>
          <w:rFonts w:hint="eastAsia" w:ascii="宋体" w:hAnsi="宋体" w:cs="仿宋_GB2312"/>
          <w:color w:val="auto"/>
          <w:sz w:val="24"/>
          <w:szCs w:val="24"/>
        </w:rPr>
      </w:pPr>
      <w:r>
        <w:rPr>
          <w:rFonts w:hint="eastAsia" w:ascii="宋体" w:hAnsi="宋体" w:cs="仿宋_GB2312"/>
          <w:color w:val="auto"/>
          <w:sz w:val="24"/>
          <w:szCs w:val="24"/>
        </w:rPr>
        <w:t>2.联合体各成员授权牵头人代表联合体参加磋商活动，签署文件及对文件的盖章，提交和接收相关的资料、信息及指示，进行合同磋商活动，负责合同实施阶段的组织和协调工作，以及处理与本竞标项目有关的一切事宜。</w:t>
      </w:r>
    </w:p>
    <w:p w14:paraId="7DD8C2B9">
      <w:pPr>
        <w:pStyle w:val="11"/>
        <w:overflowPunct w:val="0"/>
        <w:spacing w:line="360" w:lineRule="auto"/>
        <w:ind w:firstLine="480" w:firstLineChars="200"/>
        <w:rPr>
          <w:rFonts w:hint="eastAsia" w:ascii="宋体" w:hAnsi="宋体" w:cs="仿宋_GB2312"/>
          <w:color w:val="auto"/>
          <w:sz w:val="24"/>
          <w:szCs w:val="24"/>
        </w:rPr>
      </w:pPr>
      <w:r>
        <w:rPr>
          <w:rFonts w:hint="eastAsia" w:ascii="宋体" w:hAnsi="宋体" w:cs="仿宋_GB2312"/>
          <w:color w:val="auto"/>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440CF15C">
      <w:pPr>
        <w:pStyle w:val="11"/>
        <w:overflowPunct w:val="0"/>
        <w:spacing w:line="360" w:lineRule="auto"/>
        <w:ind w:firstLine="480" w:firstLineChars="200"/>
        <w:rPr>
          <w:rFonts w:hint="eastAsia" w:ascii="宋体" w:hAnsi="宋体" w:cs="仿宋_GB2312"/>
          <w:color w:val="auto"/>
          <w:sz w:val="24"/>
          <w:szCs w:val="24"/>
        </w:rPr>
      </w:pPr>
      <w:r>
        <w:rPr>
          <w:rFonts w:hint="eastAsia" w:ascii="宋体" w:hAnsi="宋体" w:cs="仿宋_GB2312"/>
          <w:color w:val="auto"/>
          <w:sz w:val="24"/>
          <w:szCs w:val="24"/>
        </w:rPr>
        <w:t>4.联合体各成员单位内部的职责分工如下：</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w:t>
      </w:r>
    </w:p>
    <w:p w14:paraId="3BFEDF3E">
      <w:pPr>
        <w:spacing w:line="440" w:lineRule="exact"/>
        <w:ind w:firstLine="480" w:firstLineChars="200"/>
        <w:rPr>
          <w:rFonts w:hint="eastAsia" w:ascii="宋体" w:hAnsi="宋体" w:cs="宋体"/>
          <w:color w:val="auto"/>
          <w:sz w:val="24"/>
        </w:rPr>
      </w:pPr>
      <w:r>
        <w:rPr>
          <w:rFonts w:hint="eastAsia" w:ascii="宋体" w:hAnsi="宋体" w:cs="仿宋_GB2312"/>
          <w:color w:val="auto"/>
          <w:sz w:val="24"/>
        </w:rPr>
        <w:t>5.</w:t>
      </w:r>
      <w:r>
        <w:rPr>
          <w:rFonts w:hint="eastAsia" w:ascii="宋体" w:hAnsi="宋体" w:cs="宋体"/>
          <w:color w:val="auto"/>
          <w:kern w:val="0"/>
          <w:sz w:val="24"/>
        </w:rPr>
        <w:t>本联合体中，</w:t>
      </w:r>
      <w:r>
        <w:rPr>
          <w:rFonts w:hint="eastAsia" w:ascii="宋体" w:hAnsi="宋体" w:cs="宋体"/>
          <w:color w:val="auto"/>
          <w:kern w:val="0"/>
          <w:sz w:val="24"/>
          <w:u w:val="single"/>
        </w:rPr>
        <w:t xml:space="preserve">   （某成员单位名称）</w:t>
      </w:r>
      <w:r>
        <w:rPr>
          <w:rFonts w:hint="eastAsia" w:ascii="宋体" w:hAnsi="宋体" w:cs="宋体"/>
          <w:color w:val="auto"/>
          <w:kern w:val="0"/>
          <w:sz w:val="24"/>
        </w:rPr>
        <w:t>为</w:t>
      </w:r>
      <w:r>
        <w:rPr>
          <w:rFonts w:hint="eastAsia" w:ascii="宋体" w:hAnsi="宋体" w:cs="宋体"/>
          <w:color w:val="auto"/>
          <w:kern w:val="0"/>
          <w:sz w:val="24"/>
          <w:u w:val="single"/>
        </w:rPr>
        <w:t xml:space="preserve">  </w:t>
      </w:r>
      <w:r>
        <w:rPr>
          <w:rFonts w:hint="eastAsia" w:ascii="宋体" w:hAnsi="宋体" w:cs="宋体"/>
          <w:color w:val="auto"/>
          <w:sz w:val="24"/>
          <w:u w:val="single"/>
        </w:rPr>
        <w:t>（请填写：中型、小型、微型</w:t>
      </w:r>
      <w:r>
        <w:rPr>
          <w:rFonts w:hint="eastAsia" w:ascii="宋体" w:hAnsi="宋体" w:cs="宋体"/>
          <w:color w:val="auto"/>
          <w:sz w:val="24"/>
          <w:u w:val="single"/>
          <w:lang w:eastAsia="zh-CN"/>
        </w:rPr>
        <w:t>、监狱、残疾人福利性</w:t>
      </w:r>
      <w:r>
        <w:rPr>
          <w:rFonts w:hint="eastAsia" w:ascii="宋体" w:hAnsi="宋体" w:cs="宋体"/>
          <w:color w:val="auto"/>
          <w:sz w:val="24"/>
          <w:u w:val="single"/>
        </w:rPr>
        <w:t>）</w:t>
      </w:r>
      <w:r>
        <w:rPr>
          <w:rFonts w:hint="eastAsia" w:ascii="宋体" w:hAnsi="宋体" w:cs="宋体"/>
          <w:color w:val="auto"/>
          <w:sz w:val="24"/>
        </w:rPr>
        <w:t>企业，其协议合同金额占联合体协议合同总金额的</w:t>
      </w:r>
      <w:r>
        <w:rPr>
          <w:rFonts w:hint="eastAsia" w:ascii="宋体" w:hAnsi="宋体" w:cs="宋体"/>
          <w:color w:val="auto"/>
          <w:kern w:val="0"/>
          <w:sz w:val="24"/>
          <w:u w:val="single"/>
        </w:rPr>
        <w:t xml:space="preserve">        </w:t>
      </w:r>
      <w:r>
        <w:rPr>
          <w:rFonts w:hint="eastAsia" w:ascii="宋体" w:hAnsi="宋体" w:cs="宋体"/>
          <w:color w:val="auto"/>
          <w:sz w:val="24"/>
        </w:rPr>
        <w:t>%，即人民币大写</w:t>
      </w:r>
      <w:r>
        <w:rPr>
          <w:rFonts w:hint="eastAsia" w:ascii="宋体" w:hAnsi="宋体" w:cs="宋体"/>
          <w:color w:val="auto"/>
          <w:sz w:val="24"/>
          <w:u w:val="single"/>
        </w:rPr>
        <w:t xml:space="preserve">         （¥   ）</w:t>
      </w:r>
      <w:r>
        <w:rPr>
          <w:rFonts w:hint="eastAsia" w:ascii="宋体" w:hAnsi="宋体" w:cs="宋体"/>
          <w:color w:val="auto"/>
          <w:sz w:val="24"/>
        </w:rPr>
        <w:t>。【如联合体成员中有中型、小型、微型</w:t>
      </w:r>
      <w:r>
        <w:rPr>
          <w:rFonts w:hint="eastAsia" w:ascii="宋体" w:hAnsi="宋体" w:cs="宋体"/>
          <w:color w:val="auto"/>
          <w:sz w:val="24"/>
          <w:lang w:eastAsia="zh-CN"/>
        </w:rPr>
        <w:t>、监狱、残疾人福利性</w:t>
      </w:r>
      <w:r>
        <w:rPr>
          <w:rFonts w:hint="eastAsia" w:ascii="宋体" w:hAnsi="宋体" w:cs="宋体"/>
          <w:color w:val="auto"/>
          <w:sz w:val="24"/>
        </w:rPr>
        <w:t>企业的，请填写此条，否则无需填写；如联合体成员中有多个中型、小型、微型</w:t>
      </w:r>
      <w:r>
        <w:rPr>
          <w:rFonts w:hint="eastAsia" w:ascii="宋体" w:hAnsi="宋体" w:cs="宋体"/>
          <w:color w:val="auto"/>
          <w:sz w:val="24"/>
          <w:lang w:eastAsia="zh-CN"/>
        </w:rPr>
        <w:t>、监狱、残疾人福利性</w:t>
      </w:r>
      <w:r>
        <w:rPr>
          <w:rFonts w:hint="eastAsia" w:ascii="宋体" w:hAnsi="宋体" w:cs="宋体"/>
          <w:color w:val="auto"/>
          <w:sz w:val="24"/>
        </w:rPr>
        <w:t>企业的，请逐一列出】</w:t>
      </w:r>
    </w:p>
    <w:p w14:paraId="37337285">
      <w:pPr>
        <w:pStyle w:val="11"/>
        <w:overflowPunct w:val="0"/>
        <w:spacing w:line="360" w:lineRule="auto"/>
        <w:ind w:firstLine="480" w:firstLineChars="200"/>
        <w:rPr>
          <w:rFonts w:hint="eastAsia" w:ascii="宋体" w:hAnsi="宋体" w:cs="仿宋_GB2312"/>
          <w:color w:val="auto"/>
          <w:sz w:val="24"/>
          <w:szCs w:val="24"/>
        </w:rPr>
      </w:pPr>
      <w:r>
        <w:rPr>
          <w:rFonts w:hint="eastAsia" w:ascii="宋体" w:hAnsi="宋体" w:cs="仿宋_GB2312"/>
          <w:color w:val="auto"/>
          <w:sz w:val="24"/>
          <w:szCs w:val="24"/>
        </w:rPr>
        <w:t>6.本</w:t>
      </w:r>
      <w:r>
        <w:rPr>
          <w:rFonts w:hint="eastAsia" w:ascii="宋体" w:hAnsi="宋体" w:cs="仿宋_GB2312"/>
          <w:color w:val="auto"/>
          <w:spacing w:val="-6"/>
          <w:sz w:val="24"/>
          <w:szCs w:val="24"/>
        </w:rPr>
        <w:t>协议书自所有成员单位法定代表人或者其委托代理人签字或者加盖单位公章之日起生效，合同履行完毕后自动失效。</w:t>
      </w:r>
    </w:p>
    <w:p w14:paraId="61BA01F0">
      <w:pPr>
        <w:pStyle w:val="11"/>
        <w:overflowPunct w:val="0"/>
        <w:spacing w:line="360" w:lineRule="auto"/>
        <w:ind w:firstLine="480" w:firstLineChars="200"/>
        <w:rPr>
          <w:rFonts w:hint="eastAsia" w:ascii="宋体" w:hAnsi="宋体" w:cs="仿宋_GB2312"/>
          <w:color w:val="auto"/>
          <w:sz w:val="24"/>
          <w:szCs w:val="24"/>
        </w:rPr>
      </w:pPr>
      <w:r>
        <w:rPr>
          <w:rFonts w:hint="eastAsia" w:ascii="宋体" w:hAnsi="宋体" w:cs="仿宋_GB2312"/>
          <w:color w:val="auto"/>
          <w:sz w:val="24"/>
          <w:szCs w:val="24"/>
        </w:rPr>
        <w:t>7.本协议书一式</w:t>
      </w:r>
      <w:r>
        <w:rPr>
          <w:rFonts w:hint="eastAsia" w:ascii="宋体" w:hAnsi="宋体" w:cs="仿宋_GB2312"/>
          <w:color w:val="auto"/>
          <w:sz w:val="24"/>
          <w:szCs w:val="24"/>
          <w:u w:val="single"/>
        </w:rPr>
        <w:t xml:space="preserve"> </w:t>
      </w:r>
      <w:r>
        <w:rPr>
          <w:rFonts w:hint="eastAsia" w:ascii="宋体" w:hAnsi="宋体" w:cs="仿宋_GB2312"/>
          <w:color w:val="auto"/>
          <w:sz w:val="24"/>
          <w:szCs w:val="24"/>
          <w:u w:val="single"/>
        </w:rPr>
        <w:tab/>
      </w:r>
      <w:r>
        <w:rPr>
          <w:rFonts w:hint="eastAsia" w:ascii="宋体" w:hAnsi="宋体" w:cs="仿宋_GB2312"/>
          <w:color w:val="auto"/>
          <w:sz w:val="24"/>
          <w:szCs w:val="24"/>
        </w:rPr>
        <w:t>份，联合体成员和采购人各执一份。</w:t>
      </w:r>
    </w:p>
    <w:p w14:paraId="226BB03A">
      <w:pPr>
        <w:pStyle w:val="11"/>
        <w:overflowPunct w:val="0"/>
        <w:spacing w:line="360" w:lineRule="auto"/>
        <w:ind w:firstLineChars="175"/>
        <w:rPr>
          <w:rFonts w:hint="eastAsia" w:ascii="宋体" w:hAnsi="宋体" w:cs="仿宋_GB2312"/>
          <w:color w:val="auto"/>
          <w:sz w:val="24"/>
          <w:szCs w:val="24"/>
        </w:rPr>
      </w:pPr>
    </w:p>
    <w:p w14:paraId="74F3C465">
      <w:pPr>
        <w:pStyle w:val="11"/>
        <w:overflowPunct w:val="0"/>
        <w:spacing w:line="360" w:lineRule="auto"/>
        <w:ind w:firstLine="0"/>
        <w:rPr>
          <w:rFonts w:hint="eastAsia" w:ascii="宋体" w:hAnsi="宋体" w:cs="仿宋_GB2312"/>
          <w:color w:val="auto"/>
          <w:sz w:val="24"/>
          <w:szCs w:val="24"/>
        </w:rPr>
      </w:pPr>
    </w:p>
    <w:p w14:paraId="0908374D">
      <w:pPr>
        <w:pStyle w:val="11"/>
        <w:overflowPunct w:val="0"/>
        <w:spacing w:line="360" w:lineRule="auto"/>
        <w:ind w:firstLine="0"/>
        <w:rPr>
          <w:rFonts w:hint="eastAsia" w:ascii="宋体" w:hAnsi="宋体" w:cs="仿宋_GB2312"/>
          <w:color w:val="auto"/>
          <w:sz w:val="24"/>
          <w:szCs w:val="24"/>
        </w:rPr>
      </w:pPr>
      <w:r>
        <w:rPr>
          <w:rFonts w:hint="eastAsia" w:ascii="宋体" w:hAnsi="宋体" w:cs="仿宋_GB2312"/>
          <w:color w:val="auto"/>
          <w:sz w:val="24"/>
          <w:szCs w:val="24"/>
        </w:rPr>
        <w:t>联合体牵头人名称（盖公章）：</w:t>
      </w:r>
    </w:p>
    <w:p w14:paraId="3825BC0D">
      <w:pPr>
        <w:pStyle w:val="11"/>
        <w:overflowPunct w:val="0"/>
        <w:spacing w:line="360" w:lineRule="auto"/>
        <w:ind w:firstLine="0"/>
        <w:rPr>
          <w:rFonts w:hint="eastAsia" w:ascii="宋体" w:hAnsi="宋体" w:cs="仿宋_GB2312"/>
          <w:color w:val="auto"/>
          <w:sz w:val="24"/>
          <w:szCs w:val="24"/>
        </w:rPr>
      </w:pPr>
      <w:r>
        <w:rPr>
          <w:rFonts w:hint="eastAsia" w:ascii="宋体" w:hAnsi="宋体" w:cs="仿宋_GB2312"/>
          <w:color w:val="auto"/>
          <w:sz w:val="24"/>
          <w:szCs w:val="24"/>
        </w:rPr>
        <w:t>法定代表人或者其委托代理人（</w:t>
      </w:r>
      <w:r>
        <w:rPr>
          <w:rFonts w:hint="eastAsia" w:ascii="宋体" w:hAnsi="宋体" w:cs="仿宋_GB2312"/>
          <w:color w:val="auto"/>
          <w:sz w:val="24"/>
        </w:rPr>
        <w:t>签字或盖章</w:t>
      </w:r>
      <w:r>
        <w:rPr>
          <w:rFonts w:hint="eastAsia" w:ascii="宋体" w:hAnsi="宋体" w:cs="仿宋_GB2312"/>
          <w:color w:val="auto"/>
          <w:sz w:val="24"/>
          <w:szCs w:val="24"/>
        </w:rPr>
        <w:t>）：</w:t>
      </w:r>
    </w:p>
    <w:p w14:paraId="3A735800">
      <w:pPr>
        <w:pStyle w:val="11"/>
        <w:overflowPunct w:val="0"/>
        <w:spacing w:line="360" w:lineRule="auto"/>
        <w:ind w:firstLine="480" w:firstLineChars="200"/>
        <w:rPr>
          <w:rFonts w:hint="eastAsia" w:ascii="宋体" w:hAnsi="宋体" w:cs="仿宋_GB2312"/>
          <w:color w:val="auto"/>
          <w:sz w:val="24"/>
          <w:szCs w:val="24"/>
        </w:rPr>
      </w:pPr>
    </w:p>
    <w:p w14:paraId="7469B29A">
      <w:pPr>
        <w:pStyle w:val="11"/>
        <w:overflowPunct w:val="0"/>
        <w:spacing w:line="360" w:lineRule="auto"/>
        <w:ind w:firstLine="0"/>
        <w:rPr>
          <w:rFonts w:hint="eastAsia" w:ascii="宋体" w:hAnsi="宋体" w:cs="仿宋_GB2312"/>
          <w:color w:val="auto"/>
          <w:sz w:val="24"/>
          <w:szCs w:val="24"/>
        </w:rPr>
      </w:pPr>
      <w:r>
        <w:rPr>
          <w:rFonts w:hint="eastAsia" w:ascii="宋体" w:hAnsi="宋体" w:cs="仿宋_GB2312"/>
          <w:color w:val="auto"/>
          <w:sz w:val="24"/>
          <w:szCs w:val="24"/>
        </w:rPr>
        <w:t>联合体成员名称（盖公章）：</w:t>
      </w:r>
    </w:p>
    <w:p w14:paraId="720E2D93">
      <w:pPr>
        <w:pStyle w:val="11"/>
        <w:overflowPunct w:val="0"/>
        <w:spacing w:line="360" w:lineRule="auto"/>
        <w:ind w:firstLine="0"/>
        <w:rPr>
          <w:rFonts w:hint="eastAsia" w:ascii="宋体" w:hAnsi="宋体" w:cs="仿宋_GB2312"/>
          <w:color w:val="auto"/>
          <w:sz w:val="24"/>
          <w:szCs w:val="24"/>
        </w:rPr>
      </w:pPr>
      <w:r>
        <w:rPr>
          <w:rFonts w:hint="eastAsia" w:ascii="宋体" w:hAnsi="宋体" w:cs="仿宋_GB2312"/>
          <w:color w:val="auto"/>
          <w:sz w:val="24"/>
          <w:szCs w:val="24"/>
        </w:rPr>
        <w:t>法定代表人或者其委托代理人（</w:t>
      </w:r>
      <w:r>
        <w:rPr>
          <w:rFonts w:hint="eastAsia" w:ascii="宋体" w:hAnsi="宋体" w:cs="仿宋_GB2312"/>
          <w:color w:val="auto"/>
          <w:sz w:val="24"/>
        </w:rPr>
        <w:t>签字或盖章</w:t>
      </w:r>
      <w:r>
        <w:rPr>
          <w:rFonts w:hint="eastAsia" w:ascii="宋体" w:hAnsi="宋体" w:cs="仿宋_GB2312"/>
          <w:color w:val="auto"/>
          <w:sz w:val="24"/>
          <w:szCs w:val="24"/>
        </w:rPr>
        <w:t>）：</w:t>
      </w:r>
    </w:p>
    <w:p w14:paraId="487C6CF3">
      <w:pPr>
        <w:pStyle w:val="11"/>
        <w:overflowPunct w:val="0"/>
        <w:spacing w:line="360" w:lineRule="auto"/>
        <w:ind w:firstLineChars="175"/>
        <w:jc w:val="right"/>
        <w:rPr>
          <w:rFonts w:hint="eastAsia" w:ascii="仿宋_GB2312" w:hAnsi="仿宋_GB2312" w:eastAsia="仿宋_GB2312" w:cs="仿宋_GB2312"/>
          <w:color w:val="auto"/>
          <w:sz w:val="32"/>
          <w:szCs w:val="32"/>
        </w:rPr>
      </w:pPr>
      <w:r>
        <w:rPr>
          <w:rFonts w:hint="eastAsia" w:ascii="宋体" w:hAnsi="宋体" w:cs="仿宋_GB2312"/>
          <w:color w:val="auto"/>
          <w:sz w:val="24"/>
          <w:szCs w:val="24"/>
        </w:rPr>
        <w:t xml:space="preserve"> 年  </w:t>
      </w:r>
      <w:r>
        <w:rPr>
          <w:rFonts w:hint="eastAsia" w:ascii="宋体" w:hAnsi="宋体" w:cs="仿宋_GB2312"/>
          <w:color w:val="auto"/>
          <w:sz w:val="24"/>
          <w:szCs w:val="24"/>
        </w:rPr>
        <w:tab/>
      </w:r>
      <w:r>
        <w:rPr>
          <w:rFonts w:hint="eastAsia" w:ascii="宋体" w:hAnsi="宋体" w:cs="仿宋_GB2312"/>
          <w:color w:val="auto"/>
          <w:sz w:val="24"/>
          <w:szCs w:val="24"/>
        </w:rPr>
        <w:t xml:space="preserve">月  </w:t>
      </w:r>
      <w:r>
        <w:rPr>
          <w:rFonts w:hint="eastAsia" w:ascii="宋体" w:hAnsi="宋体" w:cs="仿宋_GB2312"/>
          <w:color w:val="auto"/>
          <w:sz w:val="24"/>
          <w:szCs w:val="24"/>
        </w:rPr>
        <w:tab/>
      </w:r>
      <w:r>
        <w:rPr>
          <w:rFonts w:hint="eastAsia" w:ascii="宋体" w:hAnsi="宋体" w:cs="仿宋_GB2312"/>
          <w:color w:val="auto"/>
          <w:sz w:val="24"/>
          <w:szCs w:val="24"/>
        </w:rPr>
        <w:t>日</w:t>
      </w:r>
    </w:p>
    <w:p w14:paraId="745059FB">
      <w:pPr>
        <w:pStyle w:val="14"/>
        <w:rPr>
          <w:rFonts w:hint="eastAsia"/>
          <w:color w:val="auto"/>
        </w:rPr>
        <w:sectPr>
          <w:footerReference r:id="rId21" w:type="first"/>
          <w:footerReference r:id="rId20" w:type="default"/>
          <w:pgSz w:w="11906" w:h="16838"/>
          <w:pgMar w:top="1134" w:right="1134" w:bottom="1134" w:left="1134" w:header="851" w:footer="567" w:gutter="0"/>
          <w:pgNumType w:fmt="decimal"/>
          <w:cols w:space="720" w:num="1"/>
          <w:titlePg/>
          <w:docGrid w:type="lines" w:linePitch="312" w:charSpace="0"/>
        </w:sectPr>
      </w:pPr>
    </w:p>
    <w:p w14:paraId="6BB92017">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中小企业声明函（服务）</w:t>
      </w:r>
    </w:p>
    <w:p w14:paraId="467FAD30">
      <w:pPr>
        <w:spacing w:before="2" w:line="500" w:lineRule="exact"/>
        <w:ind w:firstLine="708" w:firstLineChars="294"/>
        <w:rPr>
          <w:rFonts w:ascii="宋体" w:hAnsi="宋体" w:cs="宋体"/>
          <w:b/>
          <w:bCs/>
          <w:color w:val="auto"/>
          <w:sz w:val="24"/>
        </w:rPr>
      </w:pPr>
    </w:p>
    <w:p w14:paraId="42F1C1A7">
      <w:pPr>
        <w:pStyle w:val="14"/>
        <w:spacing w:line="500" w:lineRule="exact"/>
        <w:ind w:right="142" w:firstLine="705" w:firstLineChars="294"/>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w:t>
      </w:r>
      <w:r>
        <w:rPr>
          <w:rFonts w:hint="eastAsia" w:ascii="宋体" w:hAnsi="宋体"/>
          <w:color w:val="auto"/>
          <w:sz w:val="24"/>
        </w:rPr>
        <w:t>服务全部由符合政策要求的中小企业承接。相关企业（含联合体中的中小企业）的具体情况如下：</w:t>
      </w:r>
    </w:p>
    <w:p w14:paraId="11B122D6">
      <w:pPr>
        <w:tabs>
          <w:tab w:val="left" w:pos="1384"/>
          <w:tab w:val="left" w:pos="4562"/>
          <w:tab w:val="left" w:pos="6803"/>
        </w:tabs>
        <w:spacing w:before="13" w:line="500" w:lineRule="exact"/>
        <w:ind w:right="142" w:firstLine="772" w:firstLineChars="322"/>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32EA35E3">
      <w:pPr>
        <w:tabs>
          <w:tab w:val="left" w:pos="1065"/>
          <w:tab w:val="left" w:pos="4262"/>
          <w:tab w:val="left" w:pos="6477"/>
        </w:tabs>
        <w:spacing w:before="20" w:line="500" w:lineRule="exact"/>
        <w:ind w:right="84" w:firstLine="772" w:firstLineChars="322"/>
        <w:rPr>
          <w:rFonts w:ascii="宋体" w:hAnsi="宋体"/>
          <w:color w:val="auto"/>
          <w:sz w:val="24"/>
          <w:u w:val="single"/>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行业</w:t>
      </w:r>
      <w:r>
        <w:rPr>
          <w:rFonts w:ascii="宋体" w:hAnsi="宋体"/>
          <w:color w:val="auto"/>
          <w:sz w:val="24"/>
          <w:u w:val="single"/>
        </w:rPr>
        <w:t>）</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77F65532">
      <w:pPr>
        <w:pStyle w:val="14"/>
        <w:spacing w:before="34" w:line="500" w:lineRule="exact"/>
        <w:ind w:right="142" w:firstLine="705" w:firstLineChars="294"/>
        <w:rPr>
          <w:rFonts w:ascii="宋体" w:hAnsi="宋体"/>
          <w:color w:val="auto"/>
          <w:sz w:val="24"/>
        </w:rPr>
      </w:pPr>
      <w:r>
        <w:rPr>
          <w:rFonts w:ascii="宋体" w:hAnsi="宋体"/>
          <w:color w:val="auto"/>
          <w:sz w:val="24"/>
        </w:rPr>
        <w:t xml:space="preserve">…… </w:t>
      </w:r>
    </w:p>
    <w:p w14:paraId="2E5C93F9">
      <w:pPr>
        <w:pStyle w:val="14"/>
        <w:spacing w:before="34" w:line="500" w:lineRule="exact"/>
        <w:ind w:right="142" w:firstLine="705" w:firstLineChars="294"/>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4637CE74">
      <w:pPr>
        <w:pStyle w:val="14"/>
        <w:spacing w:before="25" w:line="500" w:lineRule="exact"/>
        <w:ind w:right="142" w:firstLine="705" w:firstLineChars="294"/>
        <w:rPr>
          <w:rFonts w:ascii="宋体" w:hAnsi="宋体"/>
          <w:color w:val="auto"/>
          <w:sz w:val="24"/>
        </w:rPr>
      </w:pPr>
      <w:r>
        <w:rPr>
          <w:rFonts w:ascii="宋体" w:hAnsi="宋体"/>
          <w:color w:val="auto"/>
          <w:sz w:val="24"/>
        </w:rPr>
        <w:t>本企业对上述声明内容的真实性负责。如有虚假，将依法承担相应责任。</w:t>
      </w:r>
    </w:p>
    <w:p w14:paraId="4FA0A0E9">
      <w:pPr>
        <w:pStyle w:val="14"/>
        <w:spacing w:before="56" w:line="500" w:lineRule="exact"/>
        <w:ind w:right="1808" w:firstLine="705" w:firstLineChars="294"/>
        <w:rPr>
          <w:rFonts w:hint="eastAsia" w:ascii="宋体" w:hAnsi="宋体"/>
          <w:color w:val="auto"/>
          <w:sz w:val="24"/>
        </w:rPr>
      </w:pPr>
    </w:p>
    <w:p w14:paraId="5F93C892">
      <w:pPr>
        <w:pStyle w:val="14"/>
        <w:spacing w:before="56" w:line="500" w:lineRule="exact"/>
        <w:ind w:right="650" w:firstLine="5625" w:firstLineChars="2344"/>
        <w:rPr>
          <w:rFonts w:ascii="宋体" w:hAnsi="宋体"/>
          <w:color w:val="auto"/>
          <w:sz w:val="24"/>
        </w:rPr>
      </w:pPr>
      <w:r>
        <w:rPr>
          <w:rFonts w:ascii="宋体" w:hAnsi="宋体"/>
          <w:color w:val="auto"/>
          <w:sz w:val="24"/>
        </w:rPr>
        <w:t xml:space="preserve">企业名称（章）： </w:t>
      </w:r>
    </w:p>
    <w:p w14:paraId="1348C3DD">
      <w:pPr>
        <w:pStyle w:val="14"/>
        <w:spacing w:before="56" w:line="500" w:lineRule="exact"/>
        <w:ind w:right="1808" w:firstLine="5625" w:firstLineChars="2344"/>
        <w:rPr>
          <w:rFonts w:ascii="宋体" w:hAnsi="宋体"/>
          <w:color w:val="auto"/>
          <w:sz w:val="24"/>
        </w:rPr>
      </w:pPr>
      <w:r>
        <w:rPr>
          <w:rFonts w:ascii="宋体" w:hAnsi="宋体"/>
          <w:color w:val="auto"/>
          <w:sz w:val="24"/>
        </w:rPr>
        <w:t>日 期：</w:t>
      </w:r>
    </w:p>
    <w:p w14:paraId="5D5BBE37">
      <w:pPr>
        <w:spacing w:line="520" w:lineRule="exact"/>
        <w:jc w:val="left"/>
        <w:rPr>
          <w:rFonts w:hint="eastAsia"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44141CC">
      <w:pPr>
        <w:spacing w:line="520" w:lineRule="exact"/>
        <w:jc w:val="center"/>
        <w:rPr>
          <w:rFonts w:hint="eastAsia" w:ascii="宋体" w:hAnsi="宋体"/>
          <w:color w:val="auto"/>
          <w:sz w:val="24"/>
        </w:rPr>
      </w:pPr>
    </w:p>
    <w:p w14:paraId="31BBEA47">
      <w:pPr>
        <w:pStyle w:val="19"/>
        <w:jc w:val="left"/>
        <w:rPr>
          <w:rFonts w:hint="eastAsia" w:ascii="Arial Unicode MS" w:hAnsi="Arial Unicode MS" w:eastAsia="Arial Unicode MS" w:cs="Arial Unicode MS"/>
          <w:color w:val="auto"/>
          <w:sz w:val="32"/>
          <w:szCs w:val="32"/>
        </w:rPr>
        <w:sectPr>
          <w:footerReference r:id="rId23" w:type="first"/>
          <w:footerReference r:id="rId22" w:type="default"/>
          <w:pgSz w:w="11906" w:h="16838"/>
          <w:pgMar w:top="1134" w:right="1134" w:bottom="1134" w:left="1134" w:header="851" w:footer="567" w:gutter="0"/>
          <w:pgNumType w:fmt="decimal"/>
          <w:cols w:space="720" w:num="1"/>
          <w:titlePg/>
          <w:docGrid w:type="lines" w:linePitch="312" w:charSpace="0"/>
        </w:sectPr>
      </w:pPr>
    </w:p>
    <w:p w14:paraId="7BEA4600">
      <w:pPr>
        <w:pStyle w:val="19"/>
        <w:jc w:val="left"/>
        <w:rPr>
          <w:rFonts w:hint="eastAsia"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t>附：</w:t>
      </w:r>
    </w:p>
    <w:p w14:paraId="177E68CD">
      <w:pPr>
        <w:jc w:val="center"/>
        <w:rPr>
          <w:rFonts w:hint="eastAsia" w:ascii="宋体" w:hAnsi="宋体" w:cs="Arial Unicode MS"/>
          <w:color w:val="auto"/>
          <w:sz w:val="44"/>
          <w:szCs w:val="44"/>
        </w:rPr>
      </w:pPr>
      <w:r>
        <w:rPr>
          <w:rFonts w:hint="eastAsia" w:ascii="宋体" w:hAnsi="宋体" w:cs="Arial Unicode MS"/>
          <w:color w:val="auto"/>
          <w:sz w:val="44"/>
          <w:szCs w:val="44"/>
        </w:rPr>
        <w:t>中小微企业划型标准</w:t>
      </w:r>
    </w:p>
    <w:p w14:paraId="3E01A97F">
      <w:pPr>
        <w:ind w:left="1871"/>
        <w:rPr>
          <w:rFonts w:hint="eastAsia" w:ascii="宋体" w:hAnsi="宋体" w:cs="Arial Unicode MS"/>
          <w:color w:val="auto"/>
          <w:szCs w:val="21"/>
        </w:rPr>
      </w:pPr>
    </w:p>
    <w:tbl>
      <w:tblPr>
        <w:tblStyle w:val="29"/>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5D21C6F0">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902B85D">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384" w:type="dxa"/>
            <w:tcBorders>
              <w:top w:val="single" w:color="auto" w:sz="4" w:space="0"/>
              <w:left w:val="nil"/>
              <w:bottom w:val="single" w:color="auto" w:sz="4" w:space="0"/>
              <w:right w:val="single" w:color="auto" w:sz="4" w:space="0"/>
            </w:tcBorders>
            <w:noWrap w:val="0"/>
            <w:vAlign w:val="center"/>
          </w:tcPr>
          <w:p w14:paraId="1A020B62">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913" w:type="dxa"/>
            <w:tcBorders>
              <w:top w:val="single" w:color="auto" w:sz="4" w:space="0"/>
              <w:left w:val="nil"/>
              <w:bottom w:val="single" w:color="auto" w:sz="4" w:space="0"/>
              <w:right w:val="single" w:color="auto" w:sz="4" w:space="0"/>
            </w:tcBorders>
            <w:noWrap w:val="0"/>
            <w:vAlign w:val="center"/>
          </w:tcPr>
          <w:p w14:paraId="529B03C4">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620" w:type="dxa"/>
            <w:tcBorders>
              <w:top w:val="single" w:color="auto" w:sz="4" w:space="0"/>
              <w:left w:val="nil"/>
              <w:bottom w:val="single" w:color="auto" w:sz="4" w:space="0"/>
              <w:right w:val="single" w:color="auto" w:sz="4" w:space="0"/>
            </w:tcBorders>
            <w:noWrap w:val="0"/>
            <w:vAlign w:val="center"/>
          </w:tcPr>
          <w:p w14:paraId="1ADAAF15">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440" w:type="dxa"/>
            <w:tcBorders>
              <w:top w:val="single" w:color="auto" w:sz="4" w:space="0"/>
              <w:left w:val="nil"/>
              <w:bottom w:val="single" w:color="auto" w:sz="4" w:space="0"/>
              <w:right w:val="single" w:color="auto" w:sz="4" w:space="0"/>
            </w:tcBorders>
            <w:noWrap w:val="0"/>
            <w:vAlign w:val="center"/>
          </w:tcPr>
          <w:p w14:paraId="2679F72B">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925" w:type="dxa"/>
            <w:tcBorders>
              <w:top w:val="single" w:color="auto" w:sz="4" w:space="0"/>
              <w:left w:val="nil"/>
              <w:bottom w:val="single" w:color="auto" w:sz="4" w:space="0"/>
              <w:right w:val="single" w:color="auto" w:sz="4" w:space="0"/>
            </w:tcBorders>
            <w:noWrap w:val="0"/>
            <w:vAlign w:val="center"/>
          </w:tcPr>
          <w:p w14:paraId="764AF118">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07940807">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24AFCCCE">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384" w:type="dxa"/>
            <w:tcBorders>
              <w:top w:val="nil"/>
              <w:left w:val="nil"/>
              <w:bottom w:val="single" w:color="auto" w:sz="4" w:space="0"/>
              <w:right w:val="single" w:color="auto" w:sz="4" w:space="0"/>
            </w:tcBorders>
            <w:noWrap w:val="0"/>
            <w:vAlign w:val="center"/>
          </w:tcPr>
          <w:p w14:paraId="7187D56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D04FCE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4E326D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1600635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925" w:type="dxa"/>
            <w:tcBorders>
              <w:top w:val="nil"/>
              <w:left w:val="nil"/>
              <w:bottom w:val="single" w:color="auto" w:sz="4" w:space="0"/>
              <w:right w:val="single" w:color="auto" w:sz="4" w:space="0"/>
            </w:tcBorders>
            <w:noWrap w:val="0"/>
            <w:vAlign w:val="center"/>
          </w:tcPr>
          <w:p w14:paraId="7D7D024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6B84A63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4F8B1F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384" w:type="dxa"/>
            <w:tcBorders>
              <w:top w:val="nil"/>
              <w:left w:val="nil"/>
              <w:bottom w:val="single" w:color="auto" w:sz="4" w:space="0"/>
              <w:right w:val="single" w:color="auto" w:sz="4" w:space="0"/>
            </w:tcBorders>
            <w:noWrap w:val="0"/>
            <w:vAlign w:val="center"/>
          </w:tcPr>
          <w:p w14:paraId="7662A49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03E8E2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44804F2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32A86E3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noWrap w:val="0"/>
            <w:vAlign w:val="center"/>
          </w:tcPr>
          <w:p w14:paraId="04265B4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192CEA4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F386974">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2A23A85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69770A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536DB2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440" w:type="dxa"/>
            <w:tcBorders>
              <w:top w:val="nil"/>
              <w:left w:val="nil"/>
              <w:bottom w:val="single" w:color="auto" w:sz="4" w:space="0"/>
              <w:right w:val="single" w:color="auto" w:sz="4" w:space="0"/>
            </w:tcBorders>
            <w:noWrap w:val="0"/>
            <w:vAlign w:val="center"/>
          </w:tcPr>
          <w:p w14:paraId="4091F9D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925" w:type="dxa"/>
            <w:tcBorders>
              <w:top w:val="nil"/>
              <w:left w:val="nil"/>
              <w:bottom w:val="single" w:color="auto" w:sz="4" w:space="0"/>
              <w:right w:val="single" w:color="auto" w:sz="4" w:space="0"/>
            </w:tcBorders>
            <w:noWrap w:val="0"/>
            <w:vAlign w:val="center"/>
          </w:tcPr>
          <w:p w14:paraId="4CEEE32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08ACC96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D125AF2">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384" w:type="dxa"/>
            <w:tcBorders>
              <w:top w:val="nil"/>
              <w:left w:val="nil"/>
              <w:bottom w:val="single" w:color="auto" w:sz="4" w:space="0"/>
              <w:right w:val="single" w:color="auto" w:sz="4" w:space="0"/>
            </w:tcBorders>
            <w:noWrap w:val="0"/>
            <w:vAlign w:val="center"/>
          </w:tcPr>
          <w:p w14:paraId="67D1A8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0C331A4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016995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440" w:type="dxa"/>
            <w:tcBorders>
              <w:top w:val="nil"/>
              <w:left w:val="nil"/>
              <w:bottom w:val="single" w:color="auto" w:sz="4" w:space="0"/>
              <w:right w:val="single" w:color="auto" w:sz="4" w:space="0"/>
            </w:tcBorders>
            <w:noWrap w:val="0"/>
            <w:vAlign w:val="center"/>
          </w:tcPr>
          <w:p w14:paraId="3330E7D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925" w:type="dxa"/>
            <w:tcBorders>
              <w:top w:val="nil"/>
              <w:left w:val="nil"/>
              <w:bottom w:val="single" w:color="auto" w:sz="4" w:space="0"/>
              <w:right w:val="single" w:color="auto" w:sz="4" w:space="0"/>
            </w:tcBorders>
            <w:noWrap w:val="0"/>
            <w:vAlign w:val="center"/>
          </w:tcPr>
          <w:p w14:paraId="2C12F6D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6597C82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1D83FD9">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70EA5BA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461273F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609B087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440" w:type="dxa"/>
            <w:tcBorders>
              <w:top w:val="nil"/>
              <w:left w:val="nil"/>
              <w:bottom w:val="single" w:color="auto" w:sz="4" w:space="0"/>
              <w:right w:val="single" w:color="auto" w:sz="4" w:space="0"/>
            </w:tcBorders>
            <w:noWrap w:val="0"/>
            <w:vAlign w:val="center"/>
          </w:tcPr>
          <w:p w14:paraId="454506B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925" w:type="dxa"/>
            <w:tcBorders>
              <w:top w:val="nil"/>
              <w:left w:val="nil"/>
              <w:bottom w:val="single" w:color="auto" w:sz="4" w:space="0"/>
              <w:right w:val="single" w:color="auto" w:sz="4" w:space="0"/>
            </w:tcBorders>
            <w:noWrap w:val="0"/>
            <w:vAlign w:val="center"/>
          </w:tcPr>
          <w:p w14:paraId="4248648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0BE6D2A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FEC4F29">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384" w:type="dxa"/>
            <w:tcBorders>
              <w:top w:val="nil"/>
              <w:left w:val="nil"/>
              <w:bottom w:val="single" w:color="auto" w:sz="4" w:space="0"/>
              <w:right w:val="single" w:color="auto" w:sz="4" w:space="0"/>
            </w:tcBorders>
            <w:noWrap w:val="0"/>
            <w:vAlign w:val="center"/>
          </w:tcPr>
          <w:p w14:paraId="066EC97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9A21AB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2C75DD9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440" w:type="dxa"/>
            <w:tcBorders>
              <w:top w:val="nil"/>
              <w:left w:val="nil"/>
              <w:bottom w:val="single" w:color="auto" w:sz="4" w:space="0"/>
              <w:right w:val="single" w:color="auto" w:sz="4" w:space="0"/>
            </w:tcBorders>
            <w:noWrap w:val="0"/>
            <w:vAlign w:val="center"/>
          </w:tcPr>
          <w:p w14:paraId="121E8F2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925" w:type="dxa"/>
            <w:tcBorders>
              <w:top w:val="nil"/>
              <w:left w:val="nil"/>
              <w:bottom w:val="single" w:color="auto" w:sz="4" w:space="0"/>
              <w:right w:val="single" w:color="auto" w:sz="4" w:space="0"/>
            </w:tcBorders>
            <w:noWrap w:val="0"/>
            <w:vAlign w:val="center"/>
          </w:tcPr>
          <w:p w14:paraId="72CB5A3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0FE965A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C5B1763">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72ACC0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DC8F27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9A6F3C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440" w:type="dxa"/>
            <w:tcBorders>
              <w:top w:val="nil"/>
              <w:left w:val="nil"/>
              <w:bottom w:val="single" w:color="auto" w:sz="4" w:space="0"/>
              <w:right w:val="single" w:color="auto" w:sz="4" w:space="0"/>
            </w:tcBorders>
            <w:noWrap w:val="0"/>
            <w:vAlign w:val="center"/>
          </w:tcPr>
          <w:p w14:paraId="02DE800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925" w:type="dxa"/>
            <w:tcBorders>
              <w:top w:val="nil"/>
              <w:left w:val="nil"/>
              <w:bottom w:val="single" w:color="auto" w:sz="4" w:space="0"/>
              <w:right w:val="single" w:color="auto" w:sz="4" w:space="0"/>
            </w:tcBorders>
            <w:noWrap w:val="0"/>
            <w:vAlign w:val="center"/>
          </w:tcPr>
          <w:p w14:paraId="3E236F9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16DE04D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29AB889">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384" w:type="dxa"/>
            <w:tcBorders>
              <w:top w:val="nil"/>
              <w:left w:val="nil"/>
              <w:bottom w:val="single" w:color="auto" w:sz="4" w:space="0"/>
              <w:right w:val="single" w:color="auto" w:sz="4" w:space="0"/>
            </w:tcBorders>
            <w:noWrap w:val="0"/>
            <w:vAlign w:val="center"/>
          </w:tcPr>
          <w:p w14:paraId="3B85A14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3BA2423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6A8C5A5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440" w:type="dxa"/>
            <w:tcBorders>
              <w:top w:val="nil"/>
              <w:left w:val="nil"/>
              <w:bottom w:val="single" w:color="auto" w:sz="4" w:space="0"/>
              <w:right w:val="single" w:color="auto" w:sz="4" w:space="0"/>
            </w:tcBorders>
            <w:noWrap w:val="0"/>
            <w:vAlign w:val="center"/>
          </w:tcPr>
          <w:p w14:paraId="497563D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925" w:type="dxa"/>
            <w:tcBorders>
              <w:top w:val="nil"/>
              <w:left w:val="nil"/>
              <w:bottom w:val="single" w:color="auto" w:sz="4" w:space="0"/>
              <w:right w:val="single" w:color="auto" w:sz="4" w:space="0"/>
            </w:tcBorders>
            <w:noWrap w:val="0"/>
            <w:vAlign w:val="center"/>
          </w:tcPr>
          <w:p w14:paraId="600FB81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2817EE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D3A3198">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5BAC9E7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022CE70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C37844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440" w:type="dxa"/>
            <w:tcBorders>
              <w:top w:val="nil"/>
              <w:left w:val="nil"/>
              <w:bottom w:val="single" w:color="auto" w:sz="4" w:space="0"/>
              <w:right w:val="single" w:color="auto" w:sz="4" w:space="0"/>
            </w:tcBorders>
            <w:noWrap w:val="0"/>
            <w:vAlign w:val="center"/>
          </w:tcPr>
          <w:p w14:paraId="723CD25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925" w:type="dxa"/>
            <w:tcBorders>
              <w:top w:val="nil"/>
              <w:left w:val="nil"/>
              <w:bottom w:val="single" w:color="auto" w:sz="4" w:space="0"/>
              <w:right w:val="single" w:color="auto" w:sz="4" w:space="0"/>
            </w:tcBorders>
            <w:noWrap w:val="0"/>
            <w:vAlign w:val="center"/>
          </w:tcPr>
          <w:p w14:paraId="269D86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A770F2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0F26EA4">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384" w:type="dxa"/>
            <w:tcBorders>
              <w:top w:val="nil"/>
              <w:left w:val="nil"/>
              <w:bottom w:val="single" w:color="auto" w:sz="4" w:space="0"/>
              <w:right w:val="single" w:color="auto" w:sz="4" w:space="0"/>
            </w:tcBorders>
            <w:noWrap w:val="0"/>
            <w:vAlign w:val="center"/>
          </w:tcPr>
          <w:p w14:paraId="377D02A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50C9AF2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5106591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011C3FA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noWrap w:val="0"/>
            <w:vAlign w:val="center"/>
          </w:tcPr>
          <w:p w14:paraId="1AD2754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1927667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A8D3C90">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6DD0F7F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6FFD1E8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FD7A45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440" w:type="dxa"/>
            <w:tcBorders>
              <w:top w:val="nil"/>
              <w:left w:val="nil"/>
              <w:bottom w:val="single" w:color="auto" w:sz="4" w:space="0"/>
              <w:right w:val="single" w:color="auto" w:sz="4" w:space="0"/>
            </w:tcBorders>
            <w:noWrap w:val="0"/>
            <w:vAlign w:val="center"/>
          </w:tcPr>
          <w:p w14:paraId="6679A73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925" w:type="dxa"/>
            <w:tcBorders>
              <w:top w:val="nil"/>
              <w:left w:val="nil"/>
              <w:bottom w:val="single" w:color="auto" w:sz="4" w:space="0"/>
              <w:right w:val="single" w:color="auto" w:sz="4" w:space="0"/>
            </w:tcBorders>
            <w:noWrap w:val="0"/>
            <w:vAlign w:val="center"/>
          </w:tcPr>
          <w:p w14:paraId="316B626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10EF017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E77C0E8">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384" w:type="dxa"/>
            <w:tcBorders>
              <w:top w:val="nil"/>
              <w:left w:val="nil"/>
              <w:bottom w:val="single" w:color="auto" w:sz="4" w:space="0"/>
              <w:right w:val="single" w:color="auto" w:sz="4" w:space="0"/>
            </w:tcBorders>
            <w:noWrap w:val="0"/>
            <w:vAlign w:val="center"/>
          </w:tcPr>
          <w:p w14:paraId="6B53596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671C375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6546A4C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440" w:type="dxa"/>
            <w:tcBorders>
              <w:top w:val="nil"/>
              <w:left w:val="nil"/>
              <w:bottom w:val="single" w:color="auto" w:sz="4" w:space="0"/>
              <w:right w:val="single" w:color="auto" w:sz="4" w:space="0"/>
            </w:tcBorders>
            <w:noWrap w:val="0"/>
            <w:vAlign w:val="center"/>
          </w:tcPr>
          <w:p w14:paraId="017D1D5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925" w:type="dxa"/>
            <w:tcBorders>
              <w:top w:val="nil"/>
              <w:left w:val="nil"/>
              <w:bottom w:val="single" w:color="auto" w:sz="4" w:space="0"/>
              <w:right w:val="single" w:color="auto" w:sz="4" w:space="0"/>
            </w:tcBorders>
            <w:noWrap w:val="0"/>
            <w:vAlign w:val="center"/>
          </w:tcPr>
          <w:p w14:paraId="621362C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5B1E411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8CBB09F">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3FE2AAC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0BACAD1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3F44077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440" w:type="dxa"/>
            <w:tcBorders>
              <w:top w:val="nil"/>
              <w:left w:val="nil"/>
              <w:bottom w:val="single" w:color="auto" w:sz="4" w:space="0"/>
              <w:right w:val="single" w:color="auto" w:sz="4" w:space="0"/>
            </w:tcBorders>
            <w:noWrap w:val="0"/>
            <w:vAlign w:val="center"/>
          </w:tcPr>
          <w:p w14:paraId="08FCB35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7F1060B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504C740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DD10A0A">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384" w:type="dxa"/>
            <w:tcBorders>
              <w:top w:val="nil"/>
              <w:left w:val="nil"/>
              <w:bottom w:val="single" w:color="auto" w:sz="4" w:space="0"/>
              <w:right w:val="single" w:color="auto" w:sz="4" w:space="0"/>
            </w:tcBorders>
            <w:noWrap w:val="0"/>
            <w:vAlign w:val="center"/>
          </w:tcPr>
          <w:p w14:paraId="176BF09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0908EF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0BD8F10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57BE8DF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925" w:type="dxa"/>
            <w:tcBorders>
              <w:top w:val="nil"/>
              <w:left w:val="nil"/>
              <w:bottom w:val="single" w:color="auto" w:sz="4" w:space="0"/>
              <w:right w:val="single" w:color="auto" w:sz="4" w:space="0"/>
            </w:tcBorders>
            <w:noWrap w:val="0"/>
            <w:vAlign w:val="center"/>
          </w:tcPr>
          <w:p w14:paraId="21A5999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6BEA159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F69C291">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3FA07F6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F2E43A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699D3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440" w:type="dxa"/>
            <w:tcBorders>
              <w:top w:val="nil"/>
              <w:left w:val="nil"/>
              <w:bottom w:val="single" w:color="auto" w:sz="4" w:space="0"/>
              <w:right w:val="single" w:color="auto" w:sz="4" w:space="0"/>
            </w:tcBorders>
            <w:noWrap w:val="0"/>
            <w:vAlign w:val="center"/>
          </w:tcPr>
          <w:p w14:paraId="56B02C0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4490449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94A534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C86D162">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384" w:type="dxa"/>
            <w:tcBorders>
              <w:top w:val="nil"/>
              <w:left w:val="nil"/>
              <w:bottom w:val="single" w:color="auto" w:sz="4" w:space="0"/>
              <w:right w:val="single" w:color="auto" w:sz="4" w:space="0"/>
            </w:tcBorders>
            <w:noWrap w:val="0"/>
            <w:vAlign w:val="center"/>
          </w:tcPr>
          <w:p w14:paraId="3999065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3ACC0B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608CB85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79A3712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7EA19E5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BE93EB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D9562B0">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488A7D3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837C08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4A195C8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7FACA3C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26B933D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14BF98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81A9F1A">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384" w:type="dxa"/>
            <w:tcBorders>
              <w:top w:val="nil"/>
              <w:left w:val="nil"/>
              <w:bottom w:val="single" w:color="auto" w:sz="4" w:space="0"/>
              <w:right w:val="single" w:color="auto" w:sz="4" w:space="0"/>
            </w:tcBorders>
            <w:noWrap w:val="0"/>
            <w:vAlign w:val="center"/>
          </w:tcPr>
          <w:p w14:paraId="0D34367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25FA57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3AABFFF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5FE1509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048D5FF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79BE86F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46EE936">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36086E0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17B2B72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EEDC77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440" w:type="dxa"/>
            <w:tcBorders>
              <w:top w:val="nil"/>
              <w:left w:val="nil"/>
              <w:bottom w:val="single" w:color="auto" w:sz="4" w:space="0"/>
              <w:right w:val="single" w:color="auto" w:sz="4" w:space="0"/>
            </w:tcBorders>
            <w:noWrap w:val="0"/>
            <w:vAlign w:val="center"/>
          </w:tcPr>
          <w:p w14:paraId="62692F4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925" w:type="dxa"/>
            <w:tcBorders>
              <w:top w:val="nil"/>
              <w:left w:val="nil"/>
              <w:bottom w:val="single" w:color="auto" w:sz="4" w:space="0"/>
              <w:right w:val="single" w:color="auto" w:sz="4" w:space="0"/>
            </w:tcBorders>
            <w:noWrap w:val="0"/>
            <w:vAlign w:val="center"/>
          </w:tcPr>
          <w:p w14:paraId="49E9434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0984ED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04B7AED">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384" w:type="dxa"/>
            <w:tcBorders>
              <w:top w:val="nil"/>
              <w:left w:val="nil"/>
              <w:bottom w:val="single" w:color="auto" w:sz="4" w:space="0"/>
              <w:right w:val="single" w:color="auto" w:sz="4" w:space="0"/>
            </w:tcBorders>
            <w:noWrap w:val="0"/>
            <w:vAlign w:val="center"/>
          </w:tcPr>
          <w:p w14:paraId="7B6E60D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277EFA1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2B6A402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440" w:type="dxa"/>
            <w:tcBorders>
              <w:top w:val="nil"/>
              <w:left w:val="nil"/>
              <w:bottom w:val="single" w:color="auto" w:sz="4" w:space="0"/>
              <w:right w:val="single" w:color="auto" w:sz="4" w:space="0"/>
            </w:tcBorders>
            <w:noWrap w:val="0"/>
            <w:vAlign w:val="center"/>
          </w:tcPr>
          <w:p w14:paraId="04BBD6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4F3C59B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C37E41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68A4A7D">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3CF47FF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49EAFC1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1C239F6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440" w:type="dxa"/>
            <w:tcBorders>
              <w:top w:val="nil"/>
              <w:left w:val="nil"/>
              <w:bottom w:val="single" w:color="auto" w:sz="4" w:space="0"/>
              <w:right w:val="single" w:color="auto" w:sz="4" w:space="0"/>
            </w:tcBorders>
            <w:noWrap w:val="0"/>
            <w:vAlign w:val="center"/>
          </w:tcPr>
          <w:p w14:paraId="5744A2D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925" w:type="dxa"/>
            <w:tcBorders>
              <w:top w:val="nil"/>
              <w:left w:val="nil"/>
              <w:bottom w:val="single" w:color="auto" w:sz="4" w:space="0"/>
              <w:right w:val="single" w:color="auto" w:sz="4" w:space="0"/>
            </w:tcBorders>
            <w:noWrap w:val="0"/>
            <w:vAlign w:val="center"/>
          </w:tcPr>
          <w:p w14:paraId="35F0016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727248E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F79A1A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0"/>
            <w:vAlign w:val="center"/>
          </w:tcPr>
          <w:p w14:paraId="17978F3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F58AE7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3874D69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2632B4A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2468C45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5C4DB28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BF4D899">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48D9F56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7237B97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921685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440" w:type="dxa"/>
            <w:tcBorders>
              <w:top w:val="nil"/>
              <w:left w:val="nil"/>
              <w:bottom w:val="single" w:color="auto" w:sz="4" w:space="0"/>
              <w:right w:val="single" w:color="auto" w:sz="4" w:space="0"/>
            </w:tcBorders>
            <w:noWrap w:val="0"/>
            <w:vAlign w:val="center"/>
          </w:tcPr>
          <w:p w14:paraId="5FE7DC8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925" w:type="dxa"/>
            <w:tcBorders>
              <w:top w:val="nil"/>
              <w:left w:val="nil"/>
              <w:bottom w:val="single" w:color="auto" w:sz="4" w:space="0"/>
              <w:right w:val="single" w:color="auto" w:sz="4" w:space="0"/>
            </w:tcBorders>
            <w:noWrap w:val="0"/>
            <w:vAlign w:val="center"/>
          </w:tcPr>
          <w:p w14:paraId="33AAEE0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3A8F4AB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F86901F">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384" w:type="dxa"/>
            <w:tcBorders>
              <w:top w:val="nil"/>
              <w:left w:val="nil"/>
              <w:bottom w:val="single" w:color="auto" w:sz="4" w:space="0"/>
              <w:right w:val="single" w:color="auto" w:sz="4" w:space="0"/>
            </w:tcBorders>
            <w:noWrap w:val="0"/>
            <w:vAlign w:val="center"/>
          </w:tcPr>
          <w:p w14:paraId="0EDBBAA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2E05DC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FCCDF1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440" w:type="dxa"/>
            <w:tcBorders>
              <w:top w:val="nil"/>
              <w:left w:val="nil"/>
              <w:bottom w:val="single" w:color="auto" w:sz="4" w:space="0"/>
              <w:right w:val="single" w:color="auto" w:sz="4" w:space="0"/>
            </w:tcBorders>
            <w:noWrap w:val="0"/>
            <w:vAlign w:val="center"/>
          </w:tcPr>
          <w:p w14:paraId="0F46638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925" w:type="dxa"/>
            <w:tcBorders>
              <w:top w:val="nil"/>
              <w:left w:val="nil"/>
              <w:bottom w:val="single" w:color="auto" w:sz="4" w:space="0"/>
              <w:right w:val="single" w:color="auto" w:sz="4" w:space="0"/>
            </w:tcBorders>
            <w:noWrap w:val="0"/>
            <w:vAlign w:val="center"/>
          </w:tcPr>
          <w:p w14:paraId="7C6FA2E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1B68DB4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82D9ACA">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16C4FB1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71D0155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2A5103F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440" w:type="dxa"/>
            <w:tcBorders>
              <w:top w:val="nil"/>
              <w:left w:val="nil"/>
              <w:bottom w:val="single" w:color="auto" w:sz="4" w:space="0"/>
              <w:right w:val="single" w:color="auto" w:sz="4" w:space="0"/>
            </w:tcBorders>
            <w:noWrap w:val="0"/>
            <w:vAlign w:val="center"/>
          </w:tcPr>
          <w:p w14:paraId="2D31E59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925" w:type="dxa"/>
            <w:tcBorders>
              <w:top w:val="nil"/>
              <w:left w:val="nil"/>
              <w:bottom w:val="single" w:color="auto" w:sz="4" w:space="0"/>
              <w:right w:val="single" w:color="auto" w:sz="4" w:space="0"/>
            </w:tcBorders>
            <w:noWrap w:val="0"/>
            <w:vAlign w:val="center"/>
          </w:tcPr>
          <w:p w14:paraId="0ACD47A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3183691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361CBC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384" w:type="dxa"/>
            <w:tcBorders>
              <w:top w:val="nil"/>
              <w:left w:val="nil"/>
              <w:bottom w:val="single" w:color="auto" w:sz="4" w:space="0"/>
              <w:right w:val="single" w:color="auto" w:sz="4" w:space="0"/>
            </w:tcBorders>
            <w:noWrap w:val="0"/>
            <w:vAlign w:val="center"/>
          </w:tcPr>
          <w:p w14:paraId="02B626F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4272599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45EBAC4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440" w:type="dxa"/>
            <w:tcBorders>
              <w:top w:val="nil"/>
              <w:left w:val="nil"/>
              <w:bottom w:val="single" w:color="auto" w:sz="4" w:space="0"/>
              <w:right w:val="single" w:color="auto" w:sz="4" w:space="0"/>
            </w:tcBorders>
            <w:noWrap w:val="0"/>
            <w:vAlign w:val="center"/>
          </w:tcPr>
          <w:p w14:paraId="2B06226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925" w:type="dxa"/>
            <w:tcBorders>
              <w:top w:val="nil"/>
              <w:left w:val="nil"/>
              <w:bottom w:val="single" w:color="auto" w:sz="4" w:space="0"/>
              <w:right w:val="single" w:color="auto" w:sz="4" w:space="0"/>
            </w:tcBorders>
            <w:noWrap w:val="0"/>
            <w:vAlign w:val="center"/>
          </w:tcPr>
          <w:p w14:paraId="6AD2190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049F8A2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3CA507F">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030C750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913" w:type="dxa"/>
            <w:tcBorders>
              <w:top w:val="nil"/>
              <w:left w:val="nil"/>
              <w:bottom w:val="single" w:color="auto" w:sz="4" w:space="0"/>
              <w:right w:val="single" w:color="auto" w:sz="4" w:space="0"/>
            </w:tcBorders>
            <w:noWrap w:val="0"/>
            <w:vAlign w:val="center"/>
          </w:tcPr>
          <w:p w14:paraId="5C0597A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001D349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440" w:type="dxa"/>
            <w:tcBorders>
              <w:top w:val="nil"/>
              <w:left w:val="nil"/>
              <w:bottom w:val="single" w:color="auto" w:sz="4" w:space="0"/>
              <w:right w:val="single" w:color="auto" w:sz="4" w:space="0"/>
            </w:tcBorders>
            <w:noWrap w:val="0"/>
            <w:vAlign w:val="center"/>
          </w:tcPr>
          <w:p w14:paraId="2E5DD8A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925" w:type="dxa"/>
            <w:tcBorders>
              <w:top w:val="nil"/>
              <w:left w:val="nil"/>
              <w:bottom w:val="single" w:color="auto" w:sz="4" w:space="0"/>
              <w:right w:val="single" w:color="auto" w:sz="4" w:space="0"/>
            </w:tcBorders>
            <w:noWrap w:val="0"/>
            <w:vAlign w:val="center"/>
          </w:tcPr>
          <w:p w14:paraId="16CE80B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18EB5AD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537E735">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0"/>
            <w:vAlign w:val="center"/>
          </w:tcPr>
          <w:p w14:paraId="40BB5BF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1AED286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16B7F8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18C733B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0D1BD97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E749F4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4CEAD1D">
            <w:pPr>
              <w:widowControl/>
              <w:jc w:val="left"/>
              <w:rPr>
                <w:rFonts w:ascii="仿宋_GB2312" w:hAnsi="仿宋" w:eastAsia="仿宋_GB2312" w:cs="宋体"/>
                <w:b/>
                <w:bCs/>
                <w:color w:val="auto"/>
                <w:kern w:val="0"/>
                <w:sz w:val="18"/>
                <w:szCs w:val="18"/>
              </w:rPr>
            </w:pPr>
          </w:p>
        </w:tc>
        <w:tc>
          <w:tcPr>
            <w:tcW w:w="1384" w:type="dxa"/>
            <w:tcBorders>
              <w:top w:val="nil"/>
              <w:left w:val="nil"/>
              <w:bottom w:val="single" w:color="auto" w:sz="4" w:space="0"/>
              <w:right w:val="single" w:color="auto" w:sz="4" w:space="0"/>
            </w:tcBorders>
            <w:noWrap w:val="0"/>
            <w:vAlign w:val="center"/>
          </w:tcPr>
          <w:p w14:paraId="68BA6EE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913" w:type="dxa"/>
            <w:tcBorders>
              <w:top w:val="nil"/>
              <w:left w:val="nil"/>
              <w:bottom w:val="single" w:color="auto" w:sz="4" w:space="0"/>
              <w:right w:val="single" w:color="auto" w:sz="4" w:space="0"/>
            </w:tcBorders>
            <w:noWrap w:val="0"/>
            <w:vAlign w:val="center"/>
          </w:tcPr>
          <w:p w14:paraId="692BDB6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620" w:type="dxa"/>
            <w:tcBorders>
              <w:top w:val="nil"/>
              <w:left w:val="nil"/>
              <w:bottom w:val="single" w:color="auto" w:sz="4" w:space="0"/>
              <w:right w:val="single" w:color="auto" w:sz="4" w:space="0"/>
            </w:tcBorders>
            <w:noWrap w:val="0"/>
            <w:vAlign w:val="center"/>
          </w:tcPr>
          <w:p w14:paraId="7F6E9BA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440" w:type="dxa"/>
            <w:tcBorders>
              <w:top w:val="nil"/>
              <w:left w:val="nil"/>
              <w:bottom w:val="single" w:color="auto" w:sz="4" w:space="0"/>
              <w:right w:val="single" w:color="auto" w:sz="4" w:space="0"/>
            </w:tcBorders>
            <w:noWrap w:val="0"/>
            <w:vAlign w:val="center"/>
          </w:tcPr>
          <w:p w14:paraId="5F60FD5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925" w:type="dxa"/>
            <w:tcBorders>
              <w:top w:val="nil"/>
              <w:left w:val="nil"/>
              <w:bottom w:val="single" w:color="auto" w:sz="4" w:space="0"/>
              <w:right w:val="single" w:color="auto" w:sz="4" w:space="0"/>
            </w:tcBorders>
            <w:noWrap w:val="0"/>
            <w:vAlign w:val="center"/>
          </w:tcPr>
          <w:p w14:paraId="24A2FEE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5B5BAF3">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2FC7F9C4">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384" w:type="dxa"/>
            <w:tcBorders>
              <w:top w:val="nil"/>
              <w:left w:val="nil"/>
              <w:bottom w:val="single" w:color="auto" w:sz="4" w:space="0"/>
              <w:right w:val="single" w:color="auto" w:sz="4" w:space="0"/>
            </w:tcBorders>
            <w:noWrap w:val="0"/>
            <w:vAlign w:val="center"/>
          </w:tcPr>
          <w:p w14:paraId="1D59270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913" w:type="dxa"/>
            <w:tcBorders>
              <w:top w:val="nil"/>
              <w:left w:val="nil"/>
              <w:bottom w:val="single" w:color="auto" w:sz="4" w:space="0"/>
              <w:right w:val="single" w:color="auto" w:sz="4" w:space="0"/>
            </w:tcBorders>
            <w:noWrap w:val="0"/>
            <w:vAlign w:val="center"/>
          </w:tcPr>
          <w:p w14:paraId="766261C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620" w:type="dxa"/>
            <w:tcBorders>
              <w:top w:val="nil"/>
              <w:left w:val="nil"/>
              <w:bottom w:val="single" w:color="auto" w:sz="4" w:space="0"/>
              <w:right w:val="single" w:color="auto" w:sz="4" w:space="0"/>
            </w:tcBorders>
            <w:noWrap w:val="0"/>
            <w:vAlign w:val="center"/>
          </w:tcPr>
          <w:p w14:paraId="55A29C2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440" w:type="dxa"/>
            <w:tcBorders>
              <w:top w:val="nil"/>
              <w:left w:val="nil"/>
              <w:bottom w:val="single" w:color="auto" w:sz="4" w:space="0"/>
              <w:right w:val="single" w:color="auto" w:sz="4" w:space="0"/>
            </w:tcBorders>
            <w:noWrap w:val="0"/>
            <w:vAlign w:val="center"/>
          </w:tcPr>
          <w:p w14:paraId="3F57481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925" w:type="dxa"/>
            <w:tcBorders>
              <w:top w:val="nil"/>
              <w:left w:val="nil"/>
              <w:bottom w:val="single" w:color="auto" w:sz="4" w:space="0"/>
              <w:right w:val="single" w:color="auto" w:sz="4" w:space="0"/>
            </w:tcBorders>
            <w:noWrap w:val="0"/>
            <w:vAlign w:val="center"/>
          </w:tcPr>
          <w:p w14:paraId="4FF736B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03223E21">
      <w:pPr>
        <w:spacing w:line="360" w:lineRule="auto"/>
        <w:ind w:firstLine="525" w:firstLineChars="250"/>
        <w:rPr>
          <w:rFonts w:hint="eastAsia" w:ascii="仿宋_GB2312" w:hAnsi="仿宋" w:eastAsia="仿宋_GB2312"/>
          <w:color w:val="auto"/>
          <w:szCs w:val="21"/>
        </w:rPr>
      </w:pPr>
    </w:p>
    <w:p w14:paraId="2BFFE178">
      <w:pPr>
        <w:spacing w:line="360" w:lineRule="auto"/>
        <w:ind w:firstLine="525" w:firstLineChars="250"/>
        <w:rPr>
          <w:rFonts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14:paraId="7A356CF9">
      <w:pPr>
        <w:spacing w:line="520" w:lineRule="exact"/>
        <w:jc w:val="center"/>
        <w:rPr>
          <w:rFonts w:hint="eastAsia" w:ascii="仿宋_GB2312" w:hAnsi="仿宋_GB2312" w:eastAsia="仿宋_GB2312" w:cs="仿宋_GB2312"/>
          <w:color w:val="auto"/>
          <w:sz w:val="32"/>
          <w:szCs w:val="32"/>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残疾人福利性单位声明函</w:t>
      </w:r>
    </w:p>
    <w:p w14:paraId="22503706">
      <w:pPr>
        <w:spacing w:line="360" w:lineRule="auto"/>
        <w:contextualSpacing/>
        <w:rPr>
          <w:rFonts w:hint="eastAsia" w:ascii="仿宋_GB2312" w:hAnsi="仿宋_GB2312" w:eastAsia="仿宋_GB2312" w:cs="仿宋_GB2312"/>
          <w:color w:val="auto"/>
          <w:sz w:val="32"/>
          <w:szCs w:val="32"/>
        </w:rPr>
      </w:pPr>
    </w:p>
    <w:p w14:paraId="46836D6F">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rPr>
        <w:t xml:space="preserve">       </w:t>
      </w:r>
      <w:r>
        <w:rPr>
          <w:rFonts w:hint="eastAsia" w:ascii="宋体" w:hAnsi="宋体" w:cs="仿宋_GB2312"/>
          <w:color w:val="auto"/>
          <w:sz w:val="24"/>
        </w:rPr>
        <w:t>单位的</w:t>
      </w:r>
      <w:r>
        <w:rPr>
          <w:rFonts w:hint="eastAsia" w:ascii="宋体" w:hAnsi="宋体" w:cs="仿宋_GB2312"/>
          <w:color w:val="auto"/>
          <w:sz w:val="24"/>
          <w:u w:val="single"/>
        </w:rPr>
        <w:t xml:space="preserve">        </w:t>
      </w:r>
      <w:r>
        <w:rPr>
          <w:rFonts w:hint="eastAsia" w:ascii="宋体" w:hAnsi="宋体" w:cs="仿宋_GB2312"/>
          <w:color w:val="auto"/>
          <w:sz w:val="24"/>
        </w:rPr>
        <w:t>项目采购活动提供本单位制造的货物（由本单位承担工程/提供服务），或者提供其他残疾人福利性单位制造的货物（不包括使用非残疾人福利性单位注册商标的货物）。</w:t>
      </w:r>
    </w:p>
    <w:p w14:paraId="04FE3B1F">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774D7CDE">
      <w:pPr>
        <w:spacing w:line="360" w:lineRule="auto"/>
        <w:contextualSpacing/>
        <w:rPr>
          <w:rFonts w:hint="eastAsia" w:ascii="宋体" w:hAnsi="宋体" w:cs="仿宋_GB2312"/>
          <w:color w:val="auto"/>
          <w:sz w:val="24"/>
        </w:rPr>
      </w:pPr>
    </w:p>
    <w:p w14:paraId="77217639">
      <w:pPr>
        <w:spacing w:line="360" w:lineRule="auto"/>
        <w:contextualSpacing/>
        <w:rPr>
          <w:rFonts w:hint="eastAsia" w:ascii="宋体" w:hAnsi="宋体" w:cs="仿宋_GB2312"/>
          <w:color w:val="auto"/>
          <w:sz w:val="24"/>
        </w:rPr>
      </w:pPr>
    </w:p>
    <w:p w14:paraId="4D11D085">
      <w:pPr>
        <w:spacing w:line="360" w:lineRule="auto"/>
        <w:contextualSpacing/>
        <w:rPr>
          <w:rFonts w:hint="eastAsia" w:ascii="宋体" w:hAnsi="宋体" w:cs="仿宋_GB2312"/>
          <w:color w:val="auto"/>
          <w:sz w:val="24"/>
        </w:rPr>
      </w:pPr>
    </w:p>
    <w:p w14:paraId="4B16D7C6">
      <w:pPr>
        <w:spacing w:line="360" w:lineRule="auto"/>
        <w:ind w:firstLine="2400" w:firstLineChars="1000"/>
        <w:contextualSpacing/>
        <w:rPr>
          <w:rFonts w:hint="eastAsia" w:ascii="宋体" w:hAnsi="宋体" w:cs="仿宋_GB2312"/>
          <w:color w:val="auto"/>
          <w:sz w:val="24"/>
        </w:rPr>
      </w:pPr>
      <w:r>
        <w:rPr>
          <w:rFonts w:hint="eastAsia" w:ascii="宋体" w:hAnsi="宋体" w:cs="仿宋_GB2312"/>
          <w:color w:val="auto"/>
          <w:sz w:val="24"/>
        </w:rPr>
        <w:t>单位名称（盖章）：</w:t>
      </w:r>
    </w:p>
    <w:p w14:paraId="5940253E">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日  期：</w:t>
      </w:r>
    </w:p>
    <w:p w14:paraId="60782815">
      <w:pPr>
        <w:spacing w:line="360" w:lineRule="auto"/>
        <w:contextualSpacing/>
        <w:rPr>
          <w:rFonts w:hint="eastAsia" w:ascii="宋体" w:hAnsi="宋体" w:cs="仿宋_GB2312"/>
          <w:color w:val="auto"/>
          <w:sz w:val="24"/>
        </w:rPr>
      </w:pPr>
    </w:p>
    <w:p w14:paraId="5F18FDD0">
      <w:pPr>
        <w:spacing w:line="360" w:lineRule="auto"/>
        <w:contextualSpacing/>
        <w:rPr>
          <w:rFonts w:hint="eastAsia" w:ascii="宋体" w:hAnsi="宋体" w:cs="仿宋_GB2312"/>
          <w:color w:val="auto"/>
          <w:sz w:val="24"/>
        </w:rPr>
      </w:pPr>
    </w:p>
    <w:p w14:paraId="19AC5AF6">
      <w:pPr>
        <w:spacing w:line="360" w:lineRule="auto"/>
        <w:contextualSpacing/>
        <w:rPr>
          <w:rFonts w:hint="eastAsia" w:ascii="宋体" w:hAnsi="宋体" w:cs="仿宋_GB2312"/>
          <w:color w:val="auto"/>
          <w:sz w:val="24"/>
        </w:rPr>
      </w:pPr>
    </w:p>
    <w:p w14:paraId="69F4D9E4">
      <w:pPr>
        <w:spacing w:line="360" w:lineRule="auto"/>
        <w:contextualSpacing/>
        <w:rPr>
          <w:rFonts w:hint="eastAsia" w:ascii="宋体" w:hAnsi="宋体" w:cs="仿宋_GB2312"/>
          <w:color w:val="auto"/>
          <w:sz w:val="24"/>
        </w:rPr>
      </w:pPr>
      <w:r>
        <w:rPr>
          <w:rFonts w:hint="eastAsia" w:ascii="宋体" w:hAnsi="宋体" w:cs="仿宋_GB2312"/>
          <w:color w:val="auto"/>
          <w:sz w:val="24"/>
        </w:rPr>
        <w:t>注：</w:t>
      </w:r>
    </w:p>
    <w:p w14:paraId="53D86EAF">
      <w:pPr>
        <w:spacing w:line="360" w:lineRule="auto"/>
        <w:contextualSpacing/>
        <w:rPr>
          <w:rFonts w:hint="eastAsia" w:ascii="宋体" w:hAnsi="宋体" w:cs="仿宋_GB2312"/>
          <w:color w:val="auto"/>
          <w:sz w:val="24"/>
        </w:rPr>
      </w:pPr>
      <w:r>
        <w:rPr>
          <w:rFonts w:hint="eastAsia" w:ascii="宋体" w:hAnsi="宋体" w:cs="仿宋_GB2312"/>
          <w:color w:val="auto"/>
          <w:sz w:val="24"/>
        </w:rPr>
        <w:t>1.请根据自己的真实情况出具《残疾人福利性单位声明函》。依法享受中小企业优惠政策的，采购人或者采购代理机构在公告中标结果时，同时公告其《残疾人福利性单位声明函》，接受社会监督。</w:t>
      </w:r>
    </w:p>
    <w:p w14:paraId="04BA5CEA">
      <w:pPr>
        <w:spacing w:line="360" w:lineRule="auto"/>
        <w:contextualSpacing/>
        <w:rPr>
          <w:rFonts w:hint="eastAsia" w:ascii="宋体" w:hAnsi="宋体" w:cs="仿宋_GB2312"/>
          <w:color w:val="auto"/>
          <w:sz w:val="24"/>
        </w:rPr>
      </w:pPr>
      <w:r>
        <w:rPr>
          <w:rFonts w:hint="eastAsia" w:ascii="宋体" w:hAnsi="宋体" w:cs="仿宋_GB2312"/>
          <w:color w:val="auto"/>
          <w:sz w:val="24"/>
        </w:rPr>
        <w:t>2.如联合体参与磋商的供应商，联合体成员中的中小微企业必须提供，否则响应文件按无效响应处理；</w:t>
      </w:r>
    </w:p>
    <w:p w14:paraId="202DC5DF">
      <w:pPr>
        <w:spacing w:line="360" w:lineRule="auto"/>
        <w:contextualSpacing/>
        <w:rPr>
          <w:rFonts w:hint="eastAsia" w:ascii="宋体" w:hAnsi="宋体" w:cs="仿宋_GB2312"/>
          <w:color w:val="auto"/>
          <w:sz w:val="24"/>
        </w:rPr>
        <w:sectPr>
          <w:footerReference r:id="rId25" w:type="first"/>
          <w:footerReference r:id="rId24" w:type="default"/>
          <w:pgSz w:w="11906" w:h="16838"/>
          <w:pgMar w:top="1134" w:right="1134" w:bottom="1134" w:left="1134" w:header="851" w:footer="567" w:gutter="0"/>
          <w:pgNumType w:fmt="decimal"/>
          <w:cols w:space="720" w:num="1"/>
          <w:docGrid w:type="lines" w:linePitch="312" w:charSpace="0"/>
        </w:sectPr>
      </w:pPr>
      <w:r>
        <w:rPr>
          <w:rFonts w:hint="eastAsia" w:ascii="宋体" w:hAnsi="宋体" w:cs="仿宋_GB2312"/>
          <w:color w:val="auto"/>
          <w:sz w:val="24"/>
          <w:lang w:val="en-US" w:eastAsia="zh-CN"/>
        </w:rPr>
        <w:t>3</w:t>
      </w:r>
      <w:r>
        <w:rPr>
          <w:rFonts w:hint="eastAsia" w:ascii="宋体" w:hAnsi="宋体" w:cs="仿宋_GB2312"/>
          <w:color w:val="auto"/>
          <w:sz w:val="24"/>
        </w:rPr>
        <w:t>.如供应商自身为中小微企业，则必须提供，否则响应文件按无效响应处理；</w:t>
      </w:r>
    </w:p>
    <w:p w14:paraId="543F93C2">
      <w:pPr>
        <w:snapToGrid w:val="0"/>
        <w:spacing w:before="156" w:beforeLines="50" w:after="50" w:line="360" w:lineRule="auto"/>
        <w:ind w:right="480"/>
        <w:rPr>
          <w:rFonts w:hint="eastAsia" w:ascii="宋体" w:hAnsi="宋体"/>
          <w:b/>
          <w:color w:val="auto"/>
          <w:sz w:val="32"/>
          <w:szCs w:val="32"/>
        </w:rPr>
      </w:pPr>
      <w:r>
        <w:rPr>
          <w:rFonts w:hint="eastAsia" w:ascii="宋体" w:hAnsi="宋体"/>
          <w:b/>
          <w:bCs/>
          <w:color w:val="auto"/>
          <w:sz w:val="32"/>
          <w:szCs w:val="32"/>
        </w:rPr>
        <w:t>二、</w:t>
      </w:r>
      <w:r>
        <w:rPr>
          <w:rFonts w:hint="eastAsia" w:ascii="宋体" w:hAnsi="宋体"/>
          <w:b/>
          <w:color w:val="auto"/>
          <w:sz w:val="32"/>
          <w:szCs w:val="32"/>
        </w:rPr>
        <w:t>商务技术文件格式</w:t>
      </w:r>
    </w:p>
    <w:p w14:paraId="7FCD3F61">
      <w:pPr>
        <w:snapToGrid w:val="0"/>
        <w:spacing w:before="156" w:beforeLines="50" w:after="50" w:line="360" w:lineRule="auto"/>
        <w:jc w:val="left"/>
        <w:rPr>
          <w:rFonts w:ascii="宋体" w:hAnsi="宋体"/>
          <w:b/>
          <w:color w:val="auto"/>
          <w:sz w:val="32"/>
          <w:szCs w:val="32"/>
        </w:rPr>
      </w:pPr>
      <w:r>
        <w:rPr>
          <w:rFonts w:hint="eastAsia" w:ascii="宋体" w:hAnsi="宋体"/>
          <w:b/>
          <w:color w:val="auto"/>
          <w:sz w:val="32"/>
          <w:szCs w:val="32"/>
        </w:rPr>
        <w:t>1.商务技术文件封面格式</w:t>
      </w:r>
    </w:p>
    <w:p w14:paraId="1C89CD60">
      <w:pPr>
        <w:snapToGrid w:val="0"/>
        <w:spacing w:before="156" w:beforeLines="50" w:after="50"/>
        <w:rPr>
          <w:rFonts w:hint="eastAsia" w:ascii="宋体" w:hAnsi="宋体"/>
          <w:bCs/>
          <w:color w:val="auto"/>
          <w:sz w:val="32"/>
          <w:szCs w:val="20"/>
        </w:rPr>
      </w:pPr>
      <w:r>
        <w:rPr>
          <w:rFonts w:hint="eastAsia" w:ascii="宋体" w:hAnsi="宋体"/>
          <w:color w:val="auto"/>
          <w:sz w:val="24"/>
        </w:rPr>
        <w:t xml:space="preserve">                                                   </w:t>
      </w:r>
    </w:p>
    <w:p w14:paraId="7F2E2BA5">
      <w:pPr>
        <w:snapToGrid w:val="0"/>
        <w:spacing w:before="156" w:beforeLines="50" w:after="50"/>
        <w:rPr>
          <w:rFonts w:hint="eastAsia" w:ascii="宋体" w:hAnsi="宋体"/>
          <w:color w:val="auto"/>
          <w:sz w:val="24"/>
          <w:szCs w:val="20"/>
        </w:rPr>
      </w:pPr>
    </w:p>
    <w:p w14:paraId="71C2456C">
      <w:pPr>
        <w:snapToGrid w:val="0"/>
        <w:spacing w:before="156" w:beforeLines="50" w:after="50"/>
        <w:jc w:val="center"/>
        <w:rPr>
          <w:rFonts w:hint="eastAsia" w:ascii="方正小标宋简体" w:hAnsi="方正小标宋简体" w:eastAsia="方正小标宋简体" w:cs="方正小标宋简体"/>
          <w:bCs/>
          <w:color w:val="auto"/>
          <w:sz w:val="84"/>
          <w:szCs w:val="84"/>
        </w:rPr>
      </w:pPr>
      <w:r>
        <w:rPr>
          <w:rFonts w:hint="eastAsia" w:ascii="方正小标宋简体" w:hAnsi="方正小标宋简体" w:eastAsia="方正小标宋简体" w:cs="方正小标宋简体"/>
          <w:bCs/>
          <w:color w:val="auto"/>
          <w:sz w:val="84"/>
          <w:szCs w:val="84"/>
        </w:rPr>
        <w:t>响  应  文  件</w:t>
      </w:r>
    </w:p>
    <w:p w14:paraId="024238C5">
      <w:pPr>
        <w:snapToGrid w:val="0"/>
        <w:spacing w:before="156" w:beforeLines="50" w:after="50"/>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 xml:space="preserve">  商  务  技  术  文  件</w:t>
      </w:r>
    </w:p>
    <w:p w14:paraId="3CF25092">
      <w:pPr>
        <w:snapToGrid w:val="0"/>
        <w:spacing w:before="156" w:beforeLines="50" w:after="50"/>
        <w:rPr>
          <w:rFonts w:hint="eastAsia" w:ascii="宋体" w:hAnsi="宋体"/>
          <w:bCs/>
          <w:color w:val="auto"/>
          <w:sz w:val="24"/>
          <w:szCs w:val="20"/>
        </w:rPr>
      </w:pPr>
    </w:p>
    <w:p w14:paraId="17ECAF71">
      <w:pPr>
        <w:snapToGrid w:val="0"/>
        <w:spacing w:before="156" w:beforeLines="50" w:after="50"/>
        <w:rPr>
          <w:rFonts w:hint="eastAsia" w:ascii="宋体" w:hAnsi="宋体"/>
          <w:bCs/>
          <w:color w:val="auto"/>
          <w:sz w:val="24"/>
          <w:szCs w:val="20"/>
        </w:rPr>
      </w:pPr>
    </w:p>
    <w:p w14:paraId="25E52001">
      <w:pPr>
        <w:snapToGrid w:val="0"/>
        <w:spacing w:before="156" w:beforeLines="50" w:after="50"/>
        <w:rPr>
          <w:rFonts w:hint="eastAsia" w:ascii="宋体" w:hAnsi="宋体"/>
          <w:bCs/>
          <w:color w:val="auto"/>
          <w:sz w:val="24"/>
          <w:szCs w:val="20"/>
        </w:rPr>
      </w:pPr>
    </w:p>
    <w:p w14:paraId="6817C840">
      <w:pPr>
        <w:snapToGrid w:val="0"/>
        <w:spacing w:before="156" w:beforeLines="50" w:after="50"/>
        <w:rPr>
          <w:rFonts w:hint="eastAsia" w:ascii="宋体" w:hAnsi="宋体"/>
          <w:bCs/>
          <w:color w:val="auto"/>
          <w:sz w:val="24"/>
          <w:szCs w:val="20"/>
        </w:rPr>
      </w:pPr>
    </w:p>
    <w:p w14:paraId="7392BA0C">
      <w:pPr>
        <w:snapToGrid w:val="0"/>
        <w:spacing w:before="156" w:beforeLines="50" w:after="50"/>
        <w:rPr>
          <w:rFonts w:hint="eastAsia" w:ascii="宋体" w:hAnsi="宋体"/>
          <w:bCs/>
          <w:color w:val="auto"/>
          <w:sz w:val="24"/>
          <w:szCs w:val="20"/>
        </w:rPr>
      </w:pPr>
    </w:p>
    <w:p w14:paraId="581E73F1">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77D1F263">
      <w:pPr>
        <w:snapToGrid w:val="0"/>
        <w:spacing w:before="156" w:beforeLines="50" w:after="50"/>
        <w:ind w:firstLine="720" w:firstLineChars="225"/>
        <w:rPr>
          <w:rFonts w:hint="eastAsia" w:ascii="宋体" w:hAnsi="宋体" w:cs="仿宋_GB2312"/>
          <w:bCs/>
          <w:color w:val="auto"/>
          <w:sz w:val="32"/>
          <w:szCs w:val="32"/>
        </w:rPr>
      </w:pPr>
    </w:p>
    <w:p w14:paraId="23B2A8DC">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5639EF7D">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7B8FDC79">
      <w:pPr>
        <w:pStyle w:val="11"/>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3CFAF3F0">
      <w:pPr>
        <w:pStyle w:val="11"/>
        <w:snapToGrid w:val="0"/>
        <w:spacing w:before="50" w:after="50"/>
        <w:ind w:firstLine="720" w:firstLineChars="225"/>
        <w:rPr>
          <w:rFonts w:hint="eastAsia" w:ascii="宋体" w:hAnsi="宋体" w:cs="仿宋_GB2312"/>
          <w:bCs/>
          <w:color w:val="auto"/>
          <w:sz w:val="32"/>
          <w:szCs w:val="32"/>
        </w:rPr>
      </w:pPr>
    </w:p>
    <w:p w14:paraId="152518BA">
      <w:pPr>
        <w:pStyle w:val="11"/>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供应商地址：</w:t>
      </w:r>
    </w:p>
    <w:p w14:paraId="6B4F6A8D">
      <w:pPr>
        <w:pStyle w:val="11"/>
        <w:snapToGrid w:val="0"/>
        <w:spacing w:before="50" w:after="50"/>
        <w:ind w:firstLine="720" w:firstLineChars="225"/>
        <w:rPr>
          <w:rFonts w:hint="eastAsia" w:ascii="宋体" w:hAnsi="宋体" w:cs="仿宋_GB2312"/>
          <w:bCs/>
          <w:color w:val="auto"/>
          <w:sz w:val="32"/>
          <w:szCs w:val="32"/>
        </w:rPr>
      </w:pPr>
    </w:p>
    <w:p w14:paraId="39882D24">
      <w:pPr>
        <w:pStyle w:val="11"/>
        <w:snapToGrid w:val="0"/>
        <w:spacing w:before="50" w:after="50"/>
        <w:ind w:firstLine="720" w:firstLineChars="225"/>
        <w:rPr>
          <w:rFonts w:hint="eastAsia" w:ascii="宋体" w:hAnsi="宋体" w:cs="仿宋_GB2312"/>
          <w:bCs/>
          <w:color w:val="auto"/>
          <w:sz w:val="32"/>
          <w:szCs w:val="32"/>
        </w:rPr>
      </w:pPr>
    </w:p>
    <w:p w14:paraId="341B2348">
      <w:pPr>
        <w:pStyle w:val="11"/>
        <w:snapToGrid w:val="0"/>
        <w:spacing w:before="50" w:after="50"/>
        <w:ind w:firstLine="1280" w:firstLineChars="400"/>
        <w:rPr>
          <w:rFonts w:hint="eastAsia" w:ascii="宋体" w:hAnsi="宋体" w:cs="仿宋_GB2312"/>
          <w:bCs/>
          <w:color w:val="auto"/>
          <w:sz w:val="32"/>
          <w:szCs w:val="32"/>
        </w:rPr>
      </w:pPr>
    </w:p>
    <w:p w14:paraId="3191A893">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7CE1F10A">
      <w:pPr>
        <w:snapToGrid w:val="0"/>
        <w:spacing w:before="156" w:beforeLines="50" w:after="50" w:line="360" w:lineRule="auto"/>
        <w:ind w:left="142"/>
        <w:jc w:val="left"/>
        <w:rPr>
          <w:rFonts w:hint="eastAsia" w:ascii="宋体" w:hAnsi="宋体"/>
          <w:b/>
          <w:bCs/>
          <w:color w:val="auto"/>
          <w:sz w:val="32"/>
          <w:szCs w:val="32"/>
        </w:rPr>
        <w:sectPr>
          <w:footerReference r:id="rId27" w:type="first"/>
          <w:footerReference r:id="rId26" w:type="default"/>
          <w:pgSz w:w="11906" w:h="16838"/>
          <w:pgMar w:top="1134" w:right="1134" w:bottom="1134" w:left="1134" w:header="851" w:footer="567" w:gutter="0"/>
          <w:pgNumType w:fmt="decimal"/>
          <w:cols w:space="720" w:num="1"/>
          <w:titlePg/>
          <w:docGrid w:type="lines" w:linePitch="312" w:charSpace="0"/>
        </w:sectPr>
      </w:pPr>
    </w:p>
    <w:p w14:paraId="1212D079">
      <w:pPr>
        <w:snapToGrid w:val="0"/>
        <w:spacing w:before="156" w:beforeLines="50" w:after="50" w:line="360" w:lineRule="auto"/>
        <w:ind w:left="142"/>
        <w:jc w:val="left"/>
        <w:rPr>
          <w:rFonts w:hint="eastAsia" w:ascii="宋体" w:hAnsi="宋体"/>
          <w:b/>
          <w:bCs/>
          <w:color w:val="auto"/>
          <w:sz w:val="24"/>
        </w:rPr>
      </w:pPr>
      <w:r>
        <w:rPr>
          <w:rFonts w:hint="eastAsia" w:ascii="宋体" w:hAnsi="宋体"/>
          <w:b/>
          <w:bCs/>
          <w:color w:val="auto"/>
          <w:sz w:val="32"/>
          <w:szCs w:val="32"/>
        </w:rPr>
        <w:t>2.商务技术文件目录</w:t>
      </w:r>
    </w:p>
    <w:p w14:paraId="7A6A9E1C">
      <w:pPr>
        <w:snapToGrid w:val="0"/>
        <w:spacing w:before="156" w:beforeLines="50" w:after="50" w:line="360" w:lineRule="auto"/>
        <w:ind w:firstLine="640" w:firstLineChars="200"/>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2AE747EE">
      <w:pPr>
        <w:spacing w:line="400" w:lineRule="exact"/>
        <w:rPr>
          <w:rFonts w:hint="eastAsia" w:ascii="仿宋_GB2312" w:hAnsi="仿宋_GB2312" w:eastAsia="仿宋_GB2312" w:cs="仿宋_GB2312"/>
          <w:color w:val="auto"/>
          <w:sz w:val="32"/>
          <w:szCs w:val="32"/>
        </w:rPr>
      </w:pPr>
    </w:p>
    <w:p w14:paraId="43502408">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无串通竞标行为的承诺函</w:t>
      </w:r>
    </w:p>
    <w:p w14:paraId="5DF7D74E">
      <w:pPr>
        <w:spacing w:line="360" w:lineRule="auto"/>
        <w:ind w:firstLine="640" w:firstLineChars="200"/>
        <w:contextualSpacing/>
        <w:rPr>
          <w:rFonts w:hint="eastAsia" w:ascii="仿宋_GB2312" w:hAnsi="仿宋_GB2312" w:eastAsia="仿宋_GB2312" w:cs="仿宋_GB2312"/>
          <w:color w:val="auto"/>
          <w:sz w:val="32"/>
          <w:szCs w:val="32"/>
        </w:rPr>
      </w:pPr>
    </w:p>
    <w:p w14:paraId="0A6C7EC8">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一、我方承诺无下列相互串通竞标的情形：</w:t>
      </w:r>
    </w:p>
    <w:p w14:paraId="1816728B">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 xml:space="preserve">1.不同供应商的响应文件由同一单位或者个人编制； </w:t>
      </w:r>
    </w:p>
    <w:p w14:paraId="3CAF7E36">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2.不同供应商委托同一单位或者个人办理竞标事宜；</w:t>
      </w:r>
    </w:p>
    <w:p w14:paraId="1452C27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3.不同供应商的响应文件载明的项目管理员为同一个人；</w:t>
      </w:r>
    </w:p>
    <w:p w14:paraId="17ED87C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3C0215A2">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14:paraId="117D829A">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6.不同供应商的磋商保证金从同一单位或者个人账户转出。</w:t>
      </w:r>
    </w:p>
    <w:p w14:paraId="5F6B358E">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14:paraId="25E47288">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4AC337DF">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073F6FBF">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4CF23CD6">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05C38CF7">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5.供应商之间事先约定一致抬高或者压低竞标报价，或者在竞争性磋商项目中事先约定轮流以高价位或者低价位成交，或者事先约定由某一特定供应商成交，然后再参加竞标；</w:t>
      </w:r>
    </w:p>
    <w:p w14:paraId="6F274BA6">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5483890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7C97016F">
      <w:pPr>
        <w:spacing w:line="360" w:lineRule="auto"/>
        <w:ind w:firstLine="480" w:firstLineChars="200"/>
        <w:contextualSpacing/>
        <w:rPr>
          <w:rFonts w:hint="eastAsia" w:ascii="宋体" w:hAnsi="宋体" w:cs="仿宋_GB2312"/>
          <w:color w:val="auto"/>
          <w:sz w:val="24"/>
        </w:rPr>
      </w:pPr>
    </w:p>
    <w:p w14:paraId="2F96DFEE">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5C3441E3">
      <w:pPr>
        <w:spacing w:line="360" w:lineRule="auto"/>
        <w:contextualSpacing/>
        <w:rPr>
          <w:rFonts w:hint="eastAsia" w:ascii="宋体" w:hAnsi="宋体" w:cs="仿宋_GB2312"/>
          <w:color w:val="auto"/>
          <w:sz w:val="24"/>
        </w:rPr>
      </w:pPr>
    </w:p>
    <w:p w14:paraId="0D814E8E">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供应商（盖公章）：</w:t>
      </w:r>
    </w:p>
    <w:p w14:paraId="29A88ABB">
      <w:pPr>
        <w:spacing w:line="360" w:lineRule="auto"/>
        <w:ind w:firstLine="480" w:firstLineChars="200"/>
        <w:contextualSpacing/>
        <w:jc w:val="center"/>
        <w:rPr>
          <w:rFonts w:hint="eastAsia" w:ascii="仿宋_GB2312" w:hAnsi="仿宋_GB2312" w:eastAsia="仿宋_GB2312" w:cs="仿宋_GB2312"/>
          <w:color w:val="auto"/>
          <w:sz w:val="32"/>
          <w:szCs w:val="32"/>
        </w:rPr>
      </w:pPr>
      <w:r>
        <w:rPr>
          <w:rFonts w:hint="eastAsia" w:ascii="宋体" w:hAnsi="宋体" w:cs="仿宋_GB2312"/>
          <w:color w:val="auto"/>
          <w:sz w:val="24"/>
        </w:rPr>
        <w:t xml:space="preserve">                               年   月   日</w:t>
      </w:r>
    </w:p>
    <w:p w14:paraId="2E471EC3">
      <w:pPr>
        <w:spacing w:before="312" w:beforeLines="100" w:after="156" w:afterLines="50" w:line="520" w:lineRule="exact"/>
        <w:ind w:left="540"/>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法定代表人身份证明</w:t>
      </w:r>
    </w:p>
    <w:p w14:paraId="3402EC18">
      <w:pPr>
        <w:spacing w:line="360" w:lineRule="auto"/>
        <w:ind w:left="540"/>
        <w:contextualSpacing/>
        <w:rPr>
          <w:rFonts w:hint="eastAsia" w:ascii="仿宋_GB2312" w:hAnsi="仿宋_GB2312" w:eastAsia="仿宋_GB2312" w:cs="仿宋_GB2312"/>
          <w:color w:val="auto"/>
          <w:sz w:val="32"/>
          <w:szCs w:val="32"/>
        </w:rPr>
      </w:pPr>
    </w:p>
    <w:p w14:paraId="7B61CAE8">
      <w:pPr>
        <w:spacing w:line="600" w:lineRule="exact"/>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413181F5">
      <w:pPr>
        <w:spacing w:line="600" w:lineRule="exact"/>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4DD1676B">
      <w:pPr>
        <w:spacing w:line="600" w:lineRule="exact"/>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2A3EBFDD">
      <w:pPr>
        <w:spacing w:line="600" w:lineRule="exact"/>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0785E9D9">
      <w:pPr>
        <w:spacing w:line="600" w:lineRule="exact"/>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401F53B3">
      <w:pPr>
        <w:spacing w:line="600" w:lineRule="exact"/>
        <w:ind w:firstLine="480" w:firstLineChars="20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14:paraId="210D55BB">
      <w:pPr>
        <w:spacing w:line="600" w:lineRule="exact"/>
        <w:ind w:left="540"/>
        <w:contextualSpacing/>
        <w:rPr>
          <w:rFonts w:hint="eastAsia" w:ascii="宋体" w:hAnsi="宋体" w:cs="仿宋_GB2312"/>
          <w:color w:val="auto"/>
          <w:sz w:val="24"/>
        </w:rPr>
      </w:pPr>
      <w:r>
        <w:rPr>
          <w:rFonts w:hint="eastAsia" w:ascii="宋体" w:hAnsi="宋体" w:cs="仿宋_GB2312"/>
          <w:color w:val="auto"/>
          <w:sz w:val="24"/>
        </w:rPr>
        <w:t>特此证明。</w:t>
      </w:r>
    </w:p>
    <w:p w14:paraId="5342DC52">
      <w:pPr>
        <w:spacing w:line="500" w:lineRule="exact"/>
        <w:ind w:left="540"/>
        <w:contextualSpacing/>
        <w:rPr>
          <w:rFonts w:hint="eastAsia" w:ascii="宋体" w:hAnsi="宋体" w:cs="仿宋_GB2312"/>
          <w:color w:val="auto"/>
          <w:sz w:val="24"/>
        </w:rPr>
      </w:pPr>
    </w:p>
    <w:p w14:paraId="3B7D68B0">
      <w:pPr>
        <w:spacing w:line="360" w:lineRule="auto"/>
        <w:ind w:left="540"/>
        <w:contextualSpacing/>
        <w:rPr>
          <w:rFonts w:hint="eastAsia" w:ascii="宋体" w:hAnsi="宋体" w:cs="仿宋_GB2312"/>
          <w:color w:val="auto"/>
          <w:sz w:val="24"/>
        </w:rPr>
      </w:pPr>
    </w:p>
    <w:p w14:paraId="232FA624">
      <w:pPr>
        <w:spacing w:line="360" w:lineRule="auto"/>
        <w:ind w:left="540"/>
        <w:contextualSpacing/>
        <w:rPr>
          <w:rFonts w:hint="eastAsia" w:ascii="宋体" w:hAnsi="宋体" w:cs="仿宋_GB2312"/>
          <w:color w:val="auto"/>
          <w:sz w:val="24"/>
        </w:rPr>
      </w:pPr>
    </w:p>
    <w:p w14:paraId="11E5B7C4">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附件：法定代表人有效身份证正反面复印件</w:t>
      </w:r>
    </w:p>
    <w:p w14:paraId="02EEC5E4">
      <w:pPr>
        <w:spacing w:line="360" w:lineRule="auto"/>
        <w:ind w:left="540"/>
        <w:contextualSpacing/>
        <w:rPr>
          <w:rFonts w:hint="eastAsia" w:ascii="宋体" w:hAnsi="宋体" w:cs="仿宋_GB2312"/>
          <w:color w:val="auto"/>
          <w:sz w:val="24"/>
        </w:rPr>
      </w:pPr>
    </w:p>
    <w:p w14:paraId="73575CA4">
      <w:pPr>
        <w:spacing w:line="360" w:lineRule="auto"/>
        <w:ind w:left="540"/>
        <w:contextualSpacing/>
        <w:jc w:val="right"/>
        <w:rPr>
          <w:rFonts w:hint="eastAsia" w:ascii="宋体" w:hAnsi="宋体" w:cs="仿宋_GB2312"/>
          <w:color w:val="auto"/>
          <w:sz w:val="24"/>
        </w:rPr>
      </w:pPr>
      <w:r>
        <w:rPr>
          <w:rFonts w:hint="eastAsia" w:ascii="宋体" w:hAnsi="宋体" w:cs="仿宋_GB2312"/>
          <w:color w:val="auto"/>
          <w:sz w:val="24"/>
        </w:rPr>
        <w:t>供应商（盖公章）：</w:t>
      </w:r>
      <w:r>
        <w:rPr>
          <w:rFonts w:hint="eastAsia" w:ascii="宋体" w:hAnsi="宋体" w:cs="仿宋_GB2312"/>
          <w:color w:val="auto"/>
          <w:sz w:val="24"/>
          <w:u w:val="single"/>
        </w:rPr>
        <w:t xml:space="preserve">               </w:t>
      </w:r>
    </w:p>
    <w:p w14:paraId="0489A6BA">
      <w:pPr>
        <w:spacing w:line="360" w:lineRule="auto"/>
        <w:ind w:firstLine="4080" w:firstLineChars="1700"/>
        <w:contextualSpacing/>
        <w:jc w:val="right"/>
        <w:rPr>
          <w:rFonts w:hint="eastAsia"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4222AF1F">
      <w:pPr>
        <w:spacing w:line="360" w:lineRule="auto"/>
        <w:contextualSpacing/>
        <w:jc w:val="center"/>
        <w:rPr>
          <w:rFonts w:hint="eastAsia" w:ascii="宋体" w:hAnsi="宋体" w:cs="仿宋_GB2312"/>
          <w:b/>
          <w:color w:val="auto"/>
          <w:sz w:val="24"/>
        </w:rPr>
      </w:pPr>
    </w:p>
    <w:p w14:paraId="2D448780">
      <w:pPr>
        <w:spacing w:line="360" w:lineRule="auto"/>
        <w:contextualSpacing/>
        <w:jc w:val="left"/>
        <w:rPr>
          <w:rFonts w:hint="eastAsia" w:ascii="宋体" w:hAnsi="宋体" w:cs="仿宋_GB2312"/>
          <w:color w:val="auto"/>
          <w:sz w:val="24"/>
        </w:rPr>
      </w:pPr>
    </w:p>
    <w:p w14:paraId="3D5B3169">
      <w:pPr>
        <w:spacing w:line="360" w:lineRule="auto"/>
        <w:contextualSpacing/>
        <w:jc w:val="left"/>
        <w:rPr>
          <w:rFonts w:ascii="宋体" w:hAnsi="宋体" w:cs="仿宋_GB2312"/>
          <w:color w:val="auto"/>
          <w:sz w:val="24"/>
        </w:rPr>
      </w:pPr>
      <w:r>
        <w:rPr>
          <w:rFonts w:hint="eastAsia" w:ascii="宋体" w:hAnsi="宋体" w:cs="仿宋_GB2312"/>
          <w:color w:val="auto"/>
          <w:sz w:val="24"/>
        </w:rPr>
        <w:t>注：自然人竞标的无需提供，如联合体参与磋商的供应商联合体各方均须提供，联合体各方分别各自盖公章。</w:t>
      </w:r>
    </w:p>
    <w:p w14:paraId="5E53BF57">
      <w:pPr>
        <w:adjustRightInd w:val="0"/>
        <w:snapToGrid w:val="0"/>
        <w:spacing w:line="300" w:lineRule="auto"/>
        <w:jc w:val="left"/>
        <w:rPr>
          <w:rFonts w:hint="eastAsia" w:ascii="宋体" w:hAnsi="宋体"/>
          <w:b/>
          <w:color w:val="auto"/>
          <w:szCs w:val="21"/>
        </w:rPr>
      </w:pPr>
    </w:p>
    <w:p w14:paraId="3BBE2A9E">
      <w:pPr>
        <w:spacing w:line="5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r>
        <w:rPr>
          <w:rFonts w:ascii="方正小标宋简体" w:hAnsi="方正小标宋简体" w:eastAsia="方正小标宋简体" w:cs="方正小标宋简体"/>
          <w:color w:val="auto"/>
          <w:sz w:val="44"/>
          <w:szCs w:val="44"/>
        </w:rPr>
        <w:t xml:space="preserve"> </w:t>
      </w:r>
    </w:p>
    <w:p w14:paraId="7A79421B">
      <w:pPr>
        <w:spacing w:line="520" w:lineRule="exact"/>
        <w:jc w:val="center"/>
        <w:rPr>
          <w:rFonts w:hint="eastAsia" w:ascii="方正小标宋简体" w:hAnsi="方正小标宋简体" w:eastAsia="方正小标宋简体" w:cs="方正小标宋简体"/>
          <w:color w:val="auto"/>
          <w:sz w:val="44"/>
          <w:szCs w:val="44"/>
        </w:rPr>
      </w:pPr>
      <w:bookmarkStart w:id="58" w:name="_Hlk65853643"/>
      <w:r>
        <w:rPr>
          <w:rFonts w:hint="eastAsia" w:ascii="方正小标宋简体" w:hAnsi="方正小标宋简体" w:eastAsia="方正小标宋简体" w:cs="方正小标宋简体"/>
          <w:color w:val="auto"/>
          <w:sz w:val="44"/>
          <w:szCs w:val="44"/>
        </w:rPr>
        <w:t>授权委托书（非联合体磋商格式）</w:t>
      </w:r>
    </w:p>
    <w:p w14:paraId="1AD22F51">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14:paraId="7A3A33F9">
      <w:pPr>
        <w:spacing w:line="520" w:lineRule="exact"/>
        <w:rPr>
          <w:rFonts w:hint="eastAsia" w:ascii="仿宋_GB2312" w:hAnsi="仿宋_GB2312" w:eastAsia="仿宋_GB2312" w:cs="仿宋_GB2312"/>
          <w:color w:val="auto"/>
          <w:sz w:val="32"/>
          <w:szCs w:val="32"/>
        </w:rPr>
      </w:pPr>
    </w:p>
    <w:p w14:paraId="4EC3B156">
      <w:pPr>
        <w:spacing w:line="360" w:lineRule="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4A509055">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项目的竞标活动，并代表我方全权办理针对上述项目的所有采购程序和环节的具体事务和签署相关文件。</w:t>
      </w:r>
    </w:p>
    <w:p w14:paraId="675BB3F0">
      <w:pPr>
        <w:spacing w:line="360" w:lineRule="auto"/>
        <w:rPr>
          <w:rFonts w:hint="eastAsia" w:ascii="宋体" w:hAnsi="宋体" w:cs="仿宋_GB2312"/>
          <w:color w:val="auto"/>
          <w:sz w:val="24"/>
        </w:rPr>
      </w:pPr>
      <w:r>
        <w:rPr>
          <w:rFonts w:hint="eastAsia" w:ascii="宋体" w:hAnsi="宋体" w:cs="仿宋_GB2312"/>
          <w:color w:val="auto"/>
          <w:sz w:val="24"/>
        </w:rPr>
        <w:t xml:space="preserve">    我方对委托代理人的签字事项负全部责任。</w:t>
      </w:r>
    </w:p>
    <w:p w14:paraId="6F58BE65">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102A6CE5">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委托代理人无转委托权，特此委托。</w:t>
      </w:r>
    </w:p>
    <w:p w14:paraId="44152D35">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附：法定代表人身份证明及委托代理人有效身份证正反面复印件</w:t>
      </w:r>
    </w:p>
    <w:p w14:paraId="0B49B71E">
      <w:pPr>
        <w:spacing w:line="360" w:lineRule="auto"/>
        <w:rPr>
          <w:rFonts w:hint="eastAsia" w:ascii="宋体" w:hAnsi="宋体" w:cs="仿宋_GB2312"/>
          <w:color w:val="auto"/>
          <w:sz w:val="24"/>
        </w:rPr>
      </w:pPr>
    </w:p>
    <w:p w14:paraId="2CA76372">
      <w:pPr>
        <w:spacing w:line="360" w:lineRule="auto"/>
        <w:rPr>
          <w:rFonts w:hint="eastAsia" w:ascii="宋体" w:hAnsi="宋体" w:cs="仿宋_GB2312"/>
          <w:color w:val="auto"/>
          <w:sz w:val="24"/>
        </w:rPr>
      </w:pPr>
      <w:r>
        <w:rPr>
          <w:rFonts w:hint="eastAsia" w:ascii="宋体" w:hAnsi="宋体" w:cs="仿宋_GB2312"/>
          <w:color w:val="auto"/>
          <w:sz w:val="24"/>
        </w:rPr>
        <w:t xml:space="preserve">委托代理人（签字）：         法定代表人（签字或者盖章）：                    </w:t>
      </w:r>
    </w:p>
    <w:p w14:paraId="581E2232">
      <w:pPr>
        <w:spacing w:line="360" w:lineRule="auto"/>
        <w:rPr>
          <w:rFonts w:hint="eastAsia" w:ascii="宋体" w:hAnsi="宋体" w:cs="仿宋_GB2312"/>
          <w:color w:val="auto"/>
          <w:sz w:val="24"/>
        </w:rPr>
      </w:pPr>
      <w:r>
        <w:rPr>
          <w:rFonts w:hint="eastAsia" w:ascii="宋体" w:hAnsi="宋体" w:cs="仿宋_GB2312"/>
          <w:color w:val="auto"/>
          <w:sz w:val="24"/>
        </w:rPr>
        <w:t xml:space="preserve">委托代理人身份证号码：                              </w:t>
      </w:r>
    </w:p>
    <w:p w14:paraId="34578A5B">
      <w:pPr>
        <w:spacing w:line="360" w:lineRule="auto"/>
        <w:rPr>
          <w:rFonts w:hint="eastAsia" w:ascii="宋体" w:hAnsi="宋体" w:cs="仿宋_GB2312"/>
          <w:color w:val="auto"/>
          <w:sz w:val="24"/>
        </w:rPr>
      </w:pPr>
      <w:r>
        <w:rPr>
          <w:rFonts w:hint="eastAsia" w:ascii="宋体" w:hAnsi="宋体" w:cs="仿宋_GB2312"/>
          <w:color w:val="auto"/>
          <w:sz w:val="24"/>
        </w:rPr>
        <w:t xml:space="preserve">                                </w:t>
      </w:r>
    </w:p>
    <w:p w14:paraId="55709AF6">
      <w:pPr>
        <w:spacing w:line="360" w:lineRule="auto"/>
        <w:rPr>
          <w:rFonts w:hint="eastAsia" w:ascii="宋体" w:hAnsi="宋体" w:cs="仿宋_GB2312"/>
          <w:color w:val="auto"/>
          <w:sz w:val="24"/>
        </w:rPr>
      </w:pPr>
      <w:r>
        <w:rPr>
          <w:rFonts w:hint="eastAsia" w:ascii="宋体" w:hAnsi="宋体" w:cs="仿宋_GB2312"/>
          <w:color w:val="auto"/>
          <w:sz w:val="24"/>
        </w:rPr>
        <w:t xml:space="preserve">                         供应商（盖公章）：                      </w:t>
      </w:r>
    </w:p>
    <w:p w14:paraId="64C0E270">
      <w:pPr>
        <w:spacing w:line="360" w:lineRule="auto"/>
        <w:rPr>
          <w:rFonts w:hint="eastAsia" w:ascii="宋体" w:hAnsi="宋体" w:cs="仿宋_GB2312"/>
          <w:color w:val="auto"/>
          <w:sz w:val="24"/>
        </w:rPr>
      </w:pPr>
      <w:r>
        <w:rPr>
          <w:rFonts w:hint="eastAsia" w:ascii="宋体" w:hAnsi="宋体" w:cs="仿宋_GB2312"/>
          <w:color w:val="auto"/>
          <w:sz w:val="24"/>
        </w:rPr>
        <w:t xml:space="preserve">                                         年    月    日</w:t>
      </w:r>
    </w:p>
    <w:p w14:paraId="7D6530BD">
      <w:pPr>
        <w:spacing w:line="360" w:lineRule="auto"/>
        <w:rPr>
          <w:rFonts w:hint="eastAsia" w:ascii="宋体" w:hAnsi="宋体" w:cs="仿宋_GB2312"/>
          <w:color w:val="auto"/>
          <w:sz w:val="24"/>
        </w:rPr>
      </w:pPr>
    </w:p>
    <w:p w14:paraId="01BD0188">
      <w:pPr>
        <w:spacing w:line="360" w:lineRule="auto"/>
        <w:rPr>
          <w:rFonts w:ascii="宋体" w:hAnsi="宋体" w:cs="仿宋_GB2312"/>
          <w:color w:val="auto"/>
          <w:sz w:val="24"/>
        </w:rPr>
      </w:pPr>
      <w:r>
        <w:rPr>
          <w:rFonts w:hint="eastAsia" w:ascii="宋体" w:hAnsi="宋体" w:cs="仿宋_GB2312"/>
          <w:color w:val="auto"/>
          <w:sz w:val="24"/>
        </w:rPr>
        <w:t>注：1. 法定代表人必须在授权委托书上亲笔签字或者盖章，委托代理人必须在授权委托书上亲笔签字，</w:t>
      </w:r>
      <w:r>
        <w:rPr>
          <w:rFonts w:hint="eastAsia" w:ascii="宋体" w:hAnsi="宋体" w:cs="仿宋_GB2312"/>
          <w:b/>
          <w:color w:val="auto"/>
          <w:sz w:val="24"/>
        </w:rPr>
        <w:t>否则其响应文件按无效响应处理。</w:t>
      </w:r>
    </w:p>
    <w:p w14:paraId="17AEA9E0">
      <w:pPr>
        <w:spacing w:line="360" w:lineRule="auto"/>
        <w:ind w:firstLine="480" w:firstLineChars="200"/>
        <w:jc w:val="left"/>
        <w:rPr>
          <w:rFonts w:hint="eastAsia" w:ascii="宋体" w:hAnsi="宋体" w:cs="仿宋_GB2312"/>
          <w:color w:val="auto"/>
          <w:sz w:val="24"/>
        </w:rPr>
      </w:pPr>
      <w:r>
        <w:rPr>
          <w:rFonts w:ascii="宋体" w:hAnsi="宋体" w:cs="仿宋_GB2312"/>
          <w:color w:val="auto"/>
          <w:sz w:val="24"/>
        </w:rPr>
        <w:t>2.</w:t>
      </w:r>
      <w:bookmarkStart w:id="59" w:name="_Hlk65853109"/>
      <w:bookmarkStart w:id="60" w:name="_Hlk65853542"/>
      <w:r>
        <w:rPr>
          <w:rFonts w:hint="eastAsia" w:ascii="宋体" w:hAnsi="宋体" w:cs="仿宋_GB2312"/>
          <w:color w:val="auto"/>
          <w:sz w:val="24"/>
        </w:rPr>
        <w:t>法人、其他组织竞标时“我方”是指“我单位”，自然人竞标时“我方”是指“本人”。</w:t>
      </w:r>
      <w:bookmarkEnd w:id="59"/>
    </w:p>
    <w:bookmarkEnd w:id="60"/>
    <w:p w14:paraId="30480C90">
      <w:pPr>
        <w:spacing w:line="360" w:lineRule="auto"/>
        <w:ind w:firstLine="420" w:firstLineChars="200"/>
        <w:jc w:val="left"/>
        <w:rPr>
          <w:rFonts w:hint="eastAsia" w:ascii="仿宋_GB2312" w:hAnsi="仿宋_GB2312" w:eastAsia="仿宋_GB2312" w:cs="仿宋_GB2312"/>
          <w:color w:val="auto"/>
          <w:szCs w:val="21"/>
        </w:rPr>
      </w:pPr>
    </w:p>
    <w:p w14:paraId="32AEB167">
      <w:pPr>
        <w:spacing w:line="500" w:lineRule="exact"/>
        <w:jc w:val="center"/>
        <w:rPr>
          <w:rFonts w:ascii="仿宋_GB2312" w:hAnsi="仿宋_GB2312" w:eastAsia="仿宋_GB2312" w:cs="仿宋_GB2312"/>
          <w:color w:val="auto"/>
          <w:szCs w:val="21"/>
        </w:rPr>
        <w:sectPr>
          <w:footerReference r:id="rId29" w:type="first"/>
          <w:footerReference r:id="rId28" w:type="default"/>
          <w:pgSz w:w="11906" w:h="16838"/>
          <w:pgMar w:top="1134" w:right="1134" w:bottom="1134" w:left="1134" w:header="851" w:footer="567" w:gutter="0"/>
          <w:pgNumType w:fmt="decimal"/>
          <w:cols w:space="720" w:num="1"/>
          <w:docGrid w:type="lines" w:linePitch="312" w:charSpace="0"/>
        </w:sectPr>
      </w:pPr>
    </w:p>
    <w:p w14:paraId="674CB126">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授权委托书（联合体磋商格式）</w:t>
      </w:r>
    </w:p>
    <w:p w14:paraId="29D7E2A4">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14:paraId="2A2E7B6B">
      <w:pPr>
        <w:spacing w:line="520" w:lineRule="exact"/>
        <w:rPr>
          <w:rFonts w:hint="eastAsia" w:ascii="仿宋_GB2312" w:hAnsi="仿宋_GB2312" w:eastAsia="仿宋_GB2312" w:cs="仿宋_GB2312"/>
          <w:color w:val="auto"/>
          <w:sz w:val="32"/>
          <w:szCs w:val="32"/>
        </w:rPr>
      </w:pPr>
    </w:p>
    <w:p w14:paraId="46BB2AA5">
      <w:pPr>
        <w:spacing w:line="360" w:lineRule="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1EB9F750">
      <w:pPr>
        <w:spacing w:line="360" w:lineRule="auto"/>
        <w:ind w:firstLine="480" w:firstLineChars="200"/>
        <w:rPr>
          <w:rFonts w:hint="eastAsia" w:ascii="宋体" w:hAnsi="宋体" w:cs="仿宋_GB2312"/>
          <w:color w:val="auto"/>
          <w:sz w:val="24"/>
        </w:rPr>
      </w:pPr>
    </w:p>
    <w:p w14:paraId="038F6E48">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根据</w:t>
      </w:r>
      <w:r>
        <w:rPr>
          <w:rFonts w:hint="eastAsia" w:ascii="宋体" w:hAnsi="宋体" w:cs="仿宋_GB2312"/>
          <w:color w:val="auto"/>
          <w:sz w:val="24"/>
          <w:u w:val="single"/>
        </w:rPr>
        <w:t xml:space="preserve">         </w:t>
      </w:r>
      <w:r>
        <w:rPr>
          <w:rFonts w:hint="eastAsia" w:ascii="宋体" w:hAnsi="宋体" w:cs="仿宋_GB2312"/>
          <w:color w:val="auto"/>
          <w:sz w:val="24"/>
        </w:rPr>
        <w:t>（牵头人名称）与</w:t>
      </w:r>
      <w:r>
        <w:rPr>
          <w:rFonts w:hint="eastAsia" w:ascii="宋体" w:hAnsi="宋体" w:cs="仿宋_GB2312"/>
          <w:color w:val="auto"/>
          <w:sz w:val="24"/>
          <w:u w:val="single"/>
        </w:rPr>
        <w:t xml:space="preserve">          </w:t>
      </w:r>
      <w:r>
        <w:rPr>
          <w:rFonts w:hint="eastAsia" w:ascii="宋体" w:hAnsi="宋体" w:cs="仿宋_GB2312"/>
          <w:color w:val="auto"/>
          <w:sz w:val="24"/>
        </w:rPr>
        <w:t>（联合体其他成员名称）签订的《联合体磋商协议书》的内容，</w:t>
      </w:r>
      <w:r>
        <w:rPr>
          <w:rFonts w:hint="eastAsia" w:ascii="宋体" w:hAnsi="宋体" w:cs="仿宋_GB2312"/>
          <w:color w:val="auto"/>
          <w:sz w:val="24"/>
          <w:u w:val="single"/>
        </w:rPr>
        <w:t xml:space="preserve">             </w:t>
      </w:r>
      <w:r>
        <w:rPr>
          <w:rFonts w:hint="eastAsia" w:ascii="宋体" w:hAnsi="宋体" w:cs="仿宋_GB2312"/>
          <w:color w:val="auto"/>
          <w:sz w:val="24"/>
        </w:rPr>
        <w:t>（牵头人名称）的法定代表人</w:t>
      </w:r>
      <w:r>
        <w:rPr>
          <w:rFonts w:hint="eastAsia" w:ascii="宋体" w:hAnsi="宋体" w:cs="仿宋_GB2312"/>
          <w:color w:val="auto"/>
          <w:sz w:val="24"/>
          <w:u w:val="single"/>
        </w:rPr>
        <w:t xml:space="preserve">      </w:t>
      </w:r>
      <w:r>
        <w:rPr>
          <w:rFonts w:hint="eastAsia" w:ascii="宋体" w:hAnsi="宋体" w:cs="仿宋_GB2312"/>
          <w:color w:val="auto"/>
          <w:sz w:val="24"/>
        </w:rPr>
        <w:t>（姓名）和</w:t>
      </w:r>
      <w:r>
        <w:rPr>
          <w:rFonts w:hint="eastAsia" w:ascii="宋体" w:hAnsi="宋体" w:cs="仿宋_GB2312"/>
          <w:color w:val="auto"/>
          <w:sz w:val="24"/>
          <w:u w:val="single"/>
        </w:rPr>
        <w:t xml:space="preserve">          </w:t>
      </w:r>
      <w:r>
        <w:rPr>
          <w:rFonts w:hint="eastAsia" w:ascii="宋体" w:hAnsi="宋体" w:cs="仿宋_GB2312"/>
          <w:color w:val="auto"/>
          <w:sz w:val="24"/>
        </w:rPr>
        <w:t>（联合体其他成员名称）的法定代表人</w:t>
      </w:r>
      <w:r>
        <w:rPr>
          <w:rFonts w:hint="eastAsia" w:ascii="宋体" w:hAnsi="宋体" w:cs="仿宋_GB2312"/>
          <w:color w:val="auto"/>
          <w:sz w:val="24"/>
          <w:u w:val="single"/>
        </w:rPr>
        <w:t xml:space="preserve">      </w:t>
      </w:r>
      <w:r>
        <w:rPr>
          <w:rFonts w:hint="eastAsia" w:ascii="宋体" w:hAnsi="宋体" w:cs="仿宋_GB2312"/>
          <w:color w:val="auto"/>
          <w:sz w:val="24"/>
        </w:rPr>
        <w:t>（姓名）现授权</w:t>
      </w:r>
      <w:r>
        <w:rPr>
          <w:rFonts w:hint="eastAsia" w:ascii="宋体" w:hAnsi="宋体" w:cs="仿宋_GB2312"/>
          <w:color w:val="auto"/>
          <w:sz w:val="24"/>
          <w:u w:val="single"/>
        </w:rPr>
        <w:t xml:space="preserve">      </w:t>
      </w:r>
      <w:r>
        <w:rPr>
          <w:rFonts w:hint="eastAsia" w:ascii="宋体" w:hAnsi="宋体" w:cs="仿宋_GB2312"/>
          <w:color w:val="auto"/>
          <w:sz w:val="24"/>
        </w:rPr>
        <w:t xml:space="preserve">（姓名）为联合委托代理人，并代表我方全权办理针对上述项目的所有采购程序和环节的具体事务和签署相关文件。    </w:t>
      </w:r>
    </w:p>
    <w:p w14:paraId="52D0D257">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我方对委托代理人的签字事项负全部责任。</w:t>
      </w:r>
    </w:p>
    <w:p w14:paraId="511C4F7B">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09395DE5">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委托代理人无转委托权，特此委托。</w:t>
      </w:r>
    </w:p>
    <w:p w14:paraId="0C050B1E">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附：委托代理人有效身份证正反面复印件</w:t>
      </w:r>
    </w:p>
    <w:p w14:paraId="2EE0B85A">
      <w:pPr>
        <w:spacing w:line="360" w:lineRule="auto"/>
        <w:ind w:firstLine="2160" w:firstLineChars="900"/>
        <w:rPr>
          <w:rFonts w:hint="eastAsia" w:ascii="宋体" w:hAnsi="宋体" w:cs="仿宋_GB2312"/>
          <w:color w:val="auto"/>
          <w:sz w:val="24"/>
        </w:rPr>
      </w:pPr>
    </w:p>
    <w:p w14:paraId="6806E717">
      <w:pPr>
        <w:spacing w:line="360" w:lineRule="auto"/>
        <w:ind w:firstLine="2160" w:firstLineChars="900"/>
        <w:rPr>
          <w:rFonts w:hint="eastAsia" w:ascii="宋体" w:hAnsi="宋体" w:cs="仿宋_GB2312"/>
          <w:color w:val="auto"/>
          <w:sz w:val="24"/>
        </w:rPr>
      </w:pPr>
      <w:r>
        <w:rPr>
          <w:rFonts w:hint="eastAsia" w:ascii="宋体" w:hAnsi="宋体" w:cs="仿宋_GB2312"/>
          <w:color w:val="auto"/>
          <w:sz w:val="24"/>
        </w:rPr>
        <w:t>牵头人法定代表人（签字或者盖章）：</w:t>
      </w:r>
    </w:p>
    <w:p w14:paraId="12CE0232">
      <w:pPr>
        <w:spacing w:line="360" w:lineRule="auto"/>
        <w:ind w:firstLine="3120" w:firstLineChars="1300"/>
        <w:rPr>
          <w:rFonts w:hint="eastAsia" w:ascii="宋体" w:hAnsi="宋体" w:cs="仿宋_GB2312"/>
          <w:color w:val="auto"/>
          <w:sz w:val="24"/>
        </w:rPr>
      </w:pPr>
      <w:r>
        <w:rPr>
          <w:rFonts w:hint="eastAsia" w:ascii="宋体" w:hAnsi="宋体" w:cs="仿宋_GB2312"/>
          <w:color w:val="auto"/>
          <w:sz w:val="24"/>
        </w:rPr>
        <w:t>牵头人（盖公章）：</w:t>
      </w:r>
    </w:p>
    <w:p w14:paraId="3C51A6C9">
      <w:pPr>
        <w:spacing w:line="360" w:lineRule="auto"/>
        <w:ind w:firstLine="2160" w:firstLineChars="900"/>
        <w:rPr>
          <w:rFonts w:hint="eastAsia" w:ascii="宋体" w:hAnsi="宋体" w:cs="仿宋_GB2312"/>
          <w:color w:val="auto"/>
          <w:sz w:val="24"/>
        </w:rPr>
      </w:pPr>
    </w:p>
    <w:p w14:paraId="1089E7AF">
      <w:pPr>
        <w:spacing w:line="360" w:lineRule="auto"/>
        <w:ind w:firstLine="2160" w:firstLineChars="900"/>
        <w:rPr>
          <w:rFonts w:hint="eastAsia" w:ascii="宋体" w:hAnsi="宋体" w:cs="仿宋_GB2312"/>
          <w:color w:val="auto"/>
          <w:sz w:val="24"/>
        </w:rPr>
      </w:pPr>
      <w:r>
        <w:rPr>
          <w:rFonts w:hint="eastAsia" w:ascii="宋体" w:hAnsi="宋体" w:cs="仿宋_GB2312"/>
          <w:color w:val="auto"/>
          <w:sz w:val="24"/>
        </w:rPr>
        <w:t>联合体成员法定代表人（签字或者盖章）：</w:t>
      </w:r>
    </w:p>
    <w:p w14:paraId="4ED1DF45">
      <w:pPr>
        <w:pStyle w:val="11"/>
        <w:overflowPunct w:val="0"/>
        <w:spacing w:line="360" w:lineRule="auto"/>
        <w:ind w:firstLine="3120" w:firstLineChars="1300"/>
        <w:rPr>
          <w:rFonts w:hint="eastAsia" w:ascii="宋体" w:hAnsi="宋体" w:cs="仿宋_GB2312"/>
          <w:color w:val="auto"/>
          <w:sz w:val="24"/>
          <w:szCs w:val="24"/>
        </w:rPr>
      </w:pPr>
      <w:r>
        <w:rPr>
          <w:rFonts w:hint="eastAsia" w:ascii="宋体" w:hAnsi="宋体" w:cs="仿宋_GB2312"/>
          <w:color w:val="auto"/>
          <w:sz w:val="24"/>
          <w:szCs w:val="24"/>
        </w:rPr>
        <w:t>联合体成员（盖公章）：</w:t>
      </w:r>
    </w:p>
    <w:p w14:paraId="0C68CD24">
      <w:pPr>
        <w:spacing w:line="360" w:lineRule="auto"/>
        <w:ind w:firstLine="3840" w:firstLineChars="1600"/>
        <w:rPr>
          <w:rFonts w:hint="eastAsia" w:ascii="宋体" w:hAnsi="宋体" w:cs="仿宋_GB2312"/>
          <w:color w:val="auto"/>
          <w:sz w:val="24"/>
        </w:rPr>
      </w:pPr>
    </w:p>
    <w:p w14:paraId="49A385ED">
      <w:pPr>
        <w:spacing w:line="360" w:lineRule="auto"/>
        <w:ind w:firstLine="3840" w:firstLineChars="1600"/>
        <w:rPr>
          <w:rFonts w:hint="eastAsia" w:ascii="宋体" w:hAnsi="宋体" w:cs="仿宋_GB2312"/>
          <w:color w:val="auto"/>
          <w:sz w:val="24"/>
        </w:rPr>
      </w:pPr>
      <w:r>
        <w:rPr>
          <w:rFonts w:hint="eastAsia" w:ascii="宋体" w:hAnsi="宋体" w:cs="仿宋_GB2312"/>
          <w:color w:val="auto"/>
          <w:sz w:val="24"/>
        </w:rPr>
        <w:t>日期：    年   月   日</w:t>
      </w:r>
    </w:p>
    <w:p w14:paraId="5761CA6D">
      <w:pPr>
        <w:spacing w:line="360" w:lineRule="auto"/>
        <w:rPr>
          <w:rFonts w:hint="eastAsia" w:ascii="宋体" w:hAnsi="宋体" w:cs="仿宋_GB2312"/>
          <w:color w:val="auto"/>
          <w:sz w:val="24"/>
        </w:rPr>
      </w:pPr>
    </w:p>
    <w:p w14:paraId="5C06109E">
      <w:pPr>
        <w:spacing w:line="360" w:lineRule="auto"/>
        <w:ind w:firstLine="2400" w:firstLineChars="1000"/>
        <w:rPr>
          <w:rFonts w:hint="eastAsia" w:ascii="宋体" w:hAnsi="宋体" w:cs="仿宋_GB2312"/>
          <w:color w:val="auto"/>
          <w:sz w:val="24"/>
        </w:rPr>
      </w:pPr>
      <w:r>
        <w:rPr>
          <w:rFonts w:hint="eastAsia" w:ascii="宋体" w:hAnsi="宋体" w:cs="仿宋_GB2312"/>
          <w:color w:val="auto"/>
          <w:sz w:val="24"/>
        </w:rPr>
        <w:t xml:space="preserve">委托代理人（签字）：                        </w:t>
      </w:r>
    </w:p>
    <w:p w14:paraId="22F4954F">
      <w:pPr>
        <w:spacing w:line="360" w:lineRule="auto"/>
        <w:ind w:firstLine="2400" w:firstLineChars="1000"/>
        <w:rPr>
          <w:rFonts w:hint="eastAsia" w:ascii="宋体" w:hAnsi="宋体" w:cs="仿宋_GB2312"/>
          <w:color w:val="auto"/>
          <w:sz w:val="24"/>
        </w:rPr>
      </w:pPr>
      <w:r>
        <w:rPr>
          <w:rFonts w:hint="eastAsia" w:ascii="宋体" w:hAnsi="宋体" w:cs="仿宋_GB2312"/>
          <w:color w:val="auto"/>
          <w:sz w:val="24"/>
        </w:rPr>
        <w:t xml:space="preserve">委托代理人身份证号码：                              </w:t>
      </w:r>
    </w:p>
    <w:p w14:paraId="5D2A3782">
      <w:pPr>
        <w:spacing w:line="360" w:lineRule="auto"/>
        <w:rPr>
          <w:rFonts w:hint="eastAsia" w:ascii="宋体" w:hAnsi="宋体" w:cs="仿宋_GB2312"/>
          <w:color w:val="auto"/>
          <w:sz w:val="24"/>
        </w:rPr>
      </w:pPr>
      <w:r>
        <w:rPr>
          <w:rFonts w:hint="eastAsia" w:ascii="宋体" w:hAnsi="宋体" w:cs="仿宋_GB2312"/>
          <w:color w:val="auto"/>
          <w:sz w:val="24"/>
        </w:rPr>
        <w:t xml:space="preserve">                              </w:t>
      </w:r>
    </w:p>
    <w:p w14:paraId="140928F9">
      <w:pPr>
        <w:spacing w:line="360" w:lineRule="auto"/>
        <w:rPr>
          <w:rFonts w:ascii="宋体" w:hAnsi="宋体" w:cs="仿宋_GB2312"/>
          <w:color w:val="auto"/>
          <w:sz w:val="24"/>
        </w:rPr>
      </w:pPr>
      <w:r>
        <w:rPr>
          <w:rFonts w:hint="eastAsia" w:ascii="宋体" w:hAnsi="宋体" w:cs="仿宋_GB2312"/>
          <w:color w:val="auto"/>
          <w:sz w:val="24"/>
        </w:rPr>
        <w:t xml:space="preserve">  注：1. 法定代表人必须在授权委托书上亲笔签字或者盖章，委托代理人必须在授权委托书上亲笔签字，</w:t>
      </w:r>
      <w:r>
        <w:rPr>
          <w:rFonts w:hint="eastAsia" w:ascii="宋体" w:hAnsi="宋体" w:cs="仿宋_GB2312"/>
          <w:b/>
          <w:color w:val="auto"/>
          <w:sz w:val="24"/>
        </w:rPr>
        <w:t>否则其响应文件按无效响应处理。</w:t>
      </w:r>
    </w:p>
    <w:p w14:paraId="7FD65A8C">
      <w:pPr>
        <w:spacing w:line="360" w:lineRule="auto"/>
        <w:ind w:firstLine="480" w:firstLineChars="200"/>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14:paraId="5F898EC0">
      <w:pPr>
        <w:spacing w:line="360" w:lineRule="auto"/>
        <w:ind w:firstLine="420" w:firstLineChars="200"/>
        <w:jc w:val="left"/>
        <w:rPr>
          <w:rFonts w:hint="eastAsia" w:ascii="仿宋_GB2312" w:hAnsi="仿宋_GB2312" w:eastAsia="仿宋_GB2312" w:cs="仿宋_GB2312"/>
          <w:color w:val="auto"/>
          <w:szCs w:val="21"/>
        </w:rPr>
      </w:pPr>
    </w:p>
    <w:p w14:paraId="4960FBC4">
      <w:pPr>
        <w:spacing w:line="500" w:lineRule="exact"/>
        <w:jc w:val="center"/>
        <w:rPr>
          <w:rFonts w:ascii="仿宋_GB2312" w:hAnsi="仿宋_GB2312" w:eastAsia="仿宋_GB2312" w:cs="仿宋_GB2312"/>
          <w:color w:val="auto"/>
          <w:szCs w:val="21"/>
        </w:rPr>
        <w:sectPr>
          <w:footerReference r:id="rId31" w:type="first"/>
          <w:footerReference r:id="rId30" w:type="default"/>
          <w:pgSz w:w="11906" w:h="16838"/>
          <w:pgMar w:top="1134" w:right="1134" w:bottom="1134" w:left="1134" w:header="851" w:footer="567" w:gutter="0"/>
          <w:pgNumType w:fmt="decimal"/>
          <w:cols w:space="720" w:num="1"/>
          <w:titlePg/>
          <w:docGrid w:type="lines" w:linePitch="312" w:charSpace="0"/>
        </w:sectPr>
      </w:pPr>
    </w:p>
    <w:bookmarkEnd w:id="58"/>
    <w:p w14:paraId="5B34A0F3">
      <w:pPr>
        <w:spacing w:line="50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商务要求偏离表</w:t>
      </w:r>
    </w:p>
    <w:p w14:paraId="13CBC052">
      <w:pPr>
        <w:spacing w:line="500" w:lineRule="exact"/>
        <w:jc w:val="center"/>
        <w:rPr>
          <w:rFonts w:hint="eastAsia" w:ascii="宋体" w:hAnsi="宋体"/>
          <w:b/>
          <w:color w:val="auto"/>
          <w:sz w:val="32"/>
          <w:szCs w:val="32"/>
        </w:rPr>
      </w:pPr>
      <w:r>
        <w:rPr>
          <w:rFonts w:hint="eastAsia" w:ascii="方正小标宋简体" w:hAnsi="方正小标宋简体" w:eastAsia="方正小标宋简体" w:cs="方正小标宋简体"/>
          <w:bCs/>
          <w:color w:val="auto"/>
          <w:sz w:val="32"/>
          <w:szCs w:val="32"/>
        </w:rPr>
        <w:t>（注：按采购需求具体条款修改）</w:t>
      </w:r>
    </w:p>
    <w:p w14:paraId="07A2D908">
      <w:pPr>
        <w:spacing w:line="360" w:lineRule="auto"/>
        <w:contextualSpacing/>
        <w:jc w:val="left"/>
        <w:rPr>
          <w:rFonts w:hint="eastAsia" w:ascii="宋体" w:hAnsi="宋体" w:cs="仿宋_GB2312"/>
          <w:color w:val="auto"/>
          <w:sz w:val="24"/>
          <w:u w:val="single"/>
        </w:rPr>
      </w:pPr>
    </w:p>
    <w:tbl>
      <w:tblPr>
        <w:tblStyle w:val="29"/>
        <w:tblpPr w:leftFromText="180" w:rightFromText="180" w:vertAnchor="text" w:horzAnchor="margin" w:tblpXSpec="center" w:tblpY="-9"/>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49252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0945995D">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4BE2280">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08C58B3">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0D9C576">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偏离说明</w:t>
            </w:r>
          </w:p>
        </w:tc>
      </w:tr>
      <w:tr w14:paraId="1B923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7010C195">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报价要求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4A2B402">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C7B883C">
            <w:pPr>
              <w:spacing w:line="360" w:lineRule="auto"/>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C96C718">
            <w:pPr>
              <w:spacing w:line="360" w:lineRule="auto"/>
              <w:contextualSpacing/>
              <w:jc w:val="center"/>
              <w:rPr>
                <w:rFonts w:hint="eastAsia" w:ascii="宋体" w:hAnsi="宋体" w:cs="仿宋_GB2312"/>
                <w:color w:val="auto"/>
                <w:sz w:val="24"/>
              </w:rPr>
            </w:pPr>
          </w:p>
        </w:tc>
      </w:tr>
      <w:tr w14:paraId="0E65F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6FA0E1F6">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服务期限及地点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F774507">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FF0FE41">
            <w:pPr>
              <w:spacing w:line="360" w:lineRule="auto"/>
              <w:ind w:left="43"/>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54A991D">
            <w:pPr>
              <w:spacing w:line="360" w:lineRule="auto"/>
              <w:ind w:left="43"/>
              <w:contextualSpacing/>
              <w:jc w:val="center"/>
              <w:rPr>
                <w:rFonts w:hint="eastAsia" w:ascii="宋体" w:hAnsi="宋体" w:cs="仿宋_GB2312"/>
                <w:color w:val="auto"/>
                <w:sz w:val="24"/>
              </w:rPr>
            </w:pPr>
          </w:p>
        </w:tc>
      </w:tr>
      <w:tr w14:paraId="72959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551EF5A2">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付款方式</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475E003">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9972ADD">
            <w:pPr>
              <w:spacing w:line="360" w:lineRule="auto"/>
              <w:ind w:left="43"/>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A2519A0">
            <w:pPr>
              <w:spacing w:line="360" w:lineRule="auto"/>
              <w:ind w:left="43"/>
              <w:contextualSpacing/>
              <w:jc w:val="center"/>
              <w:rPr>
                <w:rFonts w:hint="eastAsia" w:ascii="宋体" w:hAnsi="宋体" w:cs="仿宋_GB2312"/>
                <w:color w:val="auto"/>
                <w:sz w:val="24"/>
              </w:rPr>
            </w:pPr>
          </w:p>
        </w:tc>
      </w:tr>
      <w:tr w14:paraId="68921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66F15FE5">
            <w:pPr>
              <w:spacing w:line="360" w:lineRule="auto"/>
              <w:contextualSpacing/>
              <w:jc w:val="center"/>
              <w:rPr>
                <w:rFonts w:hint="eastAsia" w:ascii="宋体" w:hAnsi="宋体" w:cs="仿宋_GB2312"/>
                <w:color w:val="auto"/>
                <w:sz w:val="24"/>
              </w:rPr>
            </w:pPr>
            <w:r>
              <w:rPr>
                <w:rFonts w:ascii="宋体" w:hAnsi="宋体" w:cs="仿宋_GB2312"/>
                <w:color w:val="auto"/>
                <w:sz w:val="24"/>
              </w:rPr>
              <w:t>验收要求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4D7AD3F">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D9B581C">
            <w:pPr>
              <w:spacing w:line="360" w:lineRule="auto"/>
              <w:ind w:left="43"/>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ED0CB69">
            <w:pPr>
              <w:spacing w:line="360" w:lineRule="auto"/>
              <w:ind w:left="43"/>
              <w:contextualSpacing/>
              <w:jc w:val="center"/>
              <w:rPr>
                <w:rFonts w:hint="eastAsia" w:ascii="宋体" w:hAnsi="宋体" w:cs="仿宋_GB2312"/>
                <w:color w:val="auto"/>
                <w:sz w:val="24"/>
              </w:rPr>
            </w:pPr>
          </w:p>
        </w:tc>
      </w:tr>
      <w:tr w14:paraId="2FC38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253842EA">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其他要求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C8F48BC">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093AC54">
            <w:pPr>
              <w:spacing w:line="360" w:lineRule="auto"/>
              <w:ind w:left="43"/>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F451D95">
            <w:pPr>
              <w:spacing w:line="360" w:lineRule="auto"/>
              <w:ind w:left="43"/>
              <w:contextualSpacing/>
              <w:jc w:val="center"/>
              <w:rPr>
                <w:rFonts w:hint="eastAsia" w:ascii="宋体" w:hAnsi="宋体" w:cs="仿宋_GB2312"/>
                <w:color w:val="auto"/>
                <w:sz w:val="24"/>
              </w:rPr>
            </w:pPr>
          </w:p>
        </w:tc>
      </w:tr>
      <w:tr w14:paraId="52AA2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53743E0A">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1B6BEFB">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AD36844">
            <w:pPr>
              <w:spacing w:line="360" w:lineRule="auto"/>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A3F61BD">
            <w:pPr>
              <w:spacing w:line="360" w:lineRule="auto"/>
              <w:contextualSpacing/>
              <w:jc w:val="center"/>
              <w:rPr>
                <w:rFonts w:hint="eastAsia" w:ascii="宋体" w:hAnsi="宋体" w:cs="仿宋_GB2312"/>
                <w:color w:val="auto"/>
                <w:sz w:val="24"/>
              </w:rPr>
            </w:pPr>
          </w:p>
        </w:tc>
      </w:tr>
    </w:tbl>
    <w:p w14:paraId="28CE9A22">
      <w:pPr>
        <w:pStyle w:val="13"/>
        <w:spacing w:after="0" w:line="360" w:lineRule="auto"/>
        <w:contextualSpacing/>
        <w:rPr>
          <w:rFonts w:hint="eastAsia" w:ascii="宋体" w:hAnsi="宋体"/>
          <w:color w:val="auto"/>
          <w:kern w:val="0"/>
          <w:sz w:val="24"/>
          <w:szCs w:val="24"/>
        </w:rPr>
      </w:pPr>
      <w:r>
        <w:rPr>
          <w:rFonts w:hint="eastAsia" w:ascii="宋体" w:hAnsi="宋体"/>
          <w:color w:val="auto"/>
          <w:kern w:val="0"/>
          <w:sz w:val="24"/>
          <w:szCs w:val="24"/>
        </w:rPr>
        <w:t>注：</w:t>
      </w:r>
    </w:p>
    <w:p w14:paraId="2E934BA6">
      <w:pPr>
        <w:pStyle w:val="13"/>
        <w:spacing w:after="0" w:line="360" w:lineRule="auto"/>
        <w:contextualSpacing/>
        <w:rPr>
          <w:rFonts w:hint="eastAsia" w:ascii="宋体" w:hAnsi="宋体"/>
          <w:color w:val="auto"/>
          <w:kern w:val="0"/>
          <w:sz w:val="24"/>
          <w:szCs w:val="24"/>
        </w:rPr>
      </w:pPr>
      <w:r>
        <w:rPr>
          <w:rFonts w:hint="eastAsia" w:ascii="宋体" w:hAnsi="宋体"/>
          <w:color w:val="auto"/>
          <w:kern w:val="0"/>
          <w:sz w:val="24"/>
          <w:szCs w:val="24"/>
        </w:rPr>
        <w:t>1. 说明：应对照磋商文件“第三章 采购需求”中的商务要求逐条作出明确响应，并作出偏离说明。</w:t>
      </w:r>
    </w:p>
    <w:p w14:paraId="6ABCF73C">
      <w:pPr>
        <w:spacing w:line="360" w:lineRule="auto"/>
        <w:contextualSpacing/>
        <w:jc w:val="left"/>
        <w:rPr>
          <w:rFonts w:hint="eastAsia" w:ascii="宋体" w:hAnsi="宋体" w:cs="仿宋_GB2312"/>
          <w:color w:val="auto"/>
          <w:sz w:val="24"/>
          <w:u w:val="single"/>
        </w:rPr>
      </w:pPr>
      <w:r>
        <w:rPr>
          <w:rFonts w:hint="eastAsia" w:ascii="宋体" w:hAnsi="宋体"/>
          <w:color w:val="auto"/>
          <w:kern w:val="0"/>
          <w:sz w:val="24"/>
        </w:rPr>
        <w:t>2.供应商应根据自身的承诺，对照磋商文件要求在“偏离说明”中注明“正偏离”“负偏离”或者“无偏离”。既不属于“正偏离”也不属于“负偏离”即为“无偏离”。</w:t>
      </w:r>
    </w:p>
    <w:p w14:paraId="30384946">
      <w:pPr>
        <w:spacing w:line="360" w:lineRule="auto"/>
        <w:ind w:right="-817" w:rightChars="-389"/>
        <w:contextualSpacing/>
        <w:rPr>
          <w:rFonts w:hint="eastAsia" w:ascii="宋体" w:hAnsi="宋体" w:cs="仿宋_GB2312"/>
          <w:color w:val="auto"/>
          <w:sz w:val="24"/>
        </w:rPr>
      </w:pPr>
    </w:p>
    <w:p w14:paraId="31B1BB21">
      <w:pPr>
        <w:spacing w:line="360" w:lineRule="auto"/>
        <w:ind w:right="-817" w:rightChars="-389" w:firstLine="960" w:firstLineChars="400"/>
        <w:contextualSpacing/>
        <w:rPr>
          <w:rFonts w:hint="eastAsia" w:ascii="宋体" w:hAnsi="宋体" w:cs="仿宋_GB2312"/>
          <w:color w:val="auto"/>
          <w:sz w:val="24"/>
        </w:rPr>
      </w:pPr>
      <w:r>
        <w:rPr>
          <w:rFonts w:hint="eastAsia" w:ascii="宋体" w:hAnsi="宋体" w:cs="仿宋_GB2312"/>
          <w:color w:val="auto"/>
          <w:sz w:val="24"/>
        </w:rPr>
        <w:t xml:space="preserve">法定代表人或者委托代理人（签字或盖章）：                    </w:t>
      </w:r>
    </w:p>
    <w:p w14:paraId="5125434F">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供应商（盖公章）：      </w:t>
      </w:r>
    </w:p>
    <w:p w14:paraId="37406D1C">
      <w:pPr>
        <w:spacing w:line="360" w:lineRule="auto"/>
        <w:ind w:right="-817" w:rightChars="-389" w:firstLine="4080" w:firstLineChars="1700"/>
        <w:contextualSpacing/>
        <w:rPr>
          <w:rFonts w:hint="eastAsia" w:ascii="仿宋_GB2312" w:hAnsi="仿宋_GB2312" w:eastAsia="仿宋_GB2312" w:cs="仿宋_GB2312"/>
          <w:b/>
          <w:color w:val="auto"/>
          <w:sz w:val="32"/>
          <w:szCs w:val="32"/>
        </w:rPr>
      </w:pPr>
      <w:r>
        <w:rPr>
          <w:rFonts w:hint="eastAsia" w:ascii="宋体" w:hAnsi="宋体" w:cs="仿宋_GB2312"/>
          <w:color w:val="auto"/>
          <w:sz w:val="24"/>
        </w:rPr>
        <w:t>日期：   年   月   日</w:t>
      </w:r>
    </w:p>
    <w:p w14:paraId="30E104ED">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5B5E0D46">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32904759">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2999E6DD">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77237BA5">
      <w:pPr>
        <w:adjustRightInd w:val="0"/>
        <w:snapToGrid w:val="0"/>
        <w:spacing w:line="520" w:lineRule="exact"/>
        <w:rPr>
          <w:rFonts w:hint="eastAsia" w:ascii="宋体" w:hAnsi="宋体"/>
          <w:color w:val="auto"/>
          <w:szCs w:val="21"/>
          <w:u w:val="single"/>
        </w:rPr>
      </w:pPr>
    </w:p>
    <w:p w14:paraId="28D88FD8">
      <w:pPr>
        <w:adjustRightInd w:val="0"/>
        <w:snapToGrid w:val="0"/>
        <w:spacing w:line="300" w:lineRule="auto"/>
        <w:jc w:val="center"/>
        <w:rPr>
          <w:rFonts w:hint="eastAsia" w:ascii="方正小标宋简体" w:hAnsi="方正小标宋简体" w:eastAsia="方正小标宋简体" w:cs="方正小标宋简体"/>
          <w:bCs/>
          <w:color w:val="auto"/>
          <w:sz w:val="44"/>
          <w:szCs w:val="44"/>
        </w:rPr>
        <w:sectPr>
          <w:footerReference r:id="rId33" w:type="first"/>
          <w:footerReference r:id="rId32" w:type="default"/>
          <w:pgSz w:w="11906" w:h="16838"/>
          <w:pgMar w:top="1134" w:right="1134" w:bottom="1134" w:left="1134" w:header="851" w:footer="567" w:gutter="0"/>
          <w:pgNumType w:fmt="decimal"/>
          <w:cols w:space="720" w:num="1"/>
          <w:titlePg/>
          <w:docGrid w:type="lines" w:linePitch="312" w:charSpace="0"/>
        </w:sectPr>
      </w:pPr>
    </w:p>
    <w:p w14:paraId="7482B26C">
      <w:pPr>
        <w:adjustRightInd w:val="0"/>
        <w:snapToGrid w:val="0"/>
        <w:spacing w:line="300" w:lineRule="auto"/>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技术要求偏离表</w:t>
      </w:r>
    </w:p>
    <w:p w14:paraId="72177788">
      <w:pPr>
        <w:spacing w:line="520" w:lineRule="exact"/>
        <w:rPr>
          <w:rFonts w:hint="eastAsia" w:ascii="仿宋_GB2312" w:hAnsi="仿宋_GB2312" w:eastAsia="仿宋_GB2312" w:cs="仿宋_GB2312"/>
          <w:color w:val="auto"/>
          <w:sz w:val="32"/>
          <w:szCs w:val="32"/>
        </w:rPr>
      </w:pPr>
    </w:p>
    <w:p w14:paraId="152FE738">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p>
    <w:p w14:paraId="5742F128">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14:paraId="384574D4">
      <w:pPr>
        <w:spacing w:line="360" w:lineRule="auto"/>
        <w:contextualSpacing/>
        <w:jc w:val="right"/>
        <w:rPr>
          <w:rFonts w:hint="eastAsia" w:hAnsi="宋体"/>
          <w:color w:val="auto"/>
          <w:sz w:val="24"/>
        </w:rPr>
      </w:pP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91"/>
        <w:gridCol w:w="992"/>
        <w:gridCol w:w="3292"/>
        <w:gridCol w:w="2963"/>
        <w:gridCol w:w="1616"/>
      </w:tblGrid>
      <w:tr w14:paraId="111B1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3DB3BAF9">
            <w:pPr>
              <w:pStyle w:val="16"/>
              <w:spacing w:line="360" w:lineRule="auto"/>
              <w:ind w:firstLine="0" w:firstLineChars="0"/>
              <w:contextualSpacing/>
              <w:jc w:val="center"/>
              <w:rPr>
                <w:rFonts w:hint="eastAsia" w:ascii="宋体" w:hAnsi="宋体" w:eastAsia="宋体" w:cs="仿宋_GB2312"/>
                <w:color w:val="auto"/>
                <w:kern w:val="2"/>
                <w:sz w:val="24"/>
                <w:szCs w:val="24"/>
              </w:rPr>
            </w:pPr>
            <w:bookmarkStart w:id="61" w:name="_Toc301781611"/>
            <w:bookmarkStart w:id="62" w:name="_Toc295404981"/>
            <w:bookmarkStart w:id="63" w:name="_Toc254970588"/>
            <w:bookmarkStart w:id="64" w:name="_Toc383699906"/>
            <w:bookmarkStart w:id="65" w:name="_Toc173066401"/>
            <w:bookmarkStart w:id="66" w:name="_Toc297193185"/>
            <w:bookmarkStart w:id="67" w:name="_Toc173211900"/>
            <w:bookmarkStart w:id="68" w:name="_Toc254970729"/>
            <w:bookmarkStart w:id="69" w:name="_Toc373333689"/>
            <w:r>
              <w:rPr>
                <w:rFonts w:hint="eastAsia" w:ascii="宋体" w:hAnsi="宋体" w:eastAsia="宋体" w:cs="仿宋_GB2312"/>
                <w:color w:val="auto"/>
                <w:kern w:val="2"/>
                <w:sz w:val="24"/>
                <w:szCs w:val="24"/>
              </w:rPr>
              <w:t>序号</w:t>
            </w:r>
            <w:bookmarkEnd w:id="61"/>
            <w:bookmarkEnd w:id="62"/>
            <w:bookmarkEnd w:id="63"/>
            <w:bookmarkEnd w:id="64"/>
            <w:bookmarkEnd w:id="65"/>
            <w:bookmarkEnd w:id="66"/>
            <w:bookmarkEnd w:id="67"/>
            <w:bookmarkEnd w:id="68"/>
            <w:bookmarkEnd w:id="69"/>
          </w:p>
        </w:tc>
        <w:tc>
          <w:tcPr>
            <w:tcW w:w="503" w:type="pct"/>
            <w:tcBorders>
              <w:right w:val="single" w:color="auto" w:sz="4" w:space="0"/>
            </w:tcBorders>
            <w:noWrap w:val="0"/>
            <w:vAlign w:val="center"/>
          </w:tcPr>
          <w:p w14:paraId="6660F667">
            <w:pPr>
              <w:pStyle w:val="16"/>
              <w:spacing w:line="360" w:lineRule="auto"/>
              <w:ind w:firstLine="0" w:firstLineChars="0"/>
              <w:contextualSpacing/>
              <w:jc w:val="center"/>
              <w:rPr>
                <w:rFonts w:hint="eastAsia"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1670" w:type="pct"/>
            <w:tcBorders>
              <w:left w:val="single" w:color="auto" w:sz="4" w:space="0"/>
            </w:tcBorders>
            <w:noWrap w:val="0"/>
            <w:vAlign w:val="center"/>
          </w:tcPr>
          <w:p w14:paraId="51632AC2">
            <w:pPr>
              <w:pStyle w:val="16"/>
              <w:spacing w:line="360" w:lineRule="auto"/>
              <w:ind w:firstLine="0" w:firstLineChars="0"/>
              <w:contextualSpacing/>
              <w:jc w:val="center"/>
              <w:rPr>
                <w:rFonts w:hint="eastAsia" w:ascii="宋体" w:hAnsi="宋体" w:eastAsia="宋体" w:cs="仿宋_GB2312"/>
                <w:color w:val="auto"/>
                <w:kern w:val="2"/>
                <w:sz w:val="24"/>
                <w:szCs w:val="24"/>
              </w:rPr>
            </w:pPr>
            <w:r>
              <w:rPr>
                <w:rFonts w:hint="eastAsia" w:ascii="宋体" w:hAnsi="宋体" w:eastAsia="宋体" w:cs="仿宋_GB2312"/>
                <w:color w:val="auto"/>
                <w:kern w:val="2"/>
                <w:sz w:val="24"/>
                <w:szCs w:val="24"/>
              </w:rPr>
              <w:t>磋商文件技术要求</w:t>
            </w:r>
          </w:p>
        </w:tc>
        <w:tc>
          <w:tcPr>
            <w:tcW w:w="1503" w:type="pct"/>
            <w:noWrap w:val="0"/>
            <w:vAlign w:val="center"/>
          </w:tcPr>
          <w:p w14:paraId="6F1D5783">
            <w:pPr>
              <w:pStyle w:val="16"/>
              <w:spacing w:line="360" w:lineRule="auto"/>
              <w:ind w:firstLine="0" w:firstLineChars="0"/>
              <w:contextualSpacing/>
              <w:jc w:val="center"/>
              <w:rPr>
                <w:rFonts w:hint="eastAsia" w:ascii="宋体" w:hAnsi="宋体" w:eastAsia="宋体" w:cs="仿宋_GB2312"/>
                <w:color w:val="auto"/>
                <w:kern w:val="2"/>
                <w:sz w:val="24"/>
                <w:szCs w:val="24"/>
              </w:rPr>
            </w:pPr>
            <w:bookmarkStart w:id="70" w:name="_Toc173211902"/>
            <w:bookmarkStart w:id="71" w:name="_Toc254970731"/>
            <w:bookmarkStart w:id="72" w:name="_Toc254970590"/>
            <w:bookmarkStart w:id="73" w:name="_Toc373333691"/>
            <w:bookmarkStart w:id="74" w:name="_Toc297193187"/>
            <w:bookmarkStart w:id="75" w:name="_Toc295404983"/>
            <w:bookmarkStart w:id="76" w:name="_Toc173066403"/>
            <w:bookmarkStart w:id="77" w:name="_Toc383699908"/>
            <w:bookmarkStart w:id="78" w:name="_Toc301781613"/>
            <w:r>
              <w:rPr>
                <w:rFonts w:hint="eastAsia" w:ascii="宋体" w:hAnsi="宋体" w:eastAsia="宋体" w:cs="仿宋_GB2312"/>
                <w:color w:val="auto"/>
                <w:kern w:val="2"/>
                <w:sz w:val="24"/>
                <w:szCs w:val="24"/>
              </w:rPr>
              <w:t>竞标响应</w:t>
            </w:r>
            <w:bookmarkEnd w:id="70"/>
            <w:bookmarkEnd w:id="71"/>
            <w:bookmarkEnd w:id="72"/>
            <w:bookmarkEnd w:id="73"/>
            <w:bookmarkEnd w:id="74"/>
            <w:bookmarkEnd w:id="75"/>
            <w:bookmarkEnd w:id="76"/>
            <w:bookmarkEnd w:id="77"/>
            <w:bookmarkEnd w:id="78"/>
          </w:p>
        </w:tc>
        <w:tc>
          <w:tcPr>
            <w:tcW w:w="820" w:type="pct"/>
            <w:noWrap w:val="0"/>
            <w:vAlign w:val="center"/>
          </w:tcPr>
          <w:p w14:paraId="07567851">
            <w:pPr>
              <w:pStyle w:val="16"/>
              <w:spacing w:line="360" w:lineRule="auto"/>
              <w:ind w:firstLine="0" w:firstLineChars="0"/>
              <w:contextualSpacing/>
              <w:jc w:val="center"/>
              <w:rPr>
                <w:rFonts w:hint="eastAsia" w:ascii="宋体" w:hAnsi="宋体" w:eastAsia="宋体" w:cs="仿宋_GB2312"/>
                <w:color w:val="auto"/>
                <w:kern w:val="2"/>
                <w:sz w:val="24"/>
                <w:szCs w:val="24"/>
              </w:rPr>
            </w:pPr>
            <w:bookmarkStart w:id="79" w:name="_Toc373333692"/>
            <w:bookmarkStart w:id="80" w:name="_Toc297193188"/>
            <w:bookmarkStart w:id="81" w:name="_Toc254970591"/>
            <w:bookmarkStart w:id="82" w:name="_Toc295404984"/>
            <w:bookmarkStart w:id="83" w:name="_Toc301781614"/>
            <w:bookmarkStart w:id="84" w:name="_Toc254970732"/>
            <w:bookmarkStart w:id="85" w:name="_Toc173066404"/>
            <w:bookmarkStart w:id="86" w:name="_Toc173211903"/>
            <w:bookmarkStart w:id="87" w:name="_Toc383699909"/>
            <w:r>
              <w:rPr>
                <w:rFonts w:hint="eastAsia" w:ascii="宋体" w:hAnsi="宋体" w:eastAsia="宋体" w:cs="仿宋_GB2312"/>
                <w:color w:val="auto"/>
                <w:kern w:val="2"/>
                <w:sz w:val="24"/>
                <w:szCs w:val="24"/>
              </w:rPr>
              <w:t>偏离</w:t>
            </w:r>
            <w:bookmarkEnd w:id="79"/>
            <w:bookmarkEnd w:id="80"/>
            <w:bookmarkEnd w:id="81"/>
            <w:bookmarkEnd w:id="82"/>
            <w:bookmarkEnd w:id="83"/>
            <w:bookmarkEnd w:id="84"/>
            <w:bookmarkEnd w:id="85"/>
            <w:bookmarkEnd w:id="86"/>
            <w:bookmarkEnd w:id="87"/>
            <w:bookmarkStart w:id="88" w:name="_Toc254970733"/>
            <w:bookmarkStart w:id="89" w:name="_Toc173211904"/>
            <w:bookmarkStart w:id="90" w:name="_Toc301781615"/>
            <w:bookmarkStart w:id="91" w:name="_Toc295404985"/>
            <w:bookmarkStart w:id="92" w:name="_Toc173066405"/>
            <w:bookmarkStart w:id="93" w:name="_Toc373333693"/>
            <w:bookmarkStart w:id="94" w:name="_Toc254970592"/>
            <w:bookmarkStart w:id="95" w:name="_Toc383699910"/>
            <w:bookmarkStart w:id="96" w:name="_Toc297193189"/>
            <w:r>
              <w:rPr>
                <w:rFonts w:hint="eastAsia" w:ascii="宋体" w:hAnsi="宋体" w:eastAsia="宋体" w:cs="仿宋_GB2312"/>
                <w:color w:val="auto"/>
                <w:kern w:val="2"/>
                <w:sz w:val="24"/>
                <w:szCs w:val="24"/>
              </w:rPr>
              <w:t>说明</w:t>
            </w:r>
            <w:bookmarkEnd w:id="88"/>
            <w:bookmarkEnd w:id="89"/>
            <w:bookmarkEnd w:id="90"/>
            <w:bookmarkEnd w:id="91"/>
            <w:bookmarkEnd w:id="92"/>
            <w:bookmarkEnd w:id="93"/>
            <w:bookmarkEnd w:id="94"/>
            <w:bookmarkEnd w:id="95"/>
            <w:bookmarkEnd w:id="96"/>
          </w:p>
        </w:tc>
      </w:tr>
      <w:tr w14:paraId="14B6FD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1546587">
            <w:pPr>
              <w:pStyle w:val="16"/>
              <w:spacing w:line="360" w:lineRule="auto"/>
              <w:ind w:firstLine="0" w:firstLineChars="0"/>
              <w:contextualSpacing/>
              <w:jc w:val="center"/>
              <w:rPr>
                <w:rFonts w:hint="eastAsia" w:ascii="宋体" w:hAnsi="宋体" w:eastAsia="宋体" w:cs="仿宋_GB2312"/>
                <w:color w:val="auto"/>
                <w:kern w:val="2"/>
                <w:sz w:val="24"/>
                <w:szCs w:val="24"/>
              </w:rPr>
            </w:pPr>
            <w:bookmarkStart w:id="97" w:name="_Toc173066406"/>
            <w:bookmarkStart w:id="98" w:name="_Toc295404986"/>
            <w:bookmarkStart w:id="99" w:name="_Toc301781616"/>
            <w:bookmarkStart w:id="100" w:name="_Toc173211905"/>
            <w:bookmarkStart w:id="101" w:name="_Toc373333694"/>
            <w:bookmarkStart w:id="102" w:name="_Toc254970734"/>
            <w:bookmarkStart w:id="103" w:name="_Toc254970593"/>
            <w:bookmarkStart w:id="104" w:name="_Toc383699911"/>
            <w:bookmarkStart w:id="105" w:name="_Toc297193190"/>
            <w:r>
              <w:rPr>
                <w:rFonts w:hint="eastAsia" w:ascii="宋体" w:hAnsi="宋体" w:eastAsia="宋体" w:cs="仿宋_GB2312"/>
                <w:color w:val="auto"/>
                <w:kern w:val="2"/>
                <w:sz w:val="24"/>
                <w:szCs w:val="24"/>
              </w:rPr>
              <w:t>1</w:t>
            </w:r>
            <w:bookmarkEnd w:id="97"/>
            <w:bookmarkEnd w:id="98"/>
            <w:bookmarkEnd w:id="99"/>
            <w:bookmarkEnd w:id="100"/>
            <w:bookmarkEnd w:id="101"/>
            <w:bookmarkEnd w:id="102"/>
            <w:bookmarkEnd w:id="103"/>
            <w:bookmarkEnd w:id="104"/>
            <w:bookmarkEnd w:id="105"/>
          </w:p>
        </w:tc>
        <w:tc>
          <w:tcPr>
            <w:tcW w:w="503" w:type="pct"/>
            <w:tcBorders>
              <w:right w:val="single" w:color="auto" w:sz="4" w:space="0"/>
            </w:tcBorders>
            <w:noWrap w:val="0"/>
            <w:vAlign w:val="center"/>
          </w:tcPr>
          <w:p w14:paraId="784478CC">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1670" w:type="pct"/>
            <w:tcBorders>
              <w:left w:val="single" w:color="auto" w:sz="4" w:space="0"/>
            </w:tcBorders>
            <w:noWrap w:val="0"/>
            <w:vAlign w:val="center"/>
          </w:tcPr>
          <w:p w14:paraId="1A88431D">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1503" w:type="pct"/>
            <w:noWrap w:val="0"/>
            <w:vAlign w:val="center"/>
          </w:tcPr>
          <w:p w14:paraId="354D762A">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820" w:type="pct"/>
            <w:noWrap w:val="0"/>
            <w:vAlign w:val="center"/>
          </w:tcPr>
          <w:p w14:paraId="1B0A94E8">
            <w:pPr>
              <w:pStyle w:val="16"/>
              <w:spacing w:line="360" w:lineRule="auto"/>
              <w:ind w:firstLine="0" w:firstLineChars="0"/>
              <w:contextualSpacing/>
              <w:jc w:val="center"/>
              <w:rPr>
                <w:rFonts w:hint="eastAsia" w:ascii="宋体" w:hAnsi="宋体" w:eastAsia="宋体" w:cs="仿宋_GB2312"/>
                <w:color w:val="auto"/>
                <w:kern w:val="2"/>
                <w:sz w:val="24"/>
                <w:szCs w:val="24"/>
              </w:rPr>
            </w:pPr>
          </w:p>
        </w:tc>
      </w:tr>
      <w:tr w14:paraId="040895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326A79AD">
            <w:pPr>
              <w:pStyle w:val="16"/>
              <w:spacing w:line="360" w:lineRule="auto"/>
              <w:ind w:firstLine="0" w:firstLineChars="0"/>
              <w:contextualSpacing/>
              <w:jc w:val="center"/>
              <w:rPr>
                <w:rFonts w:hint="eastAsia" w:ascii="宋体" w:hAnsi="宋体" w:eastAsia="宋体" w:cs="仿宋_GB2312"/>
                <w:color w:val="auto"/>
                <w:kern w:val="2"/>
                <w:sz w:val="24"/>
                <w:szCs w:val="24"/>
              </w:rPr>
            </w:pPr>
            <w:bookmarkStart w:id="106" w:name="_Toc301781617"/>
            <w:bookmarkStart w:id="107" w:name="_Toc383699912"/>
            <w:bookmarkStart w:id="108" w:name="_Toc254970735"/>
            <w:bookmarkStart w:id="109" w:name="_Toc173211906"/>
            <w:bookmarkStart w:id="110" w:name="_Toc295404987"/>
            <w:bookmarkStart w:id="111" w:name="_Toc373333695"/>
            <w:bookmarkStart w:id="112" w:name="_Toc297193191"/>
            <w:bookmarkStart w:id="113" w:name="_Toc173066407"/>
            <w:bookmarkStart w:id="114" w:name="_Toc254970594"/>
            <w:r>
              <w:rPr>
                <w:rFonts w:hint="eastAsia" w:ascii="宋体" w:hAnsi="宋体" w:eastAsia="宋体" w:cs="仿宋_GB2312"/>
                <w:color w:val="auto"/>
                <w:kern w:val="2"/>
                <w:sz w:val="24"/>
                <w:szCs w:val="24"/>
              </w:rPr>
              <w:t>2</w:t>
            </w:r>
            <w:bookmarkEnd w:id="106"/>
            <w:bookmarkEnd w:id="107"/>
            <w:bookmarkEnd w:id="108"/>
            <w:bookmarkEnd w:id="109"/>
            <w:bookmarkEnd w:id="110"/>
            <w:bookmarkEnd w:id="111"/>
            <w:bookmarkEnd w:id="112"/>
            <w:bookmarkEnd w:id="113"/>
            <w:bookmarkEnd w:id="114"/>
          </w:p>
        </w:tc>
        <w:tc>
          <w:tcPr>
            <w:tcW w:w="503" w:type="pct"/>
            <w:tcBorders>
              <w:right w:val="single" w:color="auto" w:sz="4" w:space="0"/>
            </w:tcBorders>
            <w:noWrap w:val="0"/>
            <w:vAlign w:val="center"/>
          </w:tcPr>
          <w:p w14:paraId="0F30B790">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1670" w:type="pct"/>
            <w:tcBorders>
              <w:left w:val="single" w:color="auto" w:sz="4" w:space="0"/>
            </w:tcBorders>
            <w:noWrap w:val="0"/>
            <w:vAlign w:val="center"/>
          </w:tcPr>
          <w:p w14:paraId="05A7FFAF">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1503" w:type="pct"/>
            <w:noWrap w:val="0"/>
            <w:vAlign w:val="center"/>
          </w:tcPr>
          <w:p w14:paraId="680ECE74">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820" w:type="pct"/>
            <w:noWrap w:val="0"/>
            <w:vAlign w:val="center"/>
          </w:tcPr>
          <w:p w14:paraId="35292817">
            <w:pPr>
              <w:pStyle w:val="16"/>
              <w:spacing w:line="360" w:lineRule="auto"/>
              <w:ind w:firstLine="0" w:firstLineChars="0"/>
              <w:contextualSpacing/>
              <w:jc w:val="center"/>
              <w:rPr>
                <w:rFonts w:hint="eastAsia" w:ascii="宋体" w:hAnsi="宋体" w:eastAsia="宋体" w:cs="仿宋_GB2312"/>
                <w:color w:val="auto"/>
                <w:kern w:val="2"/>
                <w:sz w:val="24"/>
                <w:szCs w:val="24"/>
              </w:rPr>
            </w:pPr>
          </w:p>
        </w:tc>
      </w:tr>
      <w:tr w14:paraId="08DBCE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1695C46F">
            <w:pPr>
              <w:pStyle w:val="16"/>
              <w:spacing w:line="360" w:lineRule="auto"/>
              <w:ind w:firstLine="0" w:firstLineChars="0"/>
              <w:contextualSpacing/>
              <w:jc w:val="center"/>
              <w:rPr>
                <w:rFonts w:hint="eastAsia" w:ascii="宋体" w:hAnsi="宋体" w:eastAsia="宋体" w:cs="仿宋_GB2312"/>
                <w:color w:val="auto"/>
                <w:kern w:val="2"/>
                <w:sz w:val="24"/>
                <w:szCs w:val="24"/>
              </w:rPr>
            </w:pPr>
            <w:bookmarkStart w:id="115" w:name="_Toc173066408"/>
            <w:bookmarkStart w:id="116" w:name="_Toc173211907"/>
            <w:bookmarkStart w:id="117" w:name="_Toc297193192"/>
            <w:bookmarkStart w:id="118" w:name="_Toc383699913"/>
            <w:bookmarkStart w:id="119" w:name="_Toc301781618"/>
            <w:bookmarkStart w:id="120" w:name="_Toc254970736"/>
            <w:bookmarkStart w:id="121" w:name="_Toc373333696"/>
            <w:bookmarkStart w:id="122" w:name="_Toc295404988"/>
            <w:bookmarkStart w:id="123" w:name="_Toc254970595"/>
            <w:r>
              <w:rPr>
                <w:rFonts w:hint="eastAsia" w:ascii="宋体" w:hAnsi="宋体" w:eastAsia="宋体" w:cs="仿宋_GB2312"/>
                <w:color w:val="auto"/>
                <w:kern w:val="2"/>
                <w:sz w:val="24"/>
                <w:szCs w:val="24"/>
              </w:rPr>
              <w:t>3</w:t>
            </w:r>
            <w:bookmarkEnd w:id="115"/>
            <w:bookmarkEnd w:id="116"/>
            <w:bookmarkEnd w:id="117"/>
            <w:bookmarkEnd w:id="118"/>
            <w:bookmarkEnd w:id="119"/>
            <w:bookmarkEnd w:id="120"/>
            <w:bookmarkEnd w:id="121"/>
            <w:bookmarkEnd w:id="122"/>
            <w:bookmarkEnd w:id="123"/>
          </w:p>
        </w:tc>
        <w:tc>
          <w:tcPr>
            <w:tcW w:w="503" w:type="pct"/>
            <w:tcBorders>
              <w:right w:val="single" w:color="auto" w:sz="4" w:space="0"/>
            </w:tcBorders>
            <w:noWrap w:val="0"/>
            <w:vAlign w:val="center"/>
          </w:tcPr>
          <w:p w14:paraId="482ACE7A">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1670" w:type="pct"/>
            <w:tcBorders>
              <w:left w:val="single" w:color="auto" w:sz="4" w:space="0"/>
            </w:tcBorders>
            <w:noWrap w:val="0"/>
            <w:vAlign w:val="center"/>
          </w:tcPr>
          <w:p w14:paraId="708E5100">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1503" w:type="pct"/>
            <w:noWrap w:val="0"/>
            <w:vAlign w:val="center"/>
          </w:tcPr>
          <w:p w14:paraId="61BD87C5">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820" w:type="pct"/>
            <w:noWrap w:val="0"/>
            <w:vAlign w:val="center"/>
          </w:tcPr>
          <w:p w14:paraId="520F35E0">
            <w:pPr>
              <w:pStyle w:val="16"/>
              <w:spacing w:line="360" w:lineRule="auto"/>
              <w:ind w:firstLine="0" w:firstLineChars="0"/>
              <w:contextualSpacing/>
              <w:jc w:val="center"/>
              <w:rPr>
                <w:rFonts w:hint="eastAsia" w:ascii="宋体" w:hAnsi="宋体" w:eastAsia="宋体" w:cs="仿宋_GB2312"/>
                <w:color w:val="auto"/>
                <w:kern w:val="2"/>
                <w:sz w:val="24"/>
                <w:szCs w:val="24"/>
              </w:rPr>
            </w:pPr>
          </w:p>
        </w:tc>
      </w:tr>
      <w:tr w14:paraId="1292C2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37CF618B">
            <w:pPr>
              <w:pStyle w:val="16"/>
              <w:spacing w:line="360" w:lineRule="auto"/>
              <w:ind w:firstLine="0" w:firstLineChars="0"/>
              <w:contextualSpacing/>
              <w:jc w:val="center"/>
              <w:rPr>
                <w:rFonts w:hint="eastAsia" w:ascii="宋体" w:hAnsi="宋体" w:eastAsia="宋体" w:cs="仿宋_GB2312"/>
                <w:color w:val="auto"/>
                <w:kern w:val="2"/>
                <w:sz w:val="24"/>
                <w:szCs w:val="24"/>
              </w:rPr>
            </w:pPr>
            <w:bookmarkStart w:id="124" w:name="_Toc254970596"/>
            <w:bookmarkStart w:id="125" w:name="_Toc373333697"/>
            <w:bookmarkStart w:id="126" w:name="_Toc297193193"/>
            <w:bookmarkStart w:id="127" w:name="_Toc254970737"/>
            <w:bookmarkStart w:id="128" w:name="_Toc173066409"/>
            <w:bookmarkStart w:id="129" w:name="_Toc295404989"/>
            <w:bookmarkStart w:id="130" w:name="_Toc383699914"/>
            <w:bookmarkStart w:id="131" w:name="_Toc301781619"/>
            <w:bookmarkStart w:id="132" w:name="_Toc173211908"/>
            <w:r>
              <w:rPr>
                <w:rFonts w:hint="eastAsia" w:ascii="宋体" w:hAnsi="宋体" w:eastAsia="宋体" w:cs="仿宋_GB2312"/>
                <w:color w:val="auto"/>
                <w:kern w:val="2"/>
                <w:sz w:val="24"/>
                <w:szCs w:val="24"/>
              </w:rPr>
              <w:t>4</w:t>
            </w:r>
            <w:bookmarkEnd w:id="124"/>
            <w:bookmarkEnd w:id="125"/>
            <w:bookmarkEnd w:id="126"/>
            <w:bookmarkEnd w:id="127"/>
            <w:bookmarkEnd w:id="128"/>
            <w:bookmarkEnd w:id="129"/>
            <w:bookmarkEnd w:id="130"/>
            <w:bookmarkEnd w:id="131"/>
            <w:bookmarkEnd w:id="132"/>
          </w:p>
        </w:tc>
        <w:tc>
          <w:tcPr>
            <w:tcW w:w="503" w:type="pct"/>
            <w:tcBorders>
              <w:right w:val="single" w:color="auto" w:sz="4" w:space="0"/>
            </w:tcBorders>
            <w:noWrap w:val="0"/>
            <w:vAlign w:val="center"/>
          </w:tcPr>
          <w:p w14:paraId="5A074C89">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1670" w:type="pct"/>
            <w:tcBorders>
              <w:left w:val="single" w:color="auto" w:sz="4" w:space="0"/>
            </w:tcBorders>
            <w:noWrap w:val="0"/>
            <w:vAlign w:val="center"/>
          </w:tcPr>
          <w:p w14:paraId="3D9F1825">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1503" w:type="pct"/>
            <w:noWrap w:val="0"/>
            <w:vAlign w:val="center"/>
          </w:tcPr>
          <w:p w14:paraId="4950E458">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820" w:type="pct"/>
            <w:noWrap w:val="0"/>
            <w:vAlign w:val="center"/>
          </w:tcPr>
          <w:p w14:paraId="3618AF1C">
            <w:pPr>
              <w:pStyle w:val="16"/>
              <w:spacing w:line="360" w:lineRule="auto"/>
              <w:ind w:firstLine="0" w:firstLineChars="0"/>
              <w:contextualSpacing/>
              <w:jc w:val="center"/>
              <w:rPr>
                <w:rFonts w:hint="eastAsia" w:ascii="宋体" w:hAnsi="宋体" w:eastAsia="宋体" w:cs="仿宋_GB2312"/>
                <w:color w:val="auto"/>
                <w:kern w:val="2"/>
                <w:sz w:val="24"/>
                <w:szCs w:val="24"/>
              </w:rPr>
            </w:pPr>
          </w:p>
        </w:tc>
      </w:tr>
      <w:tr w14:paraId="054579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76552E19">
            <w:pPr>
              <w:pStyle w:val="16"/>
              <w:spacing w:line="360" w:lineRule="auto"/>
              <w:ind w:firstLine="0" w:firstLineChars="0"/>
              <w:contextualSpacing/>
              <w:jc w:val="center"/>
              <w:rPr>
                <w:rFonts w:hint="eastAsia" w:ascii="宋体" w:hAnsi="宋体" w:eastAsia="宋体" w:cs="仿宋_GB2312"/>
                <w:color w:val="auto"/>
                <w:kern w:val="2"/>
                <w:sz w:val="24"/>
                <w:szCs w:val="24"/>
              </w:rPr>
            </w:pPr>
            <w:bookmarkStart w:id="133" w:name="_Toc254970738"/>
            <w:bookmarkStart w:id="134" w:name="_Toc173211909"/>
            <w:bookmarkStart w:id="135" w:name="_Toc301781620"/>
            <w:bookmarkStart w:id="136" w:name="_Toc297193194"/>
            <w:bookmarkStart w:id="137" w:name="_Toc173066410"/>
            <w:bookmarkStart w:id="138" w:name="_Toc373333698"/>
            <w:bookmarkStart w:id="139" w:name="_Toc295404990"/>
            <w:bookmarkStart w:id="140" w:name="_Toc383699915"/>
            <w:bookmarkStart w:id="141" w:name="_Toc254970597"/>
            <w:r>
              <w:rPr>
                <w:rFonts w:hint="eastAsia" w:ascii="宋体" w:hAnsi="宋体" w:eastAsia="宋体" w:cs="仿宋_GB2312"/>
                <w:color w:val="auto"/>
                <w:kern w:val="2"/>
                <w:sz w:val="24"/>
                <w:szCs w:val="24"/>
              </w:rPr>
              <w:t>5</w:t>
            </w:r>
            <w:bookmarkEnd w:id="133"/>
            <w:bookmarkEnd w:id="134"/>
            <w:bookmarkEnd w:id="135"/>
            <w:bookmarkEnd w:id="136"/>
            <w:bookmarkEnd w:id="137"/>
            <w:bookmarkEnd w:id="138"/>
            <w:bookmarkEnd w:id="139"/>
            <w:bookmarkEnd w:id="140"/>
            <w:bookmarkEnd w:id="141"/>
          </w:p>
        </w:tc>
        <w:tc>
          <w:tcPr>
            <w:tcW w:w="503" w:type="pct"/>
            <w:tcBorders>
              <w:right w:val="single" w:color="auto" w:sz="4" w:space="0"/>
            </w:tcBorders>
            <w:noWrap w:val="0"/>
            <w:vAlign w:val="center"/>
          </w:tcPr>
          <w:p w14:paraId="385BD328">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1670" w:type="pct"/>
            <w:tcBorders>
              <w:left w:val="single" w:color="auto" w:sz="4" w:space="0"/>
            </w:tcBorders>
            <w:noWrap w:val="0"/>
            <w:vAlign w:val="center"/>
          </w:tcPr>
          <w:p w14:paraId="12242078">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1503" w:type="pct"/>
            <w:noWrap w:val="0"/>
            <w:vAlign w:val="center"/>
          </w:tcPr>
          <w:p w14:paraId="2C0D12E8">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820" w:type="pct"/>
            <w:noWrap w:val="0"/>
            <w:vAlign w:val="center"/>
          </w:tcPr>
          <w:p w14:paraId="369EF708">
            <w:pPr>
              <w:pStyle w:val="16"/>
              <w:spacing w:line="360" w:lineRule="auto"/>
              <w:ind w:firstLine="0" w:firstLineChars="0"/>
              <w:contextualSpacing/>
              <w:jc w:val="center"/>
              <w:rPr>
                <w:rFonts w:hint="eastAsia" w:ascii="宋体" w:hAnsi="宋体" w:eastAsia="宋体" w:cs="仿宋_GB2312"/>
                <w:color w:val="auto"/>
                <w:kern w:val="2"/>
                <w:sz w:val="24"/>
                <w:szCs w:val="24"/>
              </w:rPr>
            </w:pPr>
          </w:p>
        </w:tc>
      </w:tr>
      <w:tr w14:paraId="4DF4F2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14:paraId="0F7E987E">
            <w:pPr>
              <w:pStyle w:val="16"/>
              <w:spacing w:line="360" w:lineRule="auto"/>
              <w:ind w:firstLine="0" w:firstLineChars="0"/>
              <w:contextualSpacing/>
              <w:jc w:val="center"/>
              <w:rPr>
                <w:rFonts w:hint="eastAsia" w:ascii="宋体" w:hAnsi="宋体" w:eastAsia="宋体" w:cs="仿宋_GB2312"/>
                <w:color w:val="auto"/>
                <w:kern w:val="2"/>
                <w:sz w:val="24"/>
                <w:szCs w:val="24"/>
              </w:rPr>
            </w:pPr>
            <w:bookmarkStart w:id="142" w:name="_Toc373333699"/>
            <w:bookmarkStart w:id="143" w:name="_Toc254970602"/>
            <w:bookmarkStart w:id="144" w:name="_Toc173211914"/>
            <w:bookmarkStart w:id="145" w:name="_Toc295404991"/>
            <w:bookmarkStart w:id="146" w:name="_Toc383699916"/>
            <w:bookmarkStart w:id="147" w:name="_Toc254970743"/>
            <w:bookmarkStart w:id="148" w:name="_Toc301781621"/>
            <w:bookmarkStart w:id="149" w:name="_Toc297193195"/>
            <w:bookmarkStart w:id="150" w:name="_Toc173066415"/>
            <w:r>
              <w:rPr>
                <w:rFonts w:hint="eastAsia" w:ascii="宋体" w:hAnsi="宋体" w:eastAsia="宋体" w:cs="仿宋_GB2312"/>
                <w:color w:val="auto"/>
                <w:kern w:val="2"/>
                <w:sz w:val="24"/>
                <w:szCs w:val="24"/>
              </w:rPr>
              <w:t>…</w:t>
            </w:r>
            <w:bookmarkEnd w:id="142"/>
            <w:bookmarkEnd w:id="143"/>
            <w:bookmarkEnd w:id="144"/>
            <w:bookmarkEnd w:id="145"/>
            <w:bookmarkEnd w:id="146"/>
            <w:bookmarkEnd w:id="147"/>
            <w:bookmarkEnd w:id="148"/>
            <w:bookmarkEnd w:id="149"/>
            <w:bookmarkEnd w:id="150"/>
          </w:p>
        </w:tc>
        <w:tc>
          <w:tcPr>
            <w:tcW w:w="503" w:type="pct"/>
            <w:tcBorders>
              <w:right w:val="single" w:color="auto" w:sz="4" w:space="0"/>
            </w:tcBorders>
            <w:noWrap w:val="0"/>
            <w:vAlign w:val="center"/>
          </w:tcPr>
          <w:p w14:paraId="2B672FA6">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1670" w:type="pct"/>
            <w:tcBorders>
              <w:left w:val="single" w:color="auto" w:sz="4" w:space="0"/>
            </w:tcBorders>
            <w:noWrap w:val="0"/>
            <w:vAlign w:val="center"/>
          </w:tcPr>
          <w:p w14:paraId="49611FEF">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1503" w:type="pct"/>
            <w:noWrap w:val="0"/>
            <w:vAlign w:val="center"/>
          </w:tcPr>
          <w:p w14:paraId="6955DE8F">
            <w:pPr>
              <w:pStyle w:val="16"/>
              <w:spacing w:line="360" w:lineRule="auto"/>
              <w:ind w:firstLine="0" w:firstLineChars="0"/>
              <w:contextualSpacing/>
              <w:jc w:val="center"/>
              <w:rPr>
                <w:rFonts w:hint="eastAsia" w:ascii="宋体" w:hAnsi="宋体" w:eastAsia="宋体" w:cs="仿宋_GB2312"/>
                <w:color w:val="auto"/>
                <w:kern w:val="2"/>
                <w:sz w:val="24"/>
                <w:szCs w:val="24"/>
              </w:rPr>
            </w:pPr>
          </w:p>
        </w:tc>
        <w:tc>
          <w:tcPr>
            <w:tcW w:w="820" w:type="pct"/>
            <w:tcBorders>
              <w:right w:val="single" w:color="auto" w:sz="4" w:space="0"/>
            </w:tcBorders>
            <w:noWrap w:val="0"/>
            <w:vAlign w:val="center"/>
          </w:tcPr>
          <w:p w14:paraId="1078DB8F">
            <w:pPr>
              <w:pStyle w:val="16"/>
              <w:spacing w:line="360" w:lineRule="auto"/>
              <w:ind w:firstLine="0" w:firstLineChars="0"/>
              <w:contextualSpacing/>
              <w:jc w:val="center"/>
              <w:rPr>
                <w:rFonts w:hint="eastAsia" w:ascii="宋体" w:hAnsi="宋体" w:eastAsia="宋体" w:cs="仿宋_GB2312"/>
                <w:color w:val="auto"/>
                <w:kern w:val="2"/>
                <w:sz w:val="24"/>
                <w:szCs w:val="24"/>
              </w:rPr>
            </w:pPr>
          </w:p>
        </w:tc>
      </w:tr>
    </w:tbl>
    <w:p w14:paraId="61798CD0">
      <w:pPr>
        <w:adjustRightInd w:val="0"/>
        <w:spacing w:line="360" w:lineRule="auto"/>
        <w:contextualSpacing/>
        <w:rPr>
          <w:rFonts w:hint="eastAsia" w:ascii="宋体" w:hAnsi="宋体" w:cs="仿宋_GB2312"/>
          <w:color w:val="auto"/>
          <w:sz w:val="24"/>
        </w:rPr>
      </w:pPr>
    </w:p>
    <w:p w14:paraId="2175C4AF">
      <w:pPr>
        <w:pStyle w:val="16"/>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注：</w:t>
      </w:r>
    </w:p>
    <w:p w14:paraId="6D70D0EE">
      <w:pPr>
        <w:pStyle w:val="16"/>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1. 说明：应对照磋商文件“第三章 采购需求”中的项目要求及技术需求逐条作出明确响应，并作出偏离说明。</w:t>
      </w:r>
    </w:p>
    <w:p w14:paraId="6475456C">
      <w:pPr>
        <w:pStyle w:val="16"/>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2.供应商应根据自身的承诺，对照磋商文件要求，在“偏离说明”中注明“正偏离”“负偏离”或者“无偏离”。既不属于“正偏离”也不属于“负偏离”即为“无偏离”。</w:t>
      </w:r>
    </w:p>
    <w:p w14:paraId="1F091AEC">
      <w:pPr>
        <w:spacing w:line="360" w:lineRule="auto"/>
        <w:ind w:right="-817" w:rightChars="-389"/>
        <w:contextualSpacing/>
        <w:rPr>
          <w:rFonts w:hint="eastAsia" w:ascii="宋体" w:hAnsi="宋体" w:cs="仿宋_GB2312"/>
          <w:color w:val="auto"/>
          <w:sz w:val="24"/>
        </w:rPr>
      </w:pPr>
    </w:p>
    <w:p w14:paraId="38E1B531">
      <w:pPr>
        <w:spacing w:line="360" w:lineRule="auto"/>
        <w:ind w:right="-817" w:rightChars="-389" w:firstLine="960" w:firstLineChars="400"/>
        <w:contextualSpacing/>
        <w:rPr>
          <w:rFonts w:hint="eastAsia" w:ascii="宋体" w:hAnsi="宋体" w:cs="仿宋_GB2312"/>
          <w:color w:val="auto"/>
          <w:sz w:val="24"/>
        </w:rPr>
      </w:pPr>
      <w:r>
        <w:rPr>
          <w:rFonts w:hint="eastAsia" w:ascii="宋体" w:hAnsi="宋体" w:cs="仿宋_GB2312"/>
          <w:color w:val="auto"/>
          <w:sz w:val="24"/>
        </w:rPr>
        <w:t xml:space="preserve">法定代表人或者委托代理人（签字）：                    </w:t>
      </w:r>
    </w:p>
    <w:p w14:paraId="1C1A9C97">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供应商（盖公章）：      </w:t>
      </w:r>
    </w:p>
    <w:p w14:paraId="498B73A6">
      <w:pPr>
        <w:spacing w:line="360" w:lineRule="auto"/>
        <w:ind w:right="-817" w:rightChars="-389" w:firstLine="4080" w:firstLineChars="1700"/>
        <w:contextualSpacing/>
        <w:rPr>
          <w:rFonts w:ascii="宋体" w:hAnsi="宋体" w:cs="仿宋_GB2312"/>
          <w:color w:val="auto"/>
          <w:sz w:val="24"/>
        </w:rPr>
      </w:pPr>
      <w:r>
        <w:rPr>
          <w:rFonts w:hint="eastAsia" w:ascii="宋体" w:hAnsi="宋体" w:cs="仿宋_GB2312"/>
          <w:color w:val="auto"/>
          <w:sz w:val="24"/>
        </w:rPr>
        <w:t>日期：   年   月   日</w:t>
      </w:r>
    </w:p>
    <w:p w14:paraId="28E06D79">
      <w:pPr>
        <w:spacing w:line="360" w:lineRule="auto"/>
        <w:contextualSpacing/>
        <w:jc w:val="left"/>
        <w:rPr>
          <w:rFonts w:hint="eastAsia" w:ascii="宋体" w:hAnsi="宋体"/>
          <w:b/>
          <w:color w:val="auto"/>
          <w:sz w:val="32"/>
          <w:szCs w:val="32"/>
        </w:rPr>
      </w:pPr>
      <w:r>
        <w:rPr>
          <w:rFonts w:ascii="宋体" w:hAnsi="宋体" w:cs="仿宋_GB2312"/>
          <w:color w:val="auto"/>
          <w:sz w:val="24"/>
        </w:rPr>
        <w:br w:type="page"/>
      </w:r>
      <w:r>
        <w:rPr>
          <w:rFonts w:hint="eastAsia" w:ascii="宋体" w:hAnsi="宋体"/>
          <w:b/>
          <w:bCs/>
          <w:color w:val="auto"/>
          <w:sz w:val="32"/>
          <w:szCs w:val="32"/>
        </w:rPr>
        <w:t>三、</w:t>
      </w:r>
      <w:r>
        <w:rPr>
          <w:rFonts w:hint="eastAsia" w:ascii="宋体" w:hAnsi="宋体"/>
          <w:b/>
          <w:color w:val="auto"/>
          <w:sz w:val="32"/>
          <w:szCs w:val="32"/>
        </w:rPr>
        <w:t>报价文件格式</w:t>
      </w:r>
    </w:p>
    <w:p w14:paraId="5D22611F">
      <w:pPr>
        <w:snapToGrid w:val="0"/>
        <w:spacing w:before="156" w:beforeLines="50" w:after="50" w:line="360" w:lineRule="auto"/>
        <w:jc w:val="left"/>
        <w:rPr>
          <w:rFonts w:ascii="宋体" w:hAnsi="宋体"/>
          <w:b/>
          <w:color w:val="auto"/>
          <w:sz w:val="32"/>
          <w:szCs w:val="32"/>
        </w:rPr>
      </w:pPr>
      <w:r>
        <w:rPr>
          <w:rFonts w:hint="eastAsia" w:ascii="宋体" w:hAnsi="宋体"/>
          <w:b/>
          <w:color w:val="auto"/>
          <w:sz w:val="32"/>
          <w:szCs w:val="32"/>
        </w:rPr>
        <w:t>1.报价文件封面格式</w:t>
      </w:r>
    </w:p>
    <w:p w14:paraId="57236A40">
      <w:pPr>
        <w:snapToGrid w:val="0"/>
        <w:spacing w:before="156" w:beforeLines="50" w:after="50"/>
        <w:rPr>
          <w:rFonts w:hint="eastAsia" w:ascii="宋体" w:hAnsi="宋体"/>
          <w:bCs/>
          <w:color w:val="auto"/>
          <w:sz w:val="32"/>
          <w:szCs w:val="20"/>
        </w:rPr>
      </w:pPr>
      <w:r>
        <w:rPr>
          <w:rFonts w:hint="eastAsia" w:ascii="宋体" w:hAnsi="宋体"/>
          <w:color w:val="auto"/>
          <w:sz w:val="24"/>
        </w:rPr>
        <w:t xml:space="preserve">                                                   </w:t>
      </w:r>
    </w:p>
    <w:p w14:paraId="5B20410C">
      <w:pPr>
        <w:snapToGrid w:val="0"/>
        <w:spacing w:before="156" w:beforeLines="50" w:after="50"/>
        <w:rPr>
          <w:rFonts w:hint="eastAsia" w:ascii="宋体" w:hAnsi="宋体"/>
          <w:color w:val="auto"/>
          <w:sz w:val="24"/>
          <w:szCs w:val="20"/>
        </w:rPr>
      </w:pPr>
    </w:p>
    <w:p w14:paraId="53676C48">
      <w:pPr>
        <w:snapToGrid w:val="0"/>
        <w:spacing w:before="156" w:beforeLines="50" w:after="50"/>
        <w:jc w:val="center"/>
        <w:rPr>
          <w:rFonts w:hint="eastAsia" w:ascii="方正小标宋简体" w:hAnsi="方正小标宋简体" w:eastAsia="方正小标宋简体" w:cs="方正小标宋简体"/>
          <w:bCs/>
          <w:color w:val="auto"/>
          <w:sz w:val="84"/>
          <w:szCs w:val="84"/>
        </w:rPr>
      </w:pPr>
      <w:r>
        <w:rPr>
          <w:rFonts w:hint="eastAsia" w:ascii="方正小标宋简体" w:hAnsi="方正小标宋简体" w:eastAsia="方正小标宋简体" w:cs="方正小标宋简体"/>
          <w:bCs/>
          <w:color w:val="auto"/>
          <w:sz w:val="84"/>
          <w:szCs w:val="84"/>
        </w:rPr>
        <w:t>响  应  文  件</w:t>
      </w:r>
    </w:p>
    <w:p w14:paraId="4A7E747A">
      <w:pPr>
        <w:snapToGrid w:val="0"/>
        <w:spacing w:before="156" w:beforeLines="50" w:after="50"/>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 xml:space="preserve"> 报  价  文  件</w:t>
      </w:r>
    </w:p>
    <w:p w14:paraId="7A18A946">
      <w:pPr>
        <w:snapToGrid w:val="0"/>
        <w:spacing w:before="156" w:beforeLines="50" w:after="50"/>
        <w:rPr>
          <w:rFonts w:hint="eastAsia" w:ascii="宋体" w:hAnsi="宋体"/>
          <w:bCs/>
          <w:color w:val="auto"/>
          <w:sz w:val="24"/>
          <w:szCs w:val="20"/>
        </w:rPr>
      </w:pPr>
    </w:p>
    <w:p w14:paraId="5C46F7FB">
      <w:pPr>
        <w:snapToGrid w:val="0"/>
        <w:spacing w:before="156" w:beforeLines="50" w:after="50"/>
        <w:rPr>
          <w:rFonts w:hint="eastAsia" w:ascii="宋体" w:hAnsi="宋体"/>
          <w:bCs/>
          <w:color w:val="auto"/>
          <w:sz w:val="24"/>
          <w:szCs w:val="20"/>
        </w:rPr>
      </w:pPr>
    </w:p>
    <w:p w14:paraId="49FB8796">
      <w:pPr>
        <w:snapToGrid w:val="0"/>
        <w:spacing w:before="156" w:beforeLines="50" w:after="50"/>
        <w:rPr>
          <w:rFonts w:hint="eastAsia" w:ascii="宋体" w:hAnsi="宋体"/>
          <w:bCs/>
          <w:color w:val="auto"/>
          <w:sz w:val="24"/>
          <w:szCs w:val="20"/>
        </w:rPr>
      </w:pPr>
    </w:p>
    <w:p w14:paraId="2FB52BCF">
      <w:pPr>
        <w:snapToGrid w:val="0"/>
        <w:spacing w:before="156" w:beforeLines="50" w:after="50"/>
        <w:rPr>
          <w:rFonts w:hint="eastAsia" w:ascii="宋体" w:hAnsi="宋体"/>
          <w:bCs/>
          <w:color w:val="auto"/>
          <w:sz w:val="24"/>
          <w:szCs w:val="20"/>
        </w:rPr>
      </w:pPr>
    </w:p>
    <w:p w14:paraId="48D1F8EB">
      <w:pPr>
        <w:snapToGrid w:val="0"/>
        <w:spacing w:before="156" w:beforeLines="50" w:after="50"/>
        <w:rPr>
          <w:rFonts w:hint="eastAsia" w:ascii="宋体" w:hAnsi="宋体"/>
          <w:bCs/>
          <w:color w:val="auto"/>
          <w:sz w:val="24"/>
          <w:szCs w:val="20"/>
        </w:rPr>
      </w:pPr>
    </w:p>
    <w:p w14:paraId="0986218D">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37393586">
      <w:pPr>
        <w:snapToGrid w:val="0"/>
        <w:spacing w:before="156" w:beforeLines="50" w:after="50"/>
        <w:ind w:firstLine="720" w:firstLineChars="225"/>
        <w:rPr>
          <w:rFonts w:hint="eastAsia" w:ascii="宋体" w:hAnsi="宋体" w:cs="仿宋_GB2312"/>
          <w:bCs/>
          <w:color w:val="auto"/>
          <w:sz w:val="32"/>
          <w:szCs w:val="32"/>
        </w:rPr>
      </w:pPr>
    </w:p>
    <w:p w14:paraId="58E99D8C">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542AF698">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6E6A0CFD">
      <w:pPr>
        <w:pStyle w:val="11"/>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2F3C2BC4">
      <w:pPr>
        <w:pStyle w:val="11"/>
        <w:snapToGrid w:val="0"/>
        <w:spacing w:before="50" w:after="50"/>
        <w:ind w:firstLine="720" w:firstLineChars="225"/>
        <w:rPr>
          <w:rFonts w:hint="eastAsia" w:ascii="宋体" w:hAnsi="宋体" w:cs="仿宋_GB2312"/>
          <w:bCs/>
          <w:color w:val="auto"/>
          <w:sz w:val="32"/>
          <w:szCs w:val="32"/>
        </w:rPr>
      </w:pPr>
    </w:p>
    <w:p w14:paraId="125B28C0">
      <w:pPr>
        <w:pStyle w:val="11"/>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供应商地址：</w:t>
      </w:r>
    </w:p>
    <w:p w14:paraId="0901886D">
      <w:pPr>
        <w:pStyle w:val="11"/>
        <w:snapToGrid w:val="0"/>
        <w:spacing w:before="50" w:after="50"/>
        <w:ind w:firstLine="720" w:firstLineChars="225"/>
        <w:rPr>
          <w:rFonts w:hint="eastAsia" w:ascii="宋体" w:hAnsi="宋体" w:cs="仿宋_GB2312"/>
          <w:bCs/>
          <w:color w:val="auto"/>
          <w:sz w:val="32"/>
          <w:szCs w:val="32"/>
        </w:rPr>
      </w:pPr>
    </w:p>
    <w:p w14:paraId="59F5ED5C">
      <w:pPr>
        <w:pStyle w:val="11"/>
        <w:snapToGrid w:val="0"/>
        <w:spacing w:before="50" w:after="50"/>
        <w:ind w:firstLine="720" w:firstLineChars="225"/>
        <w:rPr>
          <w:rFonts w:hint="eastAsia" w:ascii="宋体" w:hAnsi="宋体" w:cs="仿宋_GB2312"/>
          <w:bCs/>
          <w:color w:val="auto"/>
          <w:sz w:val="32"/>
          <w:szCs w:val="32"/>
        </w:rPr>
      </w:pPr>
    </w:p>
    <w:p w14:paraId="77D49754">
      <w:pPr>
        <w:pStyle w:val="11"/>
        <w:snapToGrid w:val="0"/>
        <w:spacing w:before="50" w:after="50"/>
        <w:ind w:firstLine="1280" w:firstLineChars="400"/>
        <w:rPr>
          <w:rFonts w:hint="eastAsia" w:ascii="宋体" w:hAnsi="宋体" w:cs="仿宋_GB2312"/>
          <w:bCs/>
          <w:color w:val="auto"/>
          <w:sz w:val="32"/>
          <w:szCs w:val="32"/>
        </w:rPr>
      </w:pPr>
    </w:p>
    <w:p w14:paraId="7524A746">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797BDA74">
      <w:pPr>
        <w:snapToGrid w:val="0"/>
        <w:spacing w:before="156" w:beforeLines="50" w:after="50" w:line="360" w:lineRule="auto"/>
        <w:ind w:left="142"/>
        <w:jc w:val="left"/>
        <w:rPr>
          <w:rFonts w:hint="eastAsia" w:ascii="宋体" w:hAnsi="宋体"/>
          <w:b/>
          <w:bCs/>
          <w:color w:val="auto"/>
          <w:sz w:val="24"/>
        </w:rPr>
      </w:pPr>
      <w:r>
        <w:rPr>
          <w:rFonts w:ascii="宋体" w:hAnsi="宋体"/>
          <w:color w:val="auto"/>
          <w:sz w:val="24"/>
        </w:rPr>
        <w:br w:type="page"/>
      </w:r>
      <w:r>
        <w:rPr>
          <w:rFonts w:hint="eastAsia" w:ascii="宋体" w:hAnsi="宋体"/>
          <w:b/>
          <w:bCs/>
          <w:color w:val="auto"/>
          <w:sz w:val="32"/>
          <w:szCs w:val="32"/>
        </w:rPr>
        <w:t>2.报价文件目录</w:t>
      </w:r>
    </w:p>
    <w:p w14:paraId="31A569D5">
      <w:pPr>
        <w:snapToGrid w:val="0"/>
        <w:spacing w:before="156" w:beforeLines="50" w:after="50" w:line="360" w:lineRule="auto"/>
        <w:ind w:firstLine="640" w:firstLineChars="200"/>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55924E17">
      <w:pPr>
        <w:spacing w:line="360" w:lineRule="auto"/>
        <w:contextualSpacing/>
        <w:jc w:val="left"/>
        <w:rPr>
          <w:rFonts w:hint="eastAsia" w:ascii="宋体" w:hAnsi="宋体"/>
          <w:color w:val="auto"/>
          <w:spacing w:val="20"/>
          <w:sz w:val="24"/>
          <w:u w:val="single"/>
        </w:rPr>
        <w:sectPr>
          <w:footerReference r:id="rId35" w:type="first"/>
          <w:footerReference r:id="rId34" w:type="default"/>
          <w:pgSz w:w="11906" w:h="16838"/>
          <w:pgMar w:top="1134" w:right="1134" w:bottom="1134" w:left="1134" w:header="851" w:footer="567" w:gutter="0"/>
          <w:pgNumType w:fmt="decimal"/>
          <w:cols w:space="720" w:num="1"/>
          <w:docGrid w:type="lines" w:linePitch="312" w:charSpace="0"/>
        </w:sectPr>
      </w:pPr>
    </w:p>
    <w:p w14:paraId="334FA278">
      <w:pPr>
        <w:spacing w:line="52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竞  标  报  价  表</w:t>
      </w:r>
    </w:p>
    <w:p w14:paraId="2C5A20BF">
      <w:pPr>
        <w:spacing w:line="520" w:lineRule="exact"/>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（适用于供应商自身为小微企业参与磋商</w:t>
      </w:r>
      <w:r>
        <w:rPr>
          <w:rFonts w:hint="eastAsia" w:ascii="方正小标宋简体" w:hAnsi="方正小标宋简体" w:eastAsia="方正小标宋简体" w:cs="方正小标宋简体"/>
          <w:bCs/>
          <w:color w:val="auto"/>
          <w:sz w:val="32"/>
          <w:szCs w:val="32"/>
          <w:highlight w:val="none"/>
          <w:lang w:val="en-US" w:eastAsia="zh-CN"/>
        </w:rPr>
        <w:t>，或者联合体各方均为小微企业的</w:t>
      </w:r>
      <w:r>
        <w:rPr>
          <w:rFonts w:hint="eastAsia" w:ascii="方正小标宋简体" w:hAnsi="方正小标宋简体" w:eastAsia="方正小标宋简体" w:cs="方正小标宋简体"/>
          <w:bCs/>
          <w:color w:val="auto"/>
          <w:sz w:val="32"/>
          <w:szCs w:val="32"/>
        </w:rPr>
        <w:t>）</w:t>
      </w:r>
    </w:p>
    <w:p w14:paraId="7E4D1446">
      <w:pPr>
        <w:spacing w:line="440" w:lineRule="exact"/>
        <w:jc w:val="center"/>
        <w:rPr>
          <w:rFonts w:hint="eastAsia" w:ascii="方正小标宋简体" w:hAnsi="方正小标宋简体" w:eastAsia="方正小标宋简体" w:cs="方正小标宋简体"/>
          <w:bCs/>
          <w:color w:val="auto"/>
          <w:sz w:val="32"/>
          <w:szCs w:val="32"/>
        </w:rPr>
      </w:pPr>
    </w:p>
    <w:p w14:paraId="0804BAC7">
      <w:pPr>
        <w:spacing w:line="360" w:lineRule="auto"/>
        <w:contextualSpacing/>
        <w:rPr>
          <w:rFonts w:hint="eastAsia"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2B044A73">
      <w:pPr>
        <w:spacing w:line="360" w:lineRule="auto"/>
        <w:contextualSpacing/>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2AABE725">
      <w:pPr>
        <w:spacing w:line="440" w:lineRule="exact"/>
        <w:contextualSpacing/>
        <w:rPr>
          <w:rFonts w:hint="eastAsia" w:ascii="宋体" w:hAnsi="宋体" w:cs="仿宋_GB2312"/>
          <w:color w:val="auto"/>
          <w:sz w:val="24"/>
        </w:rPr>
      </w:pPr>
      <w:r>
        <w:rPr>
          <w:rFonts w:hint="eastAsia" w:ascii="宋体" w:hAnsi="宋体" w:cs="仿宋_GB2312"/>
          <w:color w:val="auto"/>
          <w:sz w:val="24"/>
        </w:rPr>
        <w:t xml:space="preserve">                                                单位：元</w:t>
      </w:r>
    </w:p>
    <w:tbl>
      <w:tblPr>
        <w:tblStyle w:val="29"/>
        <w:tblW w:w="103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1"/>
        <w:gridCol w:w="1832"/>
        <w:gridCol w:w="2651"/>
        <w:gridCol w:w="1021"/>
        <w:gridCol w:w="1137"/>
        <w:gridCol w:w="1835"/>
        <w:gridCol w:w="892"/>
      </w:tblGrid>
      <w:tr w14:paraId="02030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7054E997">
            <w:pPr>
              <w:tabs>
                <w:tab w:val="left" w:pos="1418"/>
              </w:tabs>
              <w:snapToGrid w:val="0"/>
              <w:spacing w:before="50" w:after="50" w:line="440" w:lineRule="exact"/>
              <w:jc w:val="center"/>
              <w:rPr>
                <w:rFonts w:hint="eastAsia" w:ascii="宋体" w:hAnsi="宋体" w:cs="宋体"/>
                <w:color w:val="auto"/>
                <w:spacing w:val="20"/>
                <w:sz w:val="24"/>
              </w:rPr>
            </w:pPr>
            <w:r>
              <w:rPr>
                <w:rFonts w:hint="eastAsia" w:ascii="宋体" w:hAnsi="宋体" w:cs="宋体"/>
                <w:color w:val="auto"/>
                <w:sz w:val="24"/>
              </w:rPr>
              <w:t>序号</w:t>
            </w:r>
          </w:p>
        </w:tc>
        <w:tc>
          <w:tcPr>
            <w:tcW w:w="1832" w:type="dxa"/>
            <w:tcBorders>
              <w:top w:val="single" w:color="auto" w:sz="4" w:space="0"/>
              <w:left w:val="single" w:color="auto" w:sz="4" w:space="0"/>
              <w:bottom w:val="single" w:color="auto" w:sz="4" w:space="0"/>
              <w:right w:val="single" w:color="auto" w:sz="4" w:space="0"/>
            </w:tcBorders>
            <w:noWrap w:val="0"/>
            <w:vAlign w:val="center"/>
          </w:tcPr>
          <w:p w14:paraId="19C2CA78">
            <w:pPr>
              <w:tabs>
                <w:tab w:val="left" w:pos="1418"/>
              </w:tabs>
              <w:snapToGrid w:val="0"/>
              <w:spacing w:before="50" w:after="50" w:line="440" w:lineRule="exact"/>
              <w:jc w:val="center"/>
              <w:rPr>
                <w:rFonts w:hint="eastAsia" w:ascii="宋体" w:hAnsi="宋体" w:cs="宋体"/>
                <w:color w:val="auto"/>
                <w:sz w:val="24"/>
              </w:rPr>
            </w:pPr>
            <w:r>
              <w:rPr>
                <w:rFonts w:hint="eastAsia" w:ascii="宋体" w:hAnsi="宋体" w:cs="宋体"/>
                <w:color w:val="auto"/>
                <w:sz w:val="24"/>
              </w:rPr>
              <w:t>标项名称</w:t>
            </w:r>
          </w:p>
        </w:tc>
        <w:tc>
          <w:tcPr>
            <w:tcW w:w="2651" w:type="dxa"/>
            <w:tcBorders>
              <w:top w:val="single" w:color="auto" w:sz="4" w:space="0"/>
              <w:left w:val="single" w:color="auto" w:sz="4" w:space="0"/>
              <w:bottom w:val="single" w:color="auto" w:sz="4" w:space="0"/>
              <w:right w:val="single" w:color="auto" w:sz="4" w:space="0"/>
            </w:tcBorders>
            <w:noWrap w:val="0"/>
            <w:vAlign w:val="center"/>
          </w:tcPr>
          <w:p w14:paraId="0CC770AD">
            <w:pPr>
              <w:pStyle w:val="72"/>
              <w:spacing w:line="440" w:lineRule="exact"/>
              <w:rPr>
                <w:rFonts w:hint="eastAsia" w:ascii="宋体" w:eastAsia="宋体" w:cs="宋体"/>
                <w:b w:val="0"/>
                <w:color w:val="auto"/>
                <w:sz w:val="24"/>
                <w:szCs w:val="24"/>
              </w:rPr>
            </w:pPr>
            <w:bookmarkStart w:id="151" w:name="OLE_LINK8"/>
            <w:r>
              <w:rPr>
                <w:rFonts w:hint="eastAsia" w:ascii="宋体" w:eastAsia="宋体" w:cs="宋体"/>
                <w:b w:val="0"/>
                <w:color w:val="auto"/>
                <w:sz w:val="24"/>
                <w:szCs w:val="24"/>
              </w:rPr>
              <w:t>服务内容</w:t>
            </w:r>
            <w:bookmarkEnd w:id="151"/>
          </w:p>
        </w:tc>
        <w:tc>
          <w:tcPr>
            <w:tcW w:w="1021" w:type="dxa"/>
            <w:tcBorders>
              <w:top w:val="single" w:color="auto" w:sz="4" w:space="0"/>
              <w:left w:val="single" w:color="auto" w:sz="4" w:space="0"/>
              <w:bottom w:val="single" w:color="auto" w:sz="4" w:space="0"/>
              <w:right w:val="single" w:color="auto" w:sz="4" w:space="0"/>
            </w:tcBorders>
            <w:noWrap w:val="0"/>
            <w:vAlign w:val="center"/>
          </w:tcPr>
          <w:p w14:paraId="22C454D8">
            <w:pPr>
              <w:tabs>
                <w:tab w:val="left" w:pos="1418"/>
              </w:tabs>
              <w:snapToGrid w:val="0"/>
              <w:spacing w:before="50" w:after="50" w:line="440" w:lineRule="exact"/>
              <w:jc w:val="center"/>
              <w:rPr>
                <w:rFonts w:hint="eastAsia" w:ascii="宋体" w:hAnsi="宋体" w:cs="宋体"/>
                <w:color w:val="auto"/>
                <w:sz w:val="24"/>
              </w:rPr>
            </w:pPr>
            <w:r>
              <w:rPr>
                <w:rFonts w:hint="eastAsia" w:ascii="宋体" w:hAnsi="宋体" w:cs="宋体"/>
                <w:color w:val="auto"/>
                <w:sz w:val="24"/>
              </w:rPr>
              <w:t>数量①</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09516C2">
            <w:pPr>
              <w:tabs>
                <w:tab w:val="left" w:pos="1418"/>
              </w:tabs>
              <w:snapToGrid w:val="0"/>
              <w:spacing w:before="50" w:after="50" w:line="440" w:lineRule="exact"/>
              <w:jc w:val="center"/>
              <w:rPr>
                <w:rFonts w:hint="eastAsia" w:ascii="宋体" w:hAnsi="宋体" w:cs="宋体"/>
                <w:color w:val="auto"/>
                <w:sz w:val="24"/>
              </w:rPr>
            </w:pPr>
            <w:r>
              <w:rPr>
                <w:rFonts w:hint="eastAsia" w:ascii="宋体" w:hAnsi="宋体" w:cs="宋体"/>
                <w:color w:val="auto"/>
                <w:sz w:val="24"/>
              </w:rPr>
              <w:t>单价（元）②</w:t>
            </w:r>
          </w:p>
        </w:tc>
        <w:tc>
          <w:tcPr>
            <w:tcW w:w="1835" w:type="dxa"/>
            <w:tcBorders>
              <w:top w:val="single" w:color="auto" w:sz="4" w:space="0"/>
              <w:left w:val="single" w:color="auto" w:sz="4" w:space="0"/>
              <w:bottom w:val="single" w:color="auto" w:sz="4" w:space="0"/>
              <w:right w:val="single" w:color="auto" w:sz="4" w:space="0"/>
            </w:tcBorders>
            <w:noWrap w:val="0"/>
            <w:vAlign w:val="center"/>
          </w:tcPr>
          <w:p w14:paraId="2D7D9E83">
            <w:pPr>
              <w:tabs>
                <w:tab w:val="left" w:pos="1418"/>
              </w:tabs>
              <w:snapToGrid w:val="0"/>
              <w:spacing w:before="50" w:after="50" w:line="440" w:lineRule="exact"/>
              <w:jc w:val="center"/>
              <w:rPr>
                <w:rFonts w:hint="eastAsia" w:ascii="宋体" w:hAnsi="宋体" w:cs="宋体"/>
                <w:color w:val="auto"/>
                <w:sz w:val="24"/>
              </w:rPr>
            </w:pPr>
            <w:r>
              <w:rPr>
                <w:rFonts w:hint="eastAsia" w:ascii="宋体" w:hAnsi="宋体" w:cs="宋体"/>
                <w:color w:val="auto"/>
                <w:sz w:val="24"/>
              </w:rPr>
              <w:t>单项合价（元）③=①×②</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662AD17E">
            <w:pPr>
              <w:tabs>
                <w:tab w:val="left" w:pos="1418"/>
              </w:tabs>
              <w:snapToGrid w:val="0"/>
              <w:spacing w:before="50" w:after="50" w:line="440" w:lineRule="exact"/>
              <w:jc w:val="center"/>
              <w:rPr>
                <w:rFonts w:hint="eastAsia" w:ascii="宋体" w:hAnsi="宋体" w:cs="宋体"/>
                <w:color w:val="auto"/>
                <w:sz w:val="24"/>
              </w:rPr>
            </w:pPr>
            <w:r>
              <w:rPr>
                <w:rFonts w:hint="eastAsia" w:ascii="宋体" w:hAnsi="宋体" w:cs="宋体"/>
                <w:color w:val="auto"/>
                <w:sz w:val="24"/>
              </w:rPr>
              <w:t>备注</w:t>
            </w:r>
          </w:p>
        </w:tc>
      </w:tr>
      <w:tr w14:paraId="7B8DD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2389008A">
            <w:pPr>
              <w:tabs>
                <w:tab w:val="left" w:pos="1418"/>
              </w:tabs>
              <w:snapToGrid w:val="0"/>
              <w:spacing w:before="50" w:after="50" w:line="440" w:lineRule="exact"/>
              <w:jc w:val="center"/>
              <w:rPr>
                <w:rFonts w:hint="eastAsia" w:ascii="宋体" w:hAnsi="宋体" w:cs="宋体"/>
                <w:color w:val="auto"/>
                <w:spacing w:val="20"/>
                <w:sz w:val="24"/>
              </w:rPr>
            </w:pPr>
            <w:r>
              <w:rPr>
                <w:rFonts w:hint="eastAsia" w:ascii="宋体" w:hAnsi="宋体" w:cs="宋体"/>
                <w:color w:val="auto"/>
                <w:spacing w:val="20"/>
                <w:sz w:val="24"/>
              </w:rPr>
              <w:t>1</w:t>
            </w:r>
          </w:p>
        </w:tc>
        <w:tc>
          <w:tcPr>
            <w:tcW w:w="1832" w:type="dxa"/>
            <w:tcBorders>
              <w:top w:val="single" w:color="auto" w:sz="4" w:space="0"/>
              <w:left w:val="single" w:color="auto" w:sz="4" w:space="0"/>
              <w:bottom w:val="single" w:color="auto" w:sz="4" w:space="0"/>
              <w:right w:val="single" w:color="auto" w:sz="4" w:space="0"/>
            </w:tcBorders>
            <w:noWrap w:val="0"/>
            <w:vAlign w:val="center"/>
          </w:tcPr>
          <w:p w14:paraId="5B4AB03B">
            <w:pPr>
              <w:widowControl/>
              <w:spacing w:line="440" w:lineRule="exact"/>
              <w:jc w:val="center"/>
              <w:rPr>
                <w:rFonts w:hint="eastAsia" w:ascii="宋体" w:hAnsi="宋体" w:cs="宋体"/>
                <w:color w:val="auto"/>
                <w:kern w:val="0"/>
                <w:sz w:val="24"/>
              </w:rPr>
            </w:pPr>
          </w:p>
        </w:tc>
        <w:tc>
          <w:tcPr>
            <w:tcW w:w="2651" w:type="dxa"/>
            <w:tcBorders>
              <w:top w:val="single" w:color="auto" w:sz="4" w:space="0"/>
              <w:left w:val="single" w:color="auto" w:sz="4" w:space="0"/>
              <w:bottom w:val="single" w:color="auto" w:sz="4" w:space="0"/>
              <w:right w:val="single" w:color="auto" w:sz="4" w:space="0"/>
            </w:tcBorders>
            <w:noWrap w:val="0"/>
            <w:vAlign w:val="center"/>
          </w:tcPr>
          <w:p w14:paraId="2B0E215D">
            <w:pPr>
              <w:tabs>
                <w:tab w:val="left" w:pos="1418"/>
              </w:tabs>
              <w:snapToGrid w:val="0"/>
              <w:spacing w:before="50" w:after="50" w:line="440" w:lineRule="exact"/>
              <w:jc w:val="center"/>
              <w:rPr>
                <w:rFonts w:hint="eastAsia" w:ascii="宋体" w:hAnsi="宋体" w:cs="宋体"/>
                <w:color w:val="auto"/>
                <w:spacing w:val="20"/>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5E441DF">
            <w:pPr>
              <w:tabs>
                <w:tab w:val="left" w:pos="1418"/>
              </w:tabs>
              <w:snapToGrid w:val="0"/>
              <w:spacing w:before="50" w:after="50" w:line="440" w:lineRule="exact"/>
              <w:jc w:val="center"/>
              <w:rPr>
                <w:rFonts w:hint="eastAsia" w:ascii="宋体" w:hAnsi="宋体" w:cs="宋体"/>
                <w:color w:val="auto"/>
                <w:spacing w:val="20"/>
                <w:sz w:val="24"/>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3EBA9AD">
            <w:pPr>
              <w:tabs>
                <w:tab w:val="left" w:pos="1418"/>
              </w:tabs>
              <w:snapToGrid w:val="0"/>
              <w:spacing w:before="50" w:after="50" w:line="440" w:lineRule="exact"/>
              <w:jc w:val="center"/>
              <w:rPr>
                <w:rFonts w:hint="eastAsia" w:ascii="宋体" w:hAnsi="宋体" w:cs="宋体"/>
                <w:color w:val="auto"/>
                <w:spacing w:val="20"/>
                <w:sz w:val="24"/>
              </w:rPr>
            </w:pPr>
          </w:p>
        </w:tc>
        <w:tc>
          <w:tcPr>
            <w:tcW w:w="1835" w:type="dxa"/>
            <w:tcBorders>
              <w:top w:val="single" w:color="auto" w:sz="4" w:space="0"/>
              <w:left w:val="single" w:color="auto" w:sz="4" w:space="0"/>
              <w:bottom w:val="single" w:color="auto" w:sz="4" w:space="0"/>
              <w:right w:val="single" w:color="auto" w:sz="4" w:space="0"/>
            </w:tcBorders>
            <w:noWrap w:val="0"/>
            <w:vAlign w:val="center"/>
          </w:tcPr>
          <w:p w14:paraId="7C240B30">
            <w:pPr>
              <w:tabs>
                <w:tab w:val="left" w:pos="1418"/>
              </w:tabs>
              <w:snapToGrid w:val="0"/>
              <w:spacing w:before="50" w:after="50" w:line="440" w:lineRule="exact"/>
              <w:jc w:val="center"/>
              <w:rPr>
                <w:rFonts w:hint="eastAsia" w:ascii="宋体" w:hAnsi="宋体" w:cs="宋体"/>
                <w:color w:val="auto"/>
                <w:spacing w:val="2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740BD810">
            <w:pPr>
              <w:tabs>
                <w:tab w:val="left" w:pos="1418"/>
              </w:tabs>
              <w:snapToGrid w:val="0"/>
              <w:spacing w:before="50" w:after="50" w:line="440" w:lineRule="exact"/>
              <w:jc w:val="center"/>
              <w:rPr>
                <w:rFonts w:hint="eastAsia" w:ascii="宋体" w:hAnsi="宋体" w:cs="宋体"/>
                <w:color w:val="auto"/>
                <w:spacing w:val="20"/>
                <w:sz w:val="24"/>
              </w:rPr>
            </w:pPr>
          </w:p>
        </w:tc>
      </w:tr>
      <w:tr w14:paraId="26C47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3118D289">
            <w:pPr>
              <w:tabs>
                <w:tab w:val="left" w:pos="1418"/>
              </w:tabs>
              <w:snapToGrid w:val="0"/>
              <w:spacing w:before="50" w:after="50" w:line="440" w:lineRule="exact"/>
              <w:jc w:val="center"/>
              <w:rPr>
                <w:rFonts w:hint="eastAsia" w:ascii="宋体" w:hAnsi="宋体" w:cs="宋体"/>
                <w:color w:val="auto"/>
                <w:spacing w:val="20"/>
                <w:sz w:val="24"/>
              </w:rPr>
            </w:pPr>
            <w:r>
              <w:rPr>
                <w:rFonts w:hint="eastAsia" w:ascii="宋体" w:hAnsi="宋体" w:cs="宋体"/>
                <w:color w:val="auto"/>
                <w:spacing w:val="20"/>
                <w:sz w:val="24"/>
              </w:rPr>
              <w:t>2</w:t>
            </w:r>
          </w:p>
        </w:tc>
        <w:tc>
          <w:tcPr>
            <w:tcW w:w="1832" w:type="dxa"/>
            <w:tcBorders>
              <w:top w:val="single" w:color="auto" w:sz="4" w:space="0"/>
              <w:left w:val="single" w:color="auto" w:sz="4" w:space="0"/>
              <w:bottom w:val="single" w:color="auto" w:sz="4" w:space="0"/>
              <w:right w:val="single" w:color="auto" w:sz="4" w:space="0"/>
            </w:tcBorders>
            <w:noWrap w:val="0"/>
            <w:vAlign w:val="center"/>
          </w:tcPr>
          <w:p w14:paraId="726D3F0E">
            <w:pPr>
              <w:spacing w:line="440" w:lineRule="exact"/>
              <w:jc w:val="center"/>
              <w:rPr>
                <w:rFonts w:hint="eastAsia" w:ascii="宋体" w:hAnsi="宋体" w:cs="宋体"/>
                <w:color w:val="auto"/>
                <w:sz w:val="24"/>
              </w:rPr>
            </w:pPr>
          </w:p>
        </w:tc>
        <w:tc>
          <w:tcPr>
            <w:tcW w:w="2651" w:type="dxa"/>
            <w:tcBorders>
              <w:top w:val="single" w:color="auto" w:sz="4" w:space="0"/>
              <w:left w:val="single" w:color="auto" w:sz="4" w:space="0"/>
              <w:bottom w:val="single" w:color="auto" w:sz="4" w:space="0"/>
              <w:right w:val="single" w:color="auto" w:sz="4" w:space="0"/>
            </w:tcBorders>
            <w:noWrap w:val="0"/>
            <w:vAlign w:val="center"/>
          </w:tcPr>
          <w:p w14:paraId="5F251292">
            <w:pPr>
              <w:tabs>
                <w:tab w:val="left" w:pos="1418"/>
              </w:tabs>
              <w:snapToGrid w:val="0"/>
              <w:spacing w:before="50" w:after="50" w:line="440" w:lineRule="exact"/>
              <w:jc w:val="center"/>
              <w:rPr>
                <w:rFonts w:hint="eastAsia" w:ascii="宋体" w:hAnsi="宋体" w:cs="宋体"/>
                <w:color w:val="auto"/>
                <w:spacing w:val="20"/>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0BD873E">
            <w:pPr>
              <w:tabs>
                <w:tab w:val="left" w:pos="1418"/>
              </w:tabs>
              <w:snapToGrid w:val="0"/>
              <w:spacing w:before="50" w:after="50" w:line="440" w:lineRule="exact"/>
              <w:jc w:val="center"/>
              <w:rPr>
                <w:rFonts w:hint="eastAsia" w:ascii="宋体" w:hAnsi="宋体" w:cs="宋体"/>
                <w:color w:val="auto"/>
                <w:spacing w:val="20"/>
                <w:sz w:val="24"/>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B140FB5">
            <w:pPr>
              <w:tabs>
                <w:tab w:val="left" w:pos="1418"/>
              </w:tabs>
              <w:snapToGrid w:val="0"/>
              <w:spacing w:before="50" w:after="50" w:line="440" w:lineRule="exact"/>
              <w:jc w:val="center"/>
              <w:rPr>
                <w:rFonts w:hint="eastAsia" w:ascii="宋体" w:hAnsi="宋体" w:cs="宋体"/>
                <w:color w:val="auto"/>
                <w:spacing w:val="20"/>
                <w:sz w:val="24"/>
              </w:rPr>
            </w:pPr>
          </w:p>
        </w:tc>
        <w:tc>
          <w:tcPr>
            <w:tcW w:w="1835" w:type="dxa"/>
            <w:tcBorders>
              <w:top w:val="single" w:color="auto" w:sz="4" w:space="0"/>
              <w:left w:val="single" w:color="auto" w:sz="4" w:space="0"/>
              <w:bottom w:val="single" w:color="auto" w:sz="4" w:space="0"/>
              <w:right w:val="single" w:color="auto" w:sz="4" w:space="0"/>
            </w:tcBorders>
            <w:noWrap w:val="0"/>
            <w:vAlign w:val="center"/>
          </w:tcPr>
          <w:p w14:paraId="51E38D45">
            <w:pPr>
              <w:tabs>
                <w:tab w:val="left" w:pos="1418"/>
              </w:tabs>
              <w:snapToGrid w:val="0"/>
              <w:spacing w:before="50" w:after="50" w:line="440" w:lineRule="exact"/>
              <w:jc w:val="center"/>
              <w:rPr>
                <w:rFonts w:hint="eastAsia" w:ascii="宋体" w:hAnsi="宋体" w:cs="宋体"/>
                <w:color w:val="auto"/>
                <w:spacing w:val="2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10DD4600">
            <w:pPr>
              <w:tabs>
                <w:tab w:val="left" w:pos="1418"/>
              </w:tabs>
              <w:snapToGrid w:val="0"/>
              <w:spacing w:before="50" w:after="50" w:line="440" w:lineRule="exact"/>
              <w:jc w:val="center"/>
              <w:rPr>
                <w:rFonts w:hint="eastAsia" w:ascii="宋体" w:hAnsi="宋体" w:cs="宋体"/>
                <w:color w:val="auto"/>
                <w:spacing w:val="20"/>
                <w:sz w:val="24"/>
              </w:rPr>
            </w:pPr>
          </w:p>
        </w:tc>
      </w:tr>
      <w:tr w14:paraId="0B6A4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top"/>
          </w:tcPr>
          <w:p w14:paraId="7DBEB100">
            <w:pPr>
              <w:tabs>
                <w:tab w:val="left" w:pos="1418"/>
              </w:tabs>
              <w:snapToGrid w:val="0"/>
              <w:spacing w:before="50" w:after="50" w:line="440" w:lineRule="exact"/>
              <w:jc w:val="center"/>
              <w:rPr>
                <w:rFonts w:hint="eastAsia" w:ascii="宋体" w:hAnsi="宋体" w:cs="宋体"/>
                <w:color w:val="auto"/>
                <w:spacing w:val="20"/>
                <w:sz w:val="24"/>
              </w:rPr>
            </w:pPr>
            <w:r>
              <w:rPr>
                <w:rFonts w:hint="eastAsia" w:ascii="宋体" w:hAnsi="宋体" w:cs="宋体"/>
                <w:color w:val="auto"/>
                <w:spacing w:val="20"/>
                <w:sz w:val="24"/>
              </w:rPr>
              <w:t>3</w:t>
            </w:r>
          </w:p>
        </w:tc>
        <w:tc>
          <w:tcPr>
            <w:tcW w:w="1832" w:type="dxa"/>
            <w:tcBorders>
              <w:top w:val="single" w:color="auto" w:sz="4" w:space="0"/>
              <w:left w:val="single" w:color="auto" w:sz="4" w:space="0"/>
              <w:bottom w:val="single" w:color="auto" w:sz="4" w:space="0"/>
              <w:right w:val="single" w:color="auto" w:sz="4" w:space="0"/>
            </w:tcBorders>
            <w:noWrap w:val="0"/>
            <w:vAlign w:val="top"/>
          </w:tcPr>
          <w:p w14:paraId="23B3A822">
            <w:pPr>
              <w:tabs>
                <w:tab w:val="left" w:pos="1418"/>
              </w:tabs>
              <w:snapToGrid w:val="0"/>
              <w:spacing w:before="50" w:after="50" w:line="440" w:lineRule="exact"/>
              <w:jc w:val="center"/>
              <w:rPr>
                <w:rFonts w:hint="eastAsia" w:ascii="宋体" w:hAnsi="宋体" w:cs="宋体"/>
                <w:color w:val="auto"/>
                <w:spacing w:val="20"/>
                <w:sz w:val="24"/>
              </w:rPr>
            </w:pPr>
          </w:p>
        </w:tc>
        <w:tc>
          <w:tcPr>
            <w:tcW w:w="2651" w:type="dxa"/>
            <w:tcBorders>
              <w:top w:val="single" w:color="auto" w:sz="4" w:space="0"/>
              <w:left w:val="single" w:color="auto" w:sz="4" w:space="0"/>
              <w:bottom w:val="single" w:color="auto" w:sz="4" w:space="0"/>
              <w:right w:val="single" w:color="auto" w:sz="4" w:space="0"/>
            </w:tcBorders>
            <w:noWrap w:val="0"/>
            <w:vAlign w:val="top"/>
          </w:tcPr>
          <w:p w14:paraId="1E5B0C73">
            <w:pPr>
              <w:tabs>
                <w:tab w:val="left" w:pos="1418"/>
              </w:tabs>
              <w:snapToGrid w:val="0"/>
              <w:spacing w:before="50" w:after="50" w:line="440" w:lineRule="exact"/>
              <w:jc w:val="center"/>
              <w:rPr>
                <w:rFonts w:hint="eastAsia" w:ascii="宋体" w:hAnsi="宋体" w:cs="宋体"/>
                <w:color w:val="auto"/>
                <w:spacing w:val="20"/>
                <w:sz w:val="24"/>
              </w:rPr>
            </w:pPr>
          </w:p>
        </w:tc>
        <w:tc>
          <w:tcPr>
            <w:tcW w:w="1021" w:type="dxa"/>
            <w:tcBorders>
              <w:top w:val="single" w:color="auto" w:sz="4" w:space="0"/>
              <w:left w:val="single" w:color="auto" w:sz="4" w:space="0"/>
              <w:bottom w:val="single" w:color="auto" w:sz="4" w:space="0"/>
              <w:right w:val="single" w:color="auto" w:sz="4" w:space="0"/>
            </w:tcBorders>
            <w:noWrap w:val="0"/>
            <w:vAlign w:val="top"/>
          </w:tcPr>
          <w:p w14:paraId="7E0A3FA2">
            <w:pPr>
              <w:tabs>
                <w:tab w:val="left" w:pos="1418"/>
              </w:tabs>
              <w:snapToGrid w:val="0"/>
              <w:spacing w:before="50" w:after="50" w:line="440" w:lineRule="exact"/>
              <w:jc w:val="center"/>
              <w:rPr>
                <w:rFonts w:hint="eastAsia" w:ascii="宋体" w:hAnsi="宋体" w:cs="宋体"/>
                <w:color w:val="auto"/>
                <w:spacing w:val="20"/>
                <w:sz w:val="24"/>
              </w:rPr>
            </w:pPr>
          </w:p>
        </w:tc>
        <w:tc>
          <w:tcPr>
            <w:tcW w:w="1137" w:type="dxa"/>
            <w:tcBorders>
              <w:top w:val="single" w:color="auto" w:sz="4" w:space="0"/>
              <w:left w:val="single" w:color="auto" w:sz="4" w:space="0"/>
              <w:bottom w:val="single" w:color="auto" w:sz="4" w:space="0"/>
              <w:right w:val="single" w:color="auto" w:sz="4" w:space="0"/>
            </w:tcBorders>
            <w:noWrap w:val="0"/>
            <w:vAlign w:val="top"/>
          </w:tcPr>
          <w:p w14:paraId="50DA42DE">
            <w:pPr>
              <w:tabs>
                <w:tab w:val="left" w:pos="1418"/>
              </w:tabs>
              <w:snapToGrid w:val="0"/>
              <w:spacing w:before="50" w:after="50" w:line="440" w:lineRule="exact"/>
              <w:jc w:val="center"/>
              <w:rPr>
                <w:rFonts w:hint="eastAsia" w:ascii="宋体" w:hAnsi="宋体" w:cs="宋体"/>
                <w:color w:val="auto"/>
                <w:spacing w:val="20"/>
                <w:sz w:val="24"/>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1E6137C1">
            <w:pPr>
              <w:tabs>
                <w:tab w:val="left" w:pos="1418"/>
              </w:tabs>
              <w:snapToGrid w:val="0"/>
              <w:spacing w:before="50" w:after="50" w:line="440" w:lineRule="exact"/>
              <w:jc w:val="center"/>
              <w:rPr>
                <w:rFonts w:hint="eastAsia" w:ascii="宋体" w:hAnsi="宋体" w:cs="宋体"/>
                <w:color w:val="auto"/>
                <w:spacing w:val="2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469D629B">
            <w:pPr>
              <w:tabs>
                <w:tab w:val="left" w:pos="1418"/>
              </w:tabs>
              <w:snapToGrid w:val="0"/>
              <w:spacing w:before="50" w:after="50" w:line="440" w:lineRule="exact"/>
              <w:jc w:val="center"/>
              <w:rPr>
                <w:rFonts w:hint="eastAsia" w:ascii="宋体" w:hAnsi="宋体" w:cs="宋体"/>
                <w:color w:val="auto"/>
                <w:spacing w:val="20"/>
                <w:sz w:val="24"/>
              </w:rPr>
            </w:pPr>
          </w:p>
        </w:tc>
      </w:tr>
      <w:tr w14:paraId="5AD8D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top"/>
          </w:tcPr>
          <w:p w14:paraId="3523F12B">
            <w:pPr>
              <w:tabs>
                <w:tab w:val="left" w:pos="1418"/>
              </w:tabs>
              <w:snapToGrid w:val="0"/>
              <w:spacing w:before="50" w:after="50" w:line="440" w:lineRule="exact"/>
              <w:jc w:val="center"/>
              <w:rPr>
                <w:rFonts w:hint="eastAsia" w:ascii="宋体" w:hAnsi="宋体" w:cs="宋体"/>
                <w:color w:val="auto"/>
                <w:spacing w:val="20"/>
                <w:sz w:val="24"/>
              </w:rPr>
            </w:pPr>
            <w:r>
              <w:rPr>
                <w:rFonts w:hint="eastAsia" w:ascii="宋体" w:hAnsi="宋体" w:cs="宋体"/>
                <w:color w:val="auto"/>
                <w:spacing w:val="20"/>
                <w:sz w:val="24"/>
              </w:rPr>
              <w:t>…</w:t>
            </w:r>
          </w:p>
        </w:tc>
        <w:tc>
          <w:tcPr>
            <w:tcW w:w="1832" w:type="dxa"/>
            <w:tcBorders>
              <w:top w:val="single" w:color="auto" w:sz="4" w:space="0"/>
              <w:left w:val="single" w:color="auto" w:sz="4" w:space="0"/>
              <w:bottom w:val="single" w:color="auto" w:sz="4" w:space="0"/>
              <w:right w:val="single" w:color="auto" w:sz="4" w:space="0"/>
            </w:tcBorders>
            <w:noWrap w:val="0"/>
            <w:vAlign w:val="top"/>
          </w:tcPr>
          <w:p w14:paraId="79752A15">
            <w:pPr>
              <w:tabs>
                <w:tab w:val="left" w:pos="1418"/>
              </w:tabs>
              <w:snapToGrid w:val="0"/>
              <w:spacing w:before="50" w:after="50" w:line="440" w:lineRule="exact"/>
              <w:jc w:val="center"/>
              <w:rPr>
                <w:rFonts w:hint="eastAsia" w:ascii="宋体" w:hAnsi="宋体" w:cs="宋体"/>
                <w:color w:val="auto"/>
                <w:spacing w:val="20"/>
                <w:sz w:val="24"/>
              </w:rPr>
            </w:pPr>
            <w:r>
              <w:rPr>
                <w:rFonts w:hint="eastAsia" w:ascii="宋体" w:hAnsi="宋体" w:cs="宋体"/>
                <w:color w:val="auto"/>
                <w:spacing w:val="20"/>
                <w:sz w:val="24"/>
              </w:rPr>
              <w:t>……</w:t>
            </w:r>
          </w:p>
        </w:tc>
        <w:tc>
          <w:tcPr>
            <w:tcW w:w="2651" w:type="dxa"/>
            <w:tcBorders>
              <w:top w:val="single" w:color="auto" w:sz="4" w:space="0"/>
              <w:left w:val="single" w:color="auto" w:sz="4" w:space="0"/>
              <w:bottom w:val="single" w:color="auto" w:sz="4" w:space="0"/>
              <w:right w:val="single" w:color="auto" w:sz="4" w:space="0"/>
            </w:tcBorders>
            <w:noWrap w:val="0"/>
            <w:vAlign w:val="top"/>
          </w:tcPr>
          <w:p w14:paraId="1F29488D">
            <w:pPr>
              <w:tabs>
                <w:tab w:val="left" w:pos="1418"/>
              </w:tabs>
              <w:snapToGrid w:val="0"/>
              <w:spacing w:before="50" w:after="50" w:line="440" w:lineRule="exact"/>
              <w:jc w:val="center"/>
              <w:rPr>
                <w:rFonts w:hint="eastAsia" w:ascii="宋体" w:hAnsi="宋体" w:cs="宋体"/>
                <w:color w:val="auto"/>
                <w:spacing w:val="20"/>
                <w:sz w:val="24"/>
              </w:rPr>
            </w:pPr>
          </w:p>
        </w:tc>
        <w:tc>
          <w:tcPr>
            <w:tcW w:w="1021" w:type="dxa"/>
            <w:tcBorders>
              <w:top w:val="single" w:color="auto" w:sz="4" w:space="0"/>
              <w:left w:val="single" w:color="auto" w:sz="4" w:space="0"/>
              <w:bottom w:val="single" w:color="auto" w:sz="4" w:space="0"/>
              <w:right w:val="single" w:color="auto" w:sz="4" w:space="0"/>
            </w:tcBorders>
            <w:noWrap w:val="0"/>
            <w:vAlign w:val="top"/>
          </w:tcPr>
          <w:p w14:paraId="7E85AC9F">
            <w:pPr>
              <w:tabs>
                <w:tab w:val="left" w:pos="1418"/>
              </w:tabs>
              <w:snapToGrid w:val="0"/>
              <w:spacing w:before="50" w:after="50" w:line="440" w:lineRule="exact"/>
              <w:jc w:val="center"/>
              <w:rPr>
                <w:rFonts w:hint="eastAsia" w:ascii="宋体" w:hAnsi="宋体" w:cs="宋体"/>
                <w:color w:val="auto"/>
                <w:spacing w:val="20"/>
                <w:sz w:val="24"/>
              </w:rPr>
            </w:pPr>
          </w:p>
        </w:tc>
        <w:tc>
          <w:tcPr>
            <w:tcW w:w="1137" w:type="dxa"/>
            <w:tcBorders>
              <w:top w:val="single" w:color="auto" w:sz="4" w:space="0"/>
              <w:left w:val="single" w:color="auto" w:sz="4" w:space="0"/>
              <w:bottom w:val="single" w:color="auto" w:sz="4" w:space="0"/>
              <w:right w:val="single" w:color="auto" w:sz="4" w:space="0"/>
            </w:tcBorders>
            <w:noWrap w:val="0"/>
            <w:vAlign w:val="top"/>
          </w:tcPr>
          <w:p w14:paraId="275F9597">
            <w:pPr>
              <w:tabs>
                <w:tab w:val="left" w:pos="1418"/>
              </w:tabs>
              <w:snapToGrid w:val="0"/>
              <w:spacing w:before="50" w:after="50" w:line="440" w:lineRule="exact"/>
              <w:jc w:val="center"/>
              <w:rPr>
                <w:rFonts w:hint="eastAsia" w:ascii="宋体" w:hAnsi="宋体" w:cs="宋体"/>
                <w:color w:val="auto"/>
                <w:spacing w:val="20"/>
                <w:sz w:val="24"/>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6D15B27C">
            <w:pPr>
              <w:tabs>
                <w:tab w:val="left" w:pos="1418"/>
              </w:tabs>
              <w:snapToGrid w:val="0"/>
              <w:spacing w:before="50" w:after="50" w:line="440" w:lineRule="exact"/>
              <w:jc w:val="center"/>
              <w:rPr>
                <w:rFonts w:hint="eastAsia" w:ascii="宋体" w:hAnsi="宋体" w:cs="宋体"/>
                <w:color w:val="auto"/>
                <w:spacing w:val="2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5EA3C626">
            <w:pPr>
              <w:tabs>
                <w:tab w:val="left" w:pos="1418"/>
              </w:tabs>
              <w:snapToGrid w:val="0"/>
              <w:spacing w:before="50" w:after="50" w:line="440" w:lineRule="exact"/>
              <w:jc w:val="center"/>
              <w:rPr>
                <w:rFonts w:hint="eastAsia" w:ascii="宋体" w:hAnsi="宋体" w:cs="宋体"/>
                <w:color w:val="auto"/>
                <w:spacing w:val="20"/>
                <w:sz w:val="24"/>
              </w:rPr>
            </w:pPr>
          </w:p>
        </w:tc>
      </w:tr>
      <w:tr w14:paraId="332E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10309" w:type="dxa"/>
            <w:gridSpan w:val="7"/>
            <w:noWrap w:val="0"/>
            <w:vAlign w:val="center"/>
          </w:tcPr>
          <w:p w14:paraId="75322CF1">
            <w:pPr>
              <w:pStyle w:val="19"/>
              <w:spacing w:line="440" w:lineRule="exact"/>
              <w:rPr>
                <w:rFonts w:hint="eastAsia" w:hAnsi="宋体" w:cs="宋体"/>
                <w:color w:val="auto"/>
                <w:sz w:val="24"/>
                <w:szCs w:val="24"/>
              </w:rPr>
            </w:pPr>
            <w:r>
              <w:rPr>
                <w:rFonts w:hint="eastAsia" w:hAnsi="宋体" w:cs="宋体"/>
                <w:color w:val="auto"/>
                <w:sz w:val="24"/>
                <w:szCs w:val="24"/>
              </w:rPr>
              <w:t>合计金额（人民币大写）：</w:t>
            </w:r>
            <w:r>
              <w:rPr>
                <w:rFonts w:hint="eastAsia" w:hAnsi="宋体" w:cs="宋体"/>
                <w:color w:val="auto"/>
                <w:sz w:val="24"/>
                <w:szCs w:val="24"/>
                <w:u w:val="single"/>
              </w:rPr>
              <w:t xml:space="preserve">                                 </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w:t>
            </w:r>
          </w:p>
          <w:p w14:paraId="72AC107A">
            <w:pPr>
              <w:spacing w:line="440" w:lineRule="exact"/>
              <w:rPr>
                <w:rFonts w:hint="eastAsia"/>
                <w:color w:val="auto"/>
              </w:rPr>
            </w:pPr>
            <w:r>
              <w:rPr>
                <w:rFonts w:hint="eastAsia" w:ascii="宋体" w:hAnsi="宋体" w:cs="宋体"/>
                <w:color w:val="auto"/>
                <w:sz w:val="24"/>
              </w:rPr>
              <w:t>其中不含税金额为人民币</w:t>
            </w:r>
            <w:r>
              <w:rPr>
                <w:rFonts w:hint="eastAsia" w:ascii="宋体" w:hAnsi="宋体" w:cs="宋体"/>
                <w:color w:val="auto"/>
                <w:sz w:val="24"/>
                <w:u w:val="single"/>
              </w:rPr>
              <w:t xml:space="preserve">       </w:t>
            </w:r>
            <w:r>
              <w:rPr>
                <w:rFonts w:hint="eastAsia" w:ascii="宋体" w:hAnsi="宋体" w:cs="宋体"/>
                <w:color w:val="auto"/>
                <w:sz w:val="24"/>
              </w:rPr>
              <w:t>（小写 ¥</w:t>
            </w:r>
            <w:r>
              <w:rPr>
                <w:rFonts w:hint="eastAsia" w:ascii="宋体" w:hAnsi="宋体" w:cs="宋体"/>
                <w:color w:val="auto"/>
                <w:sz w:val="24"/>
                <w:u w:val="single"/>
              </w:rPr>
              <w:t xml:space="preserve">      </w:t>
            </w:r>
            <w:r>
              <w:rPr>
                <w:rFonts w:hint="eastAsia" w:ascii="宋体" w:hAnsi="宋体" w:cs="宋体"/>
                <w:color w:val="auto"/>
                <w:sz w:val="24"/>
              </w:rPr>
              <w:t>），增值税税金为人民币</w:t>
            </w:r>
            <w:r>
              <w:rPr>
                <w:rFonts w:hint="eastAsia" w:ascii="宋体" w:hAnsi="宋体" w:cs="宋体"/>
                <w:color w:val="auto"/>
                <w:sz w:val="24"/>
                <w:u w:val="single"/>
              </w:rPr>
              <w:t xml:space="preserve">      </w:t>
            </w:r>
            <w:r>
              <w:rPr>
                <w:rFonts w:hint="eastAsia" w:ascii="宋体" w:hAnsi="宋体" w:cs="宋体"/>
                <w:color w:val="auto"/>
                <w:sz w:val="24"/>
              </w:rPr>
              <w:t>（小写 ¥</w:t>
            </w:r>
            <w:r>
              <w:rPr>
                <w:rFonts w:hint="eastAsia" w:ascii="宋体" w:hAnsi="宋体" w:cs="宋体"/>
                <w:color w:val="auto"/>
                <w:sz w:val="24"/>
                <w:u w:val="single"/>
              </w:rPr>
              <w:t xml:space="preserve">      </w:t>
            </w:r>
            <w:r>
              <w:rPr>
                <w:rFonts w:hint="eastAsia" w:ascii="宋体" w:hAnsi="宋体" w:cs="宋体"/>
                <w:color w:val="auto"/>
                <w:sz w:val="24"/>
              </w:rPr>
              <w:t>）。</w:t>
            </w:r>
          </w:p>
        </w:tc>
      </w:tr>
      <w:tr w14:paraId="4F67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309" w:type="dxa"/>
            <w:gridSpan w:val="7"/>
            <w:noWrap w:val="0"/>
            <w:vAlign w:val="center"/>
          </w:tcPr>
          <w:p w14:paraId="62C602A3">
            <w:pPr>
              <w:pStyle w:val="19"/>
              <w:spacing w:line="440" w:lineRule="exact"/>
              <w:rPr>
                <w:rFonts w:hint="eastAsia" w:hAnsi="宋体" w:cs="宋体"/>
                <w:color w:val="auto"/>
                <w:sz w:val="24"/>
                <w:szCs w:val="24"/>
              </w:rPr>
            </w:pPr>
            <w:r>
              <w:rPr>
                <w:rFonts w:hint="eastAsia" w:hAnsi="宋体" w:cs="宋体"/>
                <w:color w:val="auto"/>
                <w:sz w:val="24"/>
                <w:szCs w:val="24"/>
              </w:rPr>
              <w:t>服务期限：</w:t>
            </w:r>
          </w:p>
        </w:tc>
      </w:tr>
    </w:tbl>
    <w:p w14:paraId="4E187ED9">
      <w:pPr>
        <w:spacing w:line="360" w:lineRule="auto"/>
        <w:contextualSpacing/>
        <w:jc w:val="left"/>
        <w:rPr>
          <w:rFonts w:ascii="宋体" w:hAnsi="宋体" w:cs="仿宋_GB2312"/>
          <w:color w:val="auto"/>
          <w:sz w:val="24"/>
        </w:rPr>
      </w:pPr>
    </w:p>
    <w:p w14:paraId="2F54BF95">
      <w:pPr>
        <w:spacing w:line="360" w:lineRule="auto"/>
        <w:contextualSpacing/>
        <w:jc w:val="left"/>
        <w:rPr>
          <w:rFonts w:hint="eastAsia" w:ascii="宋体" w:hAnsi="宋体" w:cs="仿宋_GB2312"/>
          <w:color w:val="auto"/>
          <w:sz w:val="24"/>
        </w:rPr>
      </w:pPr>
      <w:r>
        <w:rPr>
          <w:rFonts w:hint="eastAsia" w:ascii="宋体" w:hAnsi="宋体" w:cs="仿宋_GB2312"/>
          <w:color w:val="auto"/>
          <w:sz w:val="24"/>
        </w:rPr>
        <w:t xml:space="preserve">注： </w:t>
      </w:r>
    </w:p>
    <w:p w14:paraId="3D3BEBBA">
      <w:pPr>
        <w:spacing w:line="360" w:lineRule="auto"/>
        <w:ind w:firstLine="480" w:firstLineChars="200"/>
        <w:contextualSpacing/>
        <w:jc w:val="left"/>
        <w:rPr>
          <w:rFonts w:hint="eastAsia" w:ascii="宋体" w:hAnsi="宋体" w:cs="仿宋_GB2312"/>
          <w:color w:val="auto"/>
          <w:sz w:val="24"/>
        </w:rPr>
      </w:pPr>
      <w:r>
        <w:rPr>
          <w:rFonts w:hint="eastAsia" w:ascii="宋体" w:hAnsi="宋体" w:cs="仿宋_GB2312"/>
          <w:color w:val="auto"/>
          <w:sz w:val="24"/>
        </w:rPr>
        <w:t>1.供应商的报价表必须加盖供应商公章并由法定代表人或者委托代理人签字，</w:t>
      </w:r>
      <w:r>
        <w:rPr>
          <w:rFonts w:hint="eastAsia" w:ascii="宋体" w:hAnsi="宋体" w:cs="仿宋_GB2312"/>
          <w:b/>
          <w:color w:val="auto"/>
          <w:sz w:val="24"/>
        </w:rPr>
        <w:t>否则其响应文件按无效响应处理</w:t>
      </w:r>
      <w:r>
        <w:rPr>
          <w:rFonts w:hint="eastAsia" w:ascii="宋体" w:hAnsi="宋体" w:cs="仿宋_GB2312"/>
          <w:color w:val="auto"/>
          <w:sz w:val="24"/>
        </w:rPr>
        <w:t>。</w:t>
      </w:r>
    </w:p>
    <w:p w14:paraId="7AC7723B">
      <w:pPr>
        <w:spacing w:line="360" w:lineRule="auto"/>
        <w:ind w:firstLine="480" w:firstLineChars="200"/>
        <w:contextualSpacing/>
        <w:jc w:val="left"/>
        <w:rPr>
          <w:rFonts w:hint="eastAsia" w:ascii="宋体" w:hAnsi="宋体" w:cs="仿宋_GB2312"/>
          <w:b/>
          <w:color w:val="auto"/>
          <w:sz w:val="24"/>
        </w:rPr>
      </w:pPr>
      <w:r>
        <w:rPr>
          <w:rFonts w:hint="eastAsia" w:ascii="宋体" w:hAnsi="宋体" w:cs="仿宋_GB2312"/>
          <w:bCs/>
          <w:color w:val="auto"/>
          <w:sz w:val="24"/>
        </w:rPr>
        <w:t>2.</w:t>
      </w:r>
      <w:r>
        <w:rPr>
          <w:rFonts w:hint="eastAsia" w:ascii="宋体" w:hAnsi="宋体" w:cs="仿宋_GB2312"/>
          <w:color w:val="auto"/>
          <w:sz w:val="24"/>
        </w:rPr>
        <w:t>报价一经涂改，应在涂改处加盖供应商公章或者由法定代表人或者委托代理人签字或者盖章</w:t>
      </w:r>
      <w:r>
        <w:rPr>
          <w:rFonts w:hint="eastAsia" w:ascii="宋体" w:hAnsi="宋体" w:cs="仿宋_GB2312"/>
          <w:b/>
          <w:color w:val="auto"/>
          <w:sz w:val="24"/>
        </w:rPr>
        <w:t>，否则其响应文件按无效响应处理。</w:t>
      </w:r>
    </w:p>
    <w:p w14:paraId="115E0906">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w:t>
      </w:r>
      <w:r>
        <w:rPr>
          <w:rFonts w:hint="eastAsia" w:ascii="宋体" w:hAnsi="宋体" w:cs="仿宋_GB2312"/>
          <w:color w:val="auto"/>
          <w:spacing w:val="-6"/>
          <w:sz w:val="24"/>
        </w:rPr>
        <w:t>如有多分标，分别列明各分标的报价表，</w:t>
      </w:r>
      <w:r>
        <w:rPr>
          <w:rFonts w:hint="eastAsia" w:ascii="宋体" w:hAnsi="宋体" w:cs="仿宋_GB2312"/>
          <w:b/>
          <w:color w:val="auto"/>
          <w:spacing w:val="-6"/>
          <w:sz w:val="24"/>
        </w:rPr>
        <w:t>否则其响应文件按无效响应处理。</w:t>
      </w:r>
    </w:p>
    <w:p w14:paraId="1743336F">
      <w:pPr>
        <w:spacing w:line="360" w:lineRule="auto"/>
        <w:ind w:right="-817" w:rightChars="-389"/>
        <w:contextualSpacing/>
        <w:rPr>
          <w:rFonts w:hint="eastAsia" w:ascii="宋体" w:hAnsi="宋体" w:cs="仿宋_GB2312"/>
          <w:color w:val="auto"/>
          <w:sz w:val="24"/>
        </w:rPr>
      </w:pPr>
    </w:p>
    <w:p w14:paraId="6C27FAA3">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法定代表人或者委托代理人（签字或者盖章）：                    </w:t>
      </w:r>
    </w:p>
    <w:p w14:paraId="107A3D27">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供应商（盖公章）：      </w:t>
      </w:r>
    </w:p>
    <w:p w14:paraId="4726ECF7">
      <w:pPr>
        <w:spacing w:line="360" w:lineRule="auto"/>
        <w:ind w:right="-817" w:rightChars="-389" w:firstLine="4080" w:firstLineChars="1700"/>
        <w:contextualSpacing/>
        <w:rPr>
          <w:rFonts w:hint="eastAsia" w:ascii="宋体" w:hAnsi="宋体" w:cs="仿宋_GB2312"/>
          <w:b/>
          <w:color w:val="auto"/>
          <w:sz w:val="24"/>
        </w:rPr>
      </w:pPr>
      <w:r>
        <w:rPr>
          <w:rFonts w:hint="eastAsia" w:ascii="宋体" w:hAnsi="宋体" w:cs="仿宋_GB2312"/>
          <w:color w:val="auto"/>
          <w:sz w:val="24"/>
        </w:rPr>
        <w:t>日期：   年   月   日</w:t>
      </w:r>
    </w:p>
    <w:p w14:paraId="3A71B4B9">
      <w:pPr>
        <w:spacing w:line="360" w:lineRule="auto"/>
        <w:ind w:right="-817" w:rightChars="-389" w:firstLine="4080" w:firstLineChars="1700"/>
        <w:contextualSpacing/>
        <w:rPr>
          <w:rFonts w:ascii="宋体" w:hAnsi="宋体" w:cs="仿宋_GB2312"/>
          <w:color w:val="auto"/>
          <w:sz w:val="24"/>
        </w:rPr>
        <w:sectPr>
          <w:pgSz w:w="11910" w:h="16840"/>
          <w:pgMar w:top="1417" w:right="1417" w:bottom="1417" w:left="1417" w:header="850" w:footer="567" w:gutter="0"/>
          <w:pgNumType w:fmt="decimal"/>
          <w:cols w:space="720" w:num="1"/>
          <w:docGrid w:linePitch="286" w:charSpace="0"/>
        </w:sectPr>
      </w:pPr>
    </w:p>
    <w:p w14:paraId="10F26278">
      <w:pPr>
        <w:spacing w:line="52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竞  标  报  价  表</w:t>
      </w:r>
    </w:p>
    <w:p w14:paraId="78BBC76F">
      <w:pPr>
        <w:spacing w:line="520" w:lineRule="exact"/>
        <w:jc w:val="center"/>
        <w:rPr>
          <w:rFonts w:hint="eastAsia" w:ascii="方正小标宋简体" w:hAnsi="方正小标宋简体" w:eastAsia="方正小标宋简体" w:cs="方正小标宋简体"/>
          <w:bCs/>
          <w:color w:val="auto"/>
          <w:sz w:val="32"/>
          <w:szCs w:val="32"/>
        </w:rPr>
      </w:pPr>
      <w:r>
        <w:rPr>
          <w:rFonts w:hint="eastAsia" w:ascii="宋体" w:hAnsi="宋体" w:eastAsia="宋体" w:cs="宋体"/>
          <w:bCs/>
          <w:color w:val="auto"/>
          <w:sz w:val="32"/>
          <w:szCs w:val="32"/>
        </w:rPr>
        <w:t>[</w:t>
      </w:r>
      <w:r>
        <w:rPr>
          <w:rFonts w:hint="eastAsia" w:ascii="方正小标宋简体" w:hAnsi="方正小标宋简体" w:eastAsia="方正小标宋简体" w:cs="方正小标宋简体"/>
          <w:bCs/>
          <w:color w:val="auto"/>
          <w:sz w:val="32"/>
          <w:szCs w:val="32"/>
        </w:rPr>
        <w:t>适用于非小微企业与小微企业（或者监狱企业或者残疾人福利性单位）组成联合体参与磋商的</w:t>
      </w:r>
      <w:r>
        <w:rPr>
          <w:rFonts w:hint="eastAsia" w:ascii="宋体" w:hAnsi="宋体" w:eastAsia="宋体" w:cs="宋体"/>
          <w:bCs/>
          <w:color w:val="auto"/>
          <w:sz w:val="32"/>
          <w:szCs w:val="32"/>
        </w:rPr>
        <w:t>]</w:t>
      </w:r>
    </w:p>
    <w:p w14:paraId="78136AF2">
      <w:pPr>
        <w:spacing w:line="440" w:lineRule="exact"/>
        <w:jc w:val="center"/>
        <w:rPr>
          <w:rFonts w:hint="eastAsia" w:ascii="方正小标宋简体" w:hAnsi="方正小标宋简体" w:eastAsia="方正小标宋简体" w:cs="方正小标宋简体"/>
          <w:bCs/>
          <w:color w:val="auto"/>
          <w:sz w:val="32"/>
          <w:szCs w:val="32"/>
        </w:rPr>
      </w:pPr>
    </w:p>
    <w:p w14:paraId="6CED9AD5">
      <w:pPr>
        <w:spacing w:line="360" w:lineRule="auto"/>
        <w:contextualSpacing/>
        <w:rPr>
          <w:rFonts w:hint="eastAsia"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65422D8B">
      <w:pPr>
        <w:spacing w:line="360" w:lineRule="auto"/>
        <w:contextualSpacing/>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39BCE6FD">
      <w:pPr>
        <w:spacing w:line="440" w:lineRule="exact"/>
        <w:contextualSpacing/>
        <w:rPr>
          <w:rFonts w:hint="eastAsia" w:ascii="宋体" w:hAnsi="宋体" w:cs="仿宋_GB2312"/>
          <w:color w:val="auto"/>
          <w:sz w:val="24"/>
        </w:rPr>
      </w:pPr>
      <w:r>
        <w:rPr>
          <w:rFonts w:hint="eastAsia" w:ascii="宋体" w:hAnsi="宋体" w:cs="仿宋_GB2312"/>
          <w:color w:val="auto"/>
          <w:sz w:val="24"/>
        </w:rPr>
        <w:t xml:space="preserve">                                                单位：元</w:t>
      </w:r>
    </w:p>
    <w:tbl>
      <w:tblPr>
        <w:tblStyle w:val="29"/>
        <w:tblW w:w="103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1"/>
        <w:gridCol w:w="1832"/>
        <w:gridCol w:w="2651"/>
        <w:gridCol w:w="1021"/>
        <w:gridCol w:w="1137"/>
        <w:gridCol w:w="1835"/>
        <w:gridCol w:w="892"/>
      </w:tblGrid>
      <w:tr w14:paraId="4855B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0296B6BB">
            <w:pPr>
              <w:tabs>
                <w:tab w:val="left" w:pos="1418"/>
              </w:tabs>
              <w:snapToGrid w:val="0"/>
              <w:spacing w:before="50" w:after="50" w:line="440" w:lineRule="exact"/>
              <w:jc w:val="center"/>
              <w:rPr>
                <w:rFonts w:hint="eastAsia" w:ascii="宋体" w:hAnsi="宋体" w:cs="宋体"/>
                <w:color w:val="auto"/>
                <w:spacing w:val="20"/>
                <w:sz w:val="24"/>
              </w:rPr>
            </w:pPr>
            <w:r>
              <w:rPr>
                <w:rFonts w:hint="eastAsia" w:ascii="宋体" w:hAnsi="宋体" w:cs="宋体"/>
                <w:color w:val="auto"/>
                <w:sz w:val="24"/>
              </w:rPr>
              <w:t>序号</w:t>
            </w:r>
          </w:p>
        </w:tc>
        <w:tc>
          <w:tcPr>
            <w:tcW w:w="1832" w:type="dxa"/>
            <w:tcBorders>
              <w:top w:val="single" w:color="auto" w:sz="4" w:space="0"/>
              <w:left w:val="single" w:color="auto" w:sz="4" w:space="0"/>
              <w:bottom w:val="single" w:color="auto" w:sz="4" w:space="0"/>
              <w:right w:val="single" w:color="auto" w:sz="4" w:space="0"/>
            </w:tcBorders>
            <w:noWrap w:val="0"/>
            <w:vAlign w:val="center"/>
          </w:tcPr>
          <w:p w14:paraId="53174661">
            <w:pPr>
              <w:tabs>
                <w:tab w:val="left" w:pos="1418"/>
              </w:tabs>
              <w:snapToGrid w:val="0"/>
              <w:spacing w:before="50" w:after="50" w:line="440" w:lineRule="exact"/>
              <w:jc w:val="center"/>
              <w:rPr>
                <w:rFonts w:hint="eastAsia" w:ascii="宋体" w:hAnsi="宋体" w:cs="宋体"/>
                <w:color w:val="auto"/>
                <w:sz w:val="24"/>
              </w:rPr>
            </w:pPr>
            <w:r>
              <w:rPr>
                <w:rFonts w:hint="eastAsia" w:ascii="宋体" w:hAnsi="宋体" w:cs="宋体"/>
                <w:color w:val="auto"/>
                <w:sz w:val="24"/>
              </w:rPr>
              <w:t>标项名称</w:t>
            </w:r>
          </w:p>
        </w:tc>
        <w:tc>
          <w:tcPr>
            <w:tcW w:w="2651" w:type="dxa"/>
            <w:tcBorders>
              <w:top w:val="single" w:color="auto" w:sz="4" w:space="0"/>
              <w:left w:val="single" w:color="auto" w:sz="4" w:space="0"/>
              <w:bottom w:val="single" w:color="auto" w:sz="4" w:space="0"/>
              <w:right w:val="single" w:color="auto" w:sz="4" w:space="0"/>
            </w:tcBorders>
            <w:noWrap w:val="0"/>
            <w:vAlign w:val="center"/>
          </w:tcPr>
          <w:p w14:paraId="2FFC94E3">
            <w:pPr>
              <w:pStyle w:val="72"/>
              <w:spacing w:line="440" w:lineRule="exact"/>
              <w:rPr>
                <w:rFonts w:hint="eastAsia" w:ascii="宋体" w:eastAsia="宋体" w:cs="宋体"/>
                <w:b w:val="0"/>
                <w:color w:val="auto"/>
                <w:sz w:val="24"/>
                <w:szCs w:val="24"/>
              </w:rPr>
            </w:pPr>
            <w:r>
              <w:rPr>
                <w:rFonts w:hint="eastAsia" w:ascii="宋体" w:eastAsia="宋体" w:cs="宋体"/>
                <w:b w:val="0"/>
                <w:color w:val="auto"/>
                <w:sz w:val="24"/>
                <w:szCs w:val="24"/>
              </w:rPr>
              <w:t>服务内容</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0403FEB2">
            <w:pPr>
              <w:tabs>
                <w:tab w:val="left" w:pos="1418"/>
              </w:tabs>
              <w:snapToGrid w:val="0"/>
              <w:spacing w:before="50" w:after="50" w:line="440" w:lineRule="exact"/>
              <w:jc w:val="center"/>
              <w:rPr>
                <w:rFonts w:hint="eastAsia" w:ascii="宋体" w:hAnsi="宋体" w:cs="宋体"/>
                <w:color w:val="auto"/>
                <w:sz w:val="24"/>
              </w:rPr>
            </w:pPr>
            <w:r>
              <w:rPr>
                <w:rFonts w:hint="eastAsia" w:ascii="宋体" w:hAnsi="宋体" w:cs="宋体"/>
                <w:color w:val="auto"/>
                <w:sz w:val="24"/>
              </w:rPr>
              <w:t>数量①</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59C4346">
            <w:pPr>
              <w:tabs>
                <w:tab w:val="left" w:pos="1418"/>
              </w:tabs>
              <w:snapToGrid w:val="0"/>
              <w:spacing w:before="50" w:after="50" w:line="440" w:lineRule="exact"/>
              <w:jc w:val="center"/>
              <w:rPr>
                <w:rFonts w:hint="eastAsia" w:ascii="宋体" w:hAnsi="宋体" w:cs="宋体"/>
                <w:color w:val="auto"/>
                <w:sz w:val="24"/>
              </w:rPr>
            </w:pPr>
            <w:r>
              <w:rPr>
                <w:rFonts w:hint="eastAsia" w:ascii="宋体" w:hAnsi="宋体" w:cs="宋体"/>
                <w:color w:val="auto"/>
                <w:sz w:val="24"/>
              </w:rPr>
              <w:t>单价（元）②</w:t>
            </w:r>
          </w:p>
        </w:tc>
        <w:tc>
          <w:tcPr>
            <w:tcW w:w="1835" w:type="dxa"/>
            <w:tcBorders>
              <w:top w:val="single" w:color="auto" w:sz="4" w:space="0"/>
              <w:left w:val="single" w:color="auto" w:sz="4" w:space="0"/>
              <w:bottom w:val="single" w:color="auto" w:sz="4" w:space="0"/>
              <w:right w:val="single" w:color="auto" w:sz="4" w:space="0"/>
            </w:tcBorders>
            <w:noWrap w:val="0"/>
            <w:vAlign w:val="center"/>
          </w:tcPr>
          <w:p w14:paraId="09DC4885">
            <w:pPr>
              <w:tabs>
                <w:tab w:val="left" w:pos="1418"/>
              </w:tabs>
              <w:snapToGrid w:val="0"/>
              <w:spacing w:before="50" w:after="50" w:line="440" w:lineRule="exact"/>
              <w:jc w:val="center"/>
              <w:rPr>
                <w:rFonts w:hint="eastAsia" w:ascii="宋体" w:hAnsi="宋体" w:cs="宋体"/>
                <w:color w:val="auto"/>
                <w:sz w:val="24"/>
              </w:rPr>
            </w:pPr>
            <w:r>
              <w:rPr>
                <w:rFonts w:hint="eastAsia" w:ascii="宋体" w:hAnsi="宋体" w:cs="宋体"/>
                <w:color w:val="auto"/>
                <w:sz w:val="24"/>
              </w:rPr>
              <w:t>单项合价（元）③=①×②</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2AFAE202">
            <w:pPr>
              <w:tabs>
                <w:tab w:val="left" w:pos="1418"/>
              </w:tabs>
              <w:snapToGrid w:val="0"/>
              <w:spacing w:before="50" w:after="50" w:line="440" w:lineRule="exact"/>
              <w:jc w:val="center"/>
              <w:rPr>
                <w:rFonts w:hint="eastAsia" w:ascii="宋体" w:hAnsi="宋体" w:cs="宋体"/>
                <w:color w:val="auto"/>
                <w:sz w:val="24"/>
              </w:rPr>
            </w:pPr>
            <w:r>
              <w:rPr>
                <w:rFonts w:hint="eastAsia" w:ascii="宋体" w:hAnsi="宋体" w:cs="宋体"/>
                <w:color w:val="auto"/>
                <w:sz w:val="24"/>
              </w:rPr>
              <w:t>备注</w:t>
            </w:r>
          </w:p>
        </w:tc>
      </w:tr>
      <w:tr w14:paraId="712E4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7E234DC4">
            <w:pPr>
              <w:tabs>
                <w:tab w:val="left" w:pos="1418"/>
              </w:tabs>
              <w:snapToGrid w:val="0"/>
              <w:spacing w:before="50" w:after="50" w:line="440" w:lineRule="exact"/>
              <w:jc w:val="center"/>
              <w:rPr>
                <w:rFonts w:hint="eastAsia" w:ascii="宋体" w:hAnsi="宋体" w:cs="宋体"/>
                <w:color w:val="auto"/>
                <w:spacing w:val="20"/>
                <w:sz w:val="24"/>
              </w:rPr>
            </w:pPr>
            <w:r>
              <w:rPr>
                <w:rFonts w:hint="eastAsia" w:ascii="宋体" w:hAnsi="宋体" w:cs="宋体"/>
                <w:color w:val="auto"/>
                <w:spacing w:val="20"/>
                <w:sz w:val="24"/>
              </w:rPr>
              <w:t>1</w:t>
            </w:r>
          </w:p>
        </w:tc>
        <w:tc>
          <w:tcPr>
            <w:tcW w:w="1832" w:type="dxa"/>
            <w:tcBorders>
              <w:top w:val="single" w:color="auto" w:sz="4" w:space="0"/>
              <w:left w:val="single" w:color="auto" w:sz="4" w:space="0"/>
              <w:bottom w:val="single" w:color="auto" w:sz="4" w:space="0"/>
              <w:right w:val="single" w:color="auto" w:sz="4" w:space="0"/>
            </w:tcBorders>
            <w:noWrap w:val="0"/>
            <w:vAlign w:val="center"/>
          </w:tcPr>
          <w:p w14:paraId="01521896">
            <w:pPr>
              <w:widowControl/>
              <w:spacing w:line="440" w:lineRule="exact"/>
              <w:jc w:val="center"/>
              <w:rPr>
                <w:rFonts w:hint="eastAsia" w:ascii="宋体" w:hAnsi="宋体" w:cs="宋体"/>
                <w:color w:val="auto"/>
                <w:kern w:val="0"/>
                <w:sz w:val="24"/>
              </w:rPr>
            </w:pPr>
          </w:p>
        </w:tc>
        <w:tc>
          <w:tcPr>
            <w:tcW w:w="2651" w:type="dxa"/>
            <w:tcBorders>
              <w:top w:val="single" w:color="auto" w:sz="4" w:space="0"/>
              <w:left w:val="single" w:color="auto" w:sz="4" w:space="0"/>
              <w:bottom w:val="single" w:color="auto" w:sz="4" w:space="0"/>
              <w:right w:val="single" w:color="auto" w:sz="4" w:space="0"/>
            </w:tcBorders>
            <w:noWrap w:val="0"/>
            <w:vAlign w:val="center"/>
          </w:tcPr>
          <w:p w14:paraId="2B61CC75">
            <w:pPr>
              <w:tabs>
                <w:tab w:val="left" w:pos="1418"/>
              </w:tabs>
              <w:snapToGrid w:val="0"/>
              <w:spacing w:before="50" w:after="50" w:line="440" w:lineRule="exact"/>
              <w:jc w:val="center"/>
              <w:rPr>
                <w:rFonts w:hint="eastAsia" w:ascii="宋体" w:hAnsi="宋体" w:cs="宋体"/>
                <w:color w:val="auto"/>
                <w:spacing w:val="20"/>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74DD3076">
            <w:pPr>
              <w:tabs>
                <w:tab w:val="left" w:pos="1418"/>
              </w:tabs>
              <w:snapToGrid w:val="0"/>
              <w:spacing w:before="50" w:after="50" w:line="440" w:lineRule="exact"/>
              <w:jc w:val="center"/>
              <w:rPr>
                <w:rFonts w:hint="eastAsia" w:ascii="宋体" w:hAnsi="宋体" w:cs="宋体"/>
                <w:color w:val="auto"/>
                <w:spacing w:val="20"/>
                <w:sz w:val="24"/>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687B1AE">
            <w:pPr>
              <w:tabs>
                <w:tab w:val="left" w:pos="1418"/>
              </w:tabs>
              <w:snapToGrid w:val="0"/>
              <w:spacing w:before="50" w:after="50" w:line="440" w:lineRule="exact"/>
              <w:jc w:val="center"/>
              <w:rPr>
                <w:rFonts w:hint="eastAsia" w:ascii="宋体" w:hAnsi="宋体" w:cs="宋体"/>
                <w:color w:val="auto"/>
                <w:spacing w:val="20"/>
                <w:sz w:val="24"/>
              </w:rPr>
            </w:pPr>
          </w:p>
        </w:tc>
        <w:tc>
          <w:tcPr>
            <w:tcW w:w="1835" w:type="dxa"/>
            <w:tcBorders>
              <w:top w:val="single" w:color="auto" w:sz="4" w:space="0"/>
              <w:left w:val="single" w:color="auto" w:sz="4" w:space="0"/>
              <w:bottom w:val="single" w:color="auto" w:sz="4" w:space="0"/>
              <w:right w:val="single" w:color="auto" w:sz="4" w:space="0"/>
            </w:tcBorders>
            <w:noWrap w:val="0"/>
            <w:vAlign w:val="center"/>
          </w:tcPr>
          <w:p w14:paraId="0C354E4C">
            <w:pPr>
              <w:tabs>
                <w:tab w:val="left" w:pos="1418"/>
              </w:tabs>
              <w:snapToGrid w:val="0"/>
              <w:spacing w:before="50" w:after="50" w:line="440" w:lineRule="exact"/>
              <w:jc w:val="center"/>
              <w:rPr>
                <w:rFonts w:hint="eastAsia" w:ascii="宋体" w:hAnsi="宋体" w:cs="宋体"/>
                <w:color w:val="auto"/>
                <w:spacing w:val="2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34B5D70F">
            <w:pPr>
              <w:tabs>
                <w:tab w:val="left" w:pos="1418"/>
              </w:tabs>
              <w:snapToGrid w:val="0"/>
              <w:spacing w:before="50" w:after="50" w:line="440" w:lineRule="exact"/>
              <w:jc w:val="center"/>
              <w:rPr>
                <w:rFonts w:hint="eastAsia" w:ascii="宋体" w:hAnsi="宋体" w:cs="宋体"/>
                <w:color w:val="auto"/>
                <w:spacing w:val="20"/>
                <w:sz w:val="24"/>
              </w:rPr>
            </w:pPr>
          </w:p>
        </w:tc>
      </w:tr>
      <w:tr w14:paraId="198AC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3B5DAFC4">
            <w:pPr>
              <w:tabs>
                <w:tab w:val="left" w:pos="1418"/>
              </w:tabs>
              <w:snapToGrid w:val="0"/>
              <w:spacing w:before="50" w:after="50" w:line="440" w:lineRule="exact"/>
              <w:jc w:val="center"/>
              <w:rPr>
                <w:rFonts w:hint="eastAsia" w:ascii="宋体" w:hAnsi="宋体" w:cs="宋体"/>
                <w:color w:val="auto"/>
                <w:spacing w:val="20"/>
                <w:sz w:val="24"/>
              </w:rPr>
            </w:pPr>
            <w:r>
              <w:rPr>
                <w:rFonts w:hint="eastAsia" w:ascii="宋体" w:hAnsi="宋体" w:cs="宋体"/>
                <w:color w:val="auto"/>
                <w:spacing w:val="20"/>
                <w:sz w:val="24"/>
              </w:rPr>
              <w:t>2</w:t>
            </w:r>
          </w:p>
        </w:tc>
        <w:tc>
          <w:tcPr>
            <w:tcW w:w="1832" w:type="dxa"/>
            <w:tcBorders>
              <w:top w:val="single" w:color="auto" w:sz="4" w:space="0"/>
              <w:left w:val="single" w:color="auto" w:sz="4" w:space="0"/>
              <w:bottom w:val="single" w:color="auto" w:sz="4" w:space="0"/>
              <w:right w:val="single" w:color="auto" w:sz="4" w:space="0"/>
            </w:tcBorders>
            <w:noWrap w:val="0"/>
            <w:vAlign w:val="center"/>
          </w:tcPr>
          <w:p w14:paraId="14A88364">
            <w:pPr>
              <w:spacing w:line="440" w:lineRule="exact"/>
              <w:jc w:val="center"/>
              <w:rPr>
                <w:rFonts w:hint="eastAsia" w:ascii="宋体" w:hAnsi="宋体" w:cs="宋体"/>
                <w:color w:val="auto"/>
                <w:sz w:val="24"/>
              </w:rPr>
            </w:pPr>
          </w:p>
        </w:tc>
        <w:tc>
          <w:tcPr>
            <w:tcW w:w="2651" w:type="dxa"/>
            <w:tcBorders>
              <w:top w:val="single" w:color="auto" w:sz="4" w:space="0"/>
              <w:left w:val="single" w:color="auto" w:sz="4" w:space="0"/>
              <w:bottom w:val="single" w:color="auto" w:sz="4" w:space="0"/>
              <w:right w:val="single" w:color="auto" w:sz="4" w:space="0"/>
            </w:tcBorders>
            <w:noWrap w:val="0"/>
            <w:vAlign w:val="center"/>
          </w:tcPr>
          <w:p w14:paraId="0FB51728">
            <w:pPr>
              <w:tabs>
                <w:tab w:val="left" w:pos="1418"/>
              </w:tabs>
              <w:snapToGrid w:val="0"/>
              <w:spacing w:before="50" w:after="50" w:line="440" w:lineRule="exact"/>
              <w:jc w:val="center"/>
              <w:rPr>
                <w:rFonts w:hint="eastAsia" w:ascii="宋体" w:hAnsi="宋体" w:cs="宋体"/>
                <w:color w:val="auto"/>
                <w:spacing w:val="20"/>
                <w:sz w:val="24"/>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62572617">
            <w:pPr>
              <w:tabs>
                <w:tab w:val="left" w:pos="1418"/>
              </w:tabs>
              <w:snapToGrid w:val="0"/>
              <w:spacing w:before="50" w:after="50" w:line="440" w:lineRule="exact"/>
              <w:jc w:val="center"/>
              <w:rPr>
                <w:rFonts w:hint="eastAsia" w:ascii="宋体" w:hAnsi="宋体" w:cs="宋体"/>
                <w:color w:val="auto"/>
                <w:spacing w:val="20"/>
                <w:sz w:val="24"/>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B53C171">
            <w:pPr>
              <w:tabs>
                <w:tab w:val="left" w:pos="1418"/>
              </w:tabs>
              <w:snapToGrid w:val="0"/>
              <w:spacing w:before="50" w:after="50" w:line="440" w:lineRule="exact"/>
              <w:jc w:val="center"/>
              <w:rPr>
                <w:rFonts w:hint="eastAsia" w:ascii="宋体" w:hAnsi="宋体" w:cs="宋体"/>
                <w:color w:val="auto"/>
                <w:spacing w:val="20"/>
                <w:sz w:val="24"/>
              </w:rPr>
            </w:pPr>
          </w:p>
        </w:tc>
        <w:tc>
          <w:tcPr>
            <w:tcW w:w="1835" w:type="dxa"/>
            <w:tcBorders>
              <w:top w:val="single" w:color="auto" w:sz="4" w:space="0"/>
              <w:left w:val="single" w:color="auto" w:sz="4" w:space="0"/>
              <w:bottom w:val="single" w:color="auto" w:sz="4" w:space="0"/>
              <w:right w:val="single" w:color="auto" w:sz="4" w:space="0"/>
            </w:tcBorders>
            <w:noWrap w:val="0"/>
            <w:vAlign w:val="center"/>
          </w:tcPr>
          <w:p w14:paraId="275B50D1">
            <w:pPr>
              <w:tabs>
                <w:tab w:val="left" w:pos="1418"/>
              </w:tabs>
              <w:snapToGrid w:val="0"/>
              <w:spacing w:before="50" w:after="50" w:line="440" w:lineRule="exact"/>
              <w:jc w:val="center"/>
              <w:rPr>
                <w:rFonts w:hint="eastAsia" w:ascii="宋体" w:hAnsi="宋体" w:cs="宋体"/>
                <w:color w:val="auto"/>
                <w:spacing w:val="2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0DFC27B7">
            <w:pPr>
              <w:tabs>
                <w:tab w:val="left" w:pos="1418"/>
              </w:tabs>
              <w:snapToGrid w:val="0"/>
              <w:spacing w:before="50" w:after="50" w:line="440" w:lineRule="exact"/>
              <w:jc w:val="center"/>
              <w:rPr>
                <w:rFonts w:hint="eastAsia" w:ascii="宋体" w:hAnsi="宋体" w:cs="宋体"/>
                <w:color w:val="auto"/>
                <w:spacing w:val="20"/>
                <w:sz w:val="24"/>
              </w:rPr>
            </w:pPr>
          </w:p>
        </w:tc>
      </w:tr>
      <w:tr w14:paraId="2DEB5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top"/>
          </w:tcPr>
          <w:p w14:paraId="22603255">
            <w:pPr>
              <w:tabs>
                <w:tab w:val="left" w:pos="1418"/>
              </w:tabs>
              <w:snapToGrid w:val="0"/>
              <w:spacing w:before="50" w:after="50" w:line="440" w:lineRule="exact"/>
              <w:jc w:val="center"/>
              <w:rPr>
                <w:rFonts w:hint="eastAsia" w:ascii="宋体" w:hAnsi="宋体" w:cs="宋体"/>
                <w:color w:val="auto"/>
                <w:spacing w:val="20"/>
                <w:sz w:val="24"/>
              </w:rPr>
            </w:pPr>
            <w:r>
              <w:rPr>
                <w:rFonts w:hint="eastAsia" w:ascii="宋体" w:hAnsi="宋体" w:cs="宋体"/>
                <w:color w:val="auto"/>
                <w:spacing w:val="20"/>
                <w:sz w:val="24"/>
              </w:rPr>
              <w:t>…</w:t>
            </w:r>
          </w:p>
        </w:tc>
        <w:tc>
          <w:tcPr>
            <w:tcW w:w="1832" w:type="dxa"/>
            <w:tcBorders>
              <w:top w:val="single" w:color="auto" w:sz="4" w:space="0"/>
              <w:left w:val="single" w:color="auto" w:sz="4" w:space="0"/>
              <w:bottom w:val="single" w:color="auto" w:sz="4" w:space="0"/>
              <w:right w:val="single" w:color="auto" w:sz="4" w:space="0"/>
            </w:tcBorders>
            <w:noWrap w:val="0"/>
            <w:vAlign w:val="top"/>
          </w:tcPr>
          <w:p w14:paraId="54E98426">
            <w:pPr>
              <w:tabs>
                <w:tab w:val="left" w:pos="1418"/>
              </w:tabs>
              <w:snapToGrid w:val="0"/>
              <w:spacing w:before="50" w:after="50" w:line="440" w:lineRule="exact"/>
              <w:jc w:val="center"/>
              <w:rPr>
                <w:rFonts w:hint="eastAsia" w:ascii="宋体" w:hAnsi="宋体" w:cs="宋体"/>
                <w:color w:val="auto"/>
                <w:spacing w:val="20"/>
                <w:sz w:val="24"/>
              </w:rPr>
            </w:pPr>
            <w:r>
              <w:rPr>
                <w:rFonts w:hint="eastAsia" w:ascii="宋体" w:hAnsi="宋体" w:cs="宋体"/>
                <w:color w:val="auto"/>
                <w:spacing w:val="20"/>
                <w:sz w:val="24"/>
              </w:rPr>
              <w:t>……</w:t>
            </w:r>
          </w:p>
        </w:tc>
        <w:tc>
          <w:tcPr>
            <w:tcW w:w="2651" w:type="dxa"/>
            <w:tcBorders>
              <w:top w:val="single" w:color="auto" w:sz="4" w:space="0"/>
              <w:left w:val="single" w:color="auto" w:sz="4" w:space="0"/>
              <w:bottom w:val="single" w:color="auto" w:sz="4" w:space="0"/>
              <w:right w:val="single" w:color="auto" w:sz="4" w:space="0"/>
            </w:tcBorders>
            <w:noWrap w:val="0"/>
            <w:vAlign w:val="top"/>
          </w:tcPr>
          <w:p w14:paraId="4D2B4FC4">
            <w:pPr>
              <w:tabs>
                <w:tab w:val="left" w:pos="1418"/>
              </w:tabs>
              <w:snapToGrid w:val="0"/>
              <w:spacing w:before="50" w:after="50" w:line="440" w:lineRule="exact"/>
              <w:jc w:val="center"/>
              <w:rPr>
                <w:rFonts w:hint="eastAsia" w:ascii="宋体" w:hAnsi="宋体" w:cs="宋体"/>
                <w:color w:val="auto"/>
                <w:spacing w:val="20"/>
                <w:sz w:val="24"/>
              </w:rPr>
            </w:pPr>
          </w:p>
        </w:tc>
        <w:tc>
          <w:tcPr>
            <w:tcW w:w="1021" w:type="dxa"/>
            <w:tcBorders>
              <w:top w:val="single" w:color="auto" w:sz="4" w:space="0"/>
              <w:left w:val="single" w:color="auto" w:sz="4" w:space="0"/>
              <w:bottom w:val="single" w:color="auto" w:sz="4" w:space="0"/>
              <w:right w:val="single" w:color="auto" w:sz="4" w:space="0"/>
            </w:tcBorders>
            <w:noWrap w:val="0"/>
            <w:vAlign w:val="top"/>
          </w:tcPr>
          <w:p w14:paraId="233A56F2">
            <w:pPr>
              <w:tabs>
                <w:tab w:val="left" w:pos="1418"/>
              </w:tabs>
              <w:snapToGrid w:val="0"/>
              <w:spacing w:before="50" w:after="50" w:line="440" w:lineRule="exact"/>
              <w:jc w:val="center"/>
              <w:rPr>
                <w:rFonts w:hint="eastAsia" w:ascii="宋体" w:hAnsi="宋体" w:cs="宋体"/>
                <w:color w:val="auto"/>
                <w:spacing w:val="20"/>
                <w:sz w:val="24"/>
              </w:rPr>
            </w:pPr>
          </w:p>
        </w:tc>
        <w:tc>
          <w:tcPr>
            <w:tcW w:w="1137" w:type="dxa"/>
            <w:tcBorders>
              <w:top w:val="single" w:color="auto" w:sz="4" w:space="0"/>
              <w:left w:val="single" w:color="auto" w:sz="4" w:space="0"/>
              <w:bottom w:val="single" w:color="auto" w:sz="4" w:space="0"/>
              <w:right w:val="single" w:color="auto" w:sz="4" w:space="0"/>
            </w:tcBorders>
            <w:noWrap w:val="0"/>
            <w:vAlign w:val="top"/>
          </w:tcPr>
          <w:p w14:paraId="6EC39BB6">
            <w:pPr>
              <w:tabs>
                <w:tab w:val="left" w:pos="1418"/>
              </w:tabs>
              <w:snapToGrid w:val="0"/>
              <w:spacing w:before="50" w:after="50" w:line="440" w:lineRule="exact"/>
              <w:jc w:val="center"/>
              <w:rPr>
                <w:rFonts w:hint="eastAsia" w:ascii="宋体" w:hAnsi="宋体" w:cs="宋体"/>
                <w:color w:val="auto"/>
                <w:spacing w:val="20"/>
                <w:sz w:val="24"/>
              </w:rPr>
            </w:pPr>
          </w:p>
        </w:tc>
        <w:tc>
          <w:tcPr>
            <w:tcW w:w="1835" w:type="dxa"/>
            <w:tcBorders>
              <w:top w:val="single" w:color="auto" w:sz="4" w:space="0"/>
              <w:left w:val="single" w:color="auto" w:sz="4" w:space="0"/>
              <w:bottom w:val="single" w:color="auto" w:sz="4" w:space="0"/>
              <w:right w:val="single" w:color="auto" w:sz="4" w:space="0"/>
            </w:tcBorders>
            <w:noWrap w:val="0"/>
            <w:vAlign w:val="top"/>
          </w:tcPr>
          <w:p w14:paraId="26AF3AFB">
            <w:pPr>
              <w:tabs>
                <w:tab w:val="left" w:pos="1418"/>
              </w:tabs>
              <w:snapToGrid w:val="0"/>
              <w:spacing w:before="50" w:after="50" w:line="440" w:lineRule="exact"/>
              <w:jc w:val="center"/>
              <w:rPr>
                <w:rFonts w:hint="eastAsia" w:ascii="宋体" w:hAnsi="宋体" w:cs="宋体"/>
                <w:color w:val="auto"/>
                <w:spacing w:val="20"/>
                <w:sz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781814CE">
            <w:pPr>
              <w:tabs>
                <w:tab w:val="left" w:pos="1418"/>
              </w:tabs>
              <w:snapToGrid w:val="0"/>
              <w:spacing w:before="50" w:after="50" w:line="440" w:lineRule="exact"/>
              <w:jc w:val="center"/>
              <w:rPr>
                <w:rFonts w:hint="eastAsia" w:ascii="宋体" w:hAnsi="宋体" w:cs="宋体"/>
                <w:color w:val="auto"/>
                <w:spacing w:val="20"/>
                <w:sz w:val="24"/>
              </w:rPr>
            </w:pPr>
          </w:p>
        </w:tc>
      </w:tr>
      <w:tr w14:paraId="236C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10309" w:type="dxa"/>
            <w:gridSpan w:val="7"/>
            <w:noWrap w:val="0"/>
            <w:vAlign w:val="center"/>
          </w:tcPr>
          <w:p w14:paraId="55C2A247">
            <w:pPr>
              <w:pStyle w:val="19"/>
              <w:spacing w:line="440" w:lineRule="exact"/>
              <w:rPr>
                <w:rFonts w:hint="eastAsia" w:hAnsi="宋体" w:cs="宋体"/>
                <w:color w:val="auto"/>
                <w:sz w:val="24"/>
                <w:szCs w:val="24"/>
              </w:rPr>
            </w:pPr>
            <w:r>
              <w:rPr>
                <w:rFonts w:hint="eastAsia" w:hAnsi="宋体" w:cs="宋体"/>
                <w:color w:val="auto"/>
                <w:sz w:val="24"/>
                <w:szCs w:val="24"/>
              </w:rPr>
              <w:t>合计金额（人民币大写）：</w:t>
            </w:r>
            <w:r>
              <w:rPr>
                <w:rFonts w:hint="eastAsia" w:hAnsi="宋体" w:cs="宋体"/>
                <w:color w:val="auto"/>
                <w:sz w:val="24"/>
                <w:szCs w:val="24"/>
                <w:u w:val="single"/>
              </w:rPr>
              <w:t xml:space="preserve">                                 </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w:t>
            </w:r>
          </w:p>
          <w:p w14:paraId="744D2365">
            <w:pPr>
              <w:spacing w:line="440" w:lineRule="exact"/>
              <w:rPr>
                <w:rFonts w:hint="eastAsia"/>
                <w:color w:val="auto"/>
              </w:rPr>
            </w:pPr>
            <w:r>
              <w:rPr>
                <w:rFonts w:hint="eastAsia" w:ascii="宋体" w:hAnsi="宋体" w:cs="宋体"/>
                <w:color w:val="auto"/>
                <w:sz w:val="24"/>
              </w:rPr>
              <w:t>其中不含税金额为人民币</w:t>
            </w:r>
            <w:r>
              <w:rPr>
                <w:rFonts w:hint="eastAsia" w:ascii="宋体" w:hAnsi="宋体" w:cs="宋体"/>
                <w:color w:val="auto"/>
                <w:sz w:val="24"/>
                <w:u w:val="single"/>
              </w:rPr>
              <w:t xml:space="preserve">       </w:t>
            </w:r>
            <w:r>
              <w:rPr>
                <w:rFonts w:hint="eastAsia" w:ascii="宋体" w:hAnsi="宋体" w:cs="宋体"/>
                <w:color w:val="auto"/>
                <w:sz w:val="24"/>
              </w:rPr>
              <w:t>（小写 ¥</w:t>
            </w:r>
            <w:r>
              <w:rPr>
                <w:rFonts w:hint="eastAsia" w:ascii="宋体" w:hAnsi="宋体" w:cs="宋体"/>
                <w:color w:val="auto"/>
                <w:sz w:val="24"/>
                <w:u w:val="single"/>
              </w:rPr>
              <w:t xml:space="preserve">      </w:t>
            </w:r>
            <w:r>
              <w:rPr>
                <w:rFonts w:hint="eastAsia" w:ascii="宋体" w:hAnsi="宋体" w:cs="宋体"/>
                <w:color w:val="auto"/>
                <w:sz w:val="24"/>
              </w:rPr>
              <w:t>），增值税税金为人民币</w:t>
            </w:r>
            <w:r>
              <w:rPr>
                <w:rFonts w:hint="eastAsia" w:ascii="宋体" w:hAnsi="宋体" w:cs="宋体"/>
                <w:color w:val="auto"/>
                <w:sz w:val="24"/>
                <w:u w:val="single"/>
              </w:rPr>
              <w:t xml:space="preserve">      </w:t>
            </w:r>
            <w:r>
              <w:rPr>
                <w:rFonts w:hint="eastAsia" w:ascii="宋体" w:hAnsi="宋体" w:cs="宋体"/>
                <w:color w:val="auto"/>
                <w:sz w:val="24"/>
              </w:rPr>
              <w:t>（小写 ¥</w:t>
            </w:r>
            <w:r>
              <w:rPr>
                <w:rFonts w:hint="eastAsia" w:ascii="宋体" w:hAnsi="宋体" w:cs="宋体"/>
                <w:color w:val="auto"/>
                <w:sz w:val="24"/>
                <w:u w:val="single"/>
              </w:rPr>
              <w:t xml:space="preserve">      </w:t>
            </w:r>
            <w:r>
              <w:rPr>
                <w:rFonts w:hint="eastAsia" w:ascii="宋体" w:hAnsi="宋体" w:cs="宋体"/>
                <w:color w:val="auto"/>
                <w:sz w:val="24"/>
              </w:rPr>
              <w:t>）。</w:t>
            </w:r>
          </w:p>
        </w:tc>
      </w:tr>
      <w:tr w14:paraId="185A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10309" w:type="dxa"/>
            <w:gridSpan w:val="7"/>
            <w:noWrap w:val="0"/>
            <w:vAlign w:val="center"/>
          </w:tcPr>
          <w:p w14:paraId="627A7E0A">
            <w:pPr>
              <w:spacing w:line="440" w:lineRule="exact"/>
              <w:rPr>
                <w:rFonts w:ascii="宋体" w:hAnsi="宋体" w:cs="宋体"/>
                <w:color w:val="auto"/>
                <w:sz w:val="24"/>
                <w:u w:val="single"/>
              </w:rPr>
            </w:pPr>
            <w:r>
              <w:rPr>
                <w:rFonts w:hint="eastAsia" w:ascii="宋体" w:hAnsi="宋体" w:cs="宋体"/>
                <w:color w:val="auto"/>
                <w:kern w:val="0"/>
                <w:sz w:val="24"/>
              </w:rPr>
              <w:t>本联合体中，</w:t>
            </w:r>
            <w:r>
              <w:rPr>
                <w:rFonts w:hint="eastAsia" w:ascii="宋体" w:hAnsi="宋体" w:cs="宋体"/>
                <w:color w:val="auto"/>
                <w:kern w:val="0"/>
                <w:sz w:val="24"/>
                <w:u w:val="single"/>
              </w:rPr>
              <w:t xml:space="preserve">   （某成员单位名称）</w:t>
            </w:r>
            <w:r>
              <w:rPr>
                <w:rFonts w:hint="eastAsia" w:ascii="宋体" w:hAnsi="宋体" w:cs="宋体"/>
                <w:color w:val="auto"/>
                <w:kern w:val="0"/>
                <w:sz w:val="24"/>
              </w:rPr>
              <w:t>为</w:t>
            </w:r>
            <w:r>
              <w:rPr>
                <w:rFonts w:hint="eastAsia" w:ascii="宋体" w:hAnsi="宋体" w:cs="宋体"/>
                <w:color w:val="auto"/>
                <w:kern w:val="0"/>
                <w:sz w:val="24"/>
                <w:u w:val="single"/>
              </w:rPr>
              <w:t xml:space="preserve">  </w:t>
            </w:r>
            <w:r>
              <w:rPr>
                <w:rFonts w:hint="eastAsia" w:ascii="宋体" w:hAnsi="宋体" w:cs="宋体"/>
                <w:color w:val="auto"/>
                <w:sz w:val="24"/>
                <w:u w:val="single"/>
              </w:rPr>
              <w:t>（请填写：中型、小型、微型、监狱、残疾人福利性）</w:t>
            </w:r>
            <w:r>
              <w:rPr>
                <w:rFonts w:hint="eastAsia" w:ascii="宋体" w:hAnsi="宋体" w:cs="宋体"/>
                <w:color w:val="auto"/>
                <w:sz w:val="24"/>
              </w:rPr>
              <w:t>企业，其协议合同金额占合同总金额的</w:t>
            </w:r>
            <w:r>
              <w:rPr>
                <w:rFonts w:hint="eastAsia" w:ascii="宋体" w:hAnsi="宋体" w:cs="宋体"/>
                <w:color w:val="auto"/>
                <w:kern w:val="0"/>
                <w:sz w:val="24"/>
                <w:u w:val="single"/>
              </w:rPr>
              <w:t xml:space="preserve">        </w:t>
            </w:r>
            <w:r>
              <w:rPr>
                <w:rFonts w:hint="eastAsia" w:ascii="宋体" w:hAnsi="宋体" w:cs="宋体"/>
                <w:color w:val="auto"/>
                <w:sz w:val="24"/>
              </w:rPr>
              <w:t>%，即人民币大写</w:t>
            </w:r>
            <w:r>
              <w:rPr>
                <w:rFonts w:hint="eastAsia" w:ascii="宋体" w:hAnsi="宋体" w:cs="宋体"/>
                <w:color w:val="auto"/>
                <w:sz w:val="24"/>
                <w:u w:val="single"/>
              </w:rPr>
              <w:t xml:space="preserve">         （¥   ）</w:t>
            </w:r>
            <w:r>
              <w:rPr>
                <w:rFonts w:hint="eastAsia" w:ascii="宋体" w:hAnsi="宋体" w:cs="宋体"/>
                <w:color w:val="auto"/>
                <w:sz w:val="24"/>
              </w:rPr>
              <w:t>。</w:t>
            </w:r>
          </w:p>
        </w:tc>
      </w:tr>
      <w:tr w14:paraId="271F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309" w:type="dxa"/>
            <w:gridSpan w:val="7"/>
            <w:noWrap w:val="0"/>
            <w:vAlign w:val="center"/>
          </w:tcPr>
          <w:p w14:paraId="63DB2DD3">
            <w:pPr>
              <w:pStyle w:val="19"/>
              <w:spacing w:line="440" w:lineRule="exact"/>
              <w:rPr>
                <w:rFonts w:hint="eastAsia" w:hAnsi="宋体" w:cs="宋体"/>
                <w:color w:val="auto"/>
                <w:sz w:val="24"/>
                <w:szCs w:val="24"/>
              </w:rPr>
            </w:pPr>
            <w:r>
              <w:rPr>
                <w:rFonts w:hint="eastAsia" w:hAnsi="宋体" w:cs="宋体"/>
                <w:color w:val="auto"/>
                <w:sz w:val="24"/>
                <w:szCs w:val="24"/>
              </w:rPr>
              <w:t>服务期限：</w:t>
            </w:r>
          </w:p>
        </w:tc>
      </w:tr>
    </w:tbl>
    <w:p w14:paraId="77B77158">
      <w:pPr>
        <w:spacing w:line="360" w:lineRule="auto"/>
        <w:contextualSpacing/>
        <w:jc w:val="left"/>
        <w:rPr>
          <w:rFonts w:ascii="宋体" w:hAnsi="宋体" w:cs="仿宋_GB2312"/>
          <w:color w:val="auto"/>
          <w:sz w:val="24"/>
        </w:rPr>
      </w:pPr>
    </w:p>
    <w:p w14:paraId="4C39B6F8">
      <w:pPr>
        <w:spacing w:line="360" w:lineRule="exact"/>
        <w:contextualSpacing/>
        <w:jc w:val="left"/>
        <w:rPr>
          <w:rFonts w:hint="eastAsia" w:ascii="宋体" w:hAnsi="宋体" w:cs="仿宋_GB2312"/>
          <w:color w:val="auto"/>
          <w:sz w:val="24"/>
        </w:rPr>
      </w:pPr>
      <w:r>
        <w:rPr>
          <w:rFonts w:hint="eastAsia" w:ascii="宋体" w:hAnsi="宋体" w:cs="仿宋_GB2312"/>
          <w:color w:val="auto"/>
          <w:sz w:val="24"/>
        </w:rPr>
        <w:t xml:space="preserve">注： </w:t>
      </w:r>
    </w:p>
    <w:p w14:paraId="2FEEA8AD">
      <w:pPr>
        <w:spacing w:line="360" w:lineRule="exact"/>
        <w:ind w:firstLine="480" w:firstLineChars="200"/>
        <w:contextualSpacing/>
        <w:jc w:val="left"/>
        <w:rPr>
          <w:rFonts w:hint="eastAsia" w:ascii="宋体" w:hAnsi="宋体" w:cs="仿宋_GB2312"/>
          <w:color w:val="auto"/>
          <w:sz w:val="24"/>
        </w:rPr>
      </w:pPr>
      <w:r>
        <w:rPr>
          <w:rFonts w:hint="eastAsia" w:ascii="宋体" w:hAnsi="宋体" w:cs="仿宋_GB2312"/>
          <w:color w:val="auto"/>
          <w:sz w:val="24"/>
        </w:rPr>
        <w:t>1.供应商的报价表必须加盖供应商公章并由法定代表人或者委托代理人签字，</w:t>
      </w:r>
      <w:r>
        <w:rPr>
          <w:rFonts w:hint="eastAsia" w:ascii="宋体" w:hAnsi="宋体" w:cs="仿宋_GB2312"/>
          <w:b/>
          <w:color w:val="auto"/>
          <w:sz w:val="24"/>
        </w:rPr>
        <w:t>否则其响应文件按无效响应处理</w:t>
      </w:r>
      <w:r>
        <w:rPr>
          <w:rFonts w:hint="eastAsia" w:ascii="宋体" w:hAnsi="宋体" w:cs="仿宋_GB2312"/>
          <w:color w:val="auto"/>
          <w:sz w:val="24"/>
        </w:rPr>
        <w:t>。</w:t>
      </w:r>
    </w:p>
    <w:p w14:paraId="4754DE35">
      <w:pPr>
        <w:spacing w:line="360" w:lineRule="exact"/>
        <w:ind w:firstLine="480" w:firstLineChars="200"/>
        <w:contextualSpacing/>
        <w:jc w:val="left"/>
        <w:rPr>
          <w:rFonts w:hint="eastAsia" w:ascii="宋体" w:hAnsi="宋体" w:cs="仿宋_GB2312"/>
          <w:b/>
          <w:color w:val="auto"/>
          <w:sz w:val="24"/>
        </w:rPr>
      </w:pPr>
      <w:r>
        <w:rPr>
          <w:rFonts w:hint="eastAsia" w:ascii="宋体" w:hAnsi="宋体" w:cs="仿宋_GB2312"/>
          <w:bCs/>
          <w:color w:val="auto"/>
          <w:sz w:val="24"/>
        </w:rPr>
        <w:t>2.</w:t>
      </w:r>
      <w:r>
        <w:rPr>
          <w:rFonts w:hint="eastAsia" w:ascii="宋体" w:hAnsi="宋体" w:cs="仿宋_GB2312"/>
          <w:color w:val="auto"/>
          <w:sz w:val="24"/>
        </w:rPr>
        <w:t>报价一经涂改，应在涂改处加盖供应商公章或者由法定代表人或者委托代理人签字或者盖章</w:t>
      </w:r>
      <w:r>
        <w:rPr>
          <w:rFonts w:hint="eastAsia" w:ascii="宋体" w:hAnsi="宋体" w:cs="仿宋_GB2312"/>
          <w:b/>
          <w:color w:val="auto"/>
          <w:sz w:val="24"/>
        </w:rPr>
        <w:t>，否则其响应文件按无效响应处理。</w:t>
      </w:r>
    </w:p>
    <w:p w14:paraId="30473169">
      <w:pPr>
        <w:spacing w:line="360" w:lineRule="exact"/>
        <w:ind w:firstLine="480" w:firstLineChars="200"/>
        <w:contextualSpacing/>
        <w:rPr>
          <w:rFonts w:hint="eastAsia" w:ascii="宋体" w:hAnsi="宋体" w:cs="仿宋_GB2312"/>
          <w:color w:val="auto"/>
          <w:sz w:val="24"/>
        </w:rPr>
      </w:pPr>
      <w:r>
        <w:rPr>
          <w:rFonts w:hint="eastAsia" w:ascii="宋体" w:hAnsi="宋体" w:cs="仿宋_GB2312"/>
          <w:color w:val="auto"/>
          <w:sz w:val="24"/>
        </w:rPr>
        <w:t>3.</w:t>
      </w:r>
      <w:r>
        <w:rPr>
          <w:rFonts w:hint="eastAsia" w:ascii="宋体" w:hAnsi="宋体" w:cs="仿宋_GB2312"/>
          <w:color w:val="auto"/>
          <w:spacing w:val="-6"/>
          <w:sz w:val="24"/>
        </w:rPr>
        <w:t>如有多分标，分别列明各分标的报价表，</w:t>
      </w:r>
      <w:r>
        <w:rPr>
          <w:rFonts w:hint="eastAsia" w:ascii="宋体" w:hAnsi="宋体" w:cs="仿宋_GB2312"/>
          <w:b/>
          <w:color w:val="auto"/>
          <w:spacing w:val="-6"/>
          <w:sz w:val="24"/>
        </w:rPr>
        <w:t>否则其响应文件按无效响应处理。</w:t>
      </w:r>
    </w:p>
    <w:p w14:paraId="3F8B6298">
      <w:pPr>
        <w:spacing w:line="360" w:lineRule="auto"/>
        <w:ind w:right="-817" w:rightChars="-389"/>
        <w:contextualSpacing/>
        <w:rPr>
          <w:rFonts w:hint="eastAsia" w:ascii="宋体" w:hAnsi="宋体" w:cs="仿宋_GB2312"/>
          <w:color w:val="auto"/>
          <w:sz w:val="24"/>
        </w:rPr>
      </w:pPr>
    </w:p>
    <w:p w14:paraId="04946FC7">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法定代表人或者委托代理人（签字或者盖章）：                    </w:t>
      </w:r>
    </w:p>
    <w:p w14:paraId="719FB56A">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供应商（盖公章）：      </w:t>
      </w:r>
    </w:p>
    <w:p w14:paraId="1AEA71E8">
      <w:pPr>
        <w:spacing w:line="360" w:lineRule="auto"/>
        <w:ind w:right="-817" w:rightChars="-389" w:firstLine="4080" w:firstLineChars="1700"/>
        <w:contextualSpacing/>
        <w:rPr>
          <w:rFonts w:hint="eastAsia" w:ascii="宋体" w:hAnsi="宋体" w:cs="仿宋_GB2312"/>
          <w:b/>
          <w:color w:val="auto"/>
          <w:sz w:val="24"/>
        </w:rPr>
      </w:pPr>
      <w:r>
        <w:rPr>
          <w:rFonts w:hint="eastAsia" w:ascii="宋体" w:hAnsi="宋体" w:cs="仿宋_GB2312"/>
          <w:color w:val="auto"/>
          <w:sz w:val="24"/>
        </w:rPr>
        <w:t>日期：   年   月   日</w:t>
      </w:r>
    </w:p>
    <w:p w14:paraId="3B73B3CA">
      <w:pPr>
        <w:pStyle w:val="7"/>
        <w:rPr>
          <w:color w:val="auto"/>
        </w:rPr>
        <w:sectPr>
          <w:pgSz w:w="11910" w:h="16840"/>
          <w:pgMar w:top="1417" w:right="1417" w:bottom="1417" w:left="1417" w:header="850" w:footer="567" w:gutter="0"/>
          <w:pgNumType w:fmt="decimal"/>
          <w:cols w:space="720" w:num="1"/>
          <w:docGrid w:linePitch="286" w:charSpace="0"/>
        </w:sectPr>
      </w:pPr>
    </w:p>
    <w:p w14:paraId="3DA88297">
      <w:pPr>
        <w:spacing w:line="360" w:lineRule="auto"/>
        <w:jc w:val="center"/>
        <w:rPr>
          <w:rFonts w:hint="eastAsia" w:ascii="宋体" w:hAnsi="宋体"/>
          <w:b/>
          <w:bCs/>
          <w:color w:val="auto"/>
          <w:sz w:val="32"/>
          <w:szCs w:val="32"/>
        </w:rPr>
      </w:pPr>
      <w:r>
        <w:rPr>
          <w:rFonts w:hint="eastAsia" w:ascii="方正小标宋简体" w:hAnsi="方正小标宋简体" w:eastAsia="方正小标宋简体" w:cs="方正小标宋简体"/>
          <w:color w:val="auto"/>
          <w:sz w:val="44"/>
          <w:szCs w:val="44"/>
        </w:rPr>
        <w:t>质疑函</w:t>
      </w:r>
      <w:r>
        <w:rPr>
          <w:rFonts w:hint="eastAsia" w:ascii="方正小标宋简体" w:hAnsi="方正小标宋简体" w:eastAsia="方正小标宋简体" w:cs="方正小标宋简体"/>
          <w:color w:val="auto"/>
          <w:sz w:val="28"/>
          <w:szCs w:val="28"/>
        </w:rPr>
        <w:t>（格式）</w:t>
      </w:r>
    </w:p>
    <w:p w14:paraId="23B4DF3E">
      <w:pPr>
        <w:pStyle w:val="19"/>
        <w:spacing w:line="360" w:lineRule="auto"/>
        <w:ind w:firstLine="482" w:firstLineChars="200"/>
        <w:contextualSpacing/>
        <w:rPr>
          <w:rFonts w:hAnsi="宋体"/>
          <w:b/>
          <w:bCs/>
          <w:color w:val="auto"/>
          <w:sz w:val="24"/>
          <w:szCs w:val="24"/>
        </w:rPr>
      </w:pPr>
      <w:r>
        <w:rPr>
          <w:rFonts w:hint="eastAsia" w:hAnsi="宋体"/>
          <w:b/>
          <w:bCs/>
          <w:color w:val="auto"/>
          <w:sz w:val="24"/>
          <w:szCs w:val="24"/>
        </w:rPr>
        <w:t>一、质疑供应商基本信息：</w:t>
      </w:r>
    </w:p>
    <w:p w14:paraId="6F7549C1">
      <w:pPr>
        <w:pStyle w:val="19"/>
        <w:spacing w:line="360" w:lineRule="auto"/>
        <w:ind w:firstLine="480" w:firstLineChars="200"/>
        <w:contextualSpacing/>
        <w:rPr>
          <w:rFonts w:hint="eastAsia"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3F8D2705">
      <w:pPr>
        <w:pStyle w:val="19"/>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21C56C64">
      <w:pPr>
        <w:pStyle w:val="19"/>
        <w:spacing w:line="360" w:lineRule="auto"/>
        <w:ind w:firstLine="480" w:firstLineChars="200"/>
        <w:contextualSpacing/>
        <w:rPr>
          <w:rFonts w:hint="eastAsia"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7FE371E2">
      <w:pPr>
        <w:pStyle w:val="19"/>
        <w:spacing w:line="360" w:lineRule="auto"/>
        <w:ind w:firstLine="480" w:firstLineChars="200"/>
        <w:contextualSpacing/>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328C856B">
      <w:pPr>
        <w:pStyle w:val="19"/>
        <w:spacing w:line="360" w:lineRule="auto"/>
        <w:ind w:firstLine="480" w:firstLineChars="200"/>
        <w:contextualSpacing/>
        <w:rPr>
          <w:rFonts w:hint="eastAsia"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4E5148C3">
      <w:pPr>
        <w:pStyle w:val="19"/>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EB9EAF6">
      <w:pPr>
        <w:pStyle w:val="19"/>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二、质疑项目基本情况：</w:t>
      </w:r>
    </w:p>
    <w:p w14:paraId="03AE9B77">
      <w:pPr>
        <w:pStyle w:val="19"/>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498CD2A4">
      <w:pPr>
        <w:pStyle w:val="19"/>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096CD433">
      <w:pPr>
        <w:pStyle w:val="19"/>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4B88E93A">
      <w:pPr>
        <w:pStyle w:val="19"/>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w:t>
      </w:r>
    </w:p>
    <w:p w14:paraId="527ECD5B">
      <w:pPr>
        <w:pStyle w:val="19"/>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7DB47022">
      <w:pPr>
        <w:pStyle w:val="19"/>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 xml:space="preserve">□采购过程   </w:t>
      </w:r>
    </w:p>
    <w:p w14:paraId="350FA1BB">
      <w:pPr>
        <w:pStyle w:val="19"/>
        <w:spacing w:line="360" w:lineRule="auto"/>
        <w:ind w:left="25" w:leftChars="12" w:firstLine="352" w:firstLineChars="147"/>
        <w:contextualSpacing/>
        <w:rPr>
          <w:rFonts w:hint="eastAsia" w:hAnsi="宋体"/>
          <w:bCs/>
          <w:color w:val="auto"/>
          <w:sz w:val="24"/>
          <w:szCs w:val="24"/>
          <w:u w:val="single"/>
        </w:rPr>
      </w:pPr>
      <w:r>
        <w:rPr>
          <w:rFonts w:hint="eastAsia" w:hAnsi="宋体"/>
          <w:color w:val="auto"/>
          <w:sz w:val="24"/>
          <w:szCs w:val="24"/>
        </w:rPr>
        <w:t xml:space="preserve">□成交结果   </w:t>
      </w:r>
    </w:p>
    <w:p w14:paraId="555D238C">
      <w:pPr>
        <w:pStyle w:val="19"/>
        <w:spacing w:line="360" w:lineRule="auto"/>
        <w:ind w:left="25" w:leftChars="12" w:firstLine="472" w:firstLineChars="196"/>
        <w:contextualSpacing/>
        <w:rPr>
          <w:rFonts w:hint="eastAsia" w:hAnsi="宋体"/>
          <w:b/>
          <w:color w:val="auto"/>
          <w:sz w:val="24"/>
          <w:szCs w:val="24"/>
        </w:rPr>
      </w:pPr>
      <w:r>
        <w:rPr>
          <w:rFonts w:hint="eastAsia" w:hAnsi="宋体"/>
          <w:b/>
          <w:color w:val="auto"/>
          <w:sz w:val="24"/>
          <w:szCs w:val="24"/>
        </w:rPr>
        <w:t>三、质疑事项具体内容</w:t>
      </w:r>
    </w:p>
    <w:p w14:paraId="2652F9E6">
      <w:pPr>
        <w:pStyle w:val="19"/>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1EE427ED">
      <w:pPr>
        <w:pStyle w:val="19"/>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2B53560F">
      <w:pPr>
        <w:pStyle w:val="19"/>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01127CBF">
      <w:pPr>
        <w:pStyle w:val="19"/>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质疑事项2</w:t>
      </w:r>
    </w:p>
    <w:p w14:paraId="7FAABD9A">
      <w:pPr>
        <w:pStyle w:val="19"/>
        <w:spacing w:line="360" w:lineRule="auto"/>
        <w:ind w:left="25" w:leftChars="12" w:firstLine="472" w:firstLineChars="197"/>
        <w:contextualSpacing/>
        <w:rPr>
          <w:rFonts w:hint="eastAsia" w:hAnsi="宋体"/>
          <w:color w:val="auto"/>
          <w:sz w:val="24"/>
          <w:szCs w:val="24"/>
        </w:rPr>
      </w:pPr>
      <w:r>
        <w:rPr>
          <w:rFonts w:hAnsi="宋体"/>
          <w:color w:val="auto"/>
          <w:sz w:val="24"/>
          <w:szCs w:val="24"/>
        </w:rPr>
        <w:t>……</w:t>
      </w:r>
    </w:p>
    <w:p w14:paraId="7C5556D1">
      <w:pPr>
        <w:pStyle w:val="19"/>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四、与质疑事项相关的质疑请求：</w:t>
      </w:r>
    </w:p>
    <w:p w14:paraId="5FD37E8B">
      <w:pPr>
        <w:pStyle w:val="19"/>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3B6F65E5">
      <w:pPr>
        <w:pStyle w:val="19"/>
        <w:spacing w:line="360" w:lineRule="auto"/>
        <w:ind w:left="25" w:leftChars="12" w:firstLine="352" w:firstLineChars="147"/>
        <w:contextualSpacing/>
        <w:rPr>
          <w:rFonts w:hint="eastAsia" w:hAnsi="宋体"/>
          <w:color w:val="auto"/>
          <w:sz w:val="24"/>
          <w:szCs w:val="24"/>
        </w:rPr>
      </w:pPr>
    </w:p>
    <w:p w14:paraId="3E201CC3">
      <w:pPr>
        <w:pStyle w:val="19"/>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签字（签章）：                                       公章：</w:t>
      </w:r>
    </w:p>
    <w:p w14:paraId="0605CAAD">
      <w:pPr>
        <w:pStyle w:val="19"/>
        <w:spacing w:line="360" w:lineRule="auto"/>
        <w:ind w:firstLine="480" w:firstLineChars="200"/>
        <w:contextualSpacing/>
        <w:rPr>
          <w:rFonts w:hint="eastAsia" w:hAnsi="宋体"/>
          <w:b/>
          <w:color w:val="auto"/>
          <w:sz w:val="24"/>
          <w:szCs w:val="24"/>
        </w:rPr>
      </w:pPr>
      <w:r>
        <w:rPr>
          <w:rFonts w:hint="eastAsia" w:hAnsi="宋体"/>
          <w:color w:val="auto"/>
          <w:sz w:val="24"/>
          <w:szCs w:val="24"/>
        </w:rPr>
        <w:t>日期：</w:t>
      </w:r>
    </w:p>
    <w:p w14:paraId="3D7ACEC0">
      <w:pPr>
        <w:pStyle w:val="19"/>
        <w:spacing w:line="360" w:lineRule="auto"/>
        <w:contextualSpacing/>
        <w:rPr>
          <w:rFonts w:hint="eastAsia" w:hAnsi="宋体"/>
          <w:b/>
          <w:color w:val="auto"/>
          <w:sz w:val="24"/>
          <w:szCs w:val="24"/>
        </w:rPr>
      </w:pPr>
      <w:r>
        <w:rPr>
          <w:rFonts w:hint="eastAsia" w:hAnsi="宋体"/>
          <w:b/>
          <w:color w:val="auto"/>
          <w:sz w:val="24"/>
          <w:szCs w:val="24"/>
        </w:rPr>
        <w:t>说明：</w:t>
      </w:r>
    </w:p>
    <w:p w14:paraId="3CBE0E2D">
      <w:pPr>
        <w:pStyle w:val="19"/>
        <w:spacing w:line="360" w:lineRule="auto"/>
        <w:ind w:left="25" w:leftChars="12" w:firstLine="354" w:firstLineChars="147"/>
        <w:contextualSpacing/>
        <w:rPr>
          <w:rFonts w:hint="eastAsia"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4FC3C8DF">
      <w:pPr>
        <w:pStyle w:val="19"/>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2A53BE0">
      <w:pPr>
        <w:pStyle w:val="19"/>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3.质疑函的质疑事项应具体、明确，并有必要的事实依据和法律依据。</w:t>
      </w:r>
    </w:p>
    <w:p w14:paraId="3F8F6BFC">
      <w:pPr>
        <w:pStyle w:val="19"/>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4.质疑函的质疑请求应与质疑事项相关。</w:t>
      </w:r>
    </w:p>
    <w:p w14:paraId="21E9A648">
      <w:pPr>
        <w:pStyle w:val="19"/>
        <w:spacing w:line="360" w:lineRule="auto"/>
        <w:ind w:left="25" w:leftChars="12" w:firstLine="354" w:firstLineChars="147"/>
        <w:contextualSpacing/>
        <w:rPr>
          <w:rFonts w:hint="eastAsia"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37455E66">
      <w:pPr>
        <w:pStyle w:val="19"/>
        <w:snapToGrid w:val="0"/>
        <w:rPr>
          <w:rFonts w:hint="eastAsia"/>
          <w:b/>
          <w:color w:val="auto"/>
          <w:sz w:val="24"/>
          <w:szCs w:val="24"/>
        </w:rPr>
      </w:pPr>
    </w:p>
    <w:p w14:paraId="462F7EB6">
      <w:pPr>
        <w:rPr>
          <w:rFonts w:hint="eastAsia"/>
          <w:color w:val="auto"/>
          <w:sz w:val="32"/>
          <w:szCs w:val="40"/>
        </w:rPr>
      </w:pPr>
    </w:p>
    <w:p w14:paraId="340726F0">
      <w:pPr>
        <w:rPr>
          <w:rFonts w:hint="eastAsia"/>
          <w:color w:val="auto"/>
          <w:sz w:val="32"/>
          <w:szCs w:val="40"/>
        </w:rPr>
      </w:pPr>
    </w:p>
    <w:p w14:paraId="3F7C0372">
      <w:pPr>
        <w:rPr>
          <w:rFonts w:hint="eastAsia"/>
          <w:color w:val="auto"/>
          <w:sz w:val="32"/>
          <w:szCs w:val="40"/>
        </w:rPr>
      </w:pPr>
    </w:p>
    <w:p w14:paraId="277F3B27">
      <w:pPr>
        <w:rPr>
          <w:rFonts w:hint="eastAsia"/>
          <w:color w:val="auto"/>
          <w:sz w:val="32"/>
          <w:szCs w:val="40"/>
        </w:rPr>
      </w:pPr>
    </w:p>
    <w:p w14:paraId="3877573F">
      <w:pPr>
        <w:rPr>
          <w:rFonts w:hint="eastAsia"/>
          <w:color w:val="auto"/>
          <w:sz w:val="32"/>
          <w:szCs w:val="40"/>
        </w:rPr>
      </w:pPr>
    </w:p>
    <w:p w14:paraId="2CE5CD49">
      <w:pPr>
        <w:rPr>
          <w:rFonts w:hint="eastAsia"/>
          <w:color w:val="auto"/>
          <w:sz w:val="32"/>
          <w:szCs w:val="40"/>
        </w:rPr>
      </w:pPr>
    </w:p>
    <w:p w14:paraId="569C0655">
      <w:pPr>
        <w:rPr>
          <w:rFonts w:hint="eastAsia"/>
          <w:color w:val="auto"/>
          <w:sz w:val="32"/>
          <w:szCs w:val="40"/>
        </w:rPr>
      </w:pPr>
    </w:p>
    <w:p w14:paraId="0A09E245">
      <w:pPr>
        <w:rPr>
          <w:rFonts w:hint="eastAsia"/>
          <w:color w:val="auto"/>
          <w:sz w:val="32"/>
          <w:szCs w:val="40"/>
        </w:rPr>
      </w:pPr>
    </w:p>
    <w:p w14:paraId="1EF16399">
      <w:pPr>
        <w:rPr>
          <w:rFonts w:hint="eastAsia"/>
          <w:color w:val="auto"/>
          <w:sz w:val="32"/>
          <w:szCs w:val="40"/>
        </w:rPr>
      </w:pPr>
    </w:p>
    <w:p w14:paraId="36A58FD7">
      <w:pPr>
        <w:rPr>
          <w:rFonts w:hint="eastAsia"/>
          <w:color w:val="auto"/>
          <w:sz w:val="32"/>
          <w:szCs w:val="40"/>
        </w:rPr>
      </w:pPr>
    </w:p>
    <w:p w14:paraId="0686FF2A">
      <w:pPr>
        <w:rPr>
          <w:rFonts w:hint="eastAsia"/>
          <w:color w:val="auto"/>
          <w:sz w:val="32"/>
          <w:szCs w:val="40"/>
        </w:rPr>
      </w:pPr>
    </w:p>
    <w:p w14:paraId="0E57375B">
      <w:pPr>
        <w:rPr>
          <w:rFonts w:hint="eastAsia"/>
          <w:color w:val="auto"/>
          <w:sz w:val="32"/>
          <w:szCs w:val="40"/>
        </w:rPr>
      </w:pPr>
    </w:p>
    <w:p w14:paraId="1B9D90D7">
      <w:pPr>
        <w:rPr>
          <w:rFonts w:hint="eastAsia"/>
          <w:color w:val="auto"/>
          <w:sz w:val="32"/>
          <w:szCs w:val="40"/>
        </w:rPr>
      </w:pPr>
    </w:p>
    <w:p w14:paraId="5FCDB03E">
      <w:pPr>
        <w:rPr>
          <w:rFonts w:hint="eastAsia"/>
          <w:color w:val="auto"/>
          <w:sz w:val="32"/>
          <w:szCs w:val="40"/>
        </w:rPr>
      </w:pPr>
    </w:p>
    <w:p w14:paraId="208ED069">
      <w:pPr>
        <w:spacing w:line="360" w:lineRule="auto"/>
        <w:jc w:val="center"/>
        <w:rPr>
          <w:rFonts w:hint="eastAsia" w:ascii="方正小标宋简体" w:hAnsi="方正小标宋简体" w:eastAsia="方正小标宋简体" w:cs="方正小标宋简体"/>
          <w:color w:val="auto"/>
          <w:sz w:val="24"/>
        </w:rPr>
      </w:pPr>
      <w:r>
        <w:rPr>
          <w:rFonts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投诉书</w:t>
      </w:r>
      <w:r>
        <w:rPr>
          <w:rFonts w:hint="eastAsia" w:ascii="方正小标宋简体" w:hAnsi="方正小标宋简体" w:eastAsia="方正小标宋简体" w:cs="方正小标宋简体"/>
          <w:color w:val="auto"/>
          <w:sz w:val="28"/>
          <w:szCs w:val="28"/>
        </w:rPr>
        <w:t>（格式）</w:t>
      </w:r>
    </w:p>
    <w:p w14:paraId="31A9EDA4">
      <w:pPr>
        <w:pStyle w:val="19"/>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0C0058A4">
      <w:pPr>
        <w:pStyle w:val="19"/>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67609198">
      <w:pPr>
        <w:pStyle w:val="19"/>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1FD4C72B">
      <w:pPr>
        <w:pStyle w:val="19"/>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0987CF74">
      <w:pPr>
        <w:pStyle w:val="19"/>
        <w:snapToGrid w:val="0"/>
        <w:spacing w:line="360" w:lineRule="auto"/>
        <w:ind w:firstLine="480" w:firstLineChars="200"/>
        <w:rPr>
          <w:rFonts w:hint="eastAsia"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07B8A2E2">
      <w:pPr>
        <w:pStyle w:val="19"/>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5F2F9981">
      <w:pPr>
        <w:pStyle w:val="19"/>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1737C547">
      <w:pPr>
        <w:pStyle w:val="19"/>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98A88B1">
      <w:pPr>
        <w:pStyle w:val="19"/>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被投诉人1：</w:t>
      </w:r>
    </w:p>
    <w:p w14:paraId="627917C4">
      <w:pPr>
        <w:pStyle w:val="19"/>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379D7927">
      <w:pPr>
        <w:pStyle w:val="19"/>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3D8F783B">
      <w:pPr>
        <w:pStyle w:val="19"/>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063B6075">
      <w:pPr>
        <w:pStyle w:val="19"/>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被投诉人2：</w:t>
      </w:r>
    </w:p>
    <w:p w14:paraId="3125F054">
      <w:pPr>
        <w:pStyle w:val="19"/>
        <w:snapToGrid w:val="0"/>
        <w:spacing w:line="360" w:lineRule="auto"/>
        <w:ind w:firstLine="480" w:firstLineChars="200"/>
        <w:rPr>
          <w:rFonts w:hint="eastAsia" w:hAnsi="宋体"/>
          <w:bCs/>
          <w:color w:val="auto"/>
          <w:sz w:val="24"/>
          <w:szCs w:val="24"/>
        </w:rPr>
      </w:pPr>
      <w:r>
        <w:rPr>
          <w:rFonts w:hAnsi="宋体"/>
          <w:bCs/>
          <w:color w:val="auto"/>
          <w:sz w:val="24"/>
          <w:szCs w:val="24"/>
        </w:rPr>
        <w:t>……</w:t>
      </w:r>
    </w:p>
    <w:p w14:paraId="1059688A">
      <w:pPr>
        <w:pStyle w:val="19"/>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53CE7D31">
      <w:pPr>
        <w:pStyle w:val="19"/>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5DAE1F75">
      <w:pPr>
        <w:pStyle w:val="19"/>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56C89A9D">
      <w:pPr>
        <w:pStyle w:val="19"/>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二、投诉项目基本情况：</w:t>
      </w:r>
    </w:p>
    <w:p w14:paraId="720CA416">
      <w:pPr>
        <w:pStyle w:val="19"/>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7C1A89B5">
      <w:pPr>
        <w:pStyle w:val="19"/>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6E937F26">
      <w:pPr>
        <w:pStyle w:val="19"/>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011B251F">
      <w:pPr>
        <w:pStyle w:val="19"/>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42B5CF67">
      <w:pPr>
        <w:pStyle w:val="19"/>
        <w:spacing w:line="360" w:lineRule="auto"/>
        <w:ind w:left="25" w:leftChars="12" w:firstLine="472" w:firstLineChars="197"/>
        <w:rPr>
          <w:rFonts w:hint="eastAsia" w:hAnsi="宋体"/>
          <w:bCs/>
          <w:color w:val="auto"/>
          <w:sz w:val="24"/>
          <w:szCs w:val="24"/>
          <w:u w:val="single"/>
        </w:rPr>
      </w:pPr>
      <w:r>
        <w:rPr>
          <w:rFonts w:hint="eastAsia" w:hAnsi="宋体"/>
          <w:bCs/>
          <w:color w:val="auto"/>
          <w:sz w:val="24"/>
          <w:szCs w:val="24"/>
        </w:rPr>
        <w:t>竞争性磋商文件公告：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4604DCC6">
      <w:pPr>
        <w:pStyle w:val="19"/>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0C19CC3B">
      <w:pPr>
        <w:pStyle w:val="19"/>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三、质疑基本情况</w:t>
      </w:r>
    </w:p>
    <w:p w14:paraId="43858E4B">
      <w:pPr>
        <w:pStyle w:val="19"/>
        <w:spacing w:line="360" w:lineRule="auto"/>
        <w:ind w:firstLine="480" w:firstLineChars="200"/>
        <w:rPr>
          <w:rFonts w:hint="eastAsia"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08134722">
      <w:pPr>
        <w:pStyle w:val="19"/>
        <w:spacing w:line="360" w:lineRule="auto"/>
        <w:ind w:firstLine="241"/>
        <w:rPr>
          <w:rFonts w:hint="eastAsia"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41AA962A">
      <w:pPr>
        <w:pStyle w:val="19"/>
        <w:spacing w:line="360" w:lineRule="auto"/>
        <w:ind w:firstLine="241"/>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050BB034">
      <w:pPr>
        <w:pStyle w:val="19"/>
        <w:spacing w:line="360" w:lineRule="auto"/>
        <w:ind w:firstLine="480" w:firstLineChars="200"/>
        <w:rPr>
          <w:rFonts w:hint="eastAsia"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3FD1503F">
      <w:pPr>
        <w:pStyle w:val="19"/>
        <w:spacing w:line="360" w:lineRule="auto"/>
        <w:ind w:left="25" w:leftChars="12" w:firstLine="472" w:firstLineChars="196"/>
        <w:rPr>
          <w:rFonts w:hint="eastAsia" w:hAnsi="宋体"/>
          <w:b/>
          <w:color w:val="auto"/>
          <w:sz w:val="24"/>
          <w:szCs w:val="24"/>
        </w:rPr>
      </w:pPr>
      <w:r>
        <w:rPr>
          <w:rFonts w:hint="eastAsia" w:hAnsi="宋体"/>
          <w:b/>
          <w:color w:val="auto"/>
          <w:sz w:val="24"/>
          <w:szCs w:val="24"/>
        </w:rPr>
        <w:t>四、投诉事项具体内容</w:t>
      </w:r>
    </w:p>
    <w:p w14:paraId="65A7C58F">
      <w:pPr>
        <w:pStyle w:val="19"/>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47C05233">
      <w:pPr>
        <w:pStyle w:val="19"/>
        <w:spacing w:line="360" w:lineRule="auto"/>
        <w:ind w:firstLine="480" w:firstLineChars="200"/>
        <w:rPr>
          <w:rFonts w:hint="eastAsia"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6BCE8627">
      <w:pPr>
        <w:pStyle w:val="19"/>
        <w:spacing w:line="360" w:lineRule="auto"/>
        <w:ind w:left="25" w:leftChars="12" w:firstLine="472" w:firstLineChars="197"/>
        <w:rPr>
          <w:rFonts w:hint="eastAsia" w:hAnsi="宋体"/>
          <w:color w:val="auto"/>
          <w:sz w:val="24"/>
          <w:szCs w:val="24"/>
        </w:rPr>
      </w:pPr>
      <w:r>
        <w:rPr>
          <w:rFonts w:hint="eastAsia" w:hAnsi="宋体"/>
          <w:bCs/>
          <w:color w:val="auto"/>
          <w:sz w:val="24"/>
          <w:szCs w:val="24"/>
          <w:u w:val="single"/>
        </w:rPr>
        <w:t xml:space="preserve">                                                                                        </w:t>
      </w:r>
    </w:p>
    <w:p w14:paraId="1FC5BCB7">
      <w:pPr>
        <w:pStyle w:val="19"/>
        <w:spacing w:line="360" w:lineRule="auto"/>
        <w:ind w:firstLine="480" w:firstLineChars="200"/>
        <w:rPr>
          <w:rFonts w:hint="eastAsia"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6DFE33AD">
      <w:pPr>
        <w:pStyle w:val="19"/>
        <w:spacing w:line="360" w:lineRule="auto"/>
        <w:ind w:left="25" w:leftChars="12" w:firstLine="352" w:firstLineChars="147"/>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5D0B71F5">
      <w:pPr>
        <w:pStyle w:val="19"/>
        <w:spacing w:line="360" w:lineRule="auto"/>
        <w:ind w:left="25" w:leftChars="12" w:firstLine="472" w:firstLineChars="197"/>
        <w:rPr>
          <w:rFonts w:hint="eastAsia"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31EFB709">
      <w:pPr>
        <w:pStyle w:val="19"/>
        <w:spacing w:line="360" w:lineRule="auto"/>
        <w:ind w:left="25" w:leftChars="12" w:firstLine="472" w:firstLineChars="197"/>
        <w:rPr>
          <w:rFonts w:hint="eastAsia" w:hAnsi="宋体"/>
          <w:bCs/>
          <w:color w:val="auto"/>
          <w:sz w:val="24"/>
          <w:szCs w:val="24"/>
        </w:rPr>
      </w:pPr>
      <w:r>
        <w:rPr>
          <w:rFonts w:hAnsi="宋体"/>
          <w:bCs/>
          <w:color w:val="auto"/>
          <w:sz w:val="24"/>
          <w:szCs w:val="24"/>
        </w:rPr>
        <w:t>……</w:t>
      </w:r>
    </w:p>
    <w:p w14:paraId="28C6C1B6">
      <w:pPr>
        <w:pStyle w:val="19"/>
        <w:spacing w:line="360" w:lineRule="auto"/>
        <w:ind w:left="25" w:leftChars="12" w:firstLine="472" w:firstLineChars="196"/>
        <w:rPr>
          <w:rFonts w:hint="eastAsia" w:hAnsi="宋体"/>
          <w:b/>
          <w:color w:val="auto"/>
          <w:sz w:val="24"/>
          <w:szCs w:val="24"/>
        </w:rPr>
      </w:pPr>
      <w:r>
        <w:rPr>
          <w:rFonts w:hint="eastAsia" w:hAnsi="宋体"/>
          <w:b/>
          <w:color w:val="auto"/>
          <w:sz w:val="24"/>
          <w:szCs w:val="24"/>
        </w:rPr>
        <w:t>五、与投诉事项相关的投诉请求：</w:t>
      </w:r>
    </w:p>
    <w:p w14:paraId="7C6CD1FA">
      <w:pPr>
        <w:pStyle w:val="19"/>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76A0259F">
      <w:pPr>
        <w:pStyle w:val="19"/>
        <w:spacing w:line="360" w:lineRule="auto"/>
        <w:ind w:left="25" w:leftChars="12" w:firstLine="352" w:firstLineChars="147"/>
        <w:rPr>
          <w:rFonts w:hint="eastAsia" w:hAnsi="宋体"/>
          <w:color w:val="auto"/>
          <w:sz w:val="24"/>
          <w:szCs w:val="24"/>
        </w:rPr>
      </w:pPr>
    </w:p>
    <w:p w14:paraId="15B7AA0C">
      <w:pPr>
        <w:pStyle w:val="19"/>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7CC1E82B">
      <w:pPr>
        <w:pStyle w:val="19"/>
        <w:spacing w:line="360" w:lineRule="auto"/>
        <w:ind w:left="25" w:leftChars="12" w:firstLine="352" w:firstLineChars="147"/>
        <w:rPr>
          <w:rFonts w:hint="eastAsia" w:hAnsi="宋体"/>
          <w:color w:val="auto"/>
          <w:sz w:val="24"/>
          <w:szCs w:val="24"/>
        </w:rPr>
      </w:pPr>
    </w:p>
    <w:p w14:paraId="0FB98156">
      <w:pPr>
        <w:pStyle w:val="19"/>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0F69C906">
      <w:pPr>
        <w:pStyle w:val="19"/>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 xml:space="preserve">                                                                                 </w:t>
      </w:r>
    </w:p>
    <w:p w14:paraId="2E49A176">
      <w:pPr>
        <w:pStyle w:val="19"/>
        <w:snapToGrid w:val="0"/>
        <w:spacing w:line="360" w:lineRule="auto"/>
        <w:rPr>
          <w:rFonts w:hint="eastAsia" w:hAnsi="宋体"/>
          <w:b/>
          <w:color w:val="auto"/>
          <w:sz w:val="24"/>
          <w:szCs w:val="24"/>
        </w:rPr>
      </w:pPr>
      <w:r>
        <w:rPr>
          <w:rFonts w:hint="eastAsia" w:hAnsi="宋体"/>
          <w:b/>
          <w:color w:val="auto"/>
          <w:sz w:val="24"/>
          <w:szCs w:val="24"/>
        </w:rPr>
        <w:t>说明：</w:t>
      </w:r>
    </w:p>
    <w:p w14:paraId="3D7A02A5">
      <w:pPr>
        <w:pStyle w:val="19"/>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0BA5E73A">
      <w:pPr>
        <w:pStyle w:val="19"/>
        <w:spacing w:line="360" w:lineRule="auto"/>
        <w:ind w:left="25" w:leftChars="12" w:firstLine="354" w:firstLineChars="147"/>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60538C0">
      <w:pPr>
        <w:pStyle w:val="19"/>
        <w:spacing w:line="360" w:lineRule="auto"/>
        <w:ind w:left="25" w:leftChars="12" w:firstLine="354" w:firstLineChars="147"/>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66403E08">
      <w:pPr>
        <w:pStyle w:val="19"/>
        <w:spacing w:line="360" w:lineRule="auto"/>
        <w:ind w:left="25" w:leftChars="12" w:firstLine="354" w:firstLineChars="147"/>
        <w:rPr>
          <w:rFonts w:hint="eastAsia" w:hAnsi="宋体"/>
          <w:b/>
          <w:color w:val="auto"/>
          <w:sz w:val="24"/>
          <w:szCs w:val="24"/>
        </w:rPr>
      </w:pPr>
      <w:r>
        <w:rPr>
          <w:rFonts w:hint="eastAsia" w:hAnsi="宋体"/>
          <w:b/>
          <w:color w:val="auto"/>
          <w:sz w:val="24"/>
          <w:szCs w:val="24"/>
        </w:rPr>
        <w:t>4.投诉书的投诉事项应具体、明确，并有必要的事实依据和法律依据。</w:t>
      </w:r>
    </w:p>
    <w:p w14:paraId="01F96014">
      <w:pPr>
        <w:pStyle w:val="19"/>
        <w:spacing w:line="360" w:lineRule="auto"/>
        <w:ind w:left="25" w:leftChars="12" w:firstLine="354" w:firstLineChars="147"/>
        <w:rPr>
          <w:rFonts w:hint="eastAsia" w:hAnsi="宋体"/>
          <w:b/>
          <w:color w:val="auto"/>
          <w:sz w:val="24"/>
          <w:szCs w:val="24"/>
        </w:rPr>
      </w:pPr>
      <w:r>
        <w:rPr>
          <w:rFonts w:hint="eastAsia" w:hAnsi="宋体"/>
          <w:b/>
          <w:color w:val="auto"/>
          <w:sz w:val="24"/>
          <w:szCs w:val="24"/>
        </w:rPr>
        <w:t>5.投诉书的投诉请求应与投诉事项相关。</w:t>
      </w:r>
    </w:p>
    <w:p w14:paraId="742B52EA">
      <w:pPr>
        <w:pStyle w:val="19"/>
        <w:spacing w:line="360" w:lineRule="auto"/>
        <w:ind w:left="25" w:leftChars="12" w:firstLine="354" w:firstLineChars="147"/>
        <w:rPr>
          <w:rFonts w:hint="eastAsia" w:hAnsi="宋体"/>
          <w:b/>
          <w:color w:val="auto"/>
          <w:sz w:val="24"/>
          <w:szCs w:val="24"/>
        </w:rPr>
      </w:pPr>
      <w:r>
        <w:rPr>
          <w:rFonts w:hint="eastAsia" w:hAnsi="宋体"/>
          <w:b/>
          <w:color w:val="auto"/>
          <w:sz w:val="24"/>
          <w:szCs w:val="24"/>
        </w:rPr>
        <w:t>6.投诉人为法人或者其他组织的，投诉书应由法定代表人、主要负责人，或者其授权代表签字或者盖章，并加盖公章。</w:t>
      </w:r>
      <w:bookmarkStart w:id="152" w:name="_Toc74323461"/>
    </w:p>
    <w:p w14:paraId="3BEADF95">
      <w:pPr>
        <w:pStyle w:val="25"/>
        <w:rPr>
          <w:rFonts w:hint="eastAsia"/>
          <w:color w:val="auto"/>
        </w:rPr>
      </w:pPr>
    </w:p>
    <w:bookmarkEnd w:id="152"/>
    <w:p w14:paraId="7DE605B2">
      <w:pPr>
        <w:pStyle w:val="2"/>
        <w:numPr>
          <w:ilvl w:val="0"/>
          <w:numId w:val="4"/>
        </w:numPr>
        <w:spacing w:before="0" w:after="0" w:line="240" w:lineRule="auto"/>
        <w:jc w:val="center"/>
        <w:rPr>
          <w:rFonts w:hint="eastAsia"/>
          <w:color w:val="auto"/>
        </w:rPr>
      </w:pPr>
      <w:r>
        <w:rPr>
          <w:rFonts w:hint="eastAsia"/>
          <w:color w:val="auto"/>
        </w:rPr>
        <w:t>拟签订的合同文本</w:t>
      </w:r>
    </w:p>
    <w:p w14:paraId="64643E4E">
      <w:pPr>
        <w:widowControl/>
        <w:spacing w:line="520" w:lineRule="exact"/>
        <w:jc w:val="center"/>
        <w:rPr>
          <w:rFonts w:hint="eastAsia" w:eastAsia="方正小标宋简体"/>
          <w:color w:val="auto"/>
          <w:sz w:val="32"/>
        </w:rPr>
      </w:pPr>
    </w:p>
    <w:p w14:paraId="6D06068D">
      <w:pPr>
        <w:widowControl/>
        <w:spacing w:line="520" w:lineRule="exact"/>
        <w:jc w:val="center"/>
        <w:rPr>
          <w:rFonts w:eastAsia="方正小标宋简体"/>
          <w:color w:val="auto"/>
          <w:sz w:val="32"/>
        </w:rPr>
      </w:pPr>
      <w:r>
        <w:rPr>
          <w:rFonts w:hint="eastAsia" w:eastAsia="方正小标宋简体"/>
          <w:color w:val="auto"/>
          <w:sz w:val="32"/>
        </w:rPr>
        <w:t>广西壮族自治区采购合同书</w:t>
      </w:r>
    </w:p>
    <w:p w14:paraId="75A83A5D">
      <w:pPr>
        <w:rPr>
          <w:rFonts w:hint="eastAsia"/>
          <w:color w:val="auto"/>
        </w:rPr>
      </w:pPr>
    </w:p>
    <w:p w14:paraId="58242005">
      <w:pPr>
        <w:spacing w:line="460" w:lineRule="exact"/>
        <w:ind w:right="800"/>
        <w:rPr>
          <w:rFonts w:hint="eastAsia" w:ascii="宋体" w:hAnsi="宋体" w:cs="宋体"/>
          <w:color w:val="auto"/>
          <w:szCs w:val="21"/>
        </w:rPr>
      </w:pPr>
      <w:r>
        <w:rPr>
          <w:rFonts w:hint="eastAsia" w:ascii="宋体" w:hAnsi="宋体" w:cs="宋体"/>
          <w:bCs/>
          <w:color w:val="auto"/>
          <w:szCs w:val="21"/>
        </w:rPr>
        <w:t>合同编号：</w:t>
      </w:r>
      <w:r>
        <w:rPr>
          <w:rFonts w:ascii="宋体" w:hAnsi="宋体" w:cs="宋体"/>
          <w:color w:val="auto"/>
          <w:szCs w:val="21"/>
          <w:u w:val="single"/>
        </w:rPr>
        <w:t xml:space="preserve">                </w:t>
      </w:r>
      <w:r>
        <w:rPr>
          <w:rFonts w:hint="eastAsia" w:ascii="宋体" w:hAnsi="宋体" w:cs="宋体"/>
          <w:color w:val="auto"/>
          <w:szCs w:val="21"/>
          <w:u w:val="single"/>
        </w:rPr>
        <w:t xml:space="preserve">  </w:t>
      </w:r>
    </w:p>
    <w:p w14:paraId="76C7A6B4">
      <w:pPr>
        <w:spacing w:line="460" w:lineRule="exact"/>
        <w:ind w:right="800"/>
        <w:rPr>
          <w:rFonts w:ascii="宋体" w:hAnsi="宋体" w:cs="宋体"/>
          <w:bCs/>
          <w:color w:val="auto"/>
          <w:szCs w:val="21"/>
          <w:u w:val="single"/>
        </w:rPr>
      </w:pPr>
      <w:r>
        <w:rPr>
          <w:rFonts w:hint="eastAsia" w:ascii="宋体" w:hAnsi="宋体" w:cs="宋体"/>
          <w:color w:val="auto"/>
          <w:szCs w:val="21"/>
        </w:rPr>
        <w:t>采购计划号：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p>
    <w:p w14:paraId="55085E56">
      <w:pPr>
        <w:spacing w:line="460" w:lineRule="exact"/>
        <w:rPr>
          <w:rFonts w:hint="eastAsia" w:ascii="宋体" w:hAnsi="宋体" w:cs="宋体"/>
          <w:color w:val="auto"/>
          <w:szCs w:val="21"/>
        </w:rPr>
      </w:pPr>
      <w:r>
        <w:rPr>
          <w:rFonts w:hint="eastAsia" w:ascii="宋体" w:hAnsi="宋体" w:cs="宋体"/>
          <w:color w:val="auto"/>
          <w:szCs w:val="21"/>
        </w:rPr>
        <w:t>采购人（甲方）：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广西壮族自治区自然资源厅 </w:t>
      </w:r>
      <w:r>
        <w:rPr>
          <w:rFonts w:hint="eastAsia" w:ascii="宋体" w:hAnsi="宋体" w:cs="宋体"/>
          <w:color w:val="auto"/>
          <w:szCs w:val="21"/>
        </w:rPr>
        <w:t xml:space="preserve">   </w:t>
      </w:r>
    </w:p>
    <w:p w14:paraId="15B66CB7">
      <w:pPr>
        <w:spacing w:line="460" w:lineRule="exact"/>
        <w:rPr>
          <w:rFonts w:ascii="宋体" w:hAnsi="宋体" w:cs="宋体"/>
          <w:color w:val="auto"/>
          <w:szCs w:val="21"/>
          <w:u w:val="single"/>
        </w:rPr>
      </w:pPr>
      <w:r>
        <w:rPr>
          <w:rFonts w:hint="eastAsia" w:ascii="宋体" w:hAnsi="宋体" w:cs="宋体"/>
          <w:color w:val="auto"/>
          <w:szCs w:val="21"/>
        </w:rPr>
        <w:t>供应商（乙方）：</w:t>
      </w:r>
      <w:r>
        <w:rPr>
          <w:rFonts w:ascii="宋体" w:hAnsi="宋体" w:cs="宋体"/>
          <w:color w:val="auto"/>
          <w:szCs w:val="21"/>
          <w:u w:val="single"/>
        </w:rPr>
        <w:t xml:space="preserve">                    </w:t>
      </w:r>
      <w:r>
        <w:rPr>
          <w:rFonts w:hint="eastAsia" w:ascii="宋体" w:hAnsi="宋体" w:cs="宋体"/>
          <w:color w:val="auto"/>
          <w:szCs w:val="21"/>
        </w:rPr>
        <w:t xml:space="preserve">    </w:t>
      </w:r>
    </w:p>
    <w:p w14:paraId="093F15E5">
      <w:pPr>
        <w:spacing w:line="460" w:lineRule="exact"/>
        <w:rPr>
          <w:rFonts w:ascii="宋体" w:hAnsi="宋体" w:cs="宋体"/>
          <w:color w:val="auto"/>
          <w:szCs w:val="21"/>
        </w:rPr>
      </w:pPr>
      <w:r>
        <w:rPr>
          <w:rFonts w:hint="eastAsia" w:ascii="宋体" w:hAnsi="宋体" w:cs="宋体"/>
          <w:color w:val="auto"/>
          <w:szCs w:val="21"/>
        </w:rPr>
        <w:t>项目名称：</w:t>
      </w:r>
      <w:r>
        <w:rPr>
          <w:rFonts w:ascii="宋体" w:hAnsi="宋体" w:cs="宋体"/>
          <w:color w:val="auto"/>
          <w:szCs w:val="21"/>
          <w:u w:val="single"/>
        </w:rPr>
        <w:t xml:space="preserve"> </w:t>
      </w:r>
      <w:r>
        <w:rPr>
          <w:rFonts w:hint="eastAsia" w:ascii="宋体" w:hAnsi="宋体" w:cs="宋体"/>
          <w:color w:val="auto"/>
          <w:szCs w:val="21"/>
          <w:u w:val="single"/>
        </w:rPr>
        <w:t>2026年广西地下水资源调查评价项目</w:t>
      </w:r>
      <w:r>
        <w:rPr>
          <w:rFonts w:ascii="宋体" w:hAnsi="宋体" w:cs="宋体"/>
          <w:color w:val="auto"/>
          <w:szCs w:val="21"/>
          <w:u w:val="single"/>
        </w:rPr>
        <w:t xml:space="preserve"> </w:t>
      </w:r>
      <w:r>
        <w:rPr>
          <w:rFonts w:ascii="宋体" w:hAnsi="宋体" w:cs="宋体"/>
          <w:color w:val="auto"/>
          <w:szCs w:val="21"/>
        </w:rPr>
        <w:t xml:space="preserve">   </w:t>
      </w:r>
    </w:p>
    <w:p w14:paraId="0588393E">
      <w:pPr>
        <w:spacing w:line="460" w:lineRule="exact"/>
        <w:rPr>
          <w:rFonts w:hint="eastAsia" w:ascii="宋体" w:hAnsi="宋体" w:cs="宋体"/>
          <w:color w:val="auto"/>
          <w:szCs w:val="21"/>
          <w:u w:val="single"/>
        </w:rPr>
      </w:pPr>
      <w:r>
        <w:rPr>
          <w:rFonts w:hint="eastAsia" w:ascii="宋体" w:hAnsi="宋体" w:cs="宋体"/>
          <w:color w:val="auto"/>
          <w:szCs w:val="21"/>
        </w:rPr>
        <w:t>项目编号：</w:t>
      </w:r>
      <w:r>
        <w:rPr>
          <w:rFonts w:ascii="宋体" w:hAnsi="宋体" w:cs="宋体"/>
          <w:color w:val="auto"/>
          <w:szCs w:val="21"/>
          <w:u w:val="single"/>
        </w:rPr>
        <w:t xml:space="preserve">                          </w:t>
      </w:r>
    </w:p>
    <w:p w14:paraId="564F49D5">
      <w:pPr>
        <w:spacing w:line="460" w:lineRule="exact"/>
        <w:rPr>
          <w:rFonts w:hint="eastAsia" w:ascii="宋体" w:hAnsi="宋体" w:cs="宋体"/>
          <w:color w:val="auto"/>
          <w:szCs w:val="21"/>
          <w:u w:val="single"/>
        </w:rPr>
      </w:pPr>
      <w:r>
        <w:rPr>
          <w:rFonts w:hint="eastAsia" w:ascii="宋体" w:hAnsi="宋体" w:cs="宋体"/>
          <w:color w:val="auto"/>
          <w:szCs w:val="21"/>
        </w:rPr>
        <w:t>签订地点：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广西南宁市青秀区中新路2号 </w:t>
      </w:r>
      <w:r>
        <w:rPr>
          <w:rFonts w:hint="eastAsia" w:ascii="宋体" w:hAnsi="宋体" w:cs="宋体"/>
          <w:color w:val="auto"/>
          <w:szCs w:val="21"/>
        </w:rPr>
        <w:t xml:space="preserve">   签订时间：</w:t>
      </w:r>
      <w:r>
        <w:rPr>
          <w:rFonts w:hint="eastAsia" w:ascii="宋体" w:hAnsi="宋体" w:cs="宋体"/>
          <w:color w:val="auto"/>
          <w:szCs w:val="21"/>
          <w:u w:val="single"/>
        </w:rPr>
        <w:t xml:space="preserve">       年    月    日  </w:t>
      </w:r>
    </w:p>
    <w:p w14:paraId="3B2E7F11">
      <w:pPr>
        <w:spacing w:line="460" w:lineRule="exact"/>
        <w:ind w:firstLine="420" w:firstLineChars="200"/>
        <w:rPr>
          <w:rFonts w:hint="eastAsia" w:ascii="宋体" w:hAnsi="宋体" w:cs="宋体"/>
          <w:color w:val="auto"/>
          <w:szCs w:val="21"/>
        </w:rPr>
      </w:pPr>
    </w:p>
    <w:p w14:paraId="170CB20D">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根据《中华人民共和国政府采购法》《中华人民共和国民法典》等法律法规规定，按照</w:t>
      </w:r>
      <w:r>
        <w:rPr>
          <w:rFonts w:hint="eastAsia" w:ascii="宋体" w:hAnsi="宋体"/>
          <w:color w:val="auto"/>
          <w:szCs w:val="21"/>
        </w:rPr>
        <w:t>磋商文件规定条款和乙方响应文件及其承诺，甲乙双方签订本合同。</w:t>
      </w:r>
    </w:p>
    <w:p w14:paraId="5BBF9D41">
      <w:pPr>
        <w:spacing w:line="420" w:lineRule="exact"/>
        <w:ind w:firstLine="422" w:firstLineChars="200"/>
        <w:rPr>
          <w:rFonts w:hint="eastAsia" w:ascii="宋体" w:hAnsi="宋体" w:cs="宋体"/>
          <w:b/>
          <w:color w:val="auto"/>
          <w:szCs w:val="21"/>
        </w:rPr>
      </w:pPr>
      <w:r>
        <w:rPr>
          <w:rFonts w:hint="eastAsia" w:ascii="宋体" w:hAnsi="宋体" w:cs="宋体"/>
          <w:b/>
          <w:color w:val="auto"/>
          <w:szCs w:val="21"/>
        </w:rPr>
        <w:t>第一条　合同标的</w:t>
      </w:r>
    </w:p>
    <w:p w14:paraId="29E94604">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1.甲方委托乙方提供的技术服务一览表</w:t>
      </w:r>
    </w:p>
    <w:tbl>
      <w:tblPr>
        <w:tblStyle w:val="29"/>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3150"/>
        <w:gridCol w:w="913"/>
        <w:gridCol w:w="857"/>
        <w:gridCol w:w="1300"/>
        <w:gridCol w:w="1207"/>
      </w:tblGrid>
      <w:tr w14:paraId="5F40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AAE46F4">
            <w:pPr>
              <w:spacing w:line="420" w:lineRule="exact"/>
              <w:jc w:val="center"/>
              <w:rPr>
                <w:rFonts w:ascii="宋体" w:hAnsi="宋体" w:cs="宋体"/>
                <w:color w:val="auto"/>
                <w:szCs w:val="21"/>
              </w:rPr>
            </w:pPr>
            <w:r>
              <w:rPr>
                <w:rFonts w:hint="eastAsia" w:ascii="宋体" w:hAnsi="宋体" w:cs="宋体"/>
                <w:color w:val="auto"/>
                <w:szCs w:val="21"/>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DCC2AD1">
            <w:pPr>
              <w:spacing w:line="420" w:lineRule="exact"/>
              <w:jc w:val="center"/>
              <w:rPr>
                <w:rFonts w:ascii="宋体" w:hAnsi="宋体" w:cs="宋体"/>
                <w:color w:val="auto"/>
                <w:szCs w:val="21"/>
              </w:rPr>
            </w:pPr>
            <w:r>
              <w:rPr>
                <w:rFonts w:hint="eastAsia" w:ascii="宋体" w:hAnsi="宋体" w:cs="宋体"/>
                <w:color w:val="auto"/>
                <w:szCs w:val="21"/>
              </w:rPr>
              <w:t>服务名称</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18A960B7">
            <w:pPr>
              <w:spacing w:line="420" w:lineRule="exact"/>
              <w:jc w:val="center"/>
              <w:rPr>
                <w:rFonts w:ascii="宋体" w:hAnsi="宋体" w:cs="宋体"/>
                <w:color w:val="auto"/>
                <w:szCs w:val="21"/>
              </w:rPr>
            </w:pPr>
            <w:r>
              <w:rPr>
                <w:rFonts w:hint="eastAsia" w:ascii="宋体" w:hAnsi="宋体" w:cs="宋体"/>
                <w:color w:val="auto"/>
                <w:szCs w:val="21"/>
              </w:rPr>
              <w:t>项目要求及技术需求</w:t>
            </w:r>
          </w:p>
        </w:tc>
        <w:tc>
          <w:tcPr>
            <w:tcW w:w="913" w:type="dxa"/>
            <w:tcBorders>
              <w:top w:val="single" w:color="auto" w:sz="4" w:space="0"/>
              <w:left w:val="single" w:color="auto" w:sz="4" w:space="0"/>
              <w:bottom w:val="single" w:color="auto" w:sz="4" w:space="0"/>
              <w:right w:val="single" w:color="auto" w:sz="4" w:space="0"/>
            </w:tcBorders>
            <w:noWrap w:val="0"/>
            <w:vAlign w:val="center"/>
          </w:tcPr>
          <w:p w14:paraId="79585034">
            <w:pPr>
              <w:spacing w:line="420" w:lineRule="exact"/>
              <w:jc w:val="center"/>
              <w:rPr>
                <w:rFonts w:ascii="宋体" w:hAnsi="宋体" w:cs="宋体"/>
                <w:color w:val="auto"/>
                <w:szCs w:val="21"/>
              </w:rPr>
            </w:pPr>
            <w:r>
              <w:rPr>
                <w:rFonts w:hint="eastAsia" w:ascii="宋体" w:hAnsi="宋体" w:cs="宋体"/>
                <w:color w:val="auto"/>
                <w:szCs w:val="21"/>
              </w:rPr>
              <w:t>数  量</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54D6E4D7">
            <w:pPr>
              <w:spacing w:line="420" w:lineRule="exact"/>
              <w:jc w:val="center"/>
              <w:rPr>
                <w:rFonts w:ascii="宋体" w:hAnsi="宋体" w:cs="宋体"/>
                <w:color w:val="auto"/>
                <w:szCs w:val="21"/>
              </w:rPr>
            </w:pPr>
            <w:r>
              <w:rPr>
                <w:rFonts w:hint="eastAsia" w:ascii="宋体" w:hAnsi="宋体" w:cs="宋体"/>
                <w:color w:val="auto"/>
                <w:szCs w:val="21"/>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AB76197">
            <w:pPr>
              <w:spacing w:line="420" w:lineRule="exact"/>
              <w:jc w:val="center"/>
              <w:rPr>
                <w:rFonts w:ascii="宋体" w:hAnsi="宋体" w:cs="宋体"/>
                <w:color w:val="auto"/>
                <w:szCs w:val="21"/>
              </w:rPr>
            </w:pPr>
            <w:r>
              <w:rPr>
                <w:rFonts w:hint="eastAsia" w:ascii="宋体" w:hAnsi="宋体" w:cs="宋体"/>
                <w:color w:val="auto"/>
                <w:szCs w:val="21"/>
              </w:rPr>
              <w:t>单  价</w:t>
            </w:r>
          </w:p>
          <w:p w14:paraId="60085170">
            <w:pPr>
              <w:spacing w:line="420" w:lineRule="exact"/>
              <w:jc w:val="center"/>
              <w:rPr>
                <w:rFonts w:ascii="宋体" w:hAnsi="宋体" w:cs="宋体"/>
                <w:color w:val="auto"/>
                <w:szCs w:val="21"/>
              </w:rPr>
            </w:pPr>
            <w:r>
              <w:rPr>
                <w:rFonts w:hint="eastAsia" w:ascii="宋体" w:hAnsi="宋体" w:cs="宋体"/>
                <w:color w:val="auto"/>
                <w:szCs w:val="21"/>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72F7259">
            <w:pPr>
              <w:spacing w:line="420" w:lineRule="exact"/>
              <w:jc w:val="center"/>
              <w:rPr>
                <w:rFonts w:ascii="宋体" w:hAnsi="宋体" w:cs="宋体"/>
                <w:color w:val="auto"/>
                <w:szCs w:val="21"/>
              </w:rPr>
            </w:pPr>
            <w:r>
              <w:rPr>
                <w:rFonts w:hint="eastAsia" w:ascii="宋体" w:hAnsi="宋体" w:cs="宋体"/>
                <w:color w:val="auto"/>
                <w:szCs w:val="21"/>
              </w:rPr>
              <w:t xml:space="preserve">总 </w:t>
            </w:r>
            <w:r>
              <w:rPr>
                <w:rFonts w:ascii="宋体" w:hAnsi="宋体" w:cs="宋体"/>
                <w:color w:val="auto"/>
                <w:szCs w:val="21"/>
              </w:rPr>
              <w:t xml:space="preserve"> </w:t>
            </w:r>
            <w:r>
              <w:rPr>
                <w:rFonts w:hint="eastAsia" w:ascii="宋体" w:hAnsi="宋体" w:cs="宋体"/>
                <w:color w:val="auto"/>
                <w:szCs w:val="21"/>
              </w:rPr>
              <w:t>价</w:t>
            </w:r>
          </w:p>
          <w:p w14:paraId="3092A2EF">
            <w:pPr>
              <w:spacing w:line="420" w:lineRule="exact"/>
              <w:jc w:val="center"/>
              <w:rPr>
                <w:rFonts w:ascii="宋体" w:hAnsi="宋体" w:cs="宋体"/>
                <w:color w:val="auto"/>
                <w:szCs w:val="21"/>
              </w:rPr>
            </w:pPr>
            <w:r>
              <w:rPr>
                <w:rFonts w:hint="eastAsia" w:ascii="宋体" w:hAnsi="宋体" w:cs="宋体"/>
                <w:color w:val="auto"/>
                <w:szCs w:val="21"/>
              </w:rPr>
              <w:t>（元）</w:t>
            </w:r>
          </w:p>
        </w:tc>
      </w:tr>
      <w:tr w14:paraId="1653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ECC262D">
            <w:pPr>
              <w:spacing w:line="420" w:lineRule="exact"/>
              <w:jc w:val="center"/>
              <w:rPr>
                <w:rFonts w:hint="eastAsia" w:ascii="宋体" w:hAnsi="宋体" w:cs="宋体"/>
                <w:color w:val="auto"/>
                <w:szCs w:val="21"/>
              </w:rPr>
            </w:pPr>
            <w:r>
              <w:rPr>
                <w:rFonts w:hint="eastAsia" w:ascii="宋体" w:hAnsi="宋体" w:cs="宋体"/>
                <w:color w:val="auto"/>
                <w:szCs w:val="21"/>
              </w:rPr>
              <w:t>1</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C1EE6D9">
            <w:pPr>
              <w:spacing w:line="420" w:lineRule="exact"/>
              <w:jc w:val="center"/>
              <w:rPr>
                <w:rFonts w:hint="eastAsia" w:ascii="宋体" w:hAnsi="宋体" w:cs="宋体"/>
                <w:color w:val="auto"/>
                <w:szCs w:val="21"/>
              </w:rPr>
            </w:pPr>
            <w:r>
              <w:rPr>
                <w:rFonts w:hint="eastAsia" w:ascii="宋体" w:hAnsi="宋体" w:cs="宋体"/>
                <w:color w:val="auto"/>
                <w:szCs w:val="21"/>
              </w:rPr>
              <w:t>2026年广西地下水资源调查评价项目</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5606B73">
            <w:pPr>
              <w:spacing w:line="320" w:lineRule="exact"/>
              <w:jc w:val="left"/>
              <w:rPr>
                <w:rFonts w:hint="eastAsia" w:ascii="宋体" w:hAnsi="宋体" w:cs="宋体"/>
                <w:color w:val="auto"/>
                <w:szCs w:val="21"/>
              </w:rPr>
            </w:pPr>
            <w:r>
              <w:rPr>
                <w:rFonts w:hint="eastAsia" w:ascii="宋体" w:hAnsi="宋体" w:cs="宋体"/>
                <w:color w:val="auto"/>
                <w:szCs w:val="21"/>
              </w:rPr>
              <w:t>2026年度广西地下水资源调查评价项目，具体内容如下：</w:t>
            </w:r>
          </w:p>
          <w:p w14:paraId="07C729C0">
            <w:pPr>
              <w:spacing w:line="320" w:lineRule="exact"/>
              <w:jc w:val="left"/>
              <w:rPr>
                <w:rFonts w:hint="eastAsia" w:ascii="宋体" w:hAnsi="宋体" w:cs="宋体"/>
                <w:color w:val="auto"/>
                <w:szCs w:val="21"/>
              </w:rPr>
            </w:pPr>
            <w:r>
              <w:rPr>
                <w:rFonts w:hint="eastAsia" w:ascii="宋体" w:hAnsi="宋体" w:cs="宋体"/>
                <w:color w:val="auto"/>
                <w:szCs w:val="21"/>
              </w:rPr>
              <w:t>（一）配合收集资料。</w:t>
            </w:r>
          </w:p>
          <w:p w14:paraId="7C3A03A6">
            <w:pPr>
              <w:spacing w:line="320" w:lineRule="exact"/>
              <w:jc w:val="left"/>
              <w:rPr>
                <w:rFonts w:hint="eastAsia" w:ascii="宋体" w:hAnsi="宋体" w:cs="宋体"/>
                <w:color w:val="auto"/>
                <w:szCs w:val="21"/>
              </w:rPr>
            </w:pPr>
            <w:r>
              <w:rPr>
                <w:rFonts w:hint="eastAsia" w:ascii="宋体" w:hAnsi="宋体" w:cs="宋体"/>
                <w:color w:val="auto"/>
                <w:szCs w:val="21"/>
              </w:rPr>
              <w:t>1.收集全区水利、气象、生态环境、农业等部门有关水文、气象、水质、灌溉、水资源开采利用等资料数据。</w:t>
            </w:r>
          </w:p>
          <w:p w14:paraId="57254970">
            <w:pPr>
              <w:spacing w:line="320" w:lineRule="exact"/>
              <w:jc w:val="left"/>
              <w:rPr>
                <w:rFonts w:hint="eastAsia" w:ascii="宋体" w:hAnsi="宋体" w:cs="宋体"/>
                <w:color w:val="auto"/>
                <w:szCs w:val="21"/>
              </w:rPr>
            </w:pPr>
            <w:r>
              <w:rPr>
                <w:rFonts w:hint="eastAsia" w:ascii="宋体" w:hAnsi="宋体" w:cs="宋体"/>
                <w:color w:val="auto"/>
                <w:szCs w:val="21"/>
              </w:rPr>
              <w:t>2.收集全区2024—2025年国家级和省级地下水监测站点（600多个）基本信息资料及其水位、水质等监测资料。</w:t>
            </w:r>
          </w:p>
          <w:p w14:paraId="416C05CF">
            <w:pPr>
              <w:spacing w:line="320" w:lineRule="exact"/>
              <w:jc w:val="left"/>
              <w:rPr>
                <w:rFonts w:hint="eastAsia" w:ascii="宋体" w:hAnsi="宋体" w:cs="宋体"/>
                <w:color w:val="auto"/>
                <w:szCs w:val="21"/>
              </w:rPr>
            </w:pPr>
            <w:r>
              <w:rPr>
                <w:rFonts w:hint="eastAsia" w:ascii="宋体" w:hAnsi="宋体" w:cs="宋体"/>
                <w:color w:val="auto"/>
                <w:szCs w:val="21"/>
              </w:rPr>
              <w:t>（二）配合开展水位统测。</w:t>
            </w:r>
          </w:p>
          <w:p w14:paraId="24DD5B7A">
            <w:pPr>
              <w:spacing w:line="320" w:lineRule="exact"/>
              <w:jc w:val="left"/>
              <w:rPr>
                <w:rFonts w:hint="eastAsia" w:ascii="宋体" w:hAnsi="宋体" w:cs="宋体"/>
                <w:color w:val="auto"/>
                <w:szCs w:val="21"/>
              </w:rPr>
            </w:pPr>
            <w:r>
              <w:rPr>
                <w:rFonts w:hint="eastAsia" w:ascii="宋体" w:hAnsi="宋体" w:cs="宋体"/>
                <w:color w:val="auto"/>
                <w:szCs w:val="21"/>
              </w:rPr>
              <w:t>对全区不少于600个地下水点开展枯水期、丰水期各1次野外水位统测。</w:t>
            </w:r>
          </w:p>
          <w:p w14:paraId="29009862">
            <w:pPr>
              <w:spacing w:line="320" w:lineRule="exact"/>
              <w:jc w:val="left"/>
              <w:rPr>
                <w:rFonts w:hint="eastAsia" w:ascii="宋体" w:hAnsi="宋体" w:cs="宋体"/>
                <w:color w:val="auto"/>
                <w:szCs w:val="21"/>
              </w:rPr>
            </w:pPr>
            <w:r>
              <w:rPr>
                <w:rFonts w:hint="eastAsia" w:ascii="宋体" w:hAnsi="宋体" w:cs="宋体"/>
                <w:color w:val="auto"/>
                <w:szCs w:val="21"/>
              </w:rPr>
              <w:t>（三）配合开展地下水监测站点建设。</w:t>
            </w:r>
          </w:p>
          <w:p w14:paraId="08EBD02C">
            <w:pPr>
              <w:spacing w:line="320" w:lineRule="exact"/>
              <w:jc w:val="left"/>
              <w:rPr>
                <w:rFonts w:hint="eastAsia" w:ascii="宋体" w:hAnsi="宋体" w:cs="宋体"/>
                <w:color w:val="auto"/>
                <w:szCs w:val="21"/>
              </w:rPr>
            </w:pPr>
            <w:r>
              <w:rPr>
                <w:rFonts w:hint="eastAsia" w:ascii="宋体" w:hAnsi="宋体" w:cs="宋体"/>
                <w:color w:val="auto"/>
                <w:szCs w:val="21"/>
              </w:rPr>
              <w:t>在全区地下水监测站网空白或不均匀区、重点监测区新建10个地下水固定监测站点。</w:t>
            </w:r>
          </w:p>
          <w:p w14:paraId="4F2BA903">
            <w:pPr>
              <w:spacing w:line="320" w:lineRule="exact"/>
              <w:jc w:val="left"/>
              <w:rPr>
                <w:rFonts w:hint="eastAsia" w:ascii="宋体" w:hAnsi="宋体" w:cs="宋体"/>
                <w:color w:val="auto"/>
                <w:szCs w:val="21"/>
              </w:rPr>
            </w:pPr>
            <w:r>
              <w:rPr>
                <w:rFonts w:hint="eastAsia" w:ascii="宋体" w:hAnsi="宋体" w:cs="宋体"/>
                <w:color w:val="auto"/>
                <w:szCs w:val="21"/>
              </w:rPr>
              <w:t>（四）配合开展全区地下水资源评价。</w:t>
            </w:r>
          </w:p>
          <w:p w14:paraId="4B3FEB5B">
            <w:pPr>
              <w:spacing w:line="320" w:lineRule="exact"/>
              <w:jc w:val="left"/>
              <w:rPr>
                <w:rFonts w:hint="eastAsia" w:ascii="宋体" w:hAnsi="宋体" w:cs="宋体"/>
                <w:color w:val="auto"/>
                <w:szCs w:val="21"/>
              </w:rPr>
            </w:pPr>
            <w:r>
              <w:rPr>
                <w:rFonts w:hint="eastAsia" w:ascii="宋体" w:hAnsi="宋体" w:cs="宋体"/>
                <w:color w:val="auto"/>
                <w:szCs w:val="21"/>
              </w:rPr>
              <w:t>测算全区地下水资源数量、储存量及其空间分布，分析地下水储存量变化及资源动态特征，编制全区地下水资源评价报告。</w:t>
            </w:r>
          </w:p>
          <w:p w14:paraId="71035E0C">
            <w:pPr>
              <w:spacing w:line="320" w:lineRule="exact"/>
              <w:jc w:val="left"/>
              <w:rPr>
                <w:rFonts w:hint="eastAsia" w:ascii="宋体" w:hAnsi="宋体" w:cs="宋体"/>
                <w:color w:val="auto"/>
                <w:szCs w:val="21"/>
              </w:rPr>
            </w:pPr>
            <w:r>
              <w:rPr>
                <w:rFonts w:hint="eastAsia" w:ascii="宋体" w:hAnsi="宋体" w:cs="宋体"/>
                <w:color w:val="auto"/>
                <w:szCs w:val="21"/>
              </w:rPr>
              <w:t>（五）配合开展绩效评价相关工作。</w:t>
            </w:r>
          </w:p>
          <w:p w14:paraId="5E5E9ADA">
            <w:pPr>
              <w:spacing w:line="320" w:lineRule="exact"/>
              <w:jc w:val="left"/>
              <w:rPr>
                <w:rFonts w:hint="eastAsia" w:ascii="宋体" w:hAnsi="宋体" w:cs="宋体"/>
                <w:color w:val="auto"/>
                <w:szCs w:val="21"/>
              </w:rPr>
            </w:pPr>
            <w:r>
              <w:rPr>
                <w:rFonts w:hint="eastAsia" w:ascii="宋体" w:hAnsi="宋体" w:cs="宋体"/>
                <w:color w:val="auto"/>
                <w:szCs w:val="21"/>
              </w:rPr>
              <w:t>（六）项目成果（纸质版和电子数据版）。</w:t>
            </w:r>
          </w:p>
          <w:p w14:paraId="2760916D">
            <w:pPr>
              <w:spacing w:line="320" w:lineRule="exact"/>
              <w:jc w:val="left"/>
              <w:rPr>
                <w:rFonts w:hint="eastAsia" w:ascii="宋体" w:hAnsi="宋体" w:cs="宋体"/>
                <w:color w:val="auto"/>
                <w:szCs w:val="21"/>
              </w:rPr>
            </w:pPr>
            <w:r>
              <w:rPr>
                <w:rFonts w:hint="eastAsia" w:ascii="宋体" w:hAnsi="宋体" w:cs="宋体"/>
                <w:color w:val="auto"/>
                <w:szCs w:val="21"/>
              </w:rPr>
              <w:t>1.10个自治区级地下水固定监测站点；</w:t>
            </w:r>
          </w:p>
          <w:p w14:paraId="02B54E36">
            <w:pPr>
              <w:spacing w:line="320" w:lineRule="exact"/>
              <w:jc w:val="left"/>
              <w:rPr>
                <w:rFonts w:hint="eastAsia" w:ascii="宋体" w:hAnsi="宋体" w:cs="宋体"/>
                <w:color w:val="auto"/>
                <w:szCs w:val="21"/>
              </w:rPr>
            </w:pPr>
            <w:r>
              <w:rPr>
                <w:rFonts w:hint="eastAsia" w:ascii="宋体" w:hAnsi="宋体" w:cs="宋体"/>
                <w:color w:val="auto"/>
                <w:szCs w:val="21"/>
              </w:rPr>
              <w:t>2.地下水位统测数据：地下水位统测点的点位信息、水位监测数据；</w:t>
            </w:r>
          </w:p>
          <w:p w14:paraId="1B6007A1">
            <w:pPr>
              <w:spacing w:line="320" w:lineRule="exact"/>
              <w:jc w:val="left"/>
              <w:rPr>
                <w:rFonts w:hint="eastAsia" w:ascii="宋体" w:hAnsi="宋体" w:cs="宋体"/>
                <w:color w:val="auto"/>
                <w:szCs w:val="21"/>
              </w:rPr>
            </w:pPr>
            <w:r>
              <w:rPr>
                <w:rFonts w:hint="eastAsia" w:ascii="宋体" w:hAnsi="宋体" w:cs="宋体"/>
                <w:color w:val="auto"/>
                <w:szCs w:val="21"/>
              </w:rPr>
              <w:t>3.图件成果：降水量等值线图、地下水等水位线图、地下水埋深分区图、地下水位变差图、地下水资源量图等图件；</w:t>
            </w:r>
          </w:p>
          <w:p w14:paraId="1545A0E7">
            <w:pPr>
              <w:spacing w:line="320" w:lineRule="exact"/>
              <w:jc w:val="left"/>
              <w:rPr>
                <w:rFonts w:hint="eastAsia" w:ascii="宋体" w:hAnsi="宋体" w:cs="宋体"/>
                <w:color w:val="auto"/>
                <w:szCs w:val="21"/>
              </w:rPr>
            </w:pPr>
            <w:r>
              <w:rPr>
                <w:rFonts w:hint="eastAsia" w:ascii="宋体" w:hAnsi="宋体" w:cs="宋体"/>
                <w:color w:val="auto"/>
                <w:szCs w:val="21"/>
              </w:rPr>
              <w:t>4.成果报告：2026年全区地下水资源调查评价报告。</w:t>
            </w:r>
          </w:p>
        </w:tc>
        <w:tc>
          <w:tcPr>
            <w:tcW w:w="913" w:type="dxa"/>
            <w:tcBorders>
              <w:top w:val="single" w:color="auto" w:sz="4" w:space="0"/>
              <w:left w:val="single" w:color="auto" w:sz="4" w:space="0"/>
              <w:bottom w:val="single" w:color="auto" w:sz="4" w:space="0"/>
              <w:right w:val="single" w:color="auto" w:sz="4" w:space="0"/>
            </w:tcBorders>
            <w:noWrap w:val="0"/>
            <w:vAlign w:val="center"/>
          </w:tcPr>
          <w:p w14:paraId="5AA56055">
            <w:pPr>
              <w:spacing w:line="420" w:lineRule="exact"/>
              <w:jc w:val="center"/>
              <w:rPr>
                <w:rFonts w:hint="eastAsia"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noWrap w:val="0"/>
            <w:vAlign w:val="center"/>
          </w:tcPr>
          <w:p w14:paraId="5E64CA82">
            <w:pPr>
              <w:spacing w:line="420" w:lineRule="exact"/>
              <w:jc w:val="center"/>
              <w:rPr>
                <w:rFonts w:hint="eastAsia" w:ascii="宋体" w:hAnsi="宋体" w:cs="宋体"/>
                <w:color w:val="auto"/>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5817279">
            <w:pPr>
              <w:spacing w:line="420" w:lineRule="exact"/>
              <w:jc w:val="center"/>
              <w:rPr>
                <w:rFonts w:hint="eastAsia" w:ascii="宋体" w:hAnsi="宋体" w:cs="宋体"/>
                <w:color w:val="auto"/>
                <w:szCs w:val="21"/>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686D4B44">
            <w:pPr>
              <w:spacing w:line="420" w:lineRule="exact"/>
              <w:jc w:val="center"/>
              <w:rPr>
                <w:rFonts w:hint="eastAsia" w:ascii="宋体" w:hAnsi="宋体" w:cs="宋体"/>
                <w:color w:val="auto"/>
                <w:szCs w:val="21"/>
              </w:rPr>
            </w:pPr>
          </w:p>
        </w:tc>
      </w:tr>
      <w:tr w14:paraId="77F7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2DCA1A44">
            <w:pPr>
              <w:spacing w:line="420" w:lineRule="exact"/>
              <w:rPr>
                <w:rFonts w:hint="eastAsia" w:ascii="宋体" w:hAnsi="宋体" w:cs="宋体"/>
                <w:color w:val="auto"/>
                <w:szCs w:val="21"/>
              </w:rPr>
            </w:pPr>
            <w:r>
              <w:rPr>
                <w:rFonts w:hint="eastAsia" w:ascii="宋体" w:hAnsi="宋体" w:cs="宋体"/>
                <w:color w:val="auto"/>
                <w:szCs w:val="21"/>
              </w:rPr>
              <w:t>合同总金额（大写）：人民币</w:t>
            </w:r>
            <w:r>
              <w:rPr>
                <w:rFonts w:hint="eastAsia" w:ascii="宋体" w:hAnsi="宋体" w:cs="宋体"/>
                <w:color w:val="auto"/>
                <w:szCs w:val="21"/>
                <w:u w:val="single"/>
              </w:rPr>
              <w:t xml:space="preserve">               </w:t>
            </w:r>
            <w:r>
              <w:rPr>
                <w:rFonts w:hint="eastAsia" w:ascii="宋体" w:hAnsi="宋体" w:cs="宋体"/>
                <w:color w:val="auto"/>
                <w:szCs w:val="21"/>
              </w:rPr>
              <w:t>（小写 ¥</w:t>
            </w:r>
            <w:r>
              <w:rPr>
                <w:rFonts w:hint="eastAsia" w:ascii="宋体" w:hAnsi="宋体" w:cs="宋体"/>
                <w:color w:val="auto"/>
                <w:szCs w:val="21"/>
                <w:u w:val="single"/>
              </w:rPr>
              <w:t xml:space="preserve">                 </w:t>
            </w:r>
            <w:r>
              <w:rPr>
                <w:rFonts w:hint="eastAsia" w:ascii="宋体" w:hAnsi="宋体" w:cs="宋体"/>
                <w:color w:val="auto"/>
                <w:szCs w:val="21"/>
              </w:rPr>
              <w:t>），</w:t>
            </w:r>
          </w:p>
          <w:p w14:paraId="79B2AA48">
            <w:pPr>
              <w:spacing w:line="420" w:lineRule="exact"/>
              <w:rPr>
                <w:rFonts w:ascii="宋体" w:hAnsi="宋体" w:cs="宋体"/>
                <w:color w:val="auto"/>
                <w:szCs w:val="21"/>
              </w:rPr>
            </w:pPr>
            <w:r>
              <w:rPr>
                <w:rFonts w:hint="eastAsia" w:ascii="宋体" w:hAnsi="宋体" w:cs="宋体"/>
                <w:color w:val="auto"/>
                <w:szCs w:val="21"/>
              </w:rPr>
              <w:t>其中不含税金额为人民币</w:t>
            </w:r>
            <w:r>
              <w:rPr>
                <w:rFonts w:hint="eastAsia" w:ascii="宋体" w:hAnsi="宋体" w:cs="宋体"/>
                <w:color w:val="auto"/>
                <w:szCs w:val="21"/>
                <w:u w:val="single"/>
              </w:rPr>
              <w:t xml:space="preserve">       </w:t>
            </w:r>
            <w:r>
              <w:rPr>
                <w:rFonts w:hint="eastAsia" w:ascii="宋体" w:hAnsi="宋体" w:cs="宋体"/>
                <w:color w:val="auto"/>
                <w:szCs w:val="21"/>
              </w:rPr>
              <w:t>（小写 ¥</w:t>
            </w:r>
            <w:r>
              <w:rPr>
                <w:rFonts w:hint="eastAsia" w:ascii="宋体" w:hAnsi="宋体" w:cs="宋体"/>
                <w:color w:val="auto"/>
                <w:szCs w:val="21"/>
                <w:u w:val="single"/>
              </w:rPr>
              <w:t xml:space="preserve">      </w:t>
            </w:r>
            <w:r>
              <w:rPr>
                <w:rFonts w:hint="eastAsia" w:ascii="宋体" w:hAnsi="宋体" w:cs="宋体"/>
                <w:color w:val="auto"/>
                <w:szCs w:val="21"/>
              </w:rPr>
              <w:t>），增值税税金为人民币</w:t>
            </w:r>
            <w:r>
              <w:rPr>
                <w:rFonts w:hint="eastAsia" w:ascii="宋体" w:hAnsi="宋体" w:cs="宋体"/>
                <w:color w:val="auto"/>
                <w:szCs w:val="21"/>
                <w:u w:val="single"/>
              </w:rPr>
              <w:t xml:space="preserve">      </w:t>
            </w:r>
            <w:r>
              <w:rPr>
                <w:rFonts w:hint="eastAsia" w:ascii="宋体" w:hAnsi="宋体" w:cs="宋体"/>
                <w:color w:val="auto"/>
                <w:szCs w:val="21"/>
              </w:rPr>
              <w:t>（小写 ¥</w:t>
            </w:r>
            <w:r>
              <w:rPr>
                <w:rFonts w:hint="eastAsia" w:ascii="宋体" w:hAnsi="宋体" w:cs="宋体"/>
                <w:color w:val="auto"/>
                <w:szCs w:val="21"/>
                <w:u w:val="single"/>
              </w:rPr>
              <w:t xml:space="preserve">      </w:t>
            </w:r>
            <w:r>
              <w:rPr>
                <w:rFonts w:hint="eastAsia" w:ascii="宋体" w:hAnsi="宋体" w:cs="宋体"/>
                <w:color w:val="auto"/>
                <w:szCs w:val="21"/>
              </w:rPr>
              <w:t xml:space="preserve">）。            </w:t>
            </w:r>
          </w:p>
        </w:tc>
      </w:tr>
    </w:tbl>
    <w:p w14:paraId="50AF02A0">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2.本合同价款采用固定总价方式确定。合同总价包括完成本项目采购要求所产生的全部费用及税费，甲方不再另行向乙方支付其他任何费用。</w:t>
      </w:r>
    </w:p>
    <w:p w14:paraId="4CACA5C2">
      <w:pPr>
        <w:spacing w:line="420" w:lineRule="exact"/>
        <w:ind w:firstLine="422" w:firstLineChars="200"/>
        <w:rPr>
          <w:rFonts w:hint="eastAsia" w:ascii="宋体" w:hAnsi="宋体" w:cs="宋体"/>
          <w:b/>
          <w:color w:val="auto"/>
          <w:szCs w:val="21"/>
        </w:rPr>
      </w:pPr>
      <w:r>
        <w:rPr>
          <w:rFonts w:hint="eastAsia" w:ascii="宋体" w:hAnsi="宋体" w:cs="宋体"/>
          <w:b/>
          <w:color w:val="auto"/>
          <w:szCs w:val="21"/>
        </w:rPr>
        <w:t>第二条　质量保证</w:t>
      </w:r>
    </w:p>
    <w:p w14:paraId="0526F5B6">
      <w:pPr>
        <w:spacing w:line="420" w:lineRule="exact"/>
        <w:ind w:firstLine="420" w:firstLineChars="200"/>
        <w:rPr>
          <w:rFonts w:hint="eastAsia" w:ascii="宋体" w:hAnsi="宋体" w:cs="宋体"/>
          <w:bCs/>
          <w:color w:val="auto"/>
          <w:szCs w:val="21"/>
        </w:rPr>
      </w:pPr>
      <w:r>
        <w:rPr>
          <w:rFonts w:hint="eastAsia" w:ascii="宋体" w:hAnsi="宋体" w:cs="宋体"/>
          <w:bCs/>
          <w:color w:val="auto"/>
          <w:szCs w:val="21"/>
        </w:rPr>
        <w:t>1.乙方所提供的服务必须与</w:t>
      </w:r>
      <w:r>
        <w:rPr>
          <w:rFonts w:hint="eastAsia" w:ascii="宋体" w:hAnsi="宋体"/>
          <w:color w:val="auto"/>
          <w:szCs w:val="21"/>
        </w:rPr>
        <w:t>磋商文件要求</w:t>
      </w:r>
      <w:r>
        <w:rPr>
          <w:rFonts w:hint="eastAsia" w:ascii="宋体" w:hAnsi="宋体" w:cs="宋体"/>
          <w:bCs/>
          <w:color w:val="auto"/>
          <w:szCs w:val="21"/>
        </w:rPr>
        <w:t>和</w:t>
      </w:r>
      <w:r>
        <w:rPr>
          <w:rFonts w:hint="eastAsia" w:ascii="宋体" w:hAnsi="宋体"/>
          <w:color w:val="auto"/>
          <w:szCs w:val="21"/>
        </w:rPr>
        <w:t>乙方响应文件</w:t>
      </w:r>
      <w:r>
        <w:rPr>
          <w:rFonts w:hint="eastAsia" w:ascii="宋体" w:hAnsi="宋体" w:cs="宋体"/>
          <w:bCs/>
          <w:color w:val="auto"/>
          <w:szCs w:val="21"/>
        </w:rPr>
        <w:t>承诺相一致。</w:t>
      </w:r>
    </w:p>
    <w:p w14:paraId="3D42C5A0">
      <w:pPr>
        <w:spacing w:line="420" w:lineRule="exact"/>
        <w:ind w:firstLine="420" w:firstLineChars="200"/>
        <w:rPr>
          <w:rFonts w:hint="eastAsia" w:ascii="宋体" w:hAnsi="宋体" w:cs="宋体"/>
          <w:bCs/>
          <w:color w:val="auto"/>
          <w:szCs w:val="21"/>
        </w:rPr>
      </w:pPr>
      <w:r>
        <w:rPr>
          <w:rFonts w:hint="eastAsia" w:ascii="宋体" w:hAnsi="宋体" w:cs="宋体"/>
          <w:bCs/>
          <w:color w:val="auto"/>
          <w:szCs w:val="21"/>
        </w:rPr>
        <w:t>2.乙方所提供的服务质量应达到</w:t>
      </w:r>
      <w:r>
        <w:rPr>
          <w:rFonts w:hint="eastAsia" w:ascii="宋体" w:hAnsi="宋体"/>
          <w:color w:val="auto"/>
          <w:szCs w:val="21"/>
        </w:rPr>
        <w:t>磋商文件要求</w:t>
      </w:r>
      <w:r>
        <w:rPr>
          <w:rFonts w:hint="eastAsia" w:ascii="宋体" w:hAnsi="宋体" w:cs="宋体"/>
          <w:bCs/>
          <w:color w:val="auto"/>
          <w:szCs w:val="21"/>
        </w:rPr>
        <w:t>和</w:t>
      </w:r>
      <w:r>
        <w:rPr>
          <w:rFonts w:hint="eastAsia" w:ascii="宋体" w:hAnsi="宋体"/>
          <w:color w:val="auto"/>
          <w:szCs w:val="21"/>
        </w:rPr>
        <w:t>乙方响应文件</w:t>
      </w:r>
      <w:r>
        <w:rPr>
          <w:rFonts w:hint="eastAsia" w:ascii="宋体" w:hAnsi="宋体" w:cs="宋体"/>
          <w:bCs/>
          <w:color w:val="auto"/>
          <w:szCs w:val="21"/>
        </w:rPr>
        <w:t>承诺的质量要求。</w:t>
      </w:r>
    </w:p>
    <w:p w14:paraId="391C1A2C">
      <w:pPr>
        <w:widowControl/>
        <w:snapToGrid w:val="0"/>
        <w:spacing w:line="420" w:lineRule="exact"/>
        <w:ind w:firstLine="422" w:firstLineChars="200"/>
        <w:jc w:val="left"/>
        <w:rPr>
          <w:rFonts w:ascii="宋体" w:hAnsi="宋体" w:cs="宋体"/>
          <w:b/>
          <w:color w:val="auto"/>
          <w:szCs w:val="21"/>
        </w:rPr>
      </w:pPr>
      <w:r>
        <w:rPr>
          <w:rFonts w:hint="eastAsia" w:ascii="宋体" w:hAnsi="宋体" w:cs="宋体"/>
          <w:b/>
          <w:color w:val="auto"/>
          <w:szCs w:val="21"/>
        </w:rPr>
        <w:t>第三条　乙方责任</w:t>
      </w:r>
    </w:p>
    <w:p w14:paraId="1C649C6D">
      <w:pPr>
        <w:widowControl/>
        <w:snapToGrid w:val="0"/>
        <w:spacing w:line="420" w:lineRule="exact"/>
        <w:ind w:firstLine="420" w:firstLineChars="200"/>
        <w:jc w:val="left"/>
        <w:rPr>
          <w:rFonts w:ascii="宋体" w:hAnsi="宋体" w:cs="宋体"/>
          <w:color w:val="auto"/>
          <w:szCs w:val="21"/>
        </w:rPr>
      </w:pPr>
      <w:r>
        <w:rPr>
          <w:rFonts w:hint="eastAsia" w:ascii="宋体" w:hAnsi="宋体" w:cs="宋体"/>
          <w:color w:val="auto"/>
          <w:szCs w:val="21"/>
        </w:rPr>
        <w:t>1.乙方应保证所提供的服务不会侵犯任何第三方的专利权、商标权、工业设计权或其他权利。</w:t>
      </w:r>
    </w:p>
    <w:p w14:paraId="5E579335">
      <w:pPr>
        <w:widowControl/>
        <w:snapToGrid w:val="0"/>
        <w:spacing w:line="420" w:lineRule="exact"/>
        <w:ind w:firstLine="420" w:firstLineChars="200"/>
        <w:jc w:val="left"/>
        <w:rPr>
          <w:rFonts w:ascii="宋体" w:hAnsi="宋体" w:cs="宋体"/>
          <w:color w:val="auto"/>
          <w:szCs w:val="21"/>
        </w:rPr>
      </w:pPr>
      <w:r>
        <w:rPr>
          <w:rFonts w:hint="eastAsia" w:ascii="宋体" w:hAnsi="宋体" w:cs="宋体"/>
          <w:color w:val="auto"/>
          <w:szCs w:val="21"/>
        </w:rPr>
        <w:t>2.乙方必须按项目绩效目标完成服务事项并配合甲方做好项目绩效考核。</w:t>
      </w:r>
    </w:p>
    <w:p w14:paraId="6DEE9F19">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3.乙方应按</w:t>
      </w:r>
      <w:r>
        <w:rPr>
          <w:rFonts w:hint="eastAsia" w:ascii="宋体" w:hAnsi="宋体"/>
          <w:color w:val="auto"/>
          <w:szCs w:val="21"/>
        </w:rPr>
        <w:t>磋商文件</w:t>
      </w:r>
      <w:r>
        <w:rPr>
          <w:rFonts w:hint="eastAsia" w:ascii="宋体" w:hAnsi="宋体" w:cs="宋体"/>
          <w:color w:val="auto"/>
          <w:szCs w:val="21"/>
        </w:rPr>
        <w:t>规定和</w:t>
      </w:r>
      <w:r>
        <w:rPr>
          <w:rFonts w:hint="eastAsia" w:ascii="宋体" w:hAnsi="宋体"/>
          <w:color w:val="auto"/>
          <w:szCs w:val="21"/>
        </w:rPr>
        <w:t>响应文件</w:t>
      </w:r>
      <w:r>
        <w:rPr>
          <w:rFonts w:hint="eastAsia" w:ascii="宋体" w:hAnsi="宋体" w:cs="宋体"/>
          <w:bCs/>
          <w:color w:val="auto"/>
          <w:szCs w:val="21"/>
        </w:rPr>
        <w:t>承诺</w:t>
      </w:r>
      <w:r>
        <w:rPr>
          <w:rFonts w:hint="eastAsia" w:ascii="宋体" w:hAnsi="宋体" w:cs="宋体"/>
          <w:color w:val="auto"/>
          <w:szCs w:val="21"/>
        </w:rPr>
        <w:t xml:space="preserve">的时间完成本项目。 </w:t>
      </w:r>
    </w:p>
    <w:p w14:paraId="03AF2E7A">
      <w:pPr>
        <w:widowControl/>
        <w:snapToGrid w:val="0"/>
        <w:spacing w:line="420" w:lineRule="exact"/>
        <w:ind w:firstLine="420" w:firstLineChars="200"/>
        <w:jc w:val="left"/>
        <w:rPr>
          <w:rFonts w:ascii="宋体" w:hAnsi="宋体" w:cs="宋体"/>
          <w:color w:val="auto"/>
          <w:szCs w:val="21"/>
        </w:rPr>
      </w:pPr>
      <w:r>
        <w:rPr>
          <w:rFonts w:hint="eastAsia" w:ascii="宋体" w:hAnsi="宋体" w:cs="宋体"/>
          <w:color w:val="auto"/>
          <w:szCs w:val="21"/>
        </w:rPr>
        <w:t>4.没有甲方事先书面同意，乙方不得将由甲方提供的有关合同或任何合同条文、规格、计划或资料提供给与履行本合同无关的任何其他人。即使向履行本合同有关的人员提供，也要严格按照资料的保密等级进行管理使用并限于履行合同的必需范围，如发生泄密事件，将按有关规定追究法律责任。</w:t>
      </w:r>
    </w:p>
    <w:p w14:paraId="55366C70">
      <w:pPr>
        <w:widowControl/>
        <w:snapToGrid w:val="0"/>
        <w:spacing w:line="420" w:lineRule="exact"/>
        <w:ind w:firstLine="420" w:firstLineChars="200"/>
        <w:jc w:val="left"/>
        <w:rPr>
          <w:rFonts w:ascii="宋体" w:hAnsi="宋体" w:cs="宋体"/>
          <w:color w:val="auto"/>
          <w:szCs w:val="21"/>
        </w:rPr>
      </w:pPr>
      <w:r>
        <w:rPr>
          <w:rFonts w:hint="eastAsia" w:ascii="宋体" w:hAnsi="宋体" w:cs="宋体"/>
          <w:color w:val="auto"/>
          <w:szCs w:val="21"/>
        </w:rPr>
        <w:t>5.工作中形成的知识产权归甲方所有。</w:t>
      </w:r>
    </w:p>
    <w:p w14:paraId="70841D3F">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6.本项目合同不能全部或者部分转包。</w:t>
      </w:r>
    </w:p>
    <w:p w14:paraId="4164FE06">
      <w:pPr>
        <w:widowControl/>
        <w:snapToGrid w:val="0"/>
        <w:spacing w:line="420" w:lineRule="exact"/>
        <w:ind w:firstLine="420" w:firstLineChars="200"/>
        <w:jc w:val="left"/>
        <w:rPr>
          <w:rFonts w:hint="eastAsia" w:ascii="宋体" w:hAnsi="宋体"/>
          <w:color w:val="auto"/>
          <w:szCs w:val="21"/>
          <w:highlight w:val="none"/>
        </w:rPr>
      </w:pPr>
      <w:r>
        <w:rPr>
          <w:rFonts w:hint="eastAsia" w:ascii="宋体" w:hAnsi="宋体" w:cs="宋体"/>
          <w:color w:val="auto"/>
          <w:szCs w:val="21"/>
        </w:rPr>
        <w:t>7.分包约定：</w:t>
      </w:r>
      <w:bookmarkStart w:id="153" w:name="OLE_LINK15"/>
      <w:r>
        <w:rPr>
          <w:rFonts w:hint="eastAsia" w:ascii="宋体" w:hAnsi="宋体" w:cs="宋体"/>
          <w:color w:val="auto"/>
          <w:szCs w:val="21"/>
          <w:lang w:val="en-US" w:eastAsia="zh-CN"/>
        </w:rPr>
        <w:t>本项目不允许进行分包。</w:t>
      </w:r>
    </w:p>
    <w:bookmarkEnd w:id="153"/>
    <w:p w14:paraId="58186512">
      <w:pPr>
        <w:widowControl/>
        <w:snapToGrid w:val="0"/>
        <w:spacing w:line="420" w:lineRule="exact"/>
        <w:ind w:firstLine="420" w:firstLineChars="200"/>
        <w:jc w:val="left"/>
        <w:rPr>
          <w:rFonts w:ascii="宋体" w:hAnsi="宋体" w:cs="宋体"/>
          <w:color w:val="auto"/>
          <w:szCs w:val="21"/>
        </w:rPr>
      </w:pPr>
      <w:r>
        <w:rPr>
          <w:rFonts w:hint="eastAsia" w:ascii="宋体" w:hAnsi="宋体" w:cs="宋体"/>
          <w:color w:val="auto"/>
          <w:szCs w:val="21"/>
        </w:rPr>
        <w:t>8.乙方需配合甲方开展绩效评价相关工作。</w:t>
      </w:r>
    </w:p>
    <w:p w14:paraId="03E41230">
      <w:pPr>
        <w:spacing w:line="420" w:lineRule="exact"/>
        <w:ind w:firstLine="422" w:firstLineChars="200"/>
        <w:rPr>
          <w:rFonts w:hint="eastAsia" w:ascii="宋体" w:hAnsi="宋体" w:cs="宋体"/>
          <w:color w:val="auto"/>
          <w:szCs w:val="21"/>
        </w:rPr>
      </w:pPr>
      <w:r>
        <w:rPr>
          <w:rFonts w:hint="eastAsia" w:ascii="宋体" w:hAnsi="宋体" w:cs="宋体"/>
          <w:b/>
          <w:color w:val="auto"/>
          <w:szCs w:val="21"/>
        </w:rPr>
        <w:t>第四条　服务期限、交付和验收</w:t>
      </w:r>
    </w:p>
    <w:p w14:paraId="05F19E5A">
      <w:pPr>
        <w:widowControl/>
        <w:snapToGrid w:val="0"/>
        <w:spacing w:line="42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1、服务期限：</w:t>
      </w:r>
      <w:r>
        <w:rPr>
          <w:rFonts w:hint="eastAsia" w:ascii="宋体" w:hAnsi="宋体" w:cs="宋体"/>
          <w:color w:val="auto"/>
          <w:szCs w:val="21"/>
          <w:u w:val="single"/>
        </w:rPr>
        <w:t xml:space="preserve">                          </w:t>
      </w:r>
    </w:p>
    <w:p w14:paraId="54201EB9">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2.成果交付：按照国家及自治区的时间要求完成工作任务。</w:t>
      </w:r>
    </w:p>
    <w:p w14:paraId="7223B495">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3.乙方提供不符合</w:t>
      </w:r>
      <w:r>
        <w:rPr>
          <w:rFonts w:hint="eastAsia" w:ascii="宋体" w:hAnsi="宋体"/>
          <w:color w:val="auto"/>
          <w:szCs w:val="21"/>
        </w:rPr>
        <w:t>磋商文件要求</w:t>
      </w:r>
      <w:r>
        <w:rPr>
          <w:rFonts w:hint="eastAsia" w:ascii="宋体" w:hAnsi="宋体" w:cs="宋体"/>
          <w:bCs/>
          <w:color w:val="auto"/>
          <w:szCs w:val="21"/>
        </w:rPr>
        <w:t>、</w:t>
      </w:r>
      <w:r>
        <w:rPr>
          <w:rFonts w:hint="eastAsia" w:ascii="宋体" w:hAnsi="宋体"/>
          <w:color w:val="auto"/>
          <w:szCs w:val="21"/>
        </w:rPr>
        <w:t>乙方响应文件</w:t>
      </w:r>
      <w:r>
        <w:rPr>
          <w:rFonts w:hint="eastAsia" w:ascii="宋体" w:hAnsi="宋体" w:cs="宋体"/>
          <w:bCs/>
          <w:color w:val="auto"/>
          <w:szCs w:val="21"/>
        </w:rPr>
        <w:t>承诺</w:t>
      </w:r>
      <w:r>
        <w:rPr>
          <w:rFonts w:hint="eastAsia" w:ascii="宋体" w:hAnsi="宋体" w:cs="宋体"/>
          <w:color w:val="auto"/>
          <w:szCs w:val="21"/>
        </w:rPr>
        <w:t>和本合同规定的服务，甲方有权拒绝接受。</w:t>
      </w:r>
    </w:p>
    <w:p w14:paraId="5B5EBD32">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4.验收：由</w:t>
      </w:r>
      <w:r>
        <w:rPr>
          <w:rFonts w:hint="eastAsia" w:ascii="宋体" w:hAnsi="宋体" w:cs="宋体"/>
          <w:color w:val="auto"/>
          <w:szCs w:val="21"/>
          <w:lang w:eastAsia="zh-CN"/>
        </w:rPr>
        <w:t>甲方</w:t>
      </w:r>
      <w:r>
        <w:rPr>
          <w:rFonts w:hint="eastAsia" w:ascii="宋体" w:hAnsi="宋体" w:cs="宋体"/>
          <w:color w:val="auto"/>
          <w:szCs w:val="21"/>
        </w:rPr>
        <w:t>组织，按照政府采购合同以及</w:t>
      </w:r>
      <w:r>
        <w:rPr>
          <w:rFonts w:hint="eastAsia" w:ascii="宋体" w:hAnsi="宋体" w:cs="宋体"/>
          <w:color w:val="auto"/>
          <w:szCs w:val="21"/>
          <w:lang w:val="en-US" w:eastAsia="zh-CN"/>
        </w:rPr>
        <w:t>磋商</w:t>
      </w:r>
      <w:r>
        <w:rPr>
          <w:rFonts w:hint="eastAsia" w:ascii="宋体" w:hAnsi="宋体" w:cs="宋体"/>
          <w:color w:val="auto"/>
          <w:szCs w:val="21"/>
        </w:rPr>
        <w:t>文件、</w:t>
      </w:r>
      <w:r>
        <w:rPr>
          <w:rFonts w:hint="eastAsia" w:ascii="宋体" w:hAnsi="宋体" w:cs="宋体"/>
          <w:color w:val="auto"/>
          <w:szCs w:val="21"/>
          <w:lang w:val="en-US" w:eastAsia="zh-CN"/>
        </w:rPr>
        <w:t>响应</w:t>
      </w:r>
      <w:r>
        <w:rPr>
          <w:rFonts w:hint="eastAsia" w:ascii="宋体" w:hAnsi="宋体" w:cs="宋体"/>
          <w:color w:val="auto"/>
          <w:szCs w:val="21"/>
        </w:rPr>
        <w:t>文件、各项承诺、技术方案等内容，依据《广西壮族自治区自然资源厅采购管理办法》进行验收。</w:t>
      </w:r>
    </w:p>
    <w:p w14:paraId="4EE50ACB">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5.甲方对验收有异议的，在验收后五个工作日内以书面形式向乙方提出，乙方应自收到甲方书面异议后5日内及时予以解决</w:t>
      </w:r>
      <w:r>
        <w:rPr>
          <w:rFonts w:hint="eastAsia" w:ascii="宋体" w:hAnsi="宋体" w:cs="宋体"/>
          <w:color w:val="auto"/>
          <w:szCs w:val="21"/>
          <w:lang w:eastAsia="zh-CN"/>
        </w:rPr>
        <w:t>，</w:t>
      </w:r>
      <w:r>
        <w:rPr>
          <w:rFonts w:hint="eastAsia" w:ascii="宋体" w:hAnsi="宋体" w:eastAsia="宋体" w:cs="宋体"/>
          <w:color w:val="auto"/>
          <w:sz w:val="21"/>
          <w:szCs w:val="21"/>
          <w:lang w:val="en-US" w:eastAsia="zh-CN"/>
        </w:rPr>
        <w:t>乙方必须无条件进行整改、修正，直至甲方验收通过</w:t>
      </w:r>
      <w:r>
        <w:rPr>
          <w:rFonts w:hint="eastAsia" w:ascii="宋体" w:hAnsi="宋体" w:cs="宋体"/>
          <w:color w:val="auto"/>
          <w:szCs w:val="21"/>
        </w:rPr>
        <w:t>。</w:t>
      </w:r>
    </w:p>
    <w:p w14:paraId="274C0F29">
      <w:pPr>
        <w:snapToGrid w:val="0"/>
        <w:spacing w:line="420" w:lineRule="exact"/>
        <w:ind w:firstLine="422" w:firstLineChars="200"/>
        <w:rPr>
          <w:rFonts w:hint="eastAsia" w:ascii="宋体" w:hAnsi="宋体" w:cs="宋体"/>
          <w:b/>
          <w:color w:val="auto"/>
          <w:szCs w:val="21"/>
        </w:rPr>
      </w:pPr>
      <w:r>
        <w:rPr>
          <w:rFonts w:hint="eastAsia" w:ascii="宋体" w:hAnsi="宋体" w:cs="宋体"/>
          <w:b/>
          <w:color w:val="auto"/>
          <w:szCs w:val="21"/>
        </w:rPr>
        <w:t>第五条  付款方式</w:t>
      </w:r>
    </w:p>
    <w:p w14:paraId="0ACB45EC">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1.本项目合同总金额：人民币</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元）。</w:t>
      </w:r>
    </w:p>
    <w:p w14:paraId="67B9E448">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2.资金性质；财政性资金。</w:t>
      </w:r>
    </w:p>
    <w:p w14:paraId="014A84BF">
      <w:pPr>
        <w:widowControl/>
        <w:snapToGrid w:val="0"/>
        <w:spacing w:line="420" w:lineRule="exact"/>
        <w:ind w:firstLine="420" w:firstLineChars="200"/>
        <w:jc w:val="left"/>
        <w:rPr>
          <w:rFonts w:ascii="宋体" w:hAnsi="宋体" w:cs="宋体"/>
          <w:color w:val="auto"/>
          <w:szCs w:val="21"/>
          <w:u w:val="single"/>
        </w:rPr>
      </w:pPr>
      <w:r>
        <w:rPr>
          <w:rFonts w:hint="eastAsia" w:ascii="宋体" w:hAnsi="宋体" w:cs="宋体"/>
          <w:color w:val="auto"/>
          <w:szCs w:val="21"/>
        </w:rPr>
        <w:t>3.付款方式：</w:t>
      </w:r>
    </w:p>
    <w:p w14:paraId="475A1AF8">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乙方指定的接收款项的银行账户信息为：</w:t>
      </w:r>
    </w:p>
    <w:p w14:paraId="6BA93B45">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开户行： </w:t>
      </w:r>
    </w:p>
    <w:p w14:paraId="26F08496">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开户名： </w:t>
      </w:r>
    </w:p>
    <w:p w14:paraId="15322F84">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银行账户：</w:t>
      </w:r>
    </w:p>
    <w:p w14:paraId="28F94B7F">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①合同价款采用费用包干合同方式确定。</w:t>
      </w:r>
    </w:p>
    <w:p w14:paraId="1B8F8B61">
      <w:pPr>
        <w:widowControl/>
        <w:snapToGrid w:val="0"/>
        <w:spacing w:line="420" w:lineRule="exact"/>
        <w:ind w:firstLine="420" w:firstLineChars="200"/>
        <w:jc w:val="left"/>
        <w:rPr>
          <w:rFonts w:hint="eastAsia" w:ascii="宋体" w:hAnsi="宋体" w:cs="宋体"/>
          <w:color w:val="auto"/>
          <w:szCs w:val="21"/>
        </w:rPr>
      </w:pPr>
      <w:r>
        <w:rPr>
          <w:rFonts w:hint="eastAsia" w:ascii="宋体" w:hAnsi="宋体" w:cs="宋体"/>
          <w:color w:val="auto"/>
          <w:szCs w:val="21"/>
        </w:rPr>
        <w:t>②</w:t>
      </w:r>
      <w:r>
        <w:rPr>
          <w:rFonts w:hint="eastAsia" w:ascii="宋体" w:hAnsi="宋体"/>
          <w:bCs/>
          <w:color w:val="auto"/>
          <w:szCs w:val="21"/>
        </w:rPr>
        <w:t>合同签订后10个工作日内，</w:t>
      </w:r>
      <w:r>
        <w:rPr>
          <w:rFonts w:hint="eastAsia" w:ascii="宋体" w:hAnsi="宋体"/>
          <w:bCs/>
          <w:color w:val="auto"/>
          <w:szCs w:val="21"/>
          <w:lang w:val="en-US" w:eastAsia="zh-CN"/>
        </w:rPr>
        <w:t>甲方</w:t>
      </w:r>
      <w:r>
        <w:rPr>
          <w:rFonts w:hint="eastAsia" w:ascii="宋体" w:hAnsi="宋体"/>
          <w:bCs/>
          <w:color w:val="auto"/>
          <w:szCs w:val="21"/>
        </w:rPr>
        <w:t>向</w:t>
      </w:r>
      <w:r>
        <w:rPr>
          <w:rFonts w:hint="eastAsia" w:ascii="宋体" w:hAnsi="宋体"/>
          <w:bCs/>
          <w:color w:val="auto"/>
          <w:szCs w:val="21"/>
          <w:lang w:val="en-US" w:eastAsia="zh-CN"/>
        </w:rPr>
        <w:t>乙方</w:t>
      </w:r>
      <w:r>
        <w:rPr>
          <w:rFonts w:hint="eastAsia" w:ascii="宋体" w:hAnsi="宋体"/>
          <w:bCs/>
          <w:color w:val="auto"/>
          <w:szCs w:val="21"/>
        </w:rPr>
        <w:t>支付合同总金额30%的工作经费；</w:t>
      </w:r>
      <w:r>
        <w:rPr>
          <w:rFonts w:hint="eastAsia" w:ascii="宋体" w:hAnsi="宋体"/>
          <w:bCs/>
          <w:color w:val="auto"/>
          <w:szCs w:val="21"/>
          <w:lang w:val="en-US" w:eastAsia="zh-CN"/>
        </w:rPr>
        <w:t>乙方</w:t>
      </w:r>
      <w:r>
        <w:rPr>
          <w:rFonts w:hint="eastAsia" w:ascii="宋体" w:hAnsi="宋体"/>
          <w:bCs/>
          <w:color w:val="auto"/>
          <w:szCs w:val="21"/>
        </w:rPr>
        <w:t>完成10个自治区级地下水固定监测站点建设、丰水期地下水位统测，提交</w:t>
      </w:r>
      <w:r>
        <w:rPr>
          <w:rFonts w:hint="eastAsia" w:ascii="宋体" w:hAnsi="宋体"/>
          <w:bCs/>
          <w:color w:val="auto"/>
          <w:szCs w:val="21"/>
          <w:lang w:val="en-US" w:eastAsia="zh-CN"/>
        </w:rPr>
        <w:t>甲方</w:t>
      </w:r>
      <w:r>
        <w:rPr>
          <w:rFonts w:hint="eastAsia" w:ascii="宋体" w:hAnsi="宋体"/>
          <w:bCs/>
          <w:color w:val="auto"/>
          <w:szCs w:val="21"/>
        </w:rPr>
        <w:t>确认后，</w:t>
      </w:r>
      <w:r>
        <w:rPr>
          <w:rFonts w:hint="eastAsia" w:ascii="宋体" w:hAnsi="宋体"/>
          <w:bCs/>
          <w:color w:val="auto"/>
          <w:szCs w:val="21"/>
          <w:lang w:val="en-US" w:eastAsia="zh-CN"/>
        </w:rPr>
        <w:t>甲方</w:t>
      </w:r>
      <w:r>
        <w:rPr>
          <w:rFonts w:hint="eastAsia" w:ascii="宋体" w:hAnsi="宋体"/>
          <w:bCs/>
          <w:color w:val="auto"/>
          <w:szCs w:val="21"/>
        </w:rPr>
        <w:t>向</w:t>
      </w:r>
      <w:r>
        <w:rPr>
          <w:rFonts w:hint="eastAsia" w:ascii="宋体" w:hAnsi="宋体"/>
          <w:bCs/>
          <w:color w:val="auto"/>
          <w:szCs w:val="21"/>
          <w:lang w:val="en-US" w:eastAsia="zh-CN"/>
        </w:rPr>
        <w:t>乙方</w:t>
      </w:r>
      <w:r>
        <w:rPr>
          <w:rFonts w:hint="eastAsia" w:ascii="宋体" w:hAnsi="宋体"/>
          <w:bCs/>
          <w:color w:val="auto"/>
          <w:szCs w:val="21"/>
        </w:rPr>
        <w:t>支付合同总价</w:t>
      </w:r>
      <w:r>
        <w:rPr>
          <w:rFonts w:hint="eastAsia" w:ascii="宋体" w:hAnsi="宋体"/>
          <w:bCs/>
          <w:color w:val="auto"/>
          <w:szCs w:val="21"/>
          <w:lang w:val="en-US" w:eastAsia="zh-CN"/>
        </w:rPr>
        <w:t>3</w:t>
      </w:r>
      <w:r>
        <w:rPr>
          <w:rFonts w:hint="eastAsia" w:ascii="宋体" w:hAnsi="宋体"/>
          <w:bCs/>
          <w:color w:val="auto"/>
          <w:szCs w:val="21"/>
        </w:rPr>
        <w:t>0%的工作经费；完成枯水期地下水位统测、地下水资源调查评价报告编制，提交</w:t>
      </w:r>
      <w:r>
        <w:rPr>
          <w:rFonts w:hint="eastAsia" w:ascii="宋体" w:hAnsi="宋体"/>
          <w:bCs/>
          <w:color w:val="auto"/>
          <w:szCs w:val="21"/>
          <w:lang w:val="en-US" w:eastAsia="zh-CN"/>
        </w:rPr>
        <w:t>甲方</w:t>
      </w:r>
      <w:r>
        <w:rPr>
          <w:rFonts w:hint="eastAsia" w:ascii="宋体" w:hAnsi="宋体"/>
          <w:bCs/>
          <w:color w:val="auto"/>
          <w:szCs w:val="21"/>
        </w:rPr>
        <w:t>确认后，</w:t>
      </w:r>
      <w:r>
        <w:rPr>
          <w:rFonts w:hint="eastAsia" w:ascii="宋体" w:hAnsi="宋体"/>
          <w:bCs/>
          <w:color w:val="auto"/>
          <w:szCs w:val="21"/>
          <w:lang w:val="en-US" w:eastAsia="zh-CN"/>
        </w:rPr>
        <w:t>甲方</w:t>
      </w:r>
      <w:r>
        <w:rPr>
          <w:rFonts w:hint="eastAsia" w:ascii="宋体" w:hAnsi="宋体"/>
          <w:bCs/>
          <w:color w:val="auto"/>
          <w:szCs w:val="21"/>
        </w:rPr>
        <w:t>向</w:t>
      </w:r>
      <w:r>
        <w:rPr>
          <w:rFonts w:hint="eastAsia" w:ascii="宋体" w:hAnsi="宋体"/>
          <w:bCs/>
          <w:color w:val="auto"/>
          <w:szCs w:val="21"/>
          <w:lang w:val="en-US" w:eastAsia="zh-CN"/>
        </w:rPr>
        <w:t>乙方</w:t>
      </w:r>
      <w:r>
        <w:rPr>
          <w:rFonts w:hint="eastAsia" w:ascii="宋体" w:hAnsi="宋体"/>
          <w:bCs/>
          <w:color w:val="auto"/>
          <w:szCs w:val="21"/>
        </w:rPr>
        <w:t>支付合同总价</w:t>
      </w:r>
      <w:r>
        <w:rPr>
          <w:rFonts w:hint="eastAsia" w:ascii="宋体" w:hAnsi="宋体"/>
          <w:bCs/>
          <w:color w:val="auto"/>
          <w:szCs w:val="21"/>
          <w:lang w:val="en-US" w:eastAsia="zh-CN"/>
        </w:rPr>
        <w:t>3</w:t>
      </w:r>
      <w:r>
        <w:rPr>
          <w:rFonts w:hint="eastAsia" w:ascii="宋体" w:hAnsi="宋体"/>
          <w:bCs/>
          <w:color w:val="auto"/>
          <w:szCs w:val="21"/>
        </w:rPr>
        <w:t>0%的工作经费；成果通过</w:t>
      </w:r>
      <w:r>
        <w:rPr>
          <w:rFonts w:hint="eastAsia" w:ascii="宋体" w:hAnsi="宋体"/>
          <w:bCs/>
          <w:color w:val="auto"/>
          <w:szCs w:val="21"/>
          <w:lang w:val="en-US" w:eastAsia="zh-CN"/>
        </w:rPr>
        <w:t>甲方</w:t>
      </w:r>
      <w:r>
        <w:rPr>
          <w:rFonts w:hint="eastAsia" w:ascii="宋体" w:hAnsi="宋体"/>
          <w:bCs/>
          <w:color w:val="auto"/>
          <w:szCs w:val="21"/>
        </w:rPr>
        <w:t>组织</w:t>
      </w:r>
      <w:r>
        <w:rPr>
          <w:rFonts w:hint="eastAsia" w:ascii="宋体" w:hAnsi="宋体"/>
          <w:bCs/>
          <w:color w:val="auto"/>
          <w:szCs w:val="21"/>
          <w:lang w:eastAsia="zh-CN"/>
        </w:rPr>
        <w:t>的</w:t>
      </w:r>
      <w:r>
        <w:rPr>
          <w:rFonts w:hint="eastAsia" w:ascii="宋体" w:hAnsi="宋体"/>
          <w:bCs/>
          <w:color w:val="auto"/>
          <w:szCs w:val="21"/>
        </w:rPr>
        <w:t>验收</w:t>
      </w:r>
      <w:r>
        <w:rPr>
          <w:rFonts w:hint="eastAsia" w:ascii="宋体" w:hAnsi="宋体"/>
          <w:bCs/>
          <w:color w:val="auto"/>
          <w:szCs w:val="21"/>
          <w:lang w:eastAsia="zh-CN"/>
        </w:rPr>
        <w:t>并提交成果</w:t>
      </w:r>
      <w:r>
        <w:rPr>
          <w:rFonts w:hint="eastAsia" w:ascii="宋体" w:hAnsi="宋体"/>
          <w:bCs/>
          <w:color w:val="auto"/>
          <w:szCs w:val="21"/>
        </w:rPr>
        <w:t>后，</w:t>
      </w:r>
      <w:r>
        <w:rPr>
          <w:rFonts w:hint="eastAsia" w:ascii="宋体" w:hAnsi="宋体"/>
          <w:bCs/>
          <w:color w:val="auto"/>
          <w:szCs w:val="21"/>
          <w:lang w:val="en-US" w:eastAsia="zh-CN"/>
        </w:rPr>
        <w:t>甲方</w:t>
      </w:r>
      <w:r>
        <w:rPr>
          <w:rFonts w:hint="eastAsia" w:ascii="宋体" w:hAnsi="宋体"/>
          <w:bCs/>
          <w:color w:val="auto"/>
          <w:szCs w:val="21"/>
        </w:rPr>
        <w:t>在十五个工作日内向</w:t>
      </w:r>
      <w:r>
        <w:rPr>
          <w:rFonts w:hint="eastAsia" w:ascii="宋体" w:hAnsi="宋体"/>
          <w:bCs/>
          <w:color w:val="auto"/>
          <w:szCs w:val="21"/>
          <w:lang w:val="en-US" w:eastAsia="zh-CN"/>
        </w:rPr>
        <w:t>乙方</w:t>
      </w:r>
      <w:r>
        <w:rPr>
          <w:rFonts w:hint="eastAsia" w:ascii="宋体" w:hAnsi="宋体"/>
          <w:bCs/>
          <w:color w:val="auto"/>
          <w:szCs w:val="21"/>
        </w:rPr>
        <w:t>支付合同总价10%的服务工作经费。</w:t>
      </w:r>
      <w:r>
        <w:rPr>
          <w:rFonts w:hint="eastAsia" w:ascii="宋体" w:hAnsi="宋体"/>
          <w:bCs/>
          <w:color w:val="auto"/>
          <w:szCs w:val="21"/>
          <w:lang w:val="en-US" w:eastAsia="zh-CN"/>
        </w:rPr>
        <w:t>乙方</w:t>
      </w:r>
      <w:r>
        <w:rPr>
          <w:rFonts w:hint="eastAsia" w:ascii="宋体" w:hAnsi="宋体"/>
          <w:bCs/>
          <w:color w:val="auto"/>
          <w:szCs w:val="21"/>
        </w:rPr>
        <w:t>在每次收到货款之日起5个工作日内开具等额有效发票给</w:t>
      </w:r>
      <w:r>
        <w:rPr>
          <w:rFonts w:hint="eastAsia" w:ascii="宋体" w:hAnsi="宋体"/>
          <w:bCs/>
          <w:color w:val="auto"/>
          <w:szCs w:val="21"/>
          <w:lang w:val="en-US" w:eastAsia="zh-CN"/>
        </w:rPr>
        <w:t>甲方</w:t>
      </w:r>
      <w:r>
        <w:rPr>
          <w:rFonts w:hint="eastAsia" w:ascii="宋体" w:hAnsi="宋体"/>
          <w:bCs/>
          <w:color w:val="auto"/>
          <w:szCs w:val="21"/>
        </w:rPr>
        <w:t>，否则</w:t>
      </w:r>
      <w:r>
        <w:rPr>
          <w:rFonts w:hint="eastAsia" w:ascii="宋体" w:hAnsi="宋体"/>
          <w:bCs/>
          <w:color w:val="auto"/>
          <w:szCs w:val="21"/>
          <w:lang w:val="en-US" w:eastAsia="zh-CN"/>
        </w:rPr>
        <w:t>甲方</w:t>
      </w:r>
      <w:r>
        <w:rPr>
          <w:rFonts w:hint="eastAsia" w:ascii="宋体" w:hAnsi="宋体"/>
          <w:bCs/>
          <w:color w:val="auto"/>
          <w:szCs w:val="21"/>
        </w:rPr>
        <w:t>有权拒绝支付余下款项，</w:t>
      </w:r>
      <w:r>
        <w:rPr>
          <w:rFonts w:hint="eastAsia" w:ascii="宋体" w:hAnsi="宋体"/>
          <w:bCs/>
          <w:color w:val="auto"/>
          <w:szCs w:val="21"/>
          <w:lang w:val="en-US" w:eastAsia="zh-CN"/>
        </w:rPr>
        <w:t>乙方</w:t>
      </w:r>
      <w:r>
        <w:rPr>
          <w:rFonts w:hint="eastAsia" w:ascii="宋体" w:hAnsi="宋体"/>
          <w:bCs/>
          <w:color w:val="auto"/>
          <w:szCs w:val="21"/>
        </w:rPr>
        <w:t>不能追究</w:t>
      </w:r>
      <w:r>
        <w:rPr>
          <w:rFonts w:hint="eastAsia" w:ascii="宋体" w:hAnsi="宋体"/>
          <w:bCs/>
          <w:color w:val="auto"/>
          <w:szCs w:val="21"/>
          <w:lang w:val="en-US" w:eastAsia="zh-CN"/>
        </w:rPr>
        <w:t>甲方</w:t>
      </w:r>
      <w:r>
        <w:rPr>
          <w:rFonts w:hint="eastAsia" w:ascii="宋体" w:hAnsi="宋体"/>
          <w:bCs/>
          <w:color w:val="auto"/>
          <w:szCs w:val="21"/>
        </w:rPr>
        <w:t>任何迟延支付的违约责任。</w:t>
      </w:r>
    </w:p>
    <w:p w14:paraId="27E99ED7">
      <w:pPr>
        <w:snapToGrid w:val="0"/>
        <w:spacing w:line="420" w:lineRule="exact"/>
        <w:ind w:firstLine="422" w:firstLineChars="200"/>
        <w:rPr>
          <w:rFonts w:hint="eastAsia" w:ascii="宋体" w:hAnsi="宋体" w:cs="宋体"/>
          <w:color w:val="auto"/>
          <w:szCs w:val="21"/>
          <w:u w:val="single"/>
        </w:rPr>
      </w:pPr>
      <w:r>
        <w:rPr>
          <w:rFonts w:hint="eastAsia" w:ascii="宋体" w:hAnsi="宋体" w:cs="宋体"/>
          <w:b/>
          <w:color w:val="auto"/>
          <w:szCs w:val="21"/>
        </w:rPr>
        <w:t>第六条　税费</w:t>
      </w:r>
    </w:p>
    <w:p w14:paraId="3E283383">
      <w:pPr>
        <w:spacing w:line="420" w:lineRule="exact"/>
        <w:ind w:firstLine="420" w:firstLineChars="200"/>
        <w:rPr>
          <w:rFonts w:hint="eastAsia"/>
          <w:color w:val="auto"/>
        </w:rPr>
      </w:pPr>
      <w:r>
        <w:rPr>
          <w:rFonts w:hint="eastAsia"/>
          <w:color w:val="auto"/>
        </w:rPr>
        <w:t>本合同执行中相关的一切税费均由乙方承担。</w:t>
      </w:r>
    </w:p>
    <w:p w14:paraId="4FB91978">
      <w:pPr>
        <w:snapToGrid w:val="0"/>
        <w:spacing w:line="420" w:lineRule="exact"/>
        <w:ind w:firstLine="422" w:firstLineChars="200"/>
        <w:rPr>
          <w:rFonts w:hint="eastAsia" w:ascii="宋体" w:hAnsi="宋体" w:cs="宋体"/>
          <w:b/>
          <w:color w:val="auto"/>
          <w:szCs w:val="21"/>
        </w:rPr>
      </w:pPr>
      <w:r>
        <w:rPr>
          <w:rFonts w:hint="eastAsia" w:ascii="宋体" w:hAnsi="宋体" w:cs="宋体"/>
          <w:b/>
          <w:color w:val="auto"/>
          <w:szCs w:val="21"/>
        </w:rPr>
        <w:t>第七条　售后服务</w:t>
      </w:r>
    </w:p>
    <w:p w14:paraId="175E76DA">
      <w:pPr>
        <w:spacing w:line="420" w:lineRule="exact"/>
        <w:ind w:firstLine="420" w:firstLineChars="200"/>
        <w:rPr>
          <w:rFonts w:hint="eastAsia" w:ascii="宋体" w:hAnsi="宋体" w:cs="宋体"/>
          <w:bCs/>
          <w:color w:val="auto"/>
          <w:szCs w:val="21"/>
        </w:rPr>
      </w:pPr>
      <w:r>
        <w:rPr>
          <w:rFonts w:hint="eastAsia" w:ascii="宋体" w:hAnsi="宋体" w:cs="宋体"/>
          <w:bCs/>
          <w:color w:val="auto"/>
          <w:szCs w:val="21"/>
        </w:rPr>
        <w:t>1.乙方应按照国家有关法律法规和“三包”规定以及采购文件、响应文件和本合同的所有附件，为甲方提供售后服务。</w:t>
      </w:r>
    </w:p>
    <w:p w14:paraId="108AD20B">
      <w:pPr>
        <w:spacing w:line="420" w:lineRule="exact"/>
        <w:ind w:firstLine="420" w:firstLineChars="200"/>
        <w:rPr>
          <w:rFonts w:hint="eastAsia" w:ascii="宋体" w:hAnsi="宋体" w:cs="宋体"/>
          <w:bCs/>
          <w:color w:val="auto"/>
          <w:szCs w:val="21"/>
        </w:rPr>
      </w:pPr>
      <w:r>
        <w:rPr>
          <w:rFonts w:hint="eastAsia" w:ascii="宋体" w:hAnsi="宋体" w:cs="宋体"/>
          <w:bCs/>
          <w:color w:val="auto"/>
          <w:szCs w:val="21"/>
        </w:rPr>
        <w:t>2.乙方提供的其他具体约定事项。（见合同附件）</w:t>
      </w:r>
    </w:p>
    <w:p w14:paraId="65D5F06E">
      <w:pPr>
        <w:spacing w:line="420" w:lineRule="exact"/>
        <w:ind w:firstLine="420" w:firstLineChars="200"/>
        <w:rPr>
          <w:rFonts w:hint="eastAsia" w:ascii="宋体" w:hAnsi="宋体" w:eastAsia="宋体" w:cs="宋体"/>
          <w:bCs/>
          <w:color w:val="auto"/>
          <w:szCs w:val="21"/>
          <w:lang w:val="en-US" w:eastAsia="zh-CN"/>
        </w:rPr>
      </w:pPr>
      <w:r>
        <w:rPr>
          <w:rFonts w:hint="eastAsia" w:ascii="宋体" w:hAnsi="宋体" w:cs="宋体"/>
          <w:bCs/>
          <w:color w:val="auto"/>
          <w:szCs w:val="21"/>
          <w:lang w:val="en-US" w:eastAsia="zh-CN"/>
        </w:rPr>
        <w:t>3.</w:t>
      </w:r>
      <w:r>
        <w:rPr>
          <w:rFonts w:hint="eastAsia" w:ascii="宋体" w:hAnsi="宋体" w:eastAsia="宋体" w:cs="Times New Roman"/>
          <w:bCs/>
          <w:color w:val="auto"/>
          <w:szCs w:val="21"/>
          <w:lang w:val="en-US" w:eastAsia="zh-CN"/>
        </w:rPr>
        <w:t>质量保证期限</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u w:val="none"/>
          <w:lang w:eastAsia="zh-CN"/>
        </w:rPr>
        <w:t>。</w:t>
      </w:r>
    </w:p>
    <w:p w14:paraId="1F3D8EB6">
      <w:pPr>
        <w:spacing w:line="420" w:lineRule="exact"/>
        <w:ind w:firstLine="422" w:firstLineChars="200"/>
        <w:rPr>
          <w:rFonts w:hint="eastAsia" w:ascii="宋体" w:hAnsi="宋体" w:cs="宋体"/>
          <w:b/>
          <w:color w:val="auto"/>
          <w:szCs w:val="21"/>
        </w:rPr>
      </w:pPr>
      <w:r>
        <w:rPr>
          <w:rFonts w:hint="eastAsia" w:ascii="宋体" w:hAnsi="宋体" w:cs="宋体"/>
          <w:b/>
          <w:color w:val="auto"/>
          <w:szCs w:val="21"/>
        </w:rPr>
        <w:t>第八条　违约责任</w:t>
      </w:r>
    </w:p>
    <w:p w14:paraId="03F65596">
      <w:pPr>
        <w:snapToGrid w:val="0"/>
        <w:spacing w:line="420" w:lineRule="exact"/>
        <w:ind w:firstLine="420" w:firstLineChars="200"/>
        <w:rPr>
          <w:rFonts w:hint="eastAsia" w:ascii="宋体" w:hAnsi="宋体" w:cs="宋体"/>
          <w:color w:val="auto"/>
        </w:rPr>
      </w:pPr>
      <w:r>
        <w:rPr>
          <w:rFonts w:hint="eastAsia" w:ascii="宋体" w:hAnsi="宋体" w:cs="宋体"/>
          <w:color w:val="auto"/>
        </w:rPr>
        <w:t xml:space="preserve">1.乙方所提供的服务质量不合格的，应及时调整，调整不及时的按逾期提交服务成果处罚；因质量问题甲方不同意接收的，乙方应向甲方支付合同总价5%的违约金，并且甲方有权解除合同，乙方应自甲方通知解除合同之日起5日内一次性退还已付款项；因特殊情况甲方同意接收的，乙方应向甲方支付合同总价5%的违约金。                                       </w:t>
      </w:r>
    </w:p>
    <w:p w14:paraId="649D527D">
      <w:pPr>
        <w:snapToGrid w:val="0"/>
        <w:spacing w:line="420" w:lineRule="exact"/>
        <w:ind w:firstLine="420" w:firstLineChars="200"/>
        <w:rPr>
          <w:rFonts w:hint="eastAsia" w:ascii="宋体" w:hAnsi="宋体" w:cs="宋体"/>
          <w:color w:val="auto"/>
        </w:rPr>
      </w:pPr>
      <w:r>
        <w:rPr>
          <w:rFonts w:hint="eastAsia" w:ascii="宋体" w:hAnsi="宋体" w:cs="宋体"/>
          <w:color w:val="auto"/>
        </w:rPr>
        <w:t>2.乙方提供的服务如侵犯了第三方合法权益而引发的任何纠纷或诉讼，均由乙方负责交涉并承担全部责任。若因此给甲方造成损失的，乙方应当赔偿甲方的全部经济损失。</w:t>
      </w:r>
    </w:p>
    <w:p w14:paraId="6FC0EF23">
      <w:pPr>
        <w:snapToGrid w:val="0"/>
        <w:spacing w:line="420" w:lineRule="exact"/>
        <w:ind w:firstLine="420" w:firstLineChars="200"/>
        <w:rPr>
          <w:rFonts w:hint="eastAsia" w:ascii="宋体" w:hAnsi="宋体" w:cs="宋体"/>
          <w:color w:val="auto"/>
        </w:rPr>
      </w:pPr>
      <w:r>
        <w:rPr>
          <w:rFonts w:hint="eastAsia" w:ascii="宋体" w:hAnsi="宋体" w:cs="宋体"/>
          <w:color w:val="auto"/>
        </w:rPr>
        <w:t>3.乙方逾期完成的，每天向甲方偿付合同总价3‰的违约金，但违约金累计不得超过合同总价的5% ，超过10天甲方有权解除合同。甲方因此解除合同的，乙方还应当自收到甲方要求合同解除的函之日起5日内退还甲方已经支付的全部款项，赔偿因此给甲方造成的全部经济损失。</w:t>
      </w:r>
    </w:p>
    <w:p w14:paraId="1F6E06B2">
      <w:pPr>
        <w:snapToGrid w:val="0"/>
        <w:spacing w:line="420" w:lineRule="exact"/>
        <w:ind w:firstLine="420" w:firstLineChars="200"/>
        <w:rPr>
          <w:rFonts w:hint="eastAsia" w:ascii="宋体" w:hAnsi="宋体" w:cs="宋体"/>
          <w:color w:val="auto"/>
        </w:rPr>
      </w:pPr>
      <w:r>
        <w:rPr>
          <w:rFonts w:hint="eastAsia" w:ascii="宋体" w:hAnsi="宋体" w:cs="宋体"/>
          <w:color w:val="auto"/>
        </w:rPr>
        <w:t>4.乙方不得将项目全部或部分进行转包，如有违反，乙方应向甲方一次性支付合同总价20%的违约金，且甲方有权解除合同。甲方因此解除合同的，乙方还应当自收到甲方要求合同解除的函之日起5日内退还甲方已经支付的全部款项，赔偿因此给甲方造成的全部经济损失。</w:t>
      </w:r>
    </w:p>
    <w:p w14:paraId="4D6016A9">
      <w:pPr>
        <w:snapToGrid w:val="0"/>
        <w:spacing w:line="420" w:lineRule="exact"/>
        <w:ind w:firstLine="420" w:firstLineChars="200"/>
        <w:rPr>
          <w:rFonts w:hint="eastAsia" w:ascii="宋体" w:hAnsi="宋体" w:cs="宋体"/>
          <w:color w:val="auto"/>
        </w:rPr>
      </w:pPr>
      <w:r>
        <w:rPr>
          <w:rFonts w:hint="eastAsia" w:ascii="宋体" w:hAnsi="宋体" w:cs="宋体"/>
          <w:color w:val="auto"/>
        </w:rPr>
        <w:t>5.乙方未按本合同和响应文件中承诺的事项提供服务的，乙方应按本合同的合同总价5%向甲方支付违约金。</w:t>
      </w:r>
    </w:p>
    <w:p w14:paraId="60032CC0">
      <w:pPr>
        <w:snapToGrid w:val="0"/>
        <w:spacing w:line="420" w:lineRule="exact"/>
        <w:ind w:firstLine="420" w:firstLineChars="200"/>
        <w:rPr>
          <w:rFonts w:hint="eastAsia" w:ascii="宋体" w:hAnsi="宋体" w:cs="宋体"/>
          <w:color w:val="auto"/>
        </w:rPr>
      </w:pPr>
      <w:r>
        <w:rPr>
          <w:rFonts w:hint="eastAsia" w:ascii="宋体" w:hAnsi="宋体" w:cs="宋体"/>
          <w:color w:val="auto"/>
        </w:rPr>
        <w:t>6.乙方提供的服务成果在质量保证期内，因乙方和其他质量原因造成的问题，由乙方负责，由乙方按实际情况赔偿甲方损失。</w:t>
      </w:r>
    </w:p>
    <w:p w14:paraId="159A5DF8">
      <w:pPr>
        <w:snapToGrid w:val="0"/>
        <w:spacing w:line="420" w:lineRule="exact"/>
        <w:ind w:firstLine="420" w:firstLineChars="200"/>
        <w:rPr>
          <w:rFonts w:hint="eastAsia" w:ascii="宋体" w:hAnsi="宋体" w:cs="宋体"/>
          <w:color w:val="auto"/>
        </w:rPr>
      </w:pPr>
      <w:r>
        <w:rPr>
          <w:rFonts w:hint="eastAsia" w:ascii="宋体" w:hAnsi="宋体" w:cs="宋体"/>
          <w:color w:val="auto"/>
        </w:rPr>
        <w:t>7.其他违约行为按合同总价5%收取违约金。</w:t>
      </w:r>
    </w:p>
    <w:p w14:paraId="2D1BDCF4">
      <w:pPr>
        <w:snapToGrid w:val="0"/>
        <w:spacing w:line="420" w:lineRule="exact"/>
        <w:ind w:firstLine="420" w:firstLineChars="200"/>
        <w:rPr>
          <w:rFonts w:hint="eastAsia" w:ascii="宋体" w:hAnsi="宋体" w:cs="宋体"/>
          <w:color w:val="auto"/>
        </w:rPr>
      </w:pPr>
      <w:r>
        <w:rPr>
          <w:rFonts w:hint="eastAsia" w:ascii="宋体" w:hAnsi="宋体" w:cs="宋体"/>
          <w:color w:val="auto"/>
        </w:rPr>
        <w:t>8.乙方支付的违约金不足以弥补甲方损失的，应承担赔偿责任，甲方有权继续向乙方追偿。</w:t>
      </w:r>
    </w:p>
    <w:p w14:paraId="069D1002">
      <w:pPr>
        <w:snapToGrid w:val="0"/>
        <w:spacing w:line="420" w:lineRule="exact"/>
        <w:ind w:firstLine="420" w:firstLineChars="200"/>
        <w:rPr>
          <w:rFonts w:hint="eastAsia" w:ascii="宋体" w:hAnsi="宋体" w:cs="宋体"/>
          <w:color w:val="auto"/>
        </w:rPr>
      </w:pPr>
      <w:r>
        <w:rPr>
          <w:rFonts w:hint="eastAsia" w:ascii="宋体" w:hAnsi="宋体" w:cs="宋体"/>
          <w:color w:val="auto"/>
        </w:rPr>
        <w:t>9.本合同所称的甲方经济损失或者甲方损失，包括甲方遭受的全部直接经济损失及为此支出的合理费用（包括但不限于为此支出的调查费、诉讼费、鉴定费、保全费、保全责任保险费、律师费、差旅费等）。乙方应支付给甲方的违约金或赔偿金，甲方有权从任何应支付未支付给乙方的款项中直接抵扣。</w:t>
      </w:r>
    </w:p>
    <w:p w14:paraId="1AA4AD33">
      <w:pPr>
        <w:spacing w:line="420" w:lineRule="exact"/>
        <w:ind w:firstLine="422" w:firstLineChars="200"/>
        <w:rPr>
          <w:rFonts w:hint="eastAsia" w:ascii="宋体" w:hAnsi="宋体" w:cs="宋体"/>
          <w:b/>
          <w:color w:val="auto"/>
          <w:szCs w:val="21"/>
        </w:rPr>
      </w:pPr>
      <w:r>
        <w:rPr>
          <w:rFonts w:hint="eastAsia" w:ascii="宋体" w:hAnsi="宋体" w:cs="宋体"/>
          <w:b/>
          <w:color w:val="auto"/>
          <w:szCs w:val="21"/>
        </w:rPr>
        <w:t>第九条  不可抗力事件处理</w:t>
      </w:r>
    </w:p>
    <w:p w14:paraId="733DB678">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1.在合同有效期内，任何一方因不可抗力事件导致不能履行合同，则合同履行期可延长，其延长期与不可抗力影响期相同。</w:t>
      </w:r>
    </w:p>
    <w:p w14:paraId="58C8CB71">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2.由于不可抗力事件不能全部或部分履行合同义务时，任一方可中止履行其在本合同项下的义务（在不可抗力事件发生前已发生的应付且未付义务除外）。</w:t>
      </w:r>
    </w:p>
    <w:p w14:paraId="3596CB3B">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3.不可抗力事件发生后，应立即通知对方，并寄送有关权威机构出具的证明。声称受到不可抗力的一方应在任何时候采取合理的行动，以避免或尽量减少不可抗力事件的影响。</w:t>
      </w:r>
    </w:p>
    <w:p w14:paraId="75B6585A">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4.不可抗力事件延续一百二十天以上，双方应通过友好协商，确定是否继续履行合同。</w:t>
      </w:r>
    </w:p>
    <w:p w14:paraId="6BED3BAC">
      <w:pPr>
        <w:spacing w:line="420" w:lineRule="exact"/>
        <w:ind w:firstLine="422" w:firstLineChars="200"/>
        <w:rPr>
          <w:rFonts w:hint="eastAsia" w:ascii="宋体" w:hAnsi="宋体" w:cs="宋体"/>
          <w:color w:val="auto"/>
          <w:szCs w:val="21"/>
        </w:rPr>
      </w:pPr>
      <w:r>
        <w:rPr>
          <w:rFonts w:hint="eastAsia" w:ascii="宋体" w:hAnsi="宋体" w:cs="宋体"/>
          <w:b/>
          <w:color w:val="auto"/>
          <w:szCs w:val="21"/>
        </w:rPr>
        <w:t>第十条  合同争议解决</w:t>
      </w:r>
    </w:p>
    <w:p w14:paraId="7A2293AE">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1.因服务质量问题发生争议的，应邀请国家认可的权威机构进行鉴定，鉴定费由乙方承担。乙方提供服务成果文件的质量保证期按成果文件验收合格之日起计（期限见《采购需求》中的要求）。在保证期内因服务本身发生问题，乙方应负责免费调整。对达不到技术要求者，根据实际情况，经双方协商，可按以下办法处理：</w:t>
      </w:r>
    </w:p>
    <w:p w14:paraId="2AA34AB3">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（1）更换：由乙方承担所发生的全部费用；</w:t>
      </w:r>
    </w:p>
    <w:p w14:paraId="7CA1FD69">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（2）贬值处理：由甲乙双方合议定价；</w:t>
      </w:r>
    </w:p>
    <w:p w14:paraId="491FB625">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（3）退款处理：乙方应退还甲方支付的合同款。</w:t>
      </w:r>
    </w:p>
    <w:p w14:paraId="0D5E1A6E">
      <w:pPr>
        <w:snapToGrid w:val="0"/>
        <w:spacing w:line="420" w:lineRule="exact"/>
        <w:ind w:firstLine="420" w:firstLineChars="200"/>
        <w:rPr>
          <w:rFonts w:hint="eastAsia" w:ascii="宋体" w:hAnsi="宋体" w:cs="宋体"/>
          <w:color w:val="auto"/>
          <w:szCs w:val="21"/>
        </w:rPr>
      </w:pPr>
      <w:r>
        <w:rPr>
          <w:rFonts w:hint="eastAsia" w:ascii="宋体" w:hAnsi="宋体" w:cs="宋体"/>
          <w:color w:val="auto"/>
          <w:szCs w:val="21"/>
        </w:rPr>
        <w:t>2.双方在执行合同中所发生的一切争议，应通过协商解决。如协商不能解决，可向甲方所在地有管辖权限的人民法院提起诉讼。诉讼期间，本合同继续履行。</w:t>
      </w:r>
    </w:p>
    <w:p w14:paraId="0BB7241F">
      <w:pPr>
        <w:spacing w:line="420" w:lineRule="exact"/>
        <w:ind w:firstLine="422" w:firstLineChars="200"/>
        <w:rPr>
          <w:rFonts w:hint="eastAsia" w:ascii="宋体" w:hAnsi="宋体" w:cs="宋体"/>
          <w:b/>
          <w:color w:val="auto"/>
          <w:szCs w:val="21"/>
        </w:rPr>
      </w:pPr>
      <w:r>
        <w:rPr>
          <w:rFonts w:hint="eastAsia" w:ascii="宋体" w:hAnsi="宋体" w:cs="宋体"/>
          <w:b/>
          <w:color w:val="auto"/>
          <w:szCs w:val="21"/>
        </w:rPr>
        <w:t>第十一条  合同生效及其它</w:t>
      </w:r>
    </w:p>
    <w:p w14:paraId="36931963">
      <w:pPr>
        <w:widowControl/>
        <w:snapToGrid w:val="0"/>
        <w:spacing w:line="420" w:lineRule="exact"/>
        <w:ind w:firstLine="420" w:firstLineChars="200"/>
        <w:jc w:val="left"/>
        <w:rPr>
          <w:rFonts w:ascii="宋体" w:hAnsi="宋体" w:cs="宋体"/>
          <w:color w:val="auto"/>
          <w:szCs w:val="21"/>
        </w:rPr>
      </w:pPr>
      <w:r>
        <w:rPr>
          <w:rFonts w:hint="eastAsia" w:ascii="宋体" w:hAnsi="宋体" w:cs="宋体"/>
          <w:color w:val="auto"/>
          <w:szCs w:val="21"/>
        </w:rPr>
        <w:t>1.合同经双方法定代表人或授权代表签字（或盖章）并加盖单位公章或合同专用章后生效。</w:t>
      </w:r>
    </w:p>
    <w:p w14:paraId="60C78719">
      <w:pPr>
        <w:widowControl/>
        <w:snapToGrid w:val="0"/>
        <w:spacing w:line="420" w:lineRule="exact"/>
        <w:ind w:firstLine="420" w:firstLineChars="200"/>
        <w:jc w:val="left"/>
        <w:rPr>
          <w:rFonts w:ascii="宋体" w:hAnsi="宋体" w:cs="宋体"/>
          <w:color w:val="auto"/>
          <w:szCs w:val="21"/>
        </w:rPr>
      </w:pPr>
      <w:r>
        <w:rPr>
          <w:rFonts w:hint="eastAsia" w:ascii="宋体" w:hAnsi="宋体" w:cs="宋体"/>
          <w:color w:val="auto"/>
          <w:szCs w:val="21"/>
        </w:rPr>
        <w:t>2.本合同未尽事宜，遵照《中华人民共和国政府采购法》和《中华人民共和国民法典》等有关条文执行。</w:t>
      </w:r>
    </w:p>
    <w:p w14:paraId="7E0557FD">
      <w:pPr>
        <w:widowControl/>
        <w:snapToGrid w:val="0"/>
        <w:spacing w:line="420" w:lineRule="exact"/>
        <w:ind w:firstLine="420" w:firstLineChars="200"/>
        <w:jc w:val="left"/>
        <w:rPr>
          <w:rFonts w:ascii="宋体" w:hAnsi="宋体" w:cs="宋体"/>
          <w:color w:val="auto"/>
          <w:szCs w:val="21"/>
        </w:rPr>
      </w:pPr>
      <w:r>
        <w:rPr>
          <w:rFonts w:hint="eastAsia" w:ascii="宋体" w:hAnsi="宋体" w:cs="宋体"/>
          <w:color w:val="auto"/>
          <w:szCs w:val="21"/>
        </w:rPr>
        <w:t>3.双方确认，以下为各方真实有效通讯地址：</w:t>
      </w:r>
    </w:p>
    <w:p w14:paraId="2CFF89A2">
      <w:pPr>
        <w:widowControl/>
        <w:snapToGrid w:val="0"/>
        <w:spacing w:line="420" w:lineRule="exact"/>
        <w:ind w:firstLine="420" w:firstLineChars="200"/>
        <w:jc w:val="left"/>
        <w:rPr>
          <w:rFonts w:ascii="宋体" w:hAnsi="宋体" w:cs="宋体"/>
          <w:color w:val="auto"/>
          <w:szCs w:val="21"/>
        </w:rPr>
      </w:pPr>
      <w:r>
        <w:rPr>
          <w:rFonts w:hint="eastAsia" w:ascii="宋体" w:hAnsi="宋体" w:cs="宋体"/>
          <w:color w:val="auto"/>
          <w:szCs w:val="21"/>
          <w:u w:val="single"/>
        </w:rPr>
        <w:t>甲方：广西壮族自治区自然资源厅，地址：南宁市中新路2号，收件人：邹工，联系电话：0771-5388295</w:t>
      </w:r>
      <w:r>
        <w:rPr>
          <w:rFonts w:hint="eastAsia" w:ascii="宋体" w:hAnsi="宋体" w:cs="宋体"/>
          <w:color w:val="auto"/>
          <w:szCs w:val="21"/>
        </w:rPr>
        <w:t>。</w:t>
      </w:r>
    </w:p>
    <w:p w14:paraId="6475B20F">
      <w:pPr>
        <w:widowControl/>
        <w:snapToGrid w:val="0"/>
        <w:spacing w:line="420" w:lineRule="exact"/>
        <w:ind w:firstLine="420" w:firstLineChars="200"/>
        <w:jc w:val="left"/>
        <w:rPr>
          <w:rFonts w:ascii="宋体" w:hAnsi="宋体" w:cs="宋体"/>
          <w:color w:val="auto"/>
          <w:szCs w:val="21"/>
        </w:rPr>
      </w:pPr>
      <w:r>
        <w:rPr>
          <w:rFonts w:hint="eastAsia" w:ascii="宋体" w:hAnsi="宋体" w:cs="宋体"/>
          <w:color w:val="auto"/>
          <w:szCs w:val="21"/>
        </w:rPr>
        <w:t>乙方：</w:t>
      </w:r>
      <w:r>
        <w:rPr>
          <w:rFonts w:hint="eastAsia" w:ascii="宋体" w:hAnsi="宋体" w:cs="宋体"/>
          <w:color w:val="auto"/>
          <w:szCs w:val="21"/>
          <w:u w:val="single"/>
        </w:rPr>
        <w:t xml:space="preserve">            </w:t>
      </w: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，收件人：</w:t>
      </w:r>
      <w:r>
        <w:rPr>
          <w:rFonts w:hint="eastAsia" w:ascii="宋体" w:hAnsi="宋体" w:cs="宋体"/>
          <w:color w:val="auto"/>
          <w:szCs w:val="21"/>
          <w:u w:val="single"/>
        </w:rPr>
        <w:t xml:space="preserve">       </w:t>
      </w:r>
      <w:r>
        <w:rPr>
          <w:rFonts w:hint="eastAsia" w:ascii="宋体" w:hAnsi="宋体" w:cs="宋体"/>
          <w:color w:val="auto"/>
          <w:szCs w:val="21"/>
        </w:rPr>
        <w:t>，联系电话：</w:t>
      </w:r>
      <w:r>
        <w:rPr>
          <w:rFonts w:hint="eastAsia" w:ascii="宋体" w:hAnsi="宋体" w:cs="宋体"/>
          <w:color w:val="auto"/>
          <w:szCs w:val="21"/>
          <w:u w:val="single"/>
        </w:rPr>
        <w:t xml:space="preserve">         </w:t>
      </w:r>
      <w:r>
        <w:rPr>
          <w:rFonts w:hint="eastAsia" w:ascii="宋体" w:hAnsi="宋体" w:cs="宋体"/>
          <w:color w:val="auto"/>
          <w:szCs w:val="21"/>
        </w:rPr>
        <w:t>。</w:t>
      </w:r>
    </w:p>
    <w:p w14:paraId="0792D8F8">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若未提交的，自对方签收时视为送达对方。</w:t>
      </w:r>
    </w:p>
    <w:p w14:paraId="289B3969">
      <w:pPr>
        <w:spacing w:line="420" w:lineRule="exact"/>
        <w:ind w:firstLine="422" w:firstLineChars="200"/>
        <w:rPr>
          <w:rFonts w:hint="eastAsia" w:ascii="宋体" w:hAnsi="宋体" w:cs="宋体"/>
          <w:b/>
          <w:color w:val="auto"/>
          <w:szCs w:val="21"/>
        </w:rPr>
      </w:pPr>
      <w:r>
        <w:rPr>
          <w:rFonts w:hint="eastAsia" w:ascii="宋体" w:hAnsi="宋体" w:cs="宋体"/>
          <w:b/>
          <w:color w:val="auto"/>
          <w:szCs w:val="21"/>
        </w:rPr>
        <w:t>第十二条　合同的变更、终止与转让</w:t>
      </w:r>
    </w:p>
    <w:p w14:paraId="0EF9E1B3">
      <w:pPr>
        <w:spacing w:line="420" w:lineRule="exact"/>
        <w:ind w:firstLine="420" w:firstLineChars="200"/>
        <w:rPr>
          <w:rFonts w:hint="eastAsia" w:ascii="宋体" w:hAnsi="宋体" w:cs="宋体"/>
          <w:bCs/>
          <w:color w:val="auto"/>
          <w:szCs w:val="21"/>
        </w:rPr>
      </w:pPr>
      <w:r>
        <w:rPr>
          <w:rFonts w:hint="eastAsia" w:ascii="宋体" w:hAnsi="宋体" w:cs="宋体"/>
          <w:bCs/>
          <w:color w:val="auto"/>
          <w:szCs w:val="21"/>
        </w:rPr>
        <w:t>1.除《中华人民共和国政府采购法》第五十条规定的情形外，本合同一经签订，甲乙双方不得擅自变更、中止或终止。</w:t>
      </w:r>
    </w:p>
    <w:p w14:paraId="2C3C2E12">
      <w:pPr>
        <w:spacing w:line="420" w:lineRule="exact"/>
        <w:ind w:firstLine="420" w:firstLineChars="200"/>
        <w:rPr>
          <w:rFonts w:hint="eastAsia" w:ascii="宋体" w:hAnsi="宋体" w:cs="宋体"/>
          <w:bCs/>
          <w:color w:val="auto"/>
          <w:szCs w:val="21"/>
        </w:rPr>
      </w:pPr>
      <w:r>
        <w:rPr>
          <w:rFonts w:hint="eastAsia" w:ascii="宋体" w:hAnsi="宋体" w:cs="宋体"/>
          <w:bCs/>
          <w:color w:val="auto"/>
          <w:szCs w:val="21"/>
        </w:rPr>
        <w:t>2.乙方不得擅自转让其应履行的合同义务。</w:t>
      </w:r>
    </w:p>
    <w:p w14:paraId="795F54A4">
      <w:pPr>
        <w:spacing w:line="420" w:lineRule="exact"/>
        <w:ind w:firstLine="420" w:firstLineChars="200"/>
        <w:rPr>
          <w:rFonts w:hint="eastAsia" w:ascii="宋体" w:hAnsi="宋体" w:cs="宋体"/>
          <w:bCs/>
          <w:color w:val="auto"/>
          <w:szCs w:val="21"/>
        </w:rPr>
      </w:pPr>
      <w:r>
        <w:rPr>
          <w:rFonts w:hint="eastAsia" w:ascii="宋体" w:hAnsi="宋体" w:cs="宋体"/>
          <w:bCs/>
          <w:color w:val="auto"/>
          <w:szCs w:val="21"/>
        </w:rPr>
        <w:t>3.合同执行中涉及采购资金和采购内容修改或补充的，须经财政部门审批，并签订书面补充协议报财政部门备案，方可作为主合同不可分割的一部分。</w:t>
      </w:r>
    </w:p>
    <w:p w14:paraId="5B363FBE">
      <w:pPr>
        <w:spacing w:line="420" w:lineRule="exact"/>
        <w:ind w:firstLine="422" w:firstLineChars="200"/>
        <w:rPr>
          <w:rFonts w:hint="eastAsia" w:ascii="宋体" w:hAnsi="宋体" w:cs="宋体"/>
          <w:b/>
          <w:color w:val="auto"/>
          <w:szCs w:val="21"/>
        </w:rPr>
      </w:pPr>
      <w:r>
        <w:rPr>
          <w:rFonts w:hint="eastAsia" w:ascii="宋体" w:hAnsi="宋体" w:cs="宋体"/>
          <w:b/>
          <w:color w:val="auto"/>
          <w:szCs w:val="21"/>
        </w:rPr>
        <w:t>第十三条　签订本合同依据</w:t>
      </w:r>
    </w:p>
    <w:p w14:paraId="6D8B1BF1">
      <w:pPr>
        <w:spacing w:line="420" w:lineRule="exact"/>
        <w:ind w:firstLine="420" w:firstLineChars="200"/>
        <w:rPr>
          <w:rFonts w:hint="eastAsia" w:ascii="宋体" w:hAnsi="宋体" w:cs="宋体"/>
          <w:bCs/>
          <w:color w:val="auto"/>
          <w:szCs w:val="21"/>
        </w:rPr>
      </w:pPr>
      <w:r>
        <w:rPr>
          <w:rFonts w:hint="eastAsia" w:ascii="宋体" w:hAnsi="宋体" w:cs="宋体"/>
          <w:bCs/>
          <w:color w:val="auto"/>
          <w:szCs w:val="21"/>
        </w:rPr>
        <w:t>1.竞争性磋商文件；</w:t>
      </w:r>
    </w:p>
    <w:p w14:paraId="4C245FBB">
      <w:pPr>
        <w:spacing w:line="420" w:lineRule="exact"/>
        <w:ind w:firstLine="420" w:firstLineChars="200"/>
        <w:rPr>
          <w:rFonts w:hint="eastAsia" w:ascii="宋体" w:hAnsi="宋体" w:cs="宋体"/>
          <w:bCs/>
          <w:color w:val="auto"/>
          <w:szCs w:val="21"/>
        </w:rPr>
      </w:pPr>
      <w:r>
        <w:rPr>
          <w:rFonts w:hint="eastAsia" w:ascii="宋体" w:hAnsi="宋体" w:cs="宋体"/>
          <w:bCs/>
          <w:color w:val="auto"/>
          <w:szCs w:val="21"/>
        </w:rPr>
        <w:t>2.乙方提供的响应文件；</w:t>
      </w:r>
    </w:p>
    <w:p w14:paraId="45542AA3">
      <w:pPr>
        <w:spacing w:line="420" w:lineRule="exact"/>
        <w:ind w:firstLine="420" w:firstLineChars="200"/>
        <w:rPr>
          <w:rFonts w:hint="eastAsia" w:ascii="宋体" w:hAnsi="宋体" w:cs="宋体"/>
          <w:bCs/>
          <w:color w:val="auto"/>
          <w:szCs w:val="21"/>
        </w:rPr>
      </w:pPr>
      <w:r>
        <w:rPr>
          <w:rFonts w:hint="eastAsia" w:ascii="宋体" w:hAnsi="宋体" w:cs="宋体"/>
          <w:bCs/>
          <w:color w:val="auto"/>
          <w:szCs w:val="21"/>
        </w:rPr>
        <w:t>3.成交通知书。</w:t>
      </w:r>
    </w:p>
    <w:p w14:paraId="3296BADF">
      <w:pPr>
        <w:spacing w:line="420" w:lineRule="exact"/>
        <w:ind w:firstLine="422" w:firstLineChars="200"/>
        <w:rPr>
          <w:rFonts w:hint="eastAsia" w:ascii="宋体" w:hAnsi="宋体" w:cs="宋体"/>
          <w:b/>
          <w:color w:val="auto"/>
          <w:szCs w:val="21"/>
        </w:rPr>
      </w:pPr>
      <w:r>
        <w:rPr>
          <w:rFonts w:hint="eastAsia" w:ascii="宋体" w:hAnsi="宋体" w:cs="宋体"/>
          <w:b/>
          <w:color w:val="auto"/>
          <w:szCs w:val="21"/>
        </w:rPr>
        <w:t>第十四条　本合同一式肆份，具有同等法律效力，甲、乙双方各二份。</w:t>
      </w:r>
    </w:p>
    <w:p w14:paraId="7C69CD6D">
      <w:pPr>
        <w:spacing w:line="420" w:lineRule="exact"/>
        <w:ind w:firstLine="422" w:firstLineChars="200"/>
        <w:rPr>
          <w:rFonts w:hint="eastAsia" w:ascii="宋体" w:hAnsi="宋体" w:cs="宋体"/>
          <w:b/>
          <w:color w:val="auto"/>
          <w:szCs w:val="21"/>
        </w:rPr>
      </w:pPr>
    </w:p>
    <w:tbl>
      <w:tblPr>
        <w:tblStyle w:val="29"/>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340"/>
      </w:tblGrid>
      <w:tr w14:paraId="45D8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4819" w:type="dxa"/>
            <w:tcBorders>
              <w:top w:val="single" w:color="auto" w:sz="4" w:space="0"/>
              <w:left w:val="single" w:color="auto" w:sz="4" w:space="0"/>
              <w:bottom w:val="single" w:color="auto" w:sz="4" w:space="0"/>
              <w:right w:val="single" w:color="auto" w:sz="4" w:space="0"/>
            </w:tcBorders>
            <w:noWrap w:val="0"/>
            <w:vAlign w:val="center"/>
          </w:tcPr>
          <w:p w14:paraId="499AA4DA">
            <w:pPr>
              <w:widowControl/>
              <w:snapToGrid w:val="0"/>
              <w:spacing w:line="420" w:lineRule="exact"/>
              <w:ind w:firstLine="945" w:firstLineChars="450"/>
              <w:jc w:val="right"/>
              <w:rPr>
                <w:rFonts w:ascii="宋体" w:hAnsi="宋体" w:cs="宋体"/>
                <w:color w:val="auto"/>
                <w:szCs w:val="21"/>
              </w:rPr>
            </w:pPr>
          </w:p>
          <w:p w14:paraId="71FFF70F">
            <w:pPr>
              <w:widowControl/>
              <w:snapToGrid w:val="0"/>
              <w:spacing w:line="420" w:lineRule="exact"/>
              <w:rPr>
                <w:rFonts w:ascii="宋体" w:hAnsi="宋体" w:cs="宋体"/>
                <w:color w:val="auto"/>
                <w:szCs w:val="21"/>
              </w:rPr>
            </w:pPr>
            <w:r>
              <w:rPr>
                <w:rFonts w:hint="eastAsia" w:ascii="宋体" w:hAnsi="宋体" w:cs="宋体"/>
                <w:color w:val="auto"/>
                <w:szCs w:val="21"/>
              </w:rPr>
              <w:t>甲方（章）</w:t>
            </w:r>
          </w:p>
          <w:p w14:paraId="7DBDF900">
            <w:pPr>
              <w:widowControl/>
              <w:snapToGrid w:val="0"/>
              <w:spacing w:line="420" w:lineRule="exact"/>
              <w:rPr>
                <w:rFonts w:ascii="宋体" w:hAnsi="宋体" w:cs="宋体"/>
                <w:color w:val="auto"/>
                <w:szCs w:val="21"/>
              </w:rPr>
            </w:pPr>
            <w:r>
              <w:rPr>
                <w:rFonts w:hint="eastAsia" w:ascii="宋体" w:hAnsi="宋体" w:cs="宋体"/>
                <w:color w:val="auto"/>
                <w:szCs w:val="21"/>
              </w:rPr>
              <w:t>广西壮族自治区自然资源厅</w:t>
            </w:r>
          </w:p>
          <w:p w14:paraId="47E6C04B">
            <w:pPr>
              <w:widowControl/>
              <w:snapToGrid w:val="0"/>
              <w:spacing w:line="420" w:lineRule="exact"/>
              <w:rPr>
                <w:rFonts w:ascii="宋体" w:hAnsi="宋体" w:cs="宋体"/>
                <w:color w:val="auto"/>
                <w:szCs w:val="21"/>
              </w:rPr>
            </w:pPr>
          </w:p>
          <w:p w14:paraId="5E916405">
            <w:pPr>
              <w:widowControl/>
              <w:snapToGrid w:val="0"/>
              <w:spacing w:line="420" w:lineRule="exact"/>
              <w:ind w:firstLine="945" w:firstLineChars="450"/>
              <w:jc w:val="right"/>
              <w:rPr>
                <w:rFonts w:ascii="宋体" w:hAnsi="宋体" w:cs="宋体"/>
                <w:color w:val="auto"/>
                <w:szCs w:val="21"/>
              </w:rPr>
            </w:pPr>
            <w:r>
              <w:rPr>
                <w:rFonts w:hint="eastAsia" w:ascii="宋体" w:hAnsi="宋体" w:cs="宋体"/>
                <w:color w:val="auto"/>
                <w:szCs w:val="21"/>
              </w:rPr>
              <w:t>2026年   月   日</w:t>
            </w:r>
          </w:p>
        </w:tc>
        <w:tc>
          <w:tcPr>
            <w:tcW w:w="4340" w:type="dxa"/>
            <w:tcBorders>
              <w:top w:val="single" w:color="auto" w:sz="4" w:space="0"/>
              <w:left w:val="single" w:color="auto" w:sz="4" w:space="0"/>
              <w:bottom w:val="single" w:color="auto" w:sz="4" w:space="0"/>
              <w:right w:val="single" w:color="auto" w:sz="4" w:space="0"/>
            </w:tcBorders>
            <w:noWrap w:val="0"/>
            <w:vAlign w:val="center"/>
          </w:tcPr>
          <w:p w14:paraId="318A9F98">
            <w:pPr>
              <w:widowControl/>
              <w:snapToGrid w:val="0"/>
              <w:spacing w:line="420" w:lineRule="exact"/>
              <w:jc w:val="left"/>
              <w:rPr>
                <w:rFonts w:ascii="宋体" w:hAnsi="宋体" w:cs="宋体"/>
                <w:color w:val="auto"/>
                <w:szCs w:val="21"/>
              </w:rPr>
            </w:pPr>
            <w:r>
              <w:rPr>
                <w:rFonts w:hint="eastAsia" w:ascii="宋体" w:hAnsi="宋体" w:cs="宋体"/>
                <w:color w:val="auto"/>
                <w:szCs w:val="21"/>
              </w:rPr>
              <w:t>乙方（章）</w:t>
            </w:r>
          </w:p>
          <w:p w14:paraId="2C7A068A">
            <w:pPr>
              <w:spacing w:line="420" w:lineRule="exact"/>
              <w:rPr>
                <w:rFonts w:ascii="宋体" w:hAnsi="宋体" w:cs="宋体"/>
                <w:color w:val="auto"/>
                <w:szCs w:val="21"/>
              </w:rPr>
            </w:pPr>
          </w:p>
          <w:p w14:paraId="7E3DFEBA">
            <w:pPr>
              <w:widowControl/>
              <w:snapToGrid w:val="0"/>
              <w:spacing w:line="420" w:lineRule="exact"/>
              <w:jc w:val="left"/>
              <w:rPr>
                <w:rFonts w:ascii="宋体" w:hAnsi="宋体" w:cs="宋体"/>
                <w:color w:val="auto"/>
                <w:szCs w:val="21"/>
              </w:rPr>
            </w:pPr>
          </w:p>
          <w:p w14:paraId="6D63D42C">
            <w:pPr>
              <w:widowControl/>
              <w:snapToGrid w:val="0"/>
              <w:spacing w:line="420" w:lineRule="exact"/>
              <w:jc w:val="right"/>
              <w:rPr>
                <w:rFonts w:ascii="宋体" w:hAnsi="宋体" w:cs="宋体"/>
                <w:color w:val="auto"/>
                <w:szCs w:val="21"/>
              </w:rPr>
            </w:pPr>
            <w:r>
              <w:rPr>
                <w:rFonts w:hint="eastAsia" w:ascii="宋体" w:hAnsi="宋体" w:cs="宋体"/>
                <w:color w:val="auto"/>
                <w:szCs w:val="21"/>
              </w:rPr>
              <w:t xml:space="preserve"> 2026年   月   日</w:t>
            </w:r>
          </w:p>
        </w:tc>
      </w:tr>
      <w:tr w14:paraId="2529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4819" w:type="dxa"/>
            <w:tcBorders>
              <w:top w:val="single" w:color="auto" w:sz="4" w:space="0"/>
              <w:left w:val="single" w:color="auto" w:sz="4" w:space="0"/>
              <w:bottom w:val="single" w:color="auto" w:sz="4" w:space="0"/>
              <w:right w:val="single" w:color="auto" w:sz="4" w:space="0"/>
            </w:tcBorders>
            <w:noWrap w:val="0"/>
            <w:vAlign w:val="center"/>
          </w:tcPr>
          <w:p w14:paraId="1D3A2230">
            <w:pPr>
              <w:widowControl/>
              <w:snapToGrid w:val="0"/>
              <w:spacing w:line="420" w:lineRule="exact"/>
              <w:jc w:val="left"/>
              <w:rPr>
                <w:rFonts w:ascii="宋体" w:hAnsi="宋体" w:cs="宋体"/>
                <w:color w:val="auto"/>
                <w:szCs w:val="21"/>
              </w:rPr>
            </w:pPr>
            <w:r>
              <w:rPr>
                <w:rFonts w:hint="eastAsia" w:ascii="宋体" w:hAnsi="宋体" w:cs="宋体"/>
                <w:color w:val="auto"/>
                <w:szCs w:val="21"/>
              </w:rPr>
              <w:t>单位地址： 南宁市中新路2号</w:t>
            </w:r>
          </w:p>
        </w:tc>
        <w:tc>
          <w:tcPr>
            <w:tcW w:w="4340" w:type="dxa"/>
            <w:tcBorders>
              <w:top w:val="single" w:color="auto" w:sz="4" w:space="0"/>
              <w:left w:val="single" w:color="auto" w:sz="4" w:space="0"/>
              <w:bottom w:val="single" w:color="auto" w:sz="4" w:space="0"/>
              <w:right w:val="single" w:color="auto" w:sz="4" w:space="0"/>
            </w:tcBorders>
            <w:noWrap w:val="0"/>
            <w:vAlign w:val="center"/>
          </w:tcPr>
          <w:p w14:paraId="16130EE4">
            <w:pPr>
              <w:widowControl/>
              <w:snapToGrid w:val="0"/>
              <w:spacing w:line="420" w:lineRule="exact"/>
              <w:jc w:val="left"/>
              <w:rPr>
                <w:rFonts w:ascii="宋体" w:hAnsi="宋体" w:cs="宋体"/>
                <w:color w:val="auto"/>
                <w:szCs w:val="21"/>
              </w:rPr>
            </w:pPr>
            <w:r>
              <w:rPr>
                <w:rFonts w:hint="eastAsia" w:ascii="宋体" w:hAnsi="宋体" w:cs="宋体"/>
                <w:color w:val="auto"/>
                <w:szCs w:val="21"/>
              </w:rPr>
              <w:t>单位地址：</w:t>
            </w:r>
          </w:p>
        </w:tc>
      </w:tr>
      <w:tr w14:paraId="510F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4819" w:type="dxa"/>
            <w:tcBorders>
              <w:top w:val="single" w:color="auto" w:sz="4" w:space="0"/>
              <w:left w:val="single" w:color="auto" w:sz="4" w:space="0"/>
              <w:bottom w:val="single" w:color="auto" w:sz="4" w:space="0"/>
              <w:right w:val="single" w:color="auto" w:sz="4" w:space="0"/>
            </w:tcBorders>
            <w:noWrap w:val="0"/>
            <w:vAlign w:val="center"/>
          </w:tcPr>
          <w:p w14:paraId="02FEC850">
            <w:pPr>
              <w:widowControl/>
              <w:snapToGrid w:val="0"/>
              <w:spacing w:line="420" w:lineRule="exact"/>
              <w:jc w:val="left"/>
              <w:rPr>
                <w:rFonts w:ascii="宋体" w:hAnsi="宋体" w:cs="宋体"/>
                <w:color w:val="auto"/>
                <w:szCs w:val="21"/>
              </w:rPr>
            </w:pPr>
            <w:r>
              <w:rPr>
                <w:rFonts w:hint="eastAsia" w:ascii="宋体" w:hAnsi="宋体" w:cs="宋体"/>
                <w:color w:val="auto"/>
                <w:szCs w:val="21"/>
              </w:rPr>
              <w:t>法定代表人签字</w:t>
            </w:r>
            <w:r>
              <w:rPr>
                <w:rFonts w:hint="eastAsia" w:ascii="宋体" w:hAnsi="宋体" w:cs="宋体"/>
                <w:color w:val="auto"/>
                <w:kern w:val="0"/>
                <w:szCs w:val="21"/>
              </w:rPr>
              <w:t>或盖章</w:t>
            </w:r>
            <w:r>
              <w:rPr>
                <w:rFonts w:hint="eastAsia" w:ascii="宋体" w:hAnsi="宋体" w:cs="宋体"/>
                <w:color w:val="auto"/>
                <w:szCs w:val="21"/>
              </w:rPr>
              <w:t>：</w:t>
            </w:r>
          </w:p>
        </w:tc>
        <w:tc>
          <w:tcPr>
            <w:tcW w:w="4340" w:type="dxa"/>
            <w:tcBorders>
              <w:top w:val="single" w:color="auto" w:sz="4" w:space="0"/>
              <w:left w:val="single" w:color="auto" w:sz="4" w:space="0"/>
              <w:bottom w:val="single" w:color="auto" w:sz="4" w:space="0"/>
              <w:right w:val="single" w:color="auto" w:sz="4" w:space="0"/>
            </w:tcBorders>
            <w:noWrap w:val="0"/>
            <w:vAlign w:val="center"/>
          </w:tcPr>
          <w:p w14:paraId="7458830E">
            <w:pPr>
              <w:widowControl/>
              <w:snapToGrid w:val="0"/>
              <w:spacing w:line="420" w:lineRule="exact"/>
              <w:jc w:val="left"/>
              <w:rPr>
                <w:rFonts w:ascii="宋体" w:hAnsi="宋体" w:cs="宋体"/>
                <w:color w:val="auto"/>
                <w:szCs w:val="21"/>
              </w:rPr>
            </w:pPr>
            <w:r>
              <w:rPr>
                <w:rFonts w:hint="eastAsia" w:ascii="宋体" w:hAnsi="宋体" w:cs="宋体"/>
                <w:color w:val="auto"/>
                <w:szCs w:val="21"/>
              </w:rPr>
              <w:t>法定代表人签字</w:t>
            </w:r>
            <w:r>
              <w:rPr>
                <w:rFonts w:hint="eastAsia" w:ascii="宋体" w:hAnsi="宋体" w:cs="宋体"/>
                <w:color w:val="auto"/>
                <w:kern w:val="0"/>
                <w:szCs w:val="21"/>
              </w:rPr>
              <w:t>或盖章</w:t>
            </w:r>
            <w:r>
              <w:rPr>
                <w:rFonts w:hint="eastAsia" w:ascii="宋体" w:hAnsi="宋体" w:cs="宋体"/>
                <w:color w:val="auto"/>
                <w:szCs w:val="21"/>
              </w:rPr>
              <w:t>：</w:t>
            </w:r>
          </w:p>
        </w:tc>
      </w:tr>
      <w:tr w14:paraId="132E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4819" w:type="dxa"/>
            <w:tcBorders>
              <w:top w:val="single" w:color="auto" w:sz="4" w:space="0"/>
              <w:left w:val="single" w:color="auto" w:sz="4" w:space="0"/>
              <w:bottom w:val="single" w:color="auto" w:sz="4" w:space="0"/>
              <w:right w:val="single" w:color="auto" w:sz="4" w:space="0"/>
            </w:tcBorders>
            <w:noWrap w:val="0"/>
            <w:vAlign w:val="center"/>
          </w:tcPr>
          <w:p w14:paraId="61586D5B">
            <w:pPr>
              <w:widowControl/>
              <w:snapToGrid w:val="0"/>
              <w:spacing w:line="420" w:lineRule="exact"/>
              <w:jc w:val="left"/>
              <w:rPr>
                <w:rFonts w:ascii="宋体" w:hAnsi="宋体" w:cs="宋体"/>
                <w:color w:val="auto"/>
                <w:szCs w:val="21"/>
              </w:rPr>
            </w:pPr>
            <w:r>
              <w:rPr>
                <w:rFonts w:hint="eastAsia" w:ascii="宋体" w:hAnsi="宋体" w:cs="宋体"/>
                <w:color w:val="auto"/>
                <w:szCs w:val="21"/>
              </w:rPr>
              <w:t>委托代理人签字</w:t>
            </w:r>
            <w:r>
              <w:rPr>
                <w:rFonts w:hint="eastAsia" w:ascii="宋体" w:hAnsi="宋体" w:cs="宋体"/>
                <w:color w:val="auto"/>
                <w:kern w:val="0"/>
                <w:szCs w:val="21"/>
              </w:rPr>
              <w:t>或盖章</w:t>
            </w:r>
            <w:r>
              <w:rPr>
                <w:rFonts w:hint="eastAsia" w:ascii="宋体" w:hAnsi="宋体" w:cs="宋体"/>
                <w:color w:val="auto"/>
                <w:szCs w:val="21"/>
              </w:rPr>
              <w:t>：</w:t>
            </w:r>
          </w:p>
        </w:tc>
        <w:tc>
          <w:tcPr>
            <w:tcW w:w="4340" w:type="dxa"/>
            <w:tcBorders>
              <w:top w:val="single" w:color="auto" w:sz="4" w:space="0"/>
              <w:left w:val="single" w:color="auto" w:sz="4" w:space="0"/>
              <w:bottom w:val="single" w:color="auto" w:sz="4" w:space="0"/>
              <w:right w:val="single" w:color="auto" w:sz="4" w:space="0"/>
            </w:tcBorders>
            <w:noWrap w:val="0"/>
            <w:vAlign w:val="center"/>
          </w:tcPr>
          <w:p w14:paraId="79DCFCCE">
            <w:pPr>
              <w:widowControl/>
              <w:snapToGrid w:val="0"/>
              <w:spacing w:line="420" w:lineRule="exact"/>
              <w:jc w:val="left"/>
              <w:rPr>
                <w:rFonts w:ascii="宋体" w:hAnsi="宋体" w:cs="宋体"/>
                <w:color w:val="auto"/>
                <w:szCs w:val="21"/>
              </w:rPr>
            </w:pPr>
            <w:r>
              <w:rPr>
                <w:rFonts w:hint="eastAsia" w:ascii="宋体" w:hAnsi="宋体" w:cs="宋体"/>
                <w:color w:val="auto"/>
                <w:szCs w:val="21"/>
              </w:rPr>
              <w:t>委托代理人签字</w:t>
            </w:r>
            <w:r>
              <w:rPr>
                <w:rFonts w:hint="eastAsia" w:ascii="宋体" w:hAnsi="宋体" w:cs="宋体"/>
                <w:color w:val="auto"/>
                <w:kern w:val="0"/>
                <w:szCs w:val="21"/>
              </w:rPr>
              <w:t>或盖章</w:t>
            </w:r>
            <w:r>
              <w:rPr>
                <w:rFonts w:hint="eastAsia" w:ascii="宋体" w:hAnsi="宋体" w:cs="宋体"/>
                <w:color w:val="auto"/>
                <w:szCs w:val="21"/>
              </w:rPr>
              <w:t>：</w:t>
            </w:r>
          </w:p>
        </w:tc>
      </w:tr>
      <w:tr w14:paraId="771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4819" w:type="dxa"/>
            <w:tcBorders>
              <w:top w:val="single" w:color="auto" w:sz="4" w:space="0"/>
              <w:left w:val="single" w:color="auto" w:sz="4" w:space="0"/>
              <w:bottom w:val="single" w:color="auto" w:sz="4" w:space="0"/>
              <w:right w:val="single" w:color="auto" w:sz="4" w:space="0"/>
            </w:tcBorders>
            <w:noWrap w:val="0"/>
            <w:vAlign w:val="center"/>
          </w:tcPr>
          <w:p w14:paraId="1CD91C48">
            <w:pPr>
              <w:widowControl/>
              <w:snapToGrid w:val="0"/>
              <w:spacing w:line="420" w:lineRule="exact"/>
              <w:jc w:val="left"/>
              <w:rPr>
                <w:rFonts w:ascii="宋体" w:hAnsi="宋体" w:cs="宋体"/>
                <w:color w:val="auto"/>
                <w:szCs w:val="21"/>
              </w:rPr>
            </w:pPr>
            <w:r>
              <w:rPr>
                <w:rFonts w:hint="eastAsia" w:ascii="宋体" w:hAnsi="宋体" w:cs="宋体"/>
                <w:color w:val="auto"/>
                <w:szCs w:val="21"/>
              </w:rPr>
              <w:t>电话：0771-5388295</w:t>
            </w:r>
          </w:p>
        </w:tc>
        <w:tc>
          <w:tcPr>
            <w:tcW w:w="4340" w:type="dxa"/>
            <w:tcBorders>
              <w:top w:val="single" w:color="auto" w:sz="4" w:space="0"/>
              <w:left w:val="single" w:color="auto" w:sz="4" w:space="0"/>
              <w:bottom w:val="single" w:color="auto" w:sz="4" w:space="0"/>
              <w:right w:val="single" w:color="auto" w:sz="4" w:space="0"/>
            </w:tcBorders>
            <w:noWrap w:val="0"/>
            <w:vAlign w:val="center"/>
          </w:tcPr>
          <w:p w14:paraId="252A45F8">
            <w:pPr>
              <w:widowControl/>
              <w:snapToGrid w:val="0"/>
              <w:spacing w:line="420" w:lineRule="exact"/>
              <w:jc w:val="left"/>
              <w:rPr>
                <w:rFonts w:ascii="宋体" w:hAnsi="宋体" w:cs="宋体"/>
                <w:color w:val="auto"/>
                <w:szCs w:val="21"/>
              </w:rPr>
            </w:pPr>
            <w:r>
              <w:rPr>
                <w:rFonts w:hint="eastAsia" w:ascii="宋体" w:hAnsi="宋体" w:cs="宋体"/>
                <w:color w:val="auto"/>
                <w:szCs w:val="21"/>
              </w:rPr>
              <w:t>电话：</w:t>
            </w:r>
          </w:p>
        </w:tc>
      </w:tr>
      <w:tr w14:paraId="0792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819" w:type="dxa"/>
            <w:tcBorders>
              <w:top w:val="single" w:color="auto" w:sz="4" w:space="0"/>
              <w:left w:val="single" w:color="auto" w:sz="4" w:space="0"/>
              <w:bottom w:val="single" w:color="auto" w:sz="4" w:space="0"/>
              <w:right w:val="single" w:color="auto" w:sz="4" w:space="0"/>
            </w:tcBorders>
            <w:noWrap w:val="0"/>
            <w:vAlign w:val="center"/>
          </w:tcPr>
          <w:p w14:paraId="5125BA0E">
            <w:pPr>
              <w:widowControl/>
              <w:snapToGrid w:val="0"/>
              <w:spacing w:line="420" w:lineRule="exact"/>
              <w:jc w:val="left"/>
              <w:rPr>
                <w:rFonts w:ascii="宋体" w:hAnsi="宋体" w:cs="宋体"/>
                <w:color w:val="auto"/>
                <w:szCs w:val="21"/>
              </w:rPr>
            </w:pPr>
            <w:r>
              <w:rPr>
                <w:rFonts w:hint="eastAsia" w:ascii="宋体" w:hAnsi="宋体" w:cs="宋体"/>
                <w:color w:val="auto"/>
                <w:szCs w:val="21"/>
              </w:rPr>
              <w:t>电子邮箱：</w:t>
            </w:r>
          </w:p>
        </w:tc>
        <w:tc>
          <w:tcPr>
            <w:tcW w:w="4340" w:type="dxa"/>
            <w:tcBorders>
              <w:top w:val="single" w:color="auto" w:sz="4" w:space="0"/>
              <w:left w:val="single" w:color="auto" w:sz="4" w:space="0"/>
              <w:bottom w:val="single" w:color="auto" w:sz="4" w:space="0"/>
              <w:right w:val="single" w:color="auto" w:sz="4" w:space="0"/>
            </w:tcBorders>
            <w:noWrap w:val="0"/>
            <w:vAlign w:val="center"/>
          </w:tcPr>
          <w:p w14:paraId="7BD3EA85">
            <w:pPr>
              <w:widowControl/>
              <w:snapToGrid w:val="0"/>
              <w:spacing w:line="420" w:lineRule="exact"/>
              <w:jc w:val="left"/>
              <w:rPr>
                <w:rFonts w:ascii="宋体" w:hAnsi="宋体" w:cs="宋体"/>
                <w:color w:val="auto"/>
                <w:szCs w:val="21"/>
              </w:rPr>
            </w:pPr>
            <w:r>
              <w:rPr>
                <w:rFonts w:hint="eastAsia" w:ascii="宋体" w:hAnsi="宋体" w:cs="宋体"/>
                <w:color w:val="auto"/>
                <w:szCs w:val="21"/>
              </w:rPr>
              <w:t>电子邮箱：</w:t>
            </w:r>
          </w:p>
        </w:tc>
      </w:tr>
      <w:tr w14:paraId="4619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4819" w:type="dxa"/>
            <w:tcBorders>
              <w:top w:val="single" w:color="auto" w:sz="4" w:space="0"/>
              <w:left w:val="single" w:color="auto" w:sz="4" w:space="0"/>
              <w:bottom w:val="single" w:color="auto" w:sz="4" w:space="0"/>
              <w:right w:val="single" w:color="auto" w:sz="4" w:space="0"/>
            </w:tcBorders>
            <w:noWrap w:val="0"/>
            <w:vAlign w:val="center"/>
          </w:tcPr>
          <w:p w14:paraId="5BE6B044">
            <w:pPr>
              <w:widowControl/>
              <w:snapToGrid w:val="0"/>
              <w:spacing w:line="420" w:lineRule="exact"/>
              <w:jc w:val="left"/>
              <w:rPr>
                <w:rFonts w:ascii="宋体" w:hAnsi="宋体" w:cs="宋体"/>
                <w:color w:val="auto"/>
                <w:szCs w:val="21"/>
              </w:rPr>
            </w:pPr>
            <w:r>
              <w:rPr>
                <w:rFonts w:hint="eastAsia" w:ascii="宋体" w:hAnsi="宋体" w:cs="宋体"/>
                <w:color w:val="auto"/>
                <w:szCs w:val="21"/>
              </w:rPr>
              <w:t xml:space="preserve">开户银行： </w:t>
            </w:r>
          </w:p>
        </w:tc>
        <w:tc>
          <w:tcPr>
            <w:tcW w:w="4340" w:type="dxa"/>
            <w:tcBorders>
              <w:top w:val="single" w:color="auto" w:sz="4" w:space="0"/>
              <w:left w:val="single" w:color="auto" w:sz="4" w:space="0"/>
              <w:bottom w:val="single" w:color="auto" w:sz="4" w:space="0"/>
              <w:right w:val="single" w:color="auto" w:sz="4" w:space="0"/>
            </w:tcBorders>
            <w:noWrap w:val="0"/>
            <w:vAlign w:val="center"/>
          </w:tcPr>
          <w:p w14:paraId="7B91E13B">
            <w:pPr>
              <w:widowControl/>
              <w:snapToGrid w:val="0"/>
              <w:spacing w:line="420" w:lineRule="exact"/>
              <w:jc w:val="left"/>
              <w:rPr>
                <w:rFonts w:ascii="宋体" w:hAnsi="宋体" w:cs="宋体"/>
                <w:color w:val="auto"/>
                <w:szCs w:val="21"/>
              </w:rPr>
            </w:pPr>
            <w:r>
              <w:rPr>
                <w:rFonts w:hint="eastAsia" w:ascii="宋体" w:hAnsi="宋体" w:cs="宋体"/>
                <w:color w:val="auto"/>
                <w:szCs w:val="21"/>
              </w:rPr>
              <w:t xml:space="preserve">开户银行： </w:t>
            </w:r>
          </w:p>
        </w:tc>
      </w:tr>
      <w:tr w14:paraId="4570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819" w:type="dxa"/>
            <w:tcBorders>
              <w:top w:val="single" w:color="auto" w:sz="4" w:space="0"/>
              <w:left w:val="single" w:color="auto" w:sz="4" w:space="0"/>
              <w:bottom w:val="single" w:color="auto" w:sz="4" w:space="0"/>
              <w:right w:val="single" w:color="auto" w:sz="4" w:space="0"/>
            </w:tcBorders>
            <w:noWrap w:val="0"/>
            <w:vAlign w:val="center"/>
          </w:tcPr>
          <w:p w14:paraId="080C6DA5">
            <w:pPr>
              <w:widowControl/>
              <w:snapToGrid w:val="0"/>
              <w:spacing w:line="420" w:lineRule="exact"/>
              <w:jc w:val="left"/>
              <w:rPr>
                <w:rFonts w:ascii="宋体" w:hAnsi="宋体" w:cs="宋体"/>
                <w:color w:val="auto"/>
                <w:szCs w:val="21"/>
              </w:rPr>
            </w:pPr>
            <w:r>
              <w:rPr>
                <w:rFonts w:hint="eastAsia" w:ascii="宋体" w:hAnsi="宋体" w:cs="宋体"/>
                <w:color w:val="auto"/>
                <w:szCs w:val="21"/>
              </w:rPr>
              <w:t>账号：</w:t>
            </w:r>
          </w:p>
        </w:tc>
        <w:tc>
          <w:tcPr>
            <w:tcW w:w="4340" w:type="dxa"/>
            <w:tcBorders>
              <w:top w:val="single" w:color="auto" w:sz="4" w:space="0"/>
              <w:left w:val="single" w:color="auto" w:sz="4" w:space="0"/>
              <w:bottom w:val="single" w:color="auto" w:sz="4" w:space="0"/>
              <w:right w:val="single" w:color="auto" w:sz="4" w:space="0"/>
            </w:tcBorders>
            <w:noWrap w:val="0"/>
            <w:vAlign w:val="center"/>
          </w:tcPr>
          <w:p w14:paraId="014E7796">
            <w:pPr>
              <w:widowControl/>
              <w:snapToGrid w:val="0"/>
              <w:spacing w:line="420" w:lineRule="exact"/>
              <w:jc w:val="left"/>
              <w:rPr>
                <w:rFonts w:ascii="宋体" w:hAnsi="宋体" w:cs="宋体"/>
                <w:color w:val="auto"/>
                <w:szCs w:val="21"/>
              </w:rPr>
            </w:pPr>
            <w:r>
              <w:rPr>
                <w:rFonts w:hint="eastAsia" w:ascii="宋体" w:hAnsi="宋体" w:cs="宋体"/>
                <w:color w:val="auto"/>
                <w:szCs w:val="21"/>
              </w:rPr>
              <w:t>账号：</w:t>
            </w:r>
          </w:p>
        </w:tc>
      </w:tr>
    </w:tbl>
    <w:p w14:paraId="5928C535">
      <w:pPr>
        <w:snapToGrid w:val="0"/>
        <w:spacing w:line="460" w:lineRule="exact"/>
        <w:jc w:val="center"/>
        <w:rPr>
          <w:rFonts w:hint="eastAsia" w:ascii="宋体" w:hAnsi="宋体"/>
          <w:b/>
          <w:bCs/>
          <w:color w:val="auto"/>
          <w:szCs w:val="21"/>
        </w:rPr>
      </w:pPr>
    </w:p>
    <w:p w14:paraId="53F422E4">
      <w:pPr>
        <w:spacing w:line="480" w:lineRule="exact"/>
        <w:jc w:val="center"/>
        <w:rPr>
          <w:rFonts w:hint="eastAsia" w:ascii="宋体" w:hAnsi="宋体" w:cs="宋体"/>
          <w:b/>
          <w:bCs/>
          <w:color w:val="auto"/>
          <w:kern w:val="0"/>
          <w:sz w:val="36"/>
          <w:szCs w:val="36"/>
        </w:rPr>
      </w:pPr>
    </w:p>
    <w:p w14:paraId="640032CE">
      <w:pPr>
        <w:spacing w:line="480" w:lineRule="exact"/>
        <w:jc w:val="center"/>
        <w:rPr>
          <w:rFonts w:hint="eastAsia" w:ascii="宋体" w:hAnsi="宋体" w:cs="宋体"/>
          <w:b/>
          <w:bCs/>
          <w:color w:val="auto"/>
          <w:kern w:val="0"/>
          <w:sz w:val="36"/>
          <w:szCs w:val="36"/>
        </w:rPr>
      </w:pPr>
    </w:p>
    <w:p w14:paraId="2486431F">
      <w:pPr>
        <w:spacing w:line="480" w:lineRule="exact"/>
        <w:jc w:val="center"/>
        <w:rPr>
          <w:rFonts w:hint="eastAsia" w:ascii="宋体" w:hAnsi="宋体" w:cs="宋体"/>
          <w:b/>
          <w:bCs/>
          <w:color w:val="auto"/>
          <w:kern w:val="0"/>
          <w:sz w:val="36"/>
          <w:szCs w:val="36"/>
        </w:rPr>
      </w:pPr>
    </w:p>
    <w:p w14:paraId="233C61BD">
      <w:pPr>
        <w:spacing w:line="480" w:lineRule="exact"/>
        <w:jc w:val="center"/>
        <w:rPr>
          <w:rFonts w:hint="eastAsia" w:ascii="宋体" w:hAnsi="宋体" w:cs="宋体"/>
          <w:b/>
          <w:bCs/>
          <w:color w:val="auto"/>
          <w:kern w:val="0"/>
          <w:sz w:val="36"/>
          <w:szCs w:val="36"/>
        </w:rPr>
      </w:pPr>
    </w:p>
    <w:p w14:paraId="6C3428AB">
      <w:pPr>
        <w:spacing w:line="480" w:lineRule="exact"/>
        <w:jc w:val="center"/>
        <w:rPr>
          <w:rFonts w:hint="eastAsia" w:ascii="宋体" w:hAnsi="宋体" w:cs="宋体"/>
          <w:b/>
          <w:bCs/>
          <w:color w:val="auto"/>
          <w:kern w:val="0"/>
          <w:sz w:val="36"/>
          <w:szCs w:val="36"/>
        </w:rPr>
      </w:pPr>
    </w:p>
    <w:p w14:paraId="501EA874">
      <w:pPr>
        <w:spacing w:line="480" w:lineRule="exact"/>
        <w:jc w:val="center"/>
        <w:rPr>
          <w:rFonts w:hint="eastAsia" w:ascii="宋体" w:hAnsi="宋体" w:cs="宋体"/>
          <w:b/>
          <w:bCs/>
          <w:color w:val="auto"/>
          <w:kern w:val="0"/>
          <w:sz w:val="36"/>
          <w:szCs w:val="36"/>
        </w:rPr>
      </w:pPr>
    </w:p>
    <w:p w14:paraId="1C33C220">
      <w:pPr>
        <w:spacing w:line="480" w:lineRule="exact"/>
        <w:jc w:val="center"/>
        <w:rPr>
          <w:rFonts w:hint="eastAsia" w:ascii="宋体" w:hAnsi="宋体" w:cs="宋体"/>
          <w:b/>
          <w:bCs/>
          <w:color w:val="auto"/>
          <w:kern w:val="0"/>
          <w:sz w:val="36"/>
          <w:szCs w:val="36"/>
        </w:rPr>
      </w:pPr>
    </w:p>
    <w:p w14:paraId="4FC57451">
      <w:pPr>
        <w:spacing w:line="480" w:lineRule="exact"/>
        <w:jc w:val="center"/>
        <w:rPr>
          <w:rFonts w:hint="eastAsia" w:ascii="宋体" w:hAnsi="宋体" w:cs="宋体"/>
          <w:b/>
          <w:bCs/>
          <w:color w:val="auto"/>
          <w:kern w:val="0"/>
          <w:sz w:val="36"/>
          <w:szCs w:val="36"/>
        </w:rPr>
      </w:pPr>
    </w:p>
    <w:p w14:paraId="6C641303">
      <w:pPr>
        <w:spacing w:line="480" w:lineRule="exact"/>
        <w:jc w:val="center"/>
        <w:rPr>
          <w:rFonts w:hint="eastAsia" w:ascii="宋体" w:hAnsi="宋体" w:cs="宋体"/>
          <w:b/>
          <w:bCs/>
          <w:color w:val="auto"/>
          <w:kern w:val="0"/>
          <w:sz w:val="36"/>
          <w:szCs w:val="36"/>
        </w:rPr>
      </w:pPr>
    </w:p>
    <w:p w14:paraId="7E4760A1">
      <w:pPr>
        <w:spacing w:line="480" w:lineRule="exact"/>
        <w:jc w:val="center"/>
        <w:rPr>
          <w:rFonts w:hint="eastAsia" w:ascii="宋体" w:hAnsi="宋体" w:cs="宋体"/>
          <w:b/>
          <w:bCs/>
          <w:color w:val="auto"/>
          <w:kern w:val="0"/>
          <w:sz w:val="36"/>
          <w:szCs w:val="36"/>
        </w:rPr>
      </w:pPr>
    </w:p>
    <w:p w14:paraId="1A448277">
      <w:pPr>
        <w:spacing w:line="480" w:lineRule="exact"/>
        <w:jc w:val="center"/>
        <w:rPr>
          <w:rFonts w:hint="eastAsia" w:ascii="宋体" w:hAnsi="宋体" w:cs="宋体"/>
          <w:b/>
          <w:bCs/>
          <w:color w:val="auto"/>
          <w:kern w:val="0"/>
          <w:sz w:val="36"/>
          <w:szCs w:val="36"/>
        </w:rPr>
      </w:pPr>
    </w:p>
    <w:p w14:paraId="4DCD7676">
      <w:pPr>
        <w:spacing w:line="480" w:lineRule="exact"/>
        <w:jc w:val="center"/>
        <w:rPr>
          <w:rFonts w:hint="eastAsia" w:ascii="宋体" w:hAnsi="宋体" w:cs="宋体"/>
          <w:b/>
          <w:bCs/>
          <w:color w:val="auto"/>
          <w:kern w:val="0"/>
          <w:sz w:val="36"/>
          <w:szCs w:val="36"/>
        </w:rPr>
      </w:pPr>
    </w:p>
    <w:p w14:paraId="01CA5E92">
      <w:pPr>
        <w:spacing w:line="480" w:lineRule="exact"/>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政府采购项目合同验收书（格式）</w:t>
      </w:r>
    </w:p>
    <w:p w14:paraId="62843183">
      <w:pPr>
        <w:widowControl/>
        <w:snapToGrid w:val="0"/>
        <w:spacing w:before="100" w:beforeAutospacing="1" w:after="100" w:afterAutospacing="1" w:line="48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根据政府采购合同（采购合同编号：　　）的约定，我单位对</w:t>
      </w:r>
      <w:r>
        <w:rPr>
          <w:rFonts w:hint="eastAsia" w:ascii="宋体" w:hAnsi="宋体" w:cs="宋体"/>
          <w:color w:val="auto"/>
          <w:kern w:val="0"/>
          <w:szCs w:val="21"/>
          <w:u w:val="single"/>
        </w:rPr>
        <w:t xml:space="preserve">（项目名称）　　 </w:t>
      </w:r>
      <w:r>
        <w:rPr>
          <w:rFonts w:ascii="宋体" w:hAnsi="宋体" w:cs="宋体"/>
          <w:color w:val="auto"/>
          <w:kern w:val="0"/>
          <w:szCs w:val="21"/>
          <w:u w:val="single"/>
        </w:rPr>
        <w:t xml:space="preserve"> </w:t>
      </w:r>
      <w:r>
        <w:rPr>
          <w:rFonts w:hint="eastAsia" w:ascii="宋体" w:hAnsi="宋体" w:cs="宋体"/>
          <w:color w:val="auto"/>
          <w:kern w:val="0"/>
          <w:szCs w:val="21"/>
          <w:u w:val="single"/>
        </w:rPr>
        <w:t>　　</w:t>
      </w:r>
      <w:r>
        <w:rPr>
          <w:rFonts w:hint="eastAsia" w:ascii="宋体" w:hAnsi="宋体" w:cs="宋体"/>
          <w:color w:val="auto"/>
          <w:kern w:val="0"/>
          <w:szCs w:val="21"/>
        </w:rPr>
        <w:t>政府采购项目中标（或成交）供应商</w:t>
      </w:r>
      <w:r>
        <w:rPr>
          <w:rFonts w:hint="eastAsia" w:ascii="宋体" w:hAnsi="宋体" w:cs="宋体"/>
          <w:color w:val="auto"/>
          <w:kern w:val="0"/>
          <w:szCs w:val="21"/>
          <w:u w:val="single"/>
        </w:rPr>
        <w:t>（公司名称）　　　　</w:t>
      </w:r>
      <w:r>
        <w:rPr>
          <w:rFonts w:hint="eastAsia" w:ascii="宋体" w:hAnsi="宋体" w:cs="宋体"/>
          <w:color w:val="auto"/>
          <w:kern w:val="0"/>
          <w:szCs w:val="21"/>
        </w:rPr>
        <w:t>提供的货物（或服务）进行了验收，验收情况如下：</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50"/>
        <w:gridCol w:w="1732"/>
        <w:gridCol w:w="1579"/>
        <w:gridCol w:w="1862"/>
        <w:gridCol w:w="660"/>
        <w:gridCol w:w="338"/>
        <w:gridCol w:w="1779"/>
      </w:tblGrid>
      <w:tr w14:paraId="29499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82" w:type="dxa"/>
            <w:gridSpan w:val="2"/>
            <w:tcBorders>
              <w:top w:val="single" w:color="auto" w:sz="8" w:space="0"/>
              <w:left w:val="single" w:color="auto" w:sz="8" w:space="0"/>
              <w:bottom w:val="single" w:color="auto" w:sz="8" w:space="0"/>
              <w:right w:val="single" w:color="auto" w:sz="8" w:space="0"/>
            </w:tcBorders>
            <w:noWrap w:val="0"/>
            <w:vAlign w:val="center"/>
          </w:tcPr>
          <w:p w14:paraId="7932C38C">
            <w:pPr>
              <w:widowControl/>
              <w:snapToGrid w:val="0"/>
              <w:spacing w:line="480" w:lineRule="exact"/>
              <w:ind w:left="-3"/>
              <w:jc w:val="center"/>
              <w:rPr>
                <w:rFonts w:hint="eastAsia" w:ascii="宋体" w:hAnsi="宋体" w:cs="宋体"/>
                <w:color w:val="auto"/>
                <w:kern w:val="0"/>
                <w:szCs w:val="21"/>
              </w:rPr>
            </w:pPr>
            <w:r>
              <w:rPr>
                <w:rFonts w:hint="eastAsia" w:ascii="宋体" w:hAnsi="宋体" w:cs="宋体"/>
                <w:color w:val="auto"/>
                <w:kern w:val="0"/>
                <w:szCs w:val="21"/>
              </w:rPr>
              <w:t>验收方式：</w:t>
            </w:r>
          </w:p>
        </w:tc>
        <w:tc>
          <w:tcPr>
            <w:tcW w:w="6218" w:type="dxa"/>
            <w:gridSpan w:val="5"/>
            <w:tcBorders>
              <w:top w:val="single" w:color="auto" w:sz="8" w:space="0"/>
              <w:left w:val="single" w:color="auto" w:sz="8" w:space="0"/>
              <w:bottom w:val="single" w:color="auto" w:sz="8" w:space="0"/>
              <w:right w:val="single" w:color="auto" w:sz="8" w:space="0"/>
            </w:tcBorders>
            <w:noWrap w:val="0"/>
            <w:vAlign w:val="center"/>
          </w:tcPr>
          <w:p w14:paraId="36F2C514">
            <w:pPr>
              <w:widowControl/>
              <w:snapToGrid w:val="0"/>
              <w:spacing w:line="480" w:lineRule="exact"/>
              <w:ind w:left="-3"/>
              <w:jc w:val="center"/>
              <w:rPr>
                <w:rFonts w:hint="eastAsia" w:ascii="宋体" w:hAnsi="宋体" w:cs="宋体"/>
                <w:color w:val="auto"/>
                <w:kern w:val="0"/>
                <w:szCs w:val="21"/>
              </w:rPr>
            </w:pPr>
            <w:r>
              <w:rPr>
                <w:rFonts w:hint="eastAsia" w:ascii="宋体" w:hAnsi="宋体" w:cs="宋体"/>
                <w:color w:val="auto"/>
                <w:kern w:val="0"/>
                <w:szCs w:val="21"/>
              </w:rPr>
              <w:t>□自行验收         □联合验收</w:t>
            </w:r>
          </w:p>
        </w:tc>
      </w:tr>
      <w:tr w14:paraId="188FBB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1750" w:type="dxa"/>
            <w:tcBorders>
              <w:top w:val="single" w:color="auto" w:sz="8" w:space="0"/>
              <w:left w:val="single" w:color="auto" w:sz="8" w:space="0"/>
              <w:bottom w:val="single" w:color="auto" w:sz="8" w:space="0"/>
              <w:right w:val="single" w:color="auto" w:sz="8" w:space="0"/>
            </w:tcBorders>
            <w:noWrap w:val="0"/>
            <w:vAlign w:val="center"/>
          </w:tcPr>
          <w:p w14:paraId="1E83F696">
            <w:pPr>
              <w:widowControl/>
              <w:snapToGrid w:val="0"/>
              <w:spacing w:line="480" w:lineRule="exact"/>
              <w:jc w:val="center"/>
              <w:rPr>
                <w:rFonts w:hint="eastAsia" w:ascii="宋体" w:hAnsi="宋体" w:cs="宋体"/>
                <w:color w:val="auto"/>
                <w:kern w:val="0"/>
                <w:szCs w:val="21"/>
              </w:rPr>
            </w:pPr>
            <w:r>
              <w:rPr>
                <w:rFonts w:hint="eastAsia" w:ascii="宋体" w:hAnsi="宋体" w:cs="宋体"/>
                <w:color w:val="auto"/>
                <w:kern w:val="0"/>
                <w:szCs w:val="21"/>
              </w:rPr>
              <w:t>序号</w:t>
            </w:r>
          </w:p>
        </w:tc>
        <w:tc>
          <w:tcPr>
            <w:tcW w:w="1732" w:type="dxa"/>
            <w:tcBorders>
              <w:top w:val="single" w:color="auto" w:sz="8" w:space="0"/>
              <w:left w:val="single" w:color="auto" w:sz="8" w:space="0"/>
              <w:bottom w:val="single" w:color="auto" w:sz="8" w:space="0"/>
              <w:right w:val="single" w:color="auto" w:sz="8" w:space="0"/>
            </w:tcBorders>
            <w:noWrap w:val="0"/>
            <w:vAlign w:val="center"/>
          </w:tcPr>
          <w:p w14:paraId="6B852074">
            <w:pPr>
              <w:widowControl/>
              <w:snapToGrid w:val="0"/>
              <w:spacing w:line="480" w:lineRule="exact"/>
              <w:ind w:left="-3"/>
              <w:jc w:val="center"/>
              <w:rPr>
                <w:rFonts w:hint="eastAsia" w:ascii="宋体" w:hAnsi="宋体" w:cs="宋体"/>
                <w:color w:val="auto"/>
                <w:kern w:val="0"/>
                <w:szCs w:val="21"/>
              </w:rPr>
            </w:pPr>
            <w:r>
              <w:rPr>
                <w:rFonts w:hint="eastAsia" w:ascii="宋体" w:hAnsi="宋体" w:cs="宋体"/>
                <w:color w:val="auto"/>
                <w:kern w:val="0"/>
                <w:szCs w:val="21"/>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79183F75">
            <w:pPr>
              <w:widowControl/>
              <w:snapToGrid w:val="0"/>
              <w:spacing w:line="480" w:lineRule="exact"/>
              <w:ind w:left="-3"/>
              <w:jc w:val="center"/>
              <w:rPr>
                <w:rFonts w:hint="eastAsia" w:ascii="宋体" w:hAnsi="宋体" w:cs="宋体"/>
                <w:color w:val="auto"/>
                <w:kern w:val="0"/>
                <w:szCs w:val="21"/>
              </w:rPr>
            </w:pPr>
            <w:r>
              <w:rPr>
                <w:rFonts w:hint="eastAsia" w:ascii="宋体" w:hAnsi="宋体" w:cs="宋体"/>
                <w:color w:val="auto"/>
                <w:kern w:val="0"/>
                <w:szCs w:val="21"/>
              </w:rPr>
              <w:t>货物型号规格、标准及配置</w:t>
            </w:r>
          </w:p>
          <w:p w14:paraId="0FD832FB">
            <w:pPr>
              <w:widowControl/>
              <w:snapToGrid w:val="0"/>
              <w:spacing w:line="480" w:lineRule="exact"/>
              <w:jc w:val="center"/>
              <w:rPr>
                <w:rFonts w:hint="eastAsia" w:ascii="宋体" w:hAnsi="宋体" w:cs="宋体"/>
                <w:color w:val="auto"/>
                <w:kern w:val="0"/>
                <w:szCs w:val="21"/>
              </w:rPr>
            </w:pPr>
            <w:r>
              <w:rPr>
                <w:rFonts w:hint="eastAsia" w:ascii="宋体" w:hAnsi="宋体" w:cs="宋体"/>
                <w:color w:val="auto"/>
                <w:kern w:val="0"/>
                <w:szCs w:val="21"/>
              </w:rPr>
              <w:t>（或服务内容、标准）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7F54DD91">
            <w:pPr>
              <w:widowControl/>
              <w:snapToGrid w:val="0"/>
              <w:spacing w:line="480" w:lineRule="exact"/>
              <w:jc w:val="center"/>
              <w:rPr>
                <w:rFonts w:hint="eastAsia" w:ascii="宋体" w:hAnsi="宋体" w:cs="宋体"/>
                <w:color w:val="auto"/>
                <w:kern w:val="0"/>
                <w:szCs w:val="21"/>
              </w:rPr>
            </w:pPr>
            <w:r>
              <w:rPr>
                <w:rFonts w:hint="eastAsia" w:ascii="宋体" w:hAnsi="宋体" w:cs="宋体"/>
                <w:color w:val="auto"/>
                <w:kern w:val="0"/>
                <w:szCs w:val="21"/>
              </w:rPr>
              <w:t>数量</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6AFCB0BA">
            <w:pPr>
              <w:widowControl/>
              <w:snapToGrid w:val="0"/>
              <w:spacing w:line="480" w:lineRule="exact"/>
              <w:ind w:left="-3"/>
              <w:jc w:val="center"/>
              <w:rPr>
                <w:rFonts w:hint="eastAsia" w:ascii="宋体" w:hAnsi="宋体" w:cs="宋体"/>
                <w:color w:val="auto"/>
                <w:kern w:val="0"/>
                <w:szCs w:val="21"/>
              </w:rPr>
            </w:pPr>
            <w:r>
              <w:rPr>
                <w:rFonts w:hint="eastAsia" w:ascii="宋体" w:hAnsi="宋体" w:cs="宋体"/>
                <w:color w:val="auto"/>
                <w:kern w:val="0"/>
                <w:szCs w:val="21"/>
              </w:rPr>
              <w:t>与合同约定</w:t>
            </w:r>
          </w:p>
          <w:p w14:paraId="7AE5785C">
            <w:pPr>
              <w:widowControl/>
              <w:snapToGrid w:val="0"/>
              <w:spacing w:line="480" w:lineRule="exact"/>
              <w:ind w:left="-3"/>
              <w:jc w:val="center"/>
              <w:rPr>
                <w:rFonts w:hint="eastAsia" w:ascii="宋体" w:hAnsi="宋体" w:cs="宋体"/>
                <w:color w:val="auto"/>
                <w:kern w:val="0"/>
                <w:szCs w:val="21"/>
              </w:rPr>
            </w:pPr>
            <w:r>
              <w:rPr>
                <w:rFonts w:hint="eastAsia" w:ascii="宋体" w:hAnsi="宋体" w:cs="宋体"/>
                <w:color w:val="auto"/>
                <w:kern w:val="0"/>
                <w:szCs w:val="21"/>
              </w:rPr>
              <w:t>是否一致</w:t>
            </w:r>
          </w:p>
        </w:tc>
      </w:tr>
      <w:tr w14:paraId="19D5BC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50" w:type="dxa"/>
            <w:tcBorders>
              <w:top w:val="single" w:color="auto" w:sz="8" w:space="0"/>
              <w:left w:val="single" w:color="auto" w:sz="8" w:space="0"/>
              <w:bottom w:val="single" w:color="auto" w:sz="8" w:space="0"/>
              <w:right w:val="single" w:color="auto" w:sz="8" w:space="0"/>
            </w:tcBorders>
            <w:noWrap w:val="0"/>
            <w:vAlign w:val="center"/>
          </w:tcPr>
          <w:p w14:paraId="4814615C">
            <w:pPr>
              <w:widowControl/>
              <w:snapToGrid w:val="0"/>
              <w:spacing w:line="480" w:lineRule="exact"/>
              <w:ind w:left="-3" w:firstLine="576"/>
              <w:jc w:val="left"/>
              <w:rPr>
                <w:rFonts w:hint="eastAsia" w:ascii="宋体" w:hAnsi="宋体" w:cs="宋体"/>
                <w:color w:val="auto"/>
                <w:kern w:val="0"/>
                <w:szCs w:val="21"/>
              </w:rPr>
            </w:pPr>
            <w:r>
              <w:rPr>
                <w:rFonts w:hint="eastAsia" w:ascii="宋体" w:hAnsi="宋体" w:cs="宋体"/>
                <w:color w:val="auto"/>
                <w:kern w:val="0"/>
                <w:szCs w:val="21"/>
              </w:rPr>
              <w:t> </w:t>
            </w:r>
          </w:p>
        </w:tc>
        <w:tc>
          <w:tcPr>
            <w:tcW w:w="1732" w:type="dxa"/>
            <w:tcBorders>
              <w:top w:val="single" w:color="auto" w:sz="8" w:space="0"/>
              <w:left w:val="single" w:color="auto" w:sz="8" w:space="0"/>
              <w:bottom w:val="single" w:color="auto" w:sz="8" w:space="0"/>
              <w:right w:val="single" w:color="auto" w:sz="8" w:space="0"/>
            </w:tcBorders>
            <w:noWrap w:val="0"/>
            <w:vAlign w:val="center"/>
          </w:tcPr>
          <w:p w14:paraId="01F44431">
            <w:pPr>
              <w:widowControl/>
              <w:snapToGrid w:val="0"/>
              <w:spacing w:line="480" w:lineRule="exact"/>
              <w:ind w:left="-3" w:firstLine="576"/>
              <w:jc w:val="left"/>
              <w:rPr>
                <w:rFonts w:hint="eastAsia" w:ascii="宋体" w:hAnsi="宋体" w:cs="宋体"/>
                <w:color w:val="auto"/>
                <w:kern w:val="0"/>
                <w:szCs w:val="21"/>
              </w:rPr>
            </w:pPr>
            <w:r>
              <w:rPr>
                <w:rFonts w:hint="eastAsia" w:ascii="宋体" w:hAnsi="宋体" w:cs="宋体"/>
                <w:color w:val="auto"/>
                <w:kern w:val="0"/>
                <w:szCs w:val="21"/>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6368AECB">
            <w:pPr>
              <w:widowControl/>
              <w:snapToGrid w:val="0"/>
              <w:spacing w:line="480" w:lineRule="exact"/>
              <w:ind w:left="-3" w:firstLine="576"/>
              <w:jc w:val="left"/>
              <w:rPr>
                <w:rFonts w:hint="eastAsia" w:ascii="宋体" w:hAnsi="宋体" w:cs="宋体"/>
                <w:color w:val="auto"/>
                <w:kern w:val="0"/>
                <w:szCs w:val="21"/>
              </w:rPr>
            </w:pPr>
            <w:r>
              <w:rPr>
                <w:rFonts w:hint="eastAsia" w:ascii="宋体" w:hAnsi="宋体" w:cs="宋体"/>
                <w:color w:val="auto"/>
                <w:kern w:val="0"/>
                <w:szCs w:val="21"/>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4183F617">
            <w:pPr>
              <w:widowControl/>
              <w:snapToGrid w:val="0"/>
              <w:spacing w:line="480" w:lineRule="exact"/>
              <w:jc w:val="left"/>
              <w:rPr>
                <w:rFonts w:hint="eastAsia" w:ascii="宋体" w:hAnsi="宋体" w:cs="宋体"/>
                <w:color w:val="auto"/>
                <w:kern w:val="0"/>
                <w:szCs w:val="21"/>
              </w:rPr>
            </w:pPr>
            <w:r>
              <w:rPr>
                <w:rFonts w:hint="eastAsia" w:ascii="宋体" w:hAnsi="宋体" w:cs="宋体"/>
                <w:color w:val="auto"/>
                <w:kern w:val="0"/>
                <w:szCs w:val="21"/>
              </w:rPr>
              <w:t> </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245B5DB1">
            <w:pPr>
              <w:widowControl/>
              <w:snapToGrid w:val="0"/>
              <w:spacing w:line="480" w:lineRule="exact"/>
              <w:jc w:val="left"/>
              <w:rPr>
                <w:rFonts w:hint="eastAsia" w:ascii="宋体" w:hAnsi="宋体" w:cs="宋体"/>
                <w:color w:val="auto"/>
                <w:kern w:val="0"/>
                <w:szCs w:val="21"/>
              </w:rPr>
            </w:pPr>
            <w:r>
              <w:rPr>
                <w:rFonts w:hint="eastAsia" w:ascii="宋体" w:hAnsi="宋体" w:cs="宋体"/>
                <w:color w:val="auto"/>
                <w:kern w:val="0"/>
                <w:szCs w:val="21"/>
              </w:rPr>
              <w:t> </w:t>
            </w:r>
          </w:p>
        </w:tc>
      </w:tr>
      <w:tr w14:paraId="432815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50" w:type="dxa"/>
            <w:tcBorders>
              <w:top w:val="single" w:color="auto" w:sz="8" w:space="0"/>
              <w:left w:val="single" w:color="auto" w:sz="8" w:space="0"/>
              <w:bottom w:val="single" w:color="auto" w:sz="8" w:space="0"/>
              <w:right w:val="single" w:color="auto" w:sz="8" w:space="0"/>
            </w:tcBorders>
            <w:noWrap w:val="0"/>
            <w:vAlign w:val="center"/>
          </w:tcPr>
          <w:p w14:paraId="27EFD830">
            <w:pPr>
              <w:widowControl/>
              <w:snapToGrid w:val="0"/>
              <w:spacing w:line="480" w:lineRule="exact"/>
              <w:ind w:left="-3" w:firstLine="576"/>
              <w:jc w:val="left"/>
              <w:rPr>
                <w:rFonts w:hint="eastAsia" w:ascii="宋体" w:hAnsi="宋体" w:cs="宋体"/>
                <w:color w:val="auto"/>
                <w:kern w:val="0"/>
                <w:szCs w:val="21"/>
              </w:rPr>
            </w:pPr>
            <w:r>
              <w:rPr>
                <w:rFonts w:hint="eastAsia" w:ascii="宋体" w:hAnsi="宋体" w:cs="宋体"/>
                <w:color w:val="auto"/>
                <w:kern w:val="0"/>
                <w:szCs w:val="21"/>
              </w:rPr>
              <w:t> </w:t>
            </w:r>
          </w:p>
        </w:tc>
        <w:tc>
          <w:tcPr>
            <w:tcW w:w="1732" w:type="dxa"/>
            <w:tcBorders>
              <w:top w:val="single" w:color="auto" w:sz="8" w:space="0"/>
              <w:left w:val="single" w:color="auto" w:sz="8" w:space="0"/>
              <w:bottom w:val="single" w:color="auto" w:sz="8" w:space="0"/>
              <w:right w:val="single" w:color="auto" w:sz="8" w:space="0"/>
            </w:tcBorders>
            <w:noWrap w:val="0"/>
            <w:vAlign w:val="center"/>
          </w:tcPr>
          <w:p w14:paraId="4F962D36">
            <w:pPr>
              <w:widowControl/>
              <w:snapToGrid w:val="0"/>
              <w:spacing w:line="480" w:lineRule="exact"/>
              <w:ind w:left="-3" w:firstLine="576"/>
              <w:jc w:val="left"/>
              <w:rPr>
                <w:rFonts w:hint="eastAsia" w:ascii="宋体" w:hAnsi="宋体" w:cs="宋体"/>
                <w:color w:val="auto"/>
                <w:kern w:val="0"/>
                <w:szCs w:val="21"/>
              </w:rPr>
            </w:pPr>
            <w:r>
              <w:rPr>
                <w:rFonts w:hint="eastAsia" w:ascii="宋体" w:hAnsi="宋体" w:cs="宋体"/>
                <w:color w:val="auto"/>
                <w:kern w:val="0"/>
                <w:szCs w:val="21"/>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21D38222">
            <w:pPr>
              <w:widowControl/>
              <w:snapToGrid w:val="0"/>
              <w:spacing w:line="480" w:lineRule="exact"/>
              <w:ind w:left="-3" w:firstLine="576"/>
              <w:jc w:val="left"/>
              <w:rPr>
                <w:rFonts w:hint="eastAsia" w:ascii="宋体" w:hAnsi="宋体" w:cs="宋体"/>
                <w:color w:val="auto"/>
                <w:kern w:val="0"/>
                <w:szCs w:val="21"/>
              </w:rPr>
            </w:pPr>
            <w:r>
              <w:rPr>
                <w:rFonts w:hint="eastAsia" w:ascii="宋体" w:hAnsi="宋体" w:cs="宋体"/>
                <w:color w:val="auto"/>
                <w:kern w:val="0"/>
                <w:szCs w:val="21"/>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0D0EBC0D">
            <w:pPr>
              <w:widowControl/>
              <w:snapToGrid w:val="0"/>
              <w:spacing w:line="480" w:lineRule="exact"/>
              <w:jc w:val="left"/>
              <w:rPr>
                <w:rFonts w:hint="eastAsia" w:ascii="宋体" w:hAnsi="宋体" w:cs="宋体"/>
                <w:color w:val="auto"/>
                <w:kern w:val="0"/>
                <w:szCs w:val="21"/>
              </w:rPr>
            </w:pPr>
            <w:r>
              <w:rPr>
                <w:rFonts w:hint="eastAsia" w:ascii="宋体" w:hAnsi="宋体" w:cs="宋体"/>
                <w:color w:val="auto"/>
                <w:kern w:val="0"/>
                <w:szCs w:val="21"/>
              </w:rPr>
              <w:t> </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54503EB4">
            <w:pPr>
              <w:widowControl/>
              <w:snapToGrid w:val="0"/>
              <w:spacing w:line="480" w:lineRule="exact"/>
              <w:jc w:val="left"/>
              <w:rPr>
                <w:rFonts w:hint="eastAsia" w:ascii="宋体" w:hAnsi="宋体" w:cs="宋体"/>
                <w:color w:val="auto"/>
                <w:kern w:val="0"/>
                <w:szCs w:val="21"/>
              </w:rPr>
            </w:pPr>
            <w:r>
              <w:rPr>
                <w:rFonts w:hint="eastAsia" w:ascii="宋体" w:hAnsi="宋体" w:cs="宋体"/>
                <w:color w:val="auto"/>
                <w:kern w:val="0"/>
                <w:szCs w:val="21"/>
              </w:rPr>
              <w:t> </w:t>
            </w:r>
          </w:p>
        </w:tc>
      </w:tr>
      <w:tr w14:paraId="1D90CF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50" w:type="dxa"/>
            <w:tcBorders>
              <w:top w:val="single" w:color="auto" w:sz="8" w:space="0"/>
              <w:left w:val="single" w:color="auto" w:sz="8" w:space="0"/>
              <w:bottom w:val="single" w:color="auto" w:sz="8" w:space="0"/>
              <w:right w:val="single" w:color="auto" w:sz="8" w:space="0"/>
            </w:tcBorders>
            <w:noWrap w:val="0"/>
            <w:vAlign w:val="center"/>
          </w:tcPr>
          <w:p w14:paraId="50524267">
            <w:pPr>
              <w:widowControl/>
              <w:snapToGrid w:val="0"/>
              <w:spacing w:line="480" w:lineRule="exact"/>
              <w:ind w:left="-3" w:firstLine="576"/>
              <w:jc w:val="left"/>
              <w:rPr>
                <w:rFonts w:hint="eastAsia" w:ascii="宋体" w:hAnsi="宋体" w:cs="宋体"/>
                <w:color w:val="auto"/>
                <w:kern w:val="0"/>
                <w:szCs w:val="21"/>
              </w:rPr>
            </w:pPr>
            <w:r>
              <w:rPr>
                <w:rFonts w:hint="eastAsia" w:ascii="宋体" w:hAnsi="宋体" w:cs="宋体"/>
                <w:color w:val="auto"/>
                <w:kern w:val="0"/>
                <w:szCs w:val="21"/>
              </w:rPr>
              <w:t> </w:t>
            </w:r>
          </w:p>
        </w:tc>
        <w:tc>
          <w:tcPr>
            <w:tcW w:w="1732" w:type="dxa"/>
            <w:tcBorders>
              <w:top w:val="single" w:color="auto" w:sz="8" w:space="0"/>
              <w:left w:val="single" w:color="auto" w:sz="8" w:space="0"/>
              <w:bottom w:val="single" w:color="auto" w:sz="8" w:space="0"/>
              <w:right w:val="single" w:color="auto" w:sz="8" w:space="0"/>
            </w:tcBorders>
            <w:noWrap w:val="0"/>
            <w:vAlign w:val="center"/>
          </w:tcPr>
          <w:p w14:paraId="4DE8D221">
            <w:pPr>
              <w:widowControl/>
              <w:snapToGrid w:val="0"/>
              <w:spacing w:line="480" w:lineRule="exact"/>
              <w:ind w:left="-3" w:firstLine="576"/>
              <w:jc w:val="left"/>
              <w:rPr>
                <w:rFonts w:hint="eastAsia" w:ascii="宋体" w:hAnsi="宋体" w:cs="宋体"/>
                <w:color w:val="auto"/>
                <w:kern w:val="0"/>
                <w:szCs w:val="21"/>
              </w:rPr>
            </w:pPr>
            <w:r>
              <w:rPr>
                <w:rFonts w:hint="eastAsia" w:ascii="宋体" w:hAnsi="宋体" w:cs="宋体"/>
                <w:color w:val="auto"/>
                <w:kern w:val="0"/>
                <w:szCs w:val="21"/>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43B98093">
            <w:pPr>
              <w:widowControl/>
              <w:snapToGrid w:val="0"/>
              <w:spacing w:line="480" w:lineRule="exact"/>
              <w:ind w:left="-3" w:firstLine="576"/>
              <w:jc w:val="left"/>
              <w:rPr>
                <w:rFonts w:hint="eastAsia" w:ascii="宋体" w:hAnsi="宋体" w:cs="宋体"/>
                <w:color w:val="auto"/>
                <w:kern w:val="0"/>
                <w:szCs w:val="21"/>
              </w:rPr>
            </w:pPr>
            <w:r>
              <w:rPr>
                <w:rFonts w:hint="eastAsia" w:ascii="宋体" w:hAnsi="宋体" w:cs="宋体"/>
                <w:color w:val="auto"/>
                <w:kern w:val="0"/>
                <w:szCs w:val="21"/>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0E7ACA07">
            <w:pPr>
              <w:widowControl/>
              <w:snapToGrid w:val="0"/>
              <w:spacing w:line="480" w:lineRule="exact"/>
              <w:jc w:val="left"/>
              <w:rPr>
                <w:rFonts w:hint="eastAsia" w:ascii="宋体" w:hAnsi="宋体" w:cs="宋体"/>
                <w:color w:val="auto"/>
                <w:kern w:val="0"/>
                <w:szCs w:val="21"/>
              </w:rPr>
            </w:pPr>
            <w:r>
              <w:rPr>
                <w:rFonts w:hint="eastAsia" w:ascii="宋体" w:hAnsi="宋体" w:cs="宋体"/>
                <w:color w:val="auto"/>
                <w:kern w:val="0"/>
                <w:szCs w:val="21"/>
              </w:rPr>
              <w:t> </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3A7121BB">
            <w:pPr>
              <w:widowControl/>
              <w:snapToGrid w:val="0"/>
              <w:spacing w:line="480" w:lineRule="exact"/>
              <w:jc w:val="left"/>
              <w:rPr>
                <w:rFonts w:hint="eastAsia" w:ascii="宋体" w:hAnsi="宋体" w:cs="宋体"/>
                <w:color w:val="auto"/>
                <w:kern w:val="0"/>
                <w:szCs w:val="21"/>
              </w:rPr>
            </w:pPr>
            <w:r>
              <w:rPr>
                <w:rFonts w:hint="eastAsia" w:ascii="宋体" w:hAnsi="宋体" w:cs="宋体"/>
                <w:color w:val="auto"/>
                <w:kern w:val="0"/>
                <w:szCs w:val="21"/>
              </w:rPr>
              <w:t> </w:t>
            </w:r>
          </w:p>
        </w:tc>
      </w:tr>
      <w:tr w14:paraId="3BBFD5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50" w:type="dxa"/>
            <w:tcBorders>
              <w:top w:val="single" w:color="auto" w:sz="8" w:space="0"/>
              <w:left w:val="single" w:color="auto" w:sz="8" w:space="0"/>
              <w:bottom w:val="single" w:color="auto" w:sz="8" w:space="0"/>
              <w:right w:val="single" w:color="auto" w:sz="8" w:space="0"/>
            </w:tcBorders>
            <w:noWrap w:val="0"/>
            <w:vAlign w:val="center"/>
          </w:tcPr>
          <w:p w14:paraId="27D157ED">
            <w:pPr>
              <w:widowControl/>
              <w:snapToGrid w:val="0"/>
              <w:spacing w:line="480" w:lineRule="exact"/>
              <w:ind w:left="-3" w:firstLine="576"/>
              <w:jc w:val="left"/>
              <w:rPr>
                <w:rFonts w:hint="eastAsia" w:ascii="宋体" w:hAnsi="宋体" w:cs="宋体"/>
                <w:color w:val="auto"/>
                <w:kern w:val="0"/>
                <w:szCs w:val="21"/>
              </w:rPr>
            </w:pPr>
            <w:r>
              <w:rPr>
                <w:rFonts w:hint="eastAsia" w:ascii="宋体" w:hAnsi="宋体" w:cs="宋体"/>
                <w:color w:val="auto"/>
                <w:kern w:val="0"/>
                <w:szCs w:val="21"/>
              </w:rPr>
              <w:t> </w:t>
            </w:r>
          </w:p>
        </w:tc>
        <w:tc>
          <w:tcPr>
            <w:tcW w:w="1732" w:type="dxa"/>
            <w:tcBorders>
              <w:top w:val="single" w:color="auto" w:sz="8" w:space="0"/>
              <w:left w:val="single" w:color="auto" w:sz="8" w:space="0"/>
              <w:bottom w:val="single" w:color="auto" w:sz="8" w:space="0"/>
              <w:right w:val="single" w:color="auto" w:sz="8" w:space="0"/>
            </w:tcBorders>
            <w:noWrap w:val="0"/>
            <w:vAlign w:val="center"/>
          </w:tcPr>
          <w:p w14:paraId="45A3BD56">
            <w:pPr>
              <w:widowControl/>
              <w:snapToGrid w:val="0"/>
              <w:spacing w:line="480" w:lineRule="exact"/>
              <w:ind w:left="-3" w:firstLine="576"/>
              <w:jc w:val="left"/>
              <w:rPr>
                <w:rFonts w:hint="eastAsia" w:ascii="宋体" w:hAnsi="宋体" w:cs="宋体"/>
                <w:color w:val="auto"/>
                <w:kern w:val="0"/>
                <w:szCs w:val="21"/>
              </w:rPr>
            </w:pPr>
            <w:r>
              <w:rPr>
                <w:rFonts w:hint="eastAsia" w:ascii="宋体" w:hAnsi="宋体" w:cs="宋体"/>
                <w:color w:val="auto"/>
                <w:kern w:val="0"/>
                <w:szCs w:val="21"/>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32C4D474">
            <w:pPr>
              <w:widowControl/>
              <w:snapToGrid w:val="0"/>
              <w:spacing w:line="480" w:lineRule="exact"/>
              <w:ind w:left="-3" w:firstLine="576"/>
              <w:jc w:val="left"/>
              <w:rPr>
                <w:rFonts w:hint="eastAsia" w:ascii="宋体" w:hAnsi="宋体" w:cs="宋体"/>
                <w:color w:val="auto"/>
                <w:kern w:val="0"/>
                <w:szCs w:val="21"/>
              </w:rPr>
            </w:pPr>
            <w:r>
              <w:rPr>
                <w:rFonts w:hint="eastAsia" w:ascii="宋体" w:hAnsi="宋体" w:cs="宋体"/>
                <w:color w:val="auto"/>
                <w:kern w:val="0"/>
                <w:szCs w:val="21"/>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49D2A532">
            <w:pPr>
              <w:widowControl/>
              <w:snapToGrid w:val="0"/>
              <w:spacing w:line="480" w:lineRule="exact"/>
              <w:jc w:val="left"/>
              <w:rPr>
                <w:rFonts w:hint="eastAsia" w:ascii="宋体" w:hAnsi="宋体" w:cs="宋体"/>
                <w:color w:val="auto"/>
                <w:kern w:val="0"/>
                <w:szCs w:val="21"/>
              </w:rPr>
            </w:pPr>
            <w:r>
              <w:rPr>
                <w:rFonts w:hint="eastAsia" w:ascii="宋体" w:hAnsi="宋体" w:cs="宋体"/>
                <w:color w:val="auto"/>
                <w:kern w:val="0"/>
                <w:szCs w:val="21"/>
              </w:rPr>
              <w:t> </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249204C6">
            <w:pPr>
              <w:widowControl/>
              <w:snapToGrid w:val="0"/>
              <w:spacing w:line="480" w:lineRule="exact"/>
              <w:jc w:val="left"/>
              <w:rPr>
                <w:rFonts w:hint="eastAsia" w:ascii="宋体" w:hAnsi="宋体" w:cs="宋体"/>
                <w:color w:val="auto"/>
                <w:kern w:val="0"/>
                <w:szCs w:val="21"/>
              </w:rPr>
            </w:pPr>
            <w:r>
              <w:rPr>
                <w:rFonts w:hint="eastAsia" w:ascii="宋体" w:hAnsi="宋体" w:cs="宋体"/>
                <w:color w:val="auto"/>
                <w:kern w:val="0"/>
                <w:szCs w:val="21"/>
              </w:rPr>
              <w:t> </w:t>
            </w:r>
          </w:p>
        </w:tc>
      </w:tr>
      <w:tr w14:paraId="45609E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50" w:type="dxa"/>
            <w:tcBorders>
              <w:top w:val="single" w:color="auto" w:sz="8" w:space="0"/>
              <w:left w:val="single" w:color="auto" w:sz="8" w:space="0"/>
              <w:bottom w:val="single" w:color="auto" w:sz="8" w:space="0"/>
              <w:right w:val="single" w:color="auto" w:sz="8" w:space="0"/>
            </w:tcBorders>
            <w:noWrap w:val="0"/>
            <w:vAlign w:val="center"/>
          </w:tcPr>
          <w:p w14:paraId="040D02B2">
            <w:pPr>
              <w:widowControl/>
              <w:snapToGrid w:val="0"/>
              <w:spacing w:line="480" w:lineRule="exact"/>
              <w:ind w:left="-3" w:firstLine="576"/>
              <w:jc w:val="left"/>
              <w:rPr>
                <w:rFonts w:hint="eastAsia" w:ascii="宋体" w:hAnsi="宋体" w:cs="宋体"/>
                <w:color w:val="auto"/>
                <w:kern w:val="0"/>
                <w:szCs w:val="21"/>
              </w:rPr>
            </w:pPr>
          </w:p>
        </w:tc>
        <w:tc>
          <w:tcPr>
            <w:tcW w:w="1732" w:type="dxa"/>
            <w:tcBorders>
              <w:top w:val="single" w:color="auto" w:sz="8" w:space="0"/>
              <w:left w:val="single" w:color="auto" w:sz="8" w:space="0"/>
              <w:bottom w:val="single" w:color="auto" w:sz="8" w:space="0"/>
              <w:right w:val="single" w:color="auto" w:sz="8" w:space="0"/>
            </w:tcBorders>
            <w:noWrap w:val="0"/>
            <w:vAlign w:val="center"/>
          </w:tcPr>
          <w:p w14:paraId="388B9286">
            <w:pPr>
              <w:widowControl/>
              <w:snapToGrid w:val="0"/>
              <w:spacing w:line="480" w:lineRule="exact"/>
              <w:ind w:left="-3" w:firstLine="576"/>
              <w:jc w:val="left"/>
              <w:rPr>
                <w:rFonts w:hint="eastAsia" w:ascii="宋体" w:hAnsi="宋体" w:cs="宋体"/>
                <w:color w:val="auto"/>
                <w:kern w:val="0"/>
                <w:szCs w:val="21"/>
              </w:rPr>
            </w:pP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748AF6CA">
            <w:pPr>
              <w:widowControl/>
              <w:snapToGrid w:val="0"/>
              <w:spacing w:line="480" w:lineRule="exact"/>
              <w:ind w:left="-3" w:firstLine="576"/>
              <w:jc w:val="left"/>
              <w:rPr>
                <w:rFonts w:hint="eastAsia" w:ascii="宋体" w:hAnsi="宋体" w:cs="宋体"/>
                <w:color w:val="auto"/>
                <w:kern w:val="0"/>
                <w:szCs w:val="21"/>
              </w:rPr>
            </w:pP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75CED496">
            <w:pPr>
              <w:widowControl/>
              <w:snapToGrid w:val="0"/>
              <w:spacing w:line="480" w:lineRule="exact"/>
              <w:jc w:val="left"/>
              <w:rPr>
                <w:rFonts w:hint="eastAsia" w:ascii="宋体" w:hAnsi="宋体" w:cs="宋体"/>
                <w:color w:val="auto"/>
                <w:kern w:val="0"/>
                <w:szCs w:val="21"/>
              </w:rPr>
            </w:pPr>
          </w:p>
        </w:tc>
        <w:tc>
          <w:tcPr>
            <w:tcW w:w="1779" w:type="dxa"/>
            <w:tcBorders>
              <w:top w:val="single" w:color="auto" w:sz="8" w:space="0"/>
              <w:left w:val="single" w:color="auto" w:sz="8" w:space="0"/>
              <w:bottom w:val="single" w:color="auto" w:sz="8" w:space="0"/>
              <w:right w:val="single" w:color="auto" w:sz="8" w:space="0"/>
            </w:tcBorders>
            <w:noWrap w:val="0"/>
            <w:vAlign w:val="center"/>
          </w:tcPr>
          <w:p w14:paraId="1F278A83">
            <w:pPr>
              <w:widowControl/>
              <w:snapToGrid w:val="0"/>
              <w:spacing w:line="480" w:lineRule="exact"/>
              <w:jc w:val="left"/>
              <w:rPr>
                <w:rFonts w:hint="eastAsia" w:ascii="宋体" w:hAnsi="宋体" w:cs="宋体"/>
                <w:color w:val="auto"/>
                <w:kern w:val="0"/>
                <w:szCs w:val="21"/>
              </w:rPr>
            </w:pPr>
          </w:p>
        </w:tc>
      </w:tr>
      <w:tr w14:paraId="48CE5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750" w:type="dxa"/>
            <w:tcBorders>
              <w:top w:val="single" w:color="auto" w:sz="8" w:space="0"/>
              <w:left w:val="single" w:color="auto" w:sz="8" w:space="0"/>
              <w:bottom w:val="single" w:color="auto" w:sz="8" w:space="0"/>
              <w:right w:val="single" w:color="auto" w:sz="8" w:space="0"/>
            </w:tcBorders>
            <w:noWrap w:val="0"/>
            <w:vAlign w:val="center"/>
          </w:tcPr>
          <w:p w14:paraId="1C121DA0">
            <w:pPr>
              <w:widowControl/>
              <w:snapToGrid w:val="0"/>
              <w:spacing w:line="480" w:lineRule="exact"/>
              <w:ind w:left="-3" w:firstLine="576"/>
              <w:jc w:val="left"/>
              <w:rPr>
                <w:rFonts w:hint="eastAsia" w:ascii="宋体" w:hAnsi="宋体" w:cs="宋体"/>
                <w:color w:val="auto"/>
                <w:kern w:val="0"/>
                <w:szCs w:val="21"/>
              </w:rPr>
            </w:pPr>
          </w:p>
        </w:tc>
        <w:tc>
          <w:tcPr>
            <w:tcW w:w="1732" w:type="dxa"/>
            <w:tcBorders>
              <w:top w:val="single" w:color="auto" w:sz="8" w:space="0"/>
              <w:left w:val="single" w:color="auto" w:sz="8" w:space="0"/>
              <w:bottom w:val="single" w:color="auto" w:sz="8" w:space="0"/>
              <w:right w:val="single" w:color="auto" w:sz="8" w:space="0"/>
            </w:tcBorders>
            <w:noWrap w:val="0"/>
            <w:vAlign w:val="center"/>
          </w:tcPr>
          <w:p w14:paraId="79EC7EAB">
            <w:pPr>
              <w:widowControl/>
              <w:snapToGrid w:val="0"/>
              <w:spacing w:line="480" w:lineRule="exact"/>
              <w:ind w:left="-3" w:firstLine="576"/>
              <w:jc w:val="left"/>
              <w:rPr>
                <w:rFonts w:hint="eastAsia" w:ascii="宋体" w:hAnsi="宋体" w:cs="宋体"/>
                <w:color w:val="auto"/>
                <w:kern w:val="0"/>
                <w:szCs w:val="21"/>
              </w:rPr>
            </w:pP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306465FD">
            <w:pPr>
              <w:widowControl/>
              <w:snapToGrid w:val="0"/>
              <w:spacing w:line="480" w:lineRule="exact"/>
              <w:ind w:left="-3" w:firstLine="576"/>
              <w:jc w:val="left"/>
              <w:rPr>
                <w:rFonts w:hint="eastAsia" w:ascii="宋体" w:hAnsi="宋体" w:cs="宋体"/>
                <w:color w:val="auto"/>
                <w:kern w:val="0"/>
                <w:szCs w:val="21"/>
              </w:rPr>
            </w:pP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0F211681">
            <w:pPr>
              <w:widowControl/>
              <w:snapToGrid w:val="0"/>
              <w:spacing w:line="480" w:lineRule="exact"/>
              <w:jc w:val="left"/>
              <w:rPr>
                <w:rFonts w:hint="eastAsia" w:ascii="宋体" w:hAnsi="宋体" w:cs="宋体"/>
                <w:color w:val="auto"/>
                <w:kern w:val="0"/>
                <w:szCs w:val="21"/>
              </w:rPr>
            </w:pPr>
          </w:p>
        </w:tc>
        <w:tc>
          <w:tcPr>
            <w:tcW w:w="1779" w:type="dxa"/>
            <w:tcBorders>
              <w:top w:val="single" w:color="auto" w:sz="8" w:space="0"/>
              <w:left w:val="single" w:color="auto" w:sz="8" w:space="0"/>
              <w:bottom w:val="single" w:color="auto" w:sz="8" w:space="0"/>
              <w:right w:val="single" w:color="auto" w:sz="8" w:space="0"/>
            </w:tcBorders>
            <w:noWrap w:val="0"/>
            <w:vAlign w:val="center"/>
          </w:tcPr>
          <w:p w14:paraId="2F104858">
            <w:pPr>
              <w:widowControl/>
              <w:snapToGrid w:val="0"/>
              <w:spacing w:line="480" w:lineRule="exact"/>
              <w:jc w:val="left"/>
              <w:rPr>
                <w:rFonts w:hint="eastAsia" w:ascii="宋体" w:hAnsi="宋体" w:cs="宋体"/>
                <w:color w:val="auto"/>
                <w:kern w:val="0"/>
                <w:szCs w:val="21"/>
              </w:rPr>
            </w:pPr>
          </w:p>
        </w:tc>
      </w:tr>
      <w:tr w14:paraId="34D4B4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750" w:type="dxa"/>
            <w:tcBorders>
              <w:top w:val="single" w:color="auto" w:sz="8" w:space="0"/>
              <w:left w:val="single" w:color="auto" w:sz="8" w:space="0"/>
              <w:bottom w:val="single" w:color="auto" w:sz="8" w:space="0"/>
              <w:right w:val="single" w:color="auto" w:sz="8" w:space="0"/>
            </w:tcBorders>
            <w:noWrap w:val="0"/>
            <w:vAlign w:val="center"/>
          </w:tcPr>
          <w:p w14:paraId="7DA948EA">
            <w:pPr>
              <w:widowControl/>
              <w:snapToGrid w:val="0"/>
              <w:spacing w:line="480" w:lineRule="exact"/>
              <w:jc w:val="left"/>
              <w:rPr>
                <w:rFonts w:hint="eastAsia" w:ascii="宋体" w:hAnsi="宋体" w:cs="宋体"/>
                <w:color w:val="auto"/>
                <w:kern w:val="0"/>
                <w:szCs w:val="21"/>
              </w:rPr>
            </w:pPr>
            <w:r>
              <w:rPr>
                <w:rFonts w:hint="eastAsia" w:ascii="宋体" w:hAnsi="宋体" w:cs="宋体"/>
                <w:color w:val="auto"/>
                <w:kern w:val="0"/>
                <w:szCs w:val="21"/>
              </w:rPr>
              <w:t>实际供货日期</w:t>
            </w:r>
          </w:p>
        </w:tc>
        <w:tc>
          <w:tcPr>
            <w:tcW w:w="3311" w:type="dxa"/>
            <w:gridSpan w:val="2"/>
            <w:tcBorders>
              <w:top w:val="single" w:color="auto" w:sz="8" w:space="0"/>
              <w:left w:val="single" w:color="auto" w:sz="8" w:space="0"/>
              <w:bottom w:val="single" w:color="auto" w:sz="8" w:space="0"/>
              <w:right w:val="single" w:color="auto" w:sz="8" w:space="0"/>
            </w:tcBorders>
            <w:noWrap w:val="0"/>
            <w:vAlign w:val="center"/>
          </w:tcPr>
          <w:p w14:paraId="4EA1F493">
            <w:pPr>
              <w:snapToGrid w:val="0"/>
              <w:spacing w:line="480" w:lineRule="exact"/>
              <w:jc w:val="left"/>
              <w:rPr>
                <w:rFonts w:hint="eastAsia" w:ascii="宋体" w:hAnsi="宋体" w:cs="宋体"/>
                <w:color w:val="auto"/>
                <w:kern w:val="0"/>
                <w:szCs w:val="21"/>
              </w:rPr>
            </w:pPr>
          </w:p>
        </w:tc>
        <w:tc>
          <w:tcPr>
            <w:tcW w:w="2522" w:type="dxa"/>
            <w:gridSpan w:val="2"/>
            <w:tcBorders>
              <w:top w:val="single" w:color="auto" w:sz="8" w:space="0"/>
              <w:left w:val="single" w:color="auto" w:sz="8" w:space="0"/>
              <w:bottom w:val="single" w:color="auto" w:sz="8" w:space="0"/>
              <w:right w:val="single" w:color="auto" w:sz="8" w:space="0"/>
            </w:tcBorders>
            <w:noWrap w:val="0"/>
            <w:vAlign w:val="center"/>
          </w:tcPr>
          <w:p w14:paraId="662898AB">
            <w:pPr>
              <w:snapToGrid w:val="0"/>
              <w:spacing w:line="480" w:lineRule="exact"/>
              <w:ind w:left="215"/>
              <w:jc w:val="left"/>
              <w:rPr>
                <w:rFonts w:hint="eastAsia" w:ascii="宋体" w:hAnsi="宋体" w:cs="宋体"/>
                <w:color w:val="auto"/>
                <w:kern w:val="0"/>
                <w:szCs w:val="21"/>
              </w:rPr>
            </w:pPr>
            <w:r>
              <w:rPr>
                <w:rFonts w:hint="eastAsia" w:ascii="宋体" w:hAnsi="宋体" w:cs="宋体"/>
                <w:color w:val="auto"/>
                <w:kern w:val="0"/>
                <w:szCs w:val="21"/>
              </w:rPr>
              <w:t>合同交货验收日期</w:t>
            </w:r>
          </w:p>
        </w:tc>
        <w:tc>
          <w:tcPr>
            <w:tcW w:w="2117" w:type="dxa"/>
            <w:gridSpan w:val="2"/>
            <w:tcBorders>
              <w:top w:val="single" w:color="auto" w:sz="8" w:space="0"/>
              <w:left w:val="single" w:color="auto" w:sz="8" w:space="0"/>
              <w:bottom w:val="single" w:color="auto" w:sz="8" w:space="0"/>
              <w:right w:val="single" w:color="auto" w:sz="8" w:space="0"/>
            </w:tcBorders>
            <w:noWrap w:val="0"/>
            <w:vAlign w:val="center"/>
          </w:tcPr>
          <w:p w14:paraId="394FCB1A">
            <w:pPr>
              <w:snapToGrid w:val="0"/>
              <w:spacing w:line="480" w:lineRule="exact"/>
              <w:jc w:val="left"/>
              <w:rPr>
                <w:rFonts w:hint="eastAsia" w:ascii="宋体" w:hAnsi="宋体" w:cs="宋体"/>
                <w:color w:val="auto"/>
                <w:kern w:val="0"/>
                <w:szCs w:val="21"/>
              </w:rPr>
            </w:pPr>
          </w:p>
        </w:tc>
      </w:tr>
      <w:tr w14:paraId="2E234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7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9F5FB3">
            <w:pPr>
              <w:widowControl/>
              <w:snapToGrid w:val="0"/>
              <w:spacing w:line="480" w:lineRule="exact"/>
              <w:jc w:val="left"/>
              <w:rPr>
                <w:rFonts w:hint="eastAsia" w:ascii="宋体" w:hAnsi="宋体" w:cs="宋体"/>
                <w:color w:val="auto"/>
                <w:kern w:val="0"/>
                <w:szCs w:val="21"/>
              </w:rPr>
            </w:pPr>
            <w:r>
              <w:rPr>
                <w:rFonts w:hint="eastAsia" w:ascii="宋体" w:hAnsi="宋体" w:cs="宋体"/>
                <w:color w:val="auto"/>
                <w:kern w:val="0"/>
                <w:szCs w:val="21"/>
              </w:rPr>
              <w:t>验收具体内容</w:t>
            </w:r>
          </w:p>
        </w:tc>
        <w:tc>
          <w:tcPr>
            <w:tcW w:w="795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B53510">
            <w:pPr>
              <w:widowControl/>
              <w:snapToGrid w:val="0"/>
              <w:spacing w:line="480" w:lineRule="exact"/>
              <w:jc w:val="left"/>
              <w:rPr>
                <w:rFonts w:hint="eastAsia" w:ascii="宋体" w:hAnsi="宋体" w:cs="宋体"/>
                <w:color w:val="auto"/>
                <w:kern w:val="0"/>
                <w:szCs w:val="21"/>
              </w:rPr>
            </w:pPr>
            <w:r>
              <w:rPr>
                <w:rFonts w:hint="eastAsia" w:ascii="宋体" w:hAnsi="宋体" w:cs="宋体"/>
                <w:color w:val="auto"/>
                <w:kern w:val="0"/>
                <w:szCs w:val="21"/>
              </w:rPr>
              <w:t> （按招标采购文件、投标文件及验收方案等。见附件）</w:t>
            </w:r>
          </w:p>
        </w:tc>
      </w:tr>
      <w:tr w14:paraId="598535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9" w:hRule="atLeast"/>
          <w:jc w:val="center"/>
        </w:trPr>
        <w:tc>
          <w:tcPr>
            <w:tcW w:w="17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A4A376">
            <w:pPr>
              <w:widowControl/>
              <w:spacing w:line="480" w:lineRule="exact"/>
              <w:jc w:val="left"/>
              <w:rPr>
                <w:rFonts w:hint="eastAsia" w:ascii="宋体" w:hAnsi="宋体" w:cs="宋体"/>
                <w:color w:val="auto"/>
                <w:kern w:val="0"/>
                <w:szCs w:val="21"/>
              </w:rPr>
            </w:pPr>
            <w:r>
              <w:rPr>
                <w:rFonts w:hint="eastAsia" w:ascii="宋体" w:hAnsi="宋体" w:cs="宋体"/>
                <w:color w:val="auto"/>
                <w:kern w:val="0"/>
                <w:szCs w:val="21"/>
              </w:rPr>
              <w:t>验收小组意见</w:t>
            </w:r>
          </w:p>
        </w:tc>
        <w:tc>
          <w:tcPr>
            <w:tcW w:w="7950" w:type="dxa"/>
            <w:gridSpan w:val="6"/>
            <w:tcBorders>
              <w:top w:val="single" w:color="auto" w:sz="8" w:space="0"/>
              <w:left w:val="single" w:color="auto" w:sz="8" w:space="0"/>
              <w:bottom w:val="single" w:color="auto" w:sz="8" w:space="0"/>
              <w:right w:val="single" w:color="auto" w:sz="8" w:space="0"/>
            </w:tcBorders>
            <w:noWrap w:val="0"/>
            <w:vAlign w:val="center"/>
          </w:tcPr>
          <w:p w14:paraId="3990E032">
            <w:pPr>
              <w:widowControl/>
              <w:spacing w:line="480" w:lineRule="exact"/>
              <w:jc w:val="left"/>
              <w:rPr>
                <w:rFonts w:hint="eastAsia" w:ascii="宋体" w:hAnsi="宋体" w:cs="宋体"/>
                <w:color w:val="auto"/>
                <w:kern w:val="0"/>
                <w:szCs w:val="21"/>
              </w:rPr>
            </w:pPr>
            <w:r>
              <w:rPr>
                <w:rFonts w:hint="eastAsia" w:ascii="宋体" w:hAnsi="宋体" w:cs="宋体"/>
                <w:color w:val="auto"/>
                <w:kern w:val="0"/>
                <w:szCs w:val="21"/>
              </w:rPr>
              <w:t> </w:t>
            </w:r>
          </w:p>
          <w:p w14:paraId="7F8837D4">
            <w:pPr>
              <w:widowControl/>
              <w:spacing w:line="480" w:lineRule="exact"/>
              <w:jc w:val="left"/>
              <w:rPr>
                <w:rFonts w:hint="eastAsia" w:ascii="宋体" w:hAnsi="宋体" w:cs="宋体"/>
                <w:color w:val="auto"/>
                <w:kern w:val="0"/>
                <w:szCs w:val="21"/>
              </w:rPr>
            </w:pPr>
            <w:r>
              <w:rPr>
                <w:rFonts w:hint="eastAsia" w:ascii="宋体" w:hAnsi="宋体" w:cs="宋体"/>
                <w:color w:val="auto"/>
                <w:kern w:val="0"/>
                <w:szCs w:val="21"/>
              </w:rPr>
              <w:t> </w:t>
            </w:r>
          </w:p>
        </w:tc>
      </w:tr>
      <w:tr w14:paraId="6ECCC1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D2D0F8">
            <w:pPr>
              <w:widowControl/>
              <w:spacing w:line="480" w:lineRule="exact"/>
              <w:jc w:val="left"/>
              <w:rPr>
                <w:rFonts w:hint="eastAsia" w:ascii="宋体" w:hAnsi="宋体" w:cs="宋体"/>
                <w:color w:val="auto"/>
                <w:kern w:val="0"/>
                <w:szCs w:val="21"/>
              </w:rPr>
            </w:pPr>
            <w:r>
              <w:rPr>
                <w:rFonts w:hint="eastAsia" w:ascii="宋体" w:hAnsi="宋体" w:cs="宋体"/>
                <w:color w:val="auto"/>
                <w:kern w:val="0"/>
                <w:szCs w:val="21"/>
              </w:rPr>
              <w:t>验收小组成员签字：</w:t>
            </w:r>
          </w:p>
        </w:tc>
      </w:tr>
      <w:tr w14:paraId="6AEFF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6CE2DA">
            <w:pPr>
              <w:widowControl/>
              <w:spacing w:line="480" w:lineRule="exact"/>
              <w:jc w:val="left"/>
              <w:rPr>
                <w:rFonts w:hint="eastAsia" w:ascii="宋体" w:hAnsi="宋体" w:cs="宋体"/>
                <w:color w:val="auto"/>
                <w:kern w:val="0"/>
                <w:szCs w:val="21"/>
              </w:rPr>
            </w:pPr>
            <w:r>
              <w:rPr>
                <w:rFonts w:hint="eastAsia" w:ascii="宋体" w:hAnsi="宋体" w:cs="宋体"/>
                <w:color w:val="auto"/>
                <w:kern w:val="0"/>
                <w:szCs w:val="21"/>
              </w:rPr>
              <w:t>参与验收其他或监督人员签字：</w:t>
            </w:r>
          </w:p>
        </w:tc>
      </w:tr>
      <w:tr w14:paraId="54047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5061"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9EDDDC">
            <w:pPr>
              <w:widowControl/>
              <w:spacing w:line="480" w:lineRule="exact"/>
              <w:jc w:val="left"/>
              <w:rPr>
                <w:rFonts w:hint="eastAsia" w:ascii="宋体" w:hAnsi="宋体" w:cs="宋体"/>
                <w:color w:val="auto"/>
                <w:kern w:val="0"/>
                <w:szCs w:val="21"/>
              </w:rPr>
            </w:pPr>
            <w:r>
              <w:rPr>
                <w:rFonts w:hint="eastAsia" w:ascii="宋体" w:hAnsi="宋体" w:cs="宋体"/>
                <w:color w:val="auto"/>
                <w:kern w:val="0"/>
                <w:szCs w:val="21"/>
              </w:rPr>
              <w:t>供应商签字或盖章：</w:t>
            </w:r>
          </w:p>
          <w:p w14:paraId="1E61E52E">
            <w:pPr>
              <w:widowControl/>
              <w:spacing w:line="480" w:lineRule="exact"/>
              <w:jc w:val="left"/>
              <w:rPr>
                <w:rFonts w:hint="eastAsia" w:ascii="宋体" w:hAnsi="宋体" w:cs="宋体"/>
                <w:color w:val="auto"/>
                <w:kern w:val="0"/>
                <w:szCs w:val="21"/>
              </w:rPr>
            </w:pPr>
            <w:r>
              <w:rPr>
                <w:rFonts w:hint="eastAsia" w:ascii="宋体" w:hAnsi="宋体" w:cs="宋体"/>
                <w:color w:val="auto"/>
                <w:kern w:val="0"/>
                <w:szCs w:val="21"/>
              </w:rPr>
              <w:t>联系方式：         年 月 日</w:t>
            </w:r>
          </w:p>
        </w:tc>
        <w:tc>
          <w:tcPr>
            <w:tcW w:w="4639" w:type="dxa"/>
            <w:gridSpan w:val="4"/>
            <w:tcBorders>
              <w:top w:val="single" w:color="auto" w:sz="8" w:space="0"/>
              <w:left w:val="single" w:color="auto" w:sz="8" w:space="0"/>
              <w:bottom w:val="single" w:color="auto" w:sz="8" w:space="0"/>
              <w:right w:val="single" w:color="auto" w:sz="8" w:space="0"/>
            </w:tcBorders>
            <w:noWrap w:val="0"/>
            <w:vAlign w:val="center"/>
          </w:tcPr>
          <w:p w14:paraId="1F4977E3">
            <w:pPr>
              <w:widowControl/>
              <w:spacing w:line="480" w:lineRule="exact"/>
              <w:jc w:val="left"/>
              <w:rPr>
                <w:rFonts w:hint="eastAsia" w:ascii="宋体" w:hAnsi="宋体" w:cs="宋体"/>
                <w:color w:val="auto"/>
                <w:kern w:val="0"/>
                <w:szCs w:val="21"/>
              </w:rPr>
            </w:pPr>
            <w:r>
              <w:rPr>
                <w:rFonts w:hint="eastAsia" w:ascii="宋体" w:hAnsi="宋体" w:cs="宋体"/>
                <w:color w:val="auto"/>
                <w:kern w:val="0"/>
                <w:szCs w:val="21"/>
              </w:rPr>
              <w:t> 采购单位盖章：</w:t>
            </w:r>
          </w:p>
          <w:p w14:paraId="494F30CE">
            <w:pPr>
              <w:widowControl/>
              <w:spacing w:line="480" w:lineRule="exact"/>
              <w:ind w:firstLine="2119"/>
              <w:jc w:val="left"/>
              <w:rPr>
                <w:rFonts w:hint="eastAsia" w:ascii="宋体" w:hAnsi="宋体" w:cs="宋体"/>
                <w:color w:val="auto"/>
                <w:kern w:val="0"/>
                <w:szCs w:val="21"/>
              </w:rPr>
            </w:pPr>
            <w:r>
              <w:rPr>
                <w:rFonts w:hint="eastAsia" w:ascii="宋体" w:hAnsi="宋体" w:cs="宋体"/>
                <w:color w:val="auto"/>
                <w:kern w:val="0"/>
                <w:szCs w:val="21"/>
              </w:rPr>
              <w:t>年 月 日</w:t>
            </w:r>
          </w:p>
        </w:tc>
      </w:tr>
    </w:tbl>
    <w:p w14:paraId="2DEEC488">
      <w:pPr>
        <w:widowControl/>
        <w:spacing w:line="480" w:lineRule="exact"/>
        <w:jc w:val="left"/>
        <w:rPr>
          <w:rFonts w:hint="eastAsia" w:hAnsi="宋体" w:cs="宋体"/>
          <w:b/>
          <w:color w:val="auto"/>
          <w:szCs w:val="21"/>
        </w:rPr>
      </w:pPr>
      <w:r>
        <w:rPr>
          <w:rFonts w:hint="eastAsia" w:ascii="宋体" w:hAnsi="宋体" w:cs="宋体"/>
          <w:color w:val="auto"/>
          <w:kern w:val="0"/>
          <w:szCs w:val="21"/>
        </w:rPr>
        <w:t>备注：本报告单一式4份（采购单位1份、供应商1份、采购监督部门备案1份、采购代理机构1份）。</w:t>
      </w:r>
    </w:p>
    <w:p w14:paraId="417A3241">
      <w:pPr>
        <w:spacing w:line="480" w:lineRule="exact"/>
        <w:jc w:val="center"/>
        <w:rPr>
          <w:rFonts w:hint="eastAsia" w:ascii="宋体" w:hAnsi="宋体" w:cs="宋体"/>
          <w:b/>
          <w:bCs/>
          <w:color w:val="auto"/>
          <w:kern w:val="0"/>
          <w:szCs w:val="21"/>
        </w:rPr>
      </w:pPr>
    </w:p>
    <w:p w14:paraId="6BE1FD7F">
      <w:pPr>
        <w:tabs>
          <w:tab w:val="left" w:pos="1452"/>
        </w:tabs>
        <w:jc w:val="left"/>
        <w:rPr>
          <w:rFonts w:hint="eastAsia"/>
          <w:color w:val="auto"/>
        </w:rPr>
      </w:pPr>
    </w:p>
    <w:sectPr>
      <w:pgSz w:w="11910" w:h="16840"/>
      <w:pgMar w:top="1417" w:right="1417" w:bottom="1417" w:left="1417" w:header="850" w:footer="567"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A1E1C">
    <w:pPr>
      <w:pStyle w:val="23"/>
      <w:tabs>
        <w:tab w:val="center" w:pos="4439"/>
        <w:tab w:val="clear" w:pos="4153"/>
      </w:tabs>
      <w:jc w:val="both"/>
    </w:pPr>
  </w:p>
  <w:p w14:paraId="634FAE1D">
    <w:pPr>
      <w:pStyle w:val="2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9037">
    <w:pPr>
      <w:pStyle w:val="23"/>
      <w:jc w:val="cente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E0A5D">
                          <w:pPr>
                            <w:pStyle w:val="2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1EE0A5D">
                    <w:pPr>
                      <w:pStyle w:val="23"/>
                    </w:pPr>
                    <w:r>
                      <w:fldChar w:fldCharType="begin"/>
                    </w:r>
                    <w:r>
                      <w:instrText xml:space="preserve"> PAGE  \* MERGEFORMAT </w:instrText>
                    </w:r>
                    <w:r>
                      <w:fldChar w:fldCharType="separate"/>
                    </w:r>
                    <w:r>
                      <w:t>24</w:t>
                    </w:r>
                    <w:r>
                      <w:fldChar w:fldCharType="end"/>
                    </w:r>
                  </w:p>
                </w:txbxContent>
              </v:textbox>
            </v:shape>
          </w:pict>
        </mc:Fallback>
      </mc:AlternateContent>
    </w:r>
    <w:r>
      <w:t>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BED8">
    <w:pPr>
      <w:pStyle w:val="2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7398C7">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617398C7">
                    <w:pPr>
                      <w:pStyle w:val="23"/>
                    </w:pPr>
                    <w:r>
                      <w:fldChar w:fldCharType="begin"/>
                    </w:r>
                    <w:r>
                      <w:instrText xml:space="preserve"> PAGE  \* MERGEFORMAT </w:instrText>
                    </w:r>
                    <w:r>
                      <w:fldChar w:fldCharType="separate"/>
                    </w:r>
                    <w:r>
                      <w:t>0</w:t>
                    </w:r>
                    <w:r>
                      <w:fldChar w:fldCharType="end"/>
                    </w:r>
                  </w:p>
                </w:txbxContent>
              </v:textbox>
            </v:shape>
          </w:pict>
        </mc:Fallback>
      </mc:AlternateContent>
    </w:r>
  </w:p>
  <w:p w14:paraId="4C7FB04C">
    <w:pPr>
      <w:pStyle w:val="2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01E98">
    <w:pPr>
      <w:pStyle w:val="23"/>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C93E40">
                          <w:pPr>
                            <w:pStyle w:val="2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0EC93E40">
                    <w:pPr>
                      <w:pStyle w:val="2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B22C">
    <w:pPr>
      <w:pStyle w:val="2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8"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DB9CA95">
                          <w:pPr>
                            <w:pStyle w:val="23"/>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GC+Ea7QAQAAmwMAAA4AAAAAAAAAAQAgAAAAHwEAAGRy&#10;cy9lMm9Eb2MueG1sUEsFBgAAAAAGAAYAWQEAAGEFAAAAAA==&#10;">
              <v:fill on="f" focussize="0,0"/>
              <v:stroke on="f"/>
              <v:imagedata o:title=""/>
              <o:lock v:ext="edit" aspectratio="f"/>
              <v:textbox inset="0mm,0mm,0mm,0mm" style="mso-fit-shape-to-text:t;">
                <w:txbxContent>
                  <w:p w14:paraId="4DB9CA95">
                    <w:pPr>
                      <w:pStyle w:val="23"/>
                    </w:pPr>
                    <w:r>
                      <w:fldChar w:fldCharType="begin"/>
                    </w:r>
                    <w:r>
                      <w:instrText xml:space="preserve"> PAGE  \* MERGEFORMAT </w:instrText>
                    </w:r>
                    <w:r>
                      <w:fldChar w:fldCharType="separate"/>
                    </w:r>
                    <w:r>
                      <w:t>37</w:t>
                    </w:r>
                    <w:r>
                      <w:fldChar w:fldCharType="end"/>
                    </w:r>
                  </w:p>
                </w:txbxContent>
              </v:textbox>
            </v:shape>
          </w:pict>
        </mc:Fallback>
      </mc:AlternateContent>
    </w:r>
  </w:p>
  <w:p w14:paraId="56A188B5">
    <w:pPr>
      <w:pStyle w:val="2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65A3">
    <w:pPr>
      <w:pStyle w:val="2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A92A3">
                          <w:pPr>
                            <w:pStyle w:val="2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DDA92A3">
                    <w:pPr>
                      <w:pStyle w:val="23"/>
                    </w:pPr>
                    <w:r>
                      <w:fldChar w:fldCharType="begin"/>
                    </w:r>
                    <w:r>
                      <w:instrText xml:space="preserve"> PAGE  \* MERGEFORMAT </w:instrText>
                    </w:r>
                    <w:r>
                      <w:fldChar w:fldCharType="separate"/>
                    </w:r>
                    <w:r>
                      <w:t>24</w:t>
                    </w:r>
                    <w:r>
                      <w:fldChar w:fldCharType="end"/>
                    </w:r>
                  </w:p>
                </w:txbxContent>
              </v:textbox>
            </v:shape>
          </w:pict>
        </mc:Fallback>
      </mc:AlternateContent>
    </w:r>
    <w:r>
      <w:t>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48851">
    <w:pPr>
      <w:pStyle w:val="23"/>
      <w:jc w:val="cente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8129FE">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e+C/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wc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Xe+C/eAgAAJgYAAA4AAAAAAAAAAQAgAAAAHwEAAGRycy9lMm9Eb2MueG1sUEsF&#10;BgAAAAAGAAYAWQEAAG8GAAAAAA==&#10;">
              <v:fill on="f" focussize="0,0"/>
              <v:stroke on="f" weight="0.5pt"/>
              <v:imagedata o:title=""/>
              <o:lock v:ext="edit" aspectratio="f"/>
              <v:textbox inset="0mm,0mm,0mm,0mm" style="mso-fit-shape-to-text:t;">
                <w:txbxContent>
                  <w:p w14:paraId="198129FE">
                    <w:pPr>
                      <w:pStyle w:val="23"/>
                    </w:pPr>
                    <w:r>
                      <w:fldChar w:fldCharType="begin"/>
                    </w:r>
                    <w:r>
                      <w:instrText xml:space="preserve"> PAGE  \* MERGEFORMAT </w:instrText>
                    </w:r>
                    <w:r>
                      <w:fldChar w:fldCharType="separate"/>
                    </w:r>
                    <w:r>
                      <w:t>0</w:t>
                    </w:r>
                    <w:r>
                      <w:fldChar w:fldCharType="end"/>
                    </w:r>
                  </w:p>
                </w:txbxContent>
              </v:textbox>
            </v:shape>
          </w:pict>
        </mc:Fallback>
      </mc:AlternateContent>
    </w:r>
  </w:p>
  <w:p w14:paraId="42705770">
    <w:pPr>
      <w:pStyle w:val="2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C3F8">
    <w:pPr>
      <w:pStyle w:val="23"/>
      <w:jc w:val="cente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C477A1">
                          <w:pPr>
                            <w:pStyle w:val="2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hxoX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08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PhxoXeAgAAJgYAAA4AAAAAAAAAAQAgAAAAHwEAAGRycy9lMm9Eb2MueG1sUEsF&#10;BgAAAAAGAAYAWQEAAG8GAAAAAA==&#10;">
              <v:fill on="f" focussize="0,0"/>
              <v:stroke on="f" weight="0.5pt"/>
              <v:imagedata o:title=""/>
              <o:lock v:ext="edit" aspectratio="f"/>
              <v:textbox inset="0mm,0mm,0mm,0mm" style="mso-fit-shape-to-text:t;">
                <w:txbxContent>
                  <w:p w14:paraId="15C477A1">
                    <w:pPr>
                      <w:pStyle w:val="2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4394">
    <w:pPr>
      <w:pStyle w:val="23"/>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0F0909">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5B0F0909">
                    <w:pPr>
                      <w:pStyle w:val="23"/>
                    </w:pPr>
                    <w:r>
                      <w:fldChar w:fldCharType="begin"/>
                    </w:r>
                    <w:r>
                      <w:instrText xml:space="preserve"> PAGE  \* MERGEFORMAT </w:instrText>
                    </w:r>
                    <w:r>
                      <w:fldChar w:fldCharType="separate"/>
                    </w:r>
                    <w:r>
                      <w:t>0</w:t>
                    </w:r>
                    <w:r>
                      <w:fldChar w:fldCharType="end"/>
                    </w:r>
                  </w:p>
                </w:txbxContent>
              </v:textbox>
            </v:shape>
          </w:pict>
        </mc:Fallback>
      </mc:AlternateContent>
    </w:r>
  </w:p>
  <w:p w14:paraId="11656D19">
    <w:pPr>
      <w:pStyle w:val="2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CD116">
    <w:pPr>
      <w:pStyle w:val="23"/>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F04A20">
                          <w:pPr>
                            <w:pStyle w:val="2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26F04A20">
                    <w:pPr>
                      <w:pStyle w:val="2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5F85">
    <w:pPr>
      <w:pStyle w:val="23"/>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4935" cy="131445"/>
              <wp:effectExtent l="0" t="0" r="0" b="0"/>
              <wp:wrapNone/>
              <wp:docPr id="24"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1F079A9">
                          <w:pPr>
                            <w:pStyle w:val="23"/>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6848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C0k5/70QEAAJsDAAAOAAAAAAAAAAEAIAAAAB8BAABk&#10;cnMvZTJvRG9jLnhtbFBLBQYAAAAABgAGAFkBAABiBQAAAAA=&#10;">
              <v:fill on="f" focussize="0,0"/>
              <v:stroke on="f"/>
              <v:imagedata o:title=""/>
              <o:lock v:ext="edit" aspectratio="f"/>
              <v:textbox inset="0mm,0mm,0mm,0mm" style="mso-fit-shape-to-text:t;">
                <w:txbxContent>
                  <w:p w14:paraId="31F079A9">
                    <w:pPr>
                      <w:pStyle w:val="23"/>
                    </w:pPr>
                    <w:r>
                      <w:fldChar w:fldCharType="begin"/>
                    </w:r>
                    <w:r>
                      <w:instrText xml:space="preserve"> PAGE  \* MERGEFORMAT </w:instrText>
                    </w:r>
                    <w:r>
                      <w:fldChar w:fldCharType="separate"/>
                    </w:r>
                    <w:r>
                      <w:t>37</w:t>
                    </w:r>
                    <w:r>
                      <w:fldChar w:fldCharType="end"/>
                    </w:r>
                  </w:p>
                </w:txbxContent>
              </v:textbox>
            </v:shape>
          </w:pict>
        </mc:Fallback>
      </mc:AlternateContent>
    </w:r>
  </w:p>
  <w:p w14:paraId="10FC5EE6">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1A31E">
    <w:pPr>
      <w:pStyle w:val="2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E77F1"/>
                      </w:txbxContent>
                    </wps:txbx>
                    <wps:bodyPr wrap="none" lIns="0" tIns="0" rIns="0" bIns="0" upright="0">
                      <a:spAutoFit/>
                    </wps:bodyPr>
                  </wps:wsp>
                </a:graphicData>
              </a:graphic>
            </wp:anchor>
          </w:drawing>
        </mc:Choice>
        <mc:Fallback>
          <w:pict>
            <v:shape id="文本框 614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RWx9lzAEAAJwDAAAOAAAAAAAAAAEAIAAAAB4BAABkcnMvZTJv&#10;RG9jLnhtbFBLBQYAAAAABgAGAFkBAABcBQAAAAA=&#10;">
              <v:fill on="f" focussize="0,0"/>
              <v:stroke on="f"/>
              <v:imagedata o:title=""/>
              <o:lock v:ext="edit" aspectratio="f"/>
              <v:textbox inset="0mm,0mm,0mm,0mm" style="mso-fit-shape-to-text:t;">
                <w:txbxContent>
                  <w:p w14:paraId="465E77F1"/>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91E44">
    <w:pPr>
      <w:pStyle w:val="23"/>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FB659">
                          <w:pPr>
                            <w:pStyle w:val="2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FDFB659">
                    <w:pPr>
                      <w:pStyle w:val="23"/>
                    </w:pPr>
                    <w:r>
                      <w:fldChar w:fldCharType="begin"/>
                    </w:r>
                    <w:r>
                      <w:instrText xml:space="preserve"> PAGE  \* MERGEFORMAT </w:instrText>
                    </w:r>
                    <w:r>
                      <w:fldChar w:fldCharType="separate"/>
                    </w:r>
                    <w:r>
                      <w:t>24</w:t>
                    </w:r>
                    <w:r>
                      <w:fldChar w:fldCharType="end"/>
                    </w:r>
                  </w:p>
                </w:txbxContent>
              </v:textbox>
            </v:shape>
          </w:pict>
        </mc:Fallback>
      </mc:AlternateContent>
    </w:r>
    <w:r>
      <w:t>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1A9A8">
    <w:pPr>
      <w:pStyle w:val="23"/>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570236">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14:paraId="7C570236">
                    <w:pPr>
                      <w:pStyle w:val="23"/>
                    </w:pPr>
                    <w:r>
                      <w:fldChar w:fldCharType="begin"/>
                    </w:r>
                    <w:r>
                      <w:instrText xml:space="preserve"> PAGE  \* MERGEFORMAT </w:instrText>
                    </w:r>
                    <w:r>
                      <w:fldChar w:fldCharType="separate"/>
                    </w:r>
                    <w:r>
                      <w:t>0</w:t>
                    </w:r>
                    <w:r>
                      <w:fldChar w:fldCharType="end"/>
                    </w:r>
                  </w:p>
                </w:txbxContent>
              </v:textbox>
            </v:shape>
          </w:pict>
        </mc:Fallback>
      </mc:AlternateContent>
    </w:r>
  </w:p>
  <w:p w14:paraId="67F7DDC1">
    <w:pPr>
      <w:pStyle w:val="2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3114A">
    <w:pPr>
      <w:pStyle w:val="23"/>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3A7E6A">
                          <w:pPr>
                            <w:pStyle w:val="2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T6jzeAgAAJg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cYCdJC&#10;xe+/fb3//vP+xxcEeyDQVpkJxN0qiLS7S7mDtun3DWw63rtKt+4fGCHwg7x3B3nZziLqDqWDNI3A&#10;RcHXLwA/PB5X2thXTLbIGRnWUD8vK9ksjO1C+xB3m5BFw7mvIRdom+HR8DTyBw4eAOfCxUIWgLG3&#10;utp8Gkfjq/QqTYJkMLoKkijPg1kxT4JREZ+d5sN8Ps/jzw4vTiZ1U5ZMuPv6PomT59Vh3ytdhQ+d&#10;YiRvSgfnUjJ6tZxzjTYE+rTwP6cwJP8gLHychncDqyeU4kESXQ7GQTFKz4KkSE6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VT6jzeAgAAJgYAAA4AAAAAAAAAAQAgAAAAHwEAAGRycy9lMm9Eb2MueG1sUEsF&#10;BgAAAAAGAAYAWQEAAG8GAAAAAA==&#10;">
              <v:fill on="f" focussize="0,0"/>
              <v:stroke on="f" weight="0.5pt"/>
              <v:imagedata o:title=""/>
              <o:lock v:ext="edit" aspectratio="f"/>
              <v:textbox inset="0mm,0mm,0mm,0mm" style="mso-fit-shape-to-text:t;">
                <w:txbxContent>
                  <w:p w14:paraId="123A7E6A">
                    <w:pPr>
                      <w:pStyle w:val="2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B8C06">
    <w:pPr>
      <w:pStyle w:val="23"/>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31445"/>
              <wp:effectExtent l="0" t="0" r="0" b="0"/>
              <wp:wrapNone/>
              <wp:docPr id="30"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CFEB8D7">
                          <w:pPr>
                            <w:pStyle w:val="23"/>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7257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D4iOXI0QEAAJsDAAAOAAAAAAAAAAEAIAAAAB8BAABk&#10;cnMvZTJvRG9jLnhtbFBLBQYAAAAABgAGAFkBAABiBQAAAAA=&#10;">
              <v:fill on="f" focussize="0,0"/>
              <v:stroke on="f"/>
              <v:imagedata o:title=""/>
              <o:lock v:ext="edit" aspectratio="f"/>
              <v:textbox inset="0mm,0mm,0mm,0mm" style="mso-fit-shape-to-text:t;">
                <w:txbxContent>
                  <w:p w14:paraId="7CFEB8D7">
                    <w:pPr>
                      <w:pStyle w:val="23"/>
                    </w:pPr>
                    <w:r>
                      <w:fldChar w:fldCharType="begin"/>
                    </w:r>
                    <w:r>
                      <w:instrText xml:space="preserve"> PAGE  \* MERGEFORMAT </w:instrText>
                    </w:r>
                    <w:r>
                      <w:fldChar w:fldCharType="separate"/>
                    </w:r>
                    <w:r>
                      <w:t>37</w:t>
                    </w:r>
                    <w:r>
                      <w:fldChar w:fldCharType="end"/>
                    </w:r>
                  </w:p>
                </w:txbxContent>
              </v:textbox>
            </v:shape>
          </w:pict>
        </mc:Fallback>
      </mc:AlternateContent>
    </w:r>
  </w:p>
  <w:p w14:paraId="25251625">
    <w:pPr>
      <w:pStyle w:val="23"/>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A0072">
    <w:pPr>
      <w:pStyle w:val="23"/>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FEFCD">
                          <w:pPr>
                            <w:pStyle w:val="2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C9FEFCD">
                    <w:pPr>
                      <w:pStyle w:val="23"/>
                    </w:pPr>
                    <w:r>
                      <w:fldChar w:fldCharType="begin"/>
                    </w:r>
                    <w:r>
                      <w:instrText xml:space="preserve"> PAGE  \* MERGEFORMAT </w:instrText>
                    </w:r>
                    <w:r>
                      <w:fldChar w:fldCharType="separate"/>
                    </w:r>
                    <w:r>
                      <w:t>24</w:t>
                    </w:r>
                    <w:r>
                      <w:fldChar w:fldCharType="end"/>
                    </w:r>
                  </w:p>
                </w:txbxContent>
              </v:textbox>
            </v:shape>
          </w:pict>
        </mc:Fallback>
      </mc:AlternateContent>
    </w:r>
    <w:r>
      <w:t>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AA753">
    <w:pPr>
      <w:pStyle w:val="23"/>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1DEF03">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9f0j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n9f0jeAgAAJgYAAA4AAAAAAAAAAQAgAAAAHwEAAGRycy9lMm9Eb2MueG1sUEsF&#10;BgAAAAAGAAYAWQEAAG8GAAAAAA==&#10;">
              <v:fill on="f" focussize="0,0"/>
              <v:stroke on="f" weight="0.5pt"/>
              <v:imagedata o:title=""/>
              <o:lock v:ext="edit" aspectratio="f"/>
              <v:textbox inset="0mm,0mm,0mm,0mm" style="mso-fit-shape-to-text:t;">
                <w:txbxContent>
                  <w:p w14:paraId="671DEF03">
                    <w:pPr>
                      <w:pStyle w:val="23"/>
                    </w:pPr>
                    <w:r>
                      <w:fldChar w:fldCharType="begin"/>
                    </w:r>
                    <w:r>
                      <w:instrText xml:space="preserve"> PAGE  \* MERGEFORMAT </w:instrText>
                    </w:r>
                    <w:r>
                      <w:fldChar w:fldCharType="separate"/>
                    </w:r>
                    <w:r>
                      <w:t>0</w:t>
                    </w:r>
                    <w:r>
                      <w:fldChar w:fldCharType="end"/>
                    </w:r>
                  </w:p>
                </w:txbxContent>
              </v:textbox>
            </v:shape>
          </w:pict>
        </mc:Fallback>
      </mc:AlternateContent>
    </w:r>
  </w:p>
  <w:p w14:paraId="51F0717C">
    <w:pPr>
      <w:pStyle w:val="23"/>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36CF">
    <w:pPr>
      <w:pStyle w:val="23"/>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DE4E1F">
                          <w:pPr>
                            <w:pStyle w:val="2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QeLeAgAAJg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CQeLeAgAAJgYAAA4AAAAAAAAAAQAgAAAAHwEAAGRycy9lMm9Eb2MueG1sUEsF&#10;BgAAAAAGAAYAWQEAAG8GAAAAAA==&#10;">
              <v:fill on="f" focussize="0,0"/>
              <v:stroke on="f" weight="0.5pt"/>
              <v:imagedata o:title=""/>
              <o:lock v:ext="edit" aspectratio="f"/>
              <v:textbox inset="0mm,0mm,0mm,0mm" style="mso-fit-shape-to-text:t;">
                <w:txbxContent>
                  <w:p w14:paraId="29DE4E1F">
                    <w:pPr>
                      <w:pStyle w:val="2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64624">
    <w:pPr>
      <w:pStyle w:val="23"/>
      <w:jc w:val="cente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98DF57">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UWq3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sUWq3eAgAAJgYAAA4AAAAAAAAAAQAgAAAAHwEAAGRycy9lMm9Eb2MueG1sUEsF&#10;BgAAAAAGAAYAWQEAAG8GAAAAAA==&#10;">
              <v:fill on="f" focussize="0,0"/>
              <v:stroke on="f" weight="0.5pt"/>
              <v:imagedata o:title=""/>
              <o:lock v:ext="edit" aspectratio="f"/>
              <v:textbox inset="0mm,0mm,0mm,0mm" style="mso-fit-shape-to-text:t;">
                <w:txbxContent>
                  <w:p w14:paraId="4598DF57">
                    <w:pPr>
                      <w:pStyle w:val="23"/>
                    </w:pPr>
                    <w:r>
                      <w:fldChar w:fldCharType="begin"/>
                    </w:r>
                    <w:r>
                      <w:instrText xml:space="preserve"> PAGE  \* MERGEFORMAT </w:instrText>
                    </w:r>
                    <w:r>
                      <w:fldChar w:fldCharType="separate"/>
                    </w:r>
                    <w:r>
                      <w:t>0</w:t>
                    </w:r>
                    <w:r>
                      <w:fldChar w:fldCharType="end"/>
                    </w:r>
                  </w:p>
                </w:txbxContent>
              </v:textbox>
            </v:shape>
          </w:pict>
        </mc:Fallback>
      </mc:AlternateContent>
    </w:r>
  </w:p>
  <w:p w14:paraId="6214F61D">
    <w:pPr>
      <w:pStyle w:val="23"/>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82C7A">
    <w:pPr>
      <w:pStyle w:val="23"/>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A880D5">
                          <w:pPr>
                            <w:pStyle w:val="2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rZAf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k1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0rZAfeAgAAJgYAAA4AAAAAAAAAAQAgAAAAHwEAAGRycy9lMm9Eb2MueG1sUEsF&#10;BgAAAAAGAAYAWQEAAG8GAAAAAA==&#10;">
              <v:fill on="f" focussize="0,0"/>
              <v:stroke on="f" weight="0.5pt"/>
              <v:imagedata o:title=""/>
              <o:lock v:ext="edit" aspectratio="f"/>
              <v:textbox inset="0mm,0mm,0mm,0mm" style="mso-fit-shape-to-text:t;">
                <w:txbxContent>
                  <w:p w14:paraId="04A880D5">
                    <w:pPr>
                      <w:pStyle w:val="2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65F65">
    <w:pPr>
      <w:pStyle w:val="23"/>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14935" cy="131445"/>
              <wp:effectExtent l="0" t="0" r="0" b="0"/>
              <wp:wrapNone/>
              <wp:docPr id="40"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A011A51">
                          <w:pPr>
                            <w:pStyle w:val="23"/>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7872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GwmRDHQAQAAmwMAAA4AAAAAAAAAAQAgAAAAHwEAAGRy&#10;cy9lMm9Eb2MueG1sUEsFBgAAAAAGAAYAWQEAAGEFAAAAAA==&#10;">
              <v:fill on="f" focussize="0,0"/>
              <v:stroke on="f"/>
              <v:imagedata o:title=""/>
              <o:lock v:ext="edit" aspectratio="f"/>
              <v:textbox inset="0mm,0mm,0mm,0mm" style="mso-fit-shape-to-text:t;">
                <w:txbxContent>
                  <w:p w14:paraId="3A011A51">
                    <w:pPr>
                      <w:pStyle w:val="23"/>
                    </w:pPr>
                    <w:r>
                      <w:fldChar w:fldCharType="begin"/>
                    </w:r>
                    <w:r>
                      <w:instrText xml:space="preserve"> PAGE  \* MERGEFORMAT </w:instrText>
                    </w:r>
                    <w:r>
                      <w:fldChar w:fldCharType="separate"/>
                    </w:r>
                    <w:r>
                      <w:t>37</w:t>
                    </w:r>
                    <w:r>
                      <w:fldChar w:fldCharType="end"/>
                    </w:r>
                  </w:p>
                </w:txbxContent>
              </v:textbox>
            </v:shape>
          </w:pict>
        </mc:Fallback>
      </mc:AlternateContent>
    </w:r>
  </w:p>
  <w:p w14:paraId="0F0ED6A9">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E4360">
    <w:pPr>
      <w:pStyle w:val="23"/>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2AC0DD">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062AC0DD">
                    <w:pPr>
                      <w:pStyle w:val="23"/>
                    </w:pPr>
                    <w:r>
                      <w:fldChar w:fldCharType="begin"/>
                    </w:r>
                    <w:r>
                      <w:instrText xml:space="preserve"> PAGE  \* MERGEFORMAT </w:instrText>
                    </w:r>
                    <w:r>
                      <w:fldChar w:fldCharType="separate"/>
                    </w:r>
                    <w:r>
                      <w:t>0</w:t>
                    </w:r>
                    <w:r>
                      <w:fldChar w:fldCharType="end"/>
                    </w:r>
                  </w:p>
                </w:txbxContent>
              </v:textbox>
            </v:shape>
          </w:pict>
        </mc:Fallback>
      </mc:AlternateContent>
    </w:r>
  </w:p>
  <w:p w14:paraId="1EB8EF54">
    <w:pPr>
      <w:pStyle w:val="23"/>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96362">
    <w:pPr>
      <w:pStyle w:val="23"/>
      <w:jc w:val="cen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BD71E">
                          <w:pPr>
                            <w:pStyle w:val="2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DBBD71E">
                    <w:pPr>
                      <w:pStyle w:val="23"/>
                    </w:pPr>
                    <w:r>
                      <w:fldChar w:fldCharType="begin"/>
                    </w:r>
                    <w:r>
                      <w:instrText xml:space="preserve"> PAGE  \* MERGEFORMAT </w:instrText>
                    </w:r>
                    <w:r>
                      <w:fldChar w:fldCharType="separate"/>
                    </w:r>
                    <w:r>
                      <w:t>24</w:t>
                    </w:r>
                    <w:r>
                      <w:fldChar w:fldCharType="end"/>
                    </w:r>
                  </w:p>
                </w:txbxContent>
              </v:textbox>
            </v:shape>
          </w:pict>
        </mc:Fallback>
      </mc:AlternateContent>
    </w:r>
    <w: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B86C">
    <w:pPr>
      <w:pStyle w:val="23"/>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E80AFA"/>
                      </w:txbxContent>
                    </wps:txbx>
                    <wps:bodyPr wrap="none" lIns="0" tIns="0" rIns="0" bIns="0" upright="0">
                      <a:spAutoFit/>
                    </wps:bodyPr>
                  </wps:wsp>
                </a:graphicData>
              </a:graphic>
            </wp:anchor>
          </w:drawing>
        </mc:Choice>
        <mc:Fallback>
          <w:pict>
            <v:shape id="文本框 614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xgVcwBAACdAwAADgAAAGRycy9lMm9Eb2MueG1srVNLbtswEN0XyB0I&#10;7mPKRhA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BjdhSYnlBid+/vH9/PP3+dc3&#10;cru8KZNEvYcKMx895sbhnRswffYDOhPzoQ0mfZETwTgKfLoILIdIRHpUrsqywJDA2HxBfPb03AeI&#10;76UzJBk1DTjBLCw/foA4ps4pqZp190rrPEVt/3IgZvKw1PvYY7LisBsmQjvXnJBPj8OvqcVdp0Q/&#10;WNQ27clshNnYzcbBB7Xv8iKleuDfHiI2kXtLFUbYqTBOLbObNiytxfN7znr6q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4rGBVzAEAAJ0DAAAOAAAAAAAAAAEAIAAAAB4BAABkcnMvZTJv&#10;RG9jLnhtbFBLBQYAAAAABgAGAFkBAABcBQAAAAA=&#10;">
              <v:fill on="f" focussize="0,0"/>
              <v:stroke on="f"/>
              <v:imagedata o:title=""/>
              <o:lock v:ext="edit" aspectratio="f"/>
              <v:textbox inset="0mm,0mm,0mm,0mm" style="mso-fit-shape-to-text:t;">
                <w:txbxContent>
                  <w:p w14:paraId="4CE80AFA"/>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81274">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297D58">
                          <w:pPr>
                            <w:pStyle w:val="23"/>
                            <w:jc w:val="center"/>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614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6inissBAACcAwAADgAAAGRycy9lMm9Eb2MueG1srVPNjtMwEL4j8Q6W&#10;79RpB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rihx3OLAL9+/XX78uvz8Sm6W&#10;L19l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op4rLAQAAnAMAAA4AAAAAAAAAAQAgAAAAHgEAAGRycy9lMm9E&#10;b2MueG1sUEsFBgAAAAAGAAYAWQEAAFsFAAAAAA==&#10;">
              <v:fill on="f" focussize="0,0"/>
              <v:stroke on="f"/>
              <v:imagedata o:title=""/>
              <o:lock v:ext="edit" aspectratio="f"/>
              <v:textbox inset="0mm,0mm,0mm,0mm" style="mso-fit-shape-to-text:t;">
                <w:txbxContent>
                  <w:p w14:paraId="07297D58">
                    <w:pPr>
                      <w:pStyle w:val="23"/>
                      <w:jc w:val="center"/>
                    </w:pPr>
                    <w:r>
                      <w:fldChar w:fldCharType="begin"/>
                    </w:r>
                    <w:r>
                      <w:instrText xml:space="preserve"> PAGE  \* MERGEFORMAT </w:instrText>
                    </w:r>
                    <w:r>
                      <w:fldChar w:fldCharType="separate"/>
                    </w:r>
                    <w:r>
                      <w:t>12</w:t>
                    </w:r>
                    <w:r>
                      <w:fldChar w:fldCharType="end"/>
                    </w:r>
                  </w:p>
                </w:txbxContent>
              </v:textbox>
            </v:shape>
          </w:pict>
        </mc:Fallback>
      </mc:AlternateContent>
    </w:r>
  </w:p>
  <w:p w14:paraId="6EB3D727">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BA36">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ED1418">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文本框 614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k2QH9zAEAAJwDAAAOAAAAAAAAAAEAIAAAAB4BAABkcnMvZTJv&#10;RG9jLnhtbFBLBQYAAAAABgAGAFkBAABcBQAAAAA=&#10;">
              <v:fill on="f" focussize="0,0"/>
              <v:stroke on="f"/>
              <v:imagedata o:title=""/>
              <o:lock v:ext="edit" aspectratio="f"/>
              <v:textbox inset="0mm,0mm,0mm,0mm" style="mso-fit-shape-to-text:t;">
                <w:txbxContent>
                  <w:p w14:paraId="13ED1418">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DD48">
    <w:pPr>
      <w:pStyle w:val="23"/>
      <w:jc w:val="cente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6A2214">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F8XP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GF8XPeAgAAJgYAAA4AAAAAAAAAAQAgAAAAHwEAAGRycy9lMm9Eb2MueG1sUEsF&#10;BgAAAAAGAAYAWQEAAG8GAAAAAA==&#10;">
              <v:fill on="f" focussize="0,0"/>
              <v:stroke on="f" weight="0.5pt"/>
              <v:imagedata o:title=""/>
              <o:lock v:ext="edit" aspectratio="f"/>
              <v:textbox inset="0mm,0mm,0mm,0mm" style="mso-fit-shape-to-text:t;">
                <w:txbxContent>
                  <w:p w14:paraId="476A2214">
                    <w:pPr>
                      <w:pStyle w:val="23"/>
                    </w:pPr>
                    <w:r>
                      <w:fldChar w:fldCharType="begin"/>
                    </w:r>
                    <w:r>
                      <w:instrText xml:space="preserve"> PAGE  \* MERGEFORMAT </w:instrText>
                    </w:r>
                    <w:r>
                      <w:fldChar w:fldCharType="separate"/>
                    </w:r>
                    <w:r>
                      <w:t>0</w:t>
                    </w:r>
                    <w:r>
                      <w:fldChar w:fldCharType="end"/>
                    </w:r>
                  </w:p>
                </w:txbxContent>
              </v:textbox>
            </v:shape>
          </w:pict>
        </mc:Fallback>
      </mc:AlternateContent>
    </w:r>
  </w:p>
  <w:p w14:paraId="143AE759">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0EC2">
    <w:pPr>
      <w:pStyle w:val="23"/>
      <w:jc w:val="cente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BBE2F3">
                          <w:pPr>
                            <w:pStyle w:val="2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6z9n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e6z9neAgAAJgYAAA4AAAAAAAAAAQAgAAAAHwEAAGRycy9lMm9Eb2MueG1sUEsF&#10;BgAAAAAGAAYAWQEAAG8GAAAAAA==&#10;">
              <v:fill on="f" focussize="0,0"/>
              <v:stroke on="f" weight="0.5pt"/>
              <v:imagedata o:title=""/>
              <o:lock v:ext="edit" aspectratio="f"/>
              <v:textbox inset="0mm,0mm,0mm,0mm" style="mso-fit-shape-to-text:t;">
                <w:txbxContent>
                  <w:p w14:paraId="3CBBE2F3">
                    <w:pPr>
                      <w:pStyle w:val="2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6256">
    <w:pPr>
      <w:pStyle w:val="23"/>
      <w:jc w:val="center"/>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14935" cy="131445"/>
              <wp:effectExtent l="0" t="0" r="0" b="0"/>
              <wp:wrapNone/>
              <wp:docPr id="44"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07CCCF2">
                          <w:pPr>
                            <w:pStyle w:val="23"/>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8281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D5X5J0AAAAAMBAAAPAAAAAAAAAAEAIAAAACIAAABkcnMv&#10;ZG93bnJldi54bWxQSwECFAAUAAAACACHTuJASrD+rdIBAACbAwAADgAAAAAAAAABACAAAAAfAQAA&#10;ZHJzL2Uyb0RvYy54bWxQSwUGAAAAAAYABgBZAQAAYwUAAAAA&#10;">
              <v:fill on="f" focussize="0,0"/>
              <v:stroke on="f"/>
              <v:imagedata o:title=""/>
              <o:lock v:ext="edit" aspectratio="f"/>
              <v:textbox inset="0mm,0mm,0mm,0mm" style="mso-fit-shape-to-text:t;">
                <w:txbxContent>
                  <w:p w14:paraId="407CCCF2">
                    <w:pPr>
                      <w:pStyle w:val="23"/>
                    </w:pPr>
                    <w:r>
                      <w:fldChar w:fldCharType="begin"/>
                    </w:r>
                    <w:r>
                      <w:instrText xml:space="preserve"> PAGE  \* MERGEFORMAT </w:instrText>
                    </w:r>
                    <w:r>
                      <w:fldChar w:fldCharType="separate"/>
                    </w:r>
                    <w:r>
                      <w:t>37</w:t>
                    </w:r>
                    <w:r>
                      <w:fldChar w:fldCharType="end"/>
                    </w:r>
                  </w:p>
                </w:txbxContent>
              </v:textbox>
            </v:shape>
          </w:pict>
        </mc:Fallback>
      </mc:AlternateContent>
    </w:r>
  </w:p>
  <w:p w14:paraId="56BD7E4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7199A">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D80E">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B11B">
    <w:pPr>
      <w:pStyle w:val="24"/>
      <w:pBdr>
        <w:bottom w:val="none" w:color="auto" w:sz="0" w:space="1"/>
      </w:pBdr>
      <w:tabs>
        <w:tab w:val="center" w:pos="0"/>
        <w:tab w:val="lef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7B43A"/>
    <w:multiLevelType w:val="singleLevel"/>
    <w:tmpl w:val="B2F7B43A"/>
    <w:lvl w:ilvl="0" w:tentative="0">
      <w:start w:val="2"/>
      <w:numFmt w:val="chineseCounting"/>
      <w:suff w:val="nothing"/>
      <w:lvlText w:val="%1、"/>
      <w:lvlJc w:val="left"/>
      <w:rPr>
        <w:rFonts w:hint="eastAsia"/>
      </w:rPr>
    </w:lvl>
  </w:abstractNum>
  <w:abstractNum w:abstractNumId="1">
    <w:nsid w:val="2B9F16A2"/>
    <w:multiLevelType w:val="singleLevel"/>
    <w:tmpl w:val="2B9F16A2"/>
    <w:lvl w:ilvl="0" w:tentative="0">
      <w:start w:val="1"/>
      <w:numFmt w:val="decimal"/>
      <w:pStyle w:val="17"/>
      <w:lvlText w:val="%1."/>
      <w:lvlJc w:val="left"/>
      <w:pPr>
        <w:tabs>
          <w:tab w:val="left" w:pos="1200"/>
        </w:tabs>
        <w:ind w:left="1200" w:hanging="360"/>
      </w:pPr>
    </w:lvl>
  </w:abstractNum>
  <w:abstractNum w:abstractNumId="2">
    <w:nsid w:val="60E0FC10"/>
    <w:multiLevelType w:val="singleLevel"/>
    <w:tmpl w:val="60E0FC10"/>
    <w:lvl w:ilvl="0" w:tentative="0">
      <w:start w:val="6"/>
      <w:numFmt w:val="chineseCounting"/>
      <w:suff w:val="space"/>
      <w:lvlText w:val="第%1章"/>
      <w:lvlJc w:val="left"/>
      <w:rPr>
        <w:rFonts w:hint="eastAsia"/>
      </w:rPr>
    </w:lvl>
  </w:abstractNum>
  <w:abstractNum w:abstractNumId="3">
    <w:nsid w:val="6C23B629"/>
    <w:multiLevelType w:val="singleLevel"/>
    <w:tmpl w:val="6C23B629"/>
    <w:lvl w:ilvl="0" w:tentative="0">
      <w:start w:val="1"/>
      <w:numFmt w:val="decimal"/>
      <w:pStyle w:val="6"/>
      <w:lvlText w:val="%1."/>
      <w:lvlJc w:val="left"/>
      <w:pPr>
        <w:tabs>
          <w:tab w:val="left" w:pos="780"/>
        </w:tabs>
        <w:ind w:left="7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QzNDcwNGQ1NmI1YmE2ZjNjNDU5NGM2YmIyNzMifQ=="/>
  </w:docVars>
  <w:rsids>
    <w:rsidRoot w:val="00F34B14"/>
    <w:rsid w:val="00000672"/>
    <w:rsid w:val="00001013"/>
    <w:rsid w:val="00001799"/>
    <w:rsid w:val="00001AF2"/>
    <w:rsid w:val="00001ECA"/>
    <w:rsid w:val="00002D29"/>
    <w:rsid w:val="00002EAF"/>
    <w:rsid w:val="00003B93"/>
    <w:rsid w:val="0000474D"/>
    <w:rsid w:val="00005FDF"/>
    <w:rsid w:val="00006851"/>
    <w:rsid w:val="000070B3"/>
    <w:rsid w:val="000076B8"/>
    <w:rsid w:val="000109DC"/>
    <w:rsid w:val="00010D39"/>
    <w:rsid w:val="0001172C"/>
    <w:rsid w:val="00011BC9"/>
    <w:rsid w:val="00012854"/>
    <w:rsid w:val="00012EA6"/>
    <w:rsid w:val="00013359"/>
    <w:rsid w:val="000139CF"/>
    <w:rsid w:val="00013AA4"/>
    <w:rsid w:val="00013DFE"/>
    <w:rsid w:val="000141EA"/>
    <w:rsid w:val="00014CA1"/>
    <w:rsid w:val="00016ABC"/>
    <w:rsid w:val="00016DE6"/>
    <w:rsid w:val="000177DB"/>
    <w:rsid w:val="000179C9"/>
    <w:rsid w:val="00017CCC"/>
    <w:rsid w:val="00020227"/>
    <w:rsid w:val="00020263"/>
    <w:rsid w:val="00020455"/>
    <w:rsid w:val="00020813"/>
    <w:rsid w:val="000220B2"/>
    <w:rsid w:val="0002264C"/>
    <w:rsid w:val="00022731"/>
    <w:rsid w:val="00022792"/>
    <w:rsid w:val="00024463"/>
    <w:rsid w:val="00025461"/>
    <w:rsid w:val="00025636"/>
    <w:rsid w:val="00025E36"/>
    <w:rsid w:val="00026855"/>
    <w:rsid w:val="00026886"/>
    <w:rsid w:val="0002785D"/>
    <w:rsid w:val="000307BE"/>
    <w:rsid w:val="000313DC"/>
    <w:rsid w:val="000329E0"/>
    <w:rsid w:val="000352E9"/>
    <w:rsid w:val="00035494"/>
    <w:rsid w:val="00036125"/>
    <w:rsid w:val="000365AC"/>
    <w:rsid w:val="00036A07"/>
    <w:rsid w:val="00036C95"/>
    <w:rsid w:val="0003780B"/>
    <w:rsid w:val="00040571"/>
    <w:rsid w:val="00040973"/>
    <w:rsid w:val="0004156E"/>
    <w:rsid w:val="00041713"/>
    <w:rsid w:val="00041C18"/>
    <w:rsid w:val="00044263"/>
    <w:rsid w:val="0004440C"/>
    <w:rsid w:val="000451F1"/>
    <w:rsid w:val="00046B5E"/>
    <w:rsid w:val="000470CB"/>
    <w:rsid w:val="000479FF"/>
    <w:rsid w:val="000509D9"/>
    <w:rsid w:val="000512AF"/>
    <w:rsid w:val="00051ACB"/>
    <w:rsid w:val="000533E7"/>
    <w:rsid w:val="00055D41"/>
    <w:rsid w:val="00056EF6"/>
    <w:rsid w:val="00057CD6"/>
    <w:rsid w:val="00060DCE"/>
    <w:rsid w:val="000610E3"/>
    <w:rsid w:val="000614F3"/>
    <w:rsid w:val="000623B4"/>
    <w:rsid w:val="00062405"/>
    <w:rsid w:val="00062B42"/>
    <w:rsid w:val="000634A7"/>
    <w:rsid w:val="00063B0B"/>
    <w:rsid w:val="00063F81"/>
    <w:rsid w:val="00064847"/>
    <w:rsid w:val="00064F97"/>
    <w:rsid w:val="00065E08"/>
    <w:rsid w:val="000673E2"/>
    <w:rsid w:val="0007027E"/>
    <w:rsid w:val="0007063F"/>
    <w:rsid w:val="000707FD"/>
    <w:rsid w:val="00070949"/>
    <w:rsid w:val="000711E4"/>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71"/>
    <w:rsid w:val="00083B91"/>
    <w:rsid w:val="0008473C"/>
    <w:rsid w:val="0008520B"/>
    <w:rsid w:val="000857DE"/>
    <w:rsid w:val="000860BD"/>
    <w:rsid w:val="0008694B"/>
    <w:rsid w:val="000871B8"/>
    <w:rsid w:val="00087B0A"/>
    <w:rsid w:val="000904D2"/>
    <w:rsid w:val="000916DA"/>
    <w:rsid w:val="00092442"/>
    <w:rsid w:val="000929EF"/>
    <w:rsid w:val="00092C26"/>
    <w:rsid w:val="000933BE"/>
    <w:rsid w:val="0009560F"/>
    <w:rsid w:val="0009588E"/>
    <w:rsid w:val="000959EE"/>
    <w:rsid w:val="00096DB9"/>
    <w:rsid w:val="00097183"/>
    <w:rsid w:val="000972CB"/>
    <w:rsid w:val="00097608"/>
    <w:rsid w:val="000A1175"/>
    <w:rsid w:val="000A13F3"/>
    <w:rsid w:val="000A23B1"/>
    <w:rsid w:val="000A2B0E"/>
    <w:rsid w:val="000A398F"/>
    <w:rsid w:val="000A448C"/>
    <w:rsid w:val="000A509C"/>
    <w:rsid w:val="000A54A7"/>
    <w:rsid w:val="000A5712"/>
    <w:rsid w:val="000A6007"/>
    <w:rsid w:val="000A65A6"/>
    <w:rsid w:val="000A70E3"/>
    <w:rsid w:val="000A7275"/>
    <w:rsid w:val="000A7A12"/>
    <w:rsid w:val="000A7A72"/>
    <w:rsid w:val="000B1202"/>
    <w:rsid w:val="000B13B8"/>
    <w:rsid w:val="000B1801"/>
    <w:rsid w:val="000B1D0C"/>
    <w:rsid w:val="000B2273"/>
    <w:rsid w:val="000B2BC6"/>
    <w:rsid w:val="000B2D03"/>
    <w:rsid w:val="000B37F2"/>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320C"/>
    <w:rsid w:val="000D341C"/>
    <w:rsid w:val="000D411D"/>
    <w:rsid w:val="000D4589"/>
    <w:rsid w:val="000D4809"/>
    <w:rsid w:val="000D73DD"/>
    <w:rsid w:val="000E1C51"/>
    <w:rsid w:val="000E28AB"/>
    <w:rsid w:val="000E2E3E"/>
    <w:rsid w:val="000E310E"/>
    <w:rsid w:val="000E3583"/>
    <w:rsid w:val="000E370E"/>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D1B"/>
    <w:rsid w:val="00102676"/>
    <w:rsid w:val="001029C1"/>
    <w:rsid w:val="00103646"/>
    <w:rsid w:val="00103918"/>
    <w:rsid w:val="00104897"/>
    <w:rsid w:val="00104EDE"/>
    <w:rsid w:val="00105CDA"/>
    <w:rsid w:val="00106BEE"/>
    <w:rsid w:val="0010711C"/>
    <w:rsid w:val="00107BDF"/>
    <w:rsid w:val="00107C74"/>
    <w:rsid w:val="0011091C"/>
    <w:rsid w:val="00111266"/>
    <w:rsid w:val="001112EB"/>
    <w:rsid w:val="0011247D"/>
    <w:rsid w:val="00112FFB"/>
    <w:rsid w:val="00113678"/>
    <w:rsid w:val="00113A7D"/>
    <w:rsid w:val="00113C3E"/>
    <w:rsid w:val="00115132"/>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5F92"/>
    <w:rsid w:val="00136020"/>
    <w:rsid w:val="0013641C"/>
    <w:rsid w:val="00136445"/>
    <w:rsid w:val="00137389"/>
    <w:rsid w:val="00140132"/>
    <w:rsid w:val="00141C9C"/>
    <w:rsid w:val="001424DE"/>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342"/>
    <w:rsid w:val="00154518"/>
    <w:rsid w:val="00155512"/>
    <w:rsid w:val="00156303"/>
    <w:rsid w:val="00156359"/>
    <w:rsid w:val="00156DD6"/>
    <w:rsid w:val="0016086E"/>
    <w:rsid w:val="00160D0C"/>
    <w:rsid w:val="00160DD1"/>
    <w:rsid w:val="00161172"/>
    <w:rsid w:val="00161998"/>
    <w:rsid w:val="00161E65"/>
    <w:rsid w:val="00162597"/>
    <w:rsid w:val="001629AF"/>
    <w:rsid w:val="001629FD"/>
    <w:rsid w:val="001630EF"/>
    <w:rsid w:val="0016428A"/>
    <w:rsid w:val="001647C9"/>
    <w:rsid w:val="00165627"/>
    <w:rsid w:val="00165987"/>
    <w:rsid w:val="001661A3"/>
    <w:rsid w:val="00167226"/>
    <w:rsid w:val="001677C9"/>
    <w:rsid w:val="0016782B"/>
    <w:rsid w:val="0016784D"/>
    <w:rsid w:val="00167853"/>
    <w:rsid w:val="00167887"/>
    <w:rsid w:val="001720EF"/>
    <w:rsid w:val="00172CA8"/>
    <w:rsid w:val="00173256"/>
    <w:rsid w:val="00173B0E"/>
    <w:rsid w:val="00173E03"/>
    <w:rsid w:val="001747F4"/>
    <w:rsid w:val="0017512C"/>
    <w:rsid w:val="001756AF"/>
    <w:rsid w:val="0017586A"/>
    <w:rsid w:val="00175BA6"/>
    <w:rsid w:val="00175FDC"/>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3CA5"/>
    <w:rsid w:val="00193FD7"/>
    <w:rsid w:val="00195424"/>
    <w:rsid w:val="001955FF"/>
    <w:rsid w:val="00197EDD"/>
    <w:rsid w:val="001A02B3"/>
    <w:rsid w:val="001A04BB"/>
    <w:rsid w:val="001A08D0"/>
    <w:rsid w:val="001A0E82"/>
    <w:rsid w:val="001A1B39"/>
    <w:rsid w:val="001A2120"/>
    <w:rsid w:val="001A2256"/>
    <w:rsid w:val="001A28C6"/>
    <w:rsid w:val="001A2E69"/>
    <w:rsid w:val="001A30F7"/>
    <w:rsid w:val="001A3C34"/>
    <w:rsid w:val="001A3EDE"/>
    <w:rsid w:val="001A4222"/>
    <w:rsid w:val="001A50EA"/>
    <w:rsid w:val="001A5E24"/>
    <w:rsid w:val="001A624D"/>
    <w:rsid w:val="001A6795"/>
    <w:rsid w:val="001A6B27"/>
    <w:rsid w:val="001A6D8B"/>
    <w:rsid w:val="001A6DAA"/>
    <w:rsid w:val="001A7717"/>
    <w:rsid w:val="001A793A"/>
    <w:rsid w:val="001B125A"/>
    <w:rsid w:val="001B1EBA"/>
    <w:rsid w:val="001B2142"/>
    <w:rsid w:val="001B2C23"/>
    <w:rsid w:val="001B2F2B"/>
    <w:rsid w:val="001B327A"/>
    <w:rsid w:val="001B35DE"/>
    <w:rsid w:val="001B3A13"/>
    <w:rsid w:val="001B3F5C"/>
    <w:rsid w:val="001B57C9"/>
    <w:rsid w:val="001B59FF"/>
    <w:rsid w:val="001B6512"/>
    <w:rsid w:val="001B65D7"/>
    <w:rsid w:val="001B6752"/>
    <w:rsid w:val="001B6768"/>
    <w:rsid w:val="001B6F1F"/>
    <w:rsid w:val="001B79E3"/>
    <w:rsid w:val="001B7ECC"/>
    <w:rsid w:val="001C025B"/>
    <w:rsid w:val="001C115F"/>
    <w:rsid w:val="001C1EAB"/>
    <w:rsid w:val="001C25A7"/>
    <w:rsid w:val="001C318C"/>
    <w:rsid w:val="001C35C4"/>
    <w:rsid w:val="001C4287"/>
    <w:rsid w:val="001C4479"/>
    <w:rsid w:val="001C5190"/>
    <w:rsid w:val="001C6081"/>
    <w:rsid w:val="001C73EB"/>
    <w:rsid w:val="001C7B48"/>
    <w:rsid w:val="001C7CFB"/>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0B4"/>
    <w:rsid w:val="001E3B63"/>
    <w:rsid w:val="001E5A94"/>
    <w:rsid w:val="001F2A2E"/>
    <w:rsid w:val="001F2FDF"/>
    <w:rsid w:val="001F3356"/>
    <w:rsid w:val="001F3C63"/>
    <w:rsid w:val="001F4460"/>
    <w:rsid w:val="001F711A"/>
    <w:rsid w:val="001F75B0"/>
    <w:rsid w:val="0020057C"/>
    <w:rsid w:val="002008A0"/>
    <w:rsid w:val="00200CE5"/>
    <w:rsid w:val="00200F7C"/>
    <w:rsid w:val="002014DB"/>
    <w:rsid w:val="0020150B"/>
    <w:rsid w:val="00201E12"/>
    <w:rsid w:val="00202295"/>
    <w:rsid w:val="002033B5"/>
    <w:rsid w:val="0020382C"/>
    <w:rsid w:val="00203FBD"/>
    <w:rsid w:val="0020437A"/>
    <w:rsid w:val="0020454C"/>
    <w:rsid w:val="00204740"/>
    <w:rsid w:val="00205129"/>
    <w:rsid w:val="0020521F"/>
    <w:rsid w:val="0020532C"/>
    <w:rsid w:val="002114C7"/>
    <w:rsid w:val="0021302C"/>
    <w:rsid w:val="00213B1C"/>
    <w:rsid w:val="00213F1E"/>
    <w:rsid w:val="00214202"/>
    <w:rsid w:val="002148E3"/>
    <w:rsid w:val="0021552D"/>
    <w:rsid w:val="002156AE"/>
    <w:rsid w:val="00215E99"/>
    <w:rsid w:val="0022054D"/>
    <w:rsid w:val="00220A95"/>
    <w:rsid w:val="0022107B"/>
    <w:rsid w:val="00223DDB"/>
    <w:rsid w:val="00223FA4"/>
    <w:rsid w:val="00223FB0"/>
    <w:rsid w:val="00224067"/>
    <w:rsid w:val="0022421C"/>
    <w:rsid w:val="00224C4A"/>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AEF"/>
    <w:rsid w:val="00240D75"/>
    <w:rsid w:val="002415AE"/>
    <w:rsid w:val="00241D3C"/>
    <w:rsid w:val="00242109"/>
    <w:rsid w:val="00243189"/>
    <w:rsid w:val="002439AB"/>
    <w:rsid w:val="00243C19"/>
    <w:rsid w:val="00244AE8"/>
    <w:rsid w:val="00244DC9"/>
    <w:rsid w:val="00245587"/>
    <w:rsid w:val="002459B4"/>
    <w:rsid w:val="00245F2B"/>
    <w:rsid w:val="002466CD"/>
    <w:rsid w:val="00247F3A"/>
    <w:rsid w:val="00250122"/>
    <w:rsid w:val="00250755"/>
    <w:rsid w:val="00251043"/>
    <w:rsid w:val="00251C4A"/>
    <w:rsid w:val="0025271C"/>
    <w:rsid w:val="002533CD"/>
    <w:rsid w:val="002535EA"/>
    <w:rsid w:val="00254EAB"/>
    <w:rsid w:val="002557AF"/>
    <w:rsid w:val="0025589C"/>
    <w:rsid w:val="00255B62"/>
    <w:rsid w:val="002566B1"/>
    <w:rsid w:val="002575E3"/>
    <w:rsid w:val="00257A74"/>
    <w:rsid w:val="00257C5D"/>
    <w:rsid w:val="002603C1"/>
    <w:rsid w:val="002609A1"/>
    <w:rsid w:val="002612B1"/>
    <w:rsid w:val="00263BBE"/>
    <w:rsid w:val="00266165"/>
    <w:rsid w:val="00266F2C"/>
    <w:rsid w:val="0027125E"/>
    <w:rsid w:val="00271767"/>
    <w:rsid w:val="00272293"/>
    <w:rsid w:val="002723C8"/>
    <w:rsid w:val="00273C2A"/>
    <w:rsid w:val="00273CBE"/>
    <w:rsid w:val="002746B1"/>
    <w:rsid w:val="00274BAD"/>
    <w:rsid w:val="002756BF"/>
    <w:rsid w:val="00282D56"/>
    <w:rsid w:val="0028352B"/>
    <w:rsid w:val="002835B0"/>
    <w:rsid w:val="00283BD5"/>
    <w:rsid w:val="00283C74"/>
    <w:rsid w:val="0028407E"/>
    <w:rsid w:val="0028410F"/>
    <w:rsid w:val="00284572"/>
    <w:rsid w:val="002850AA"/>
    <w:rsid w:val="00285221"/>
    <w:rsid w:val="00286FB5"/>
    <w:rsid w:val="00287763"/>
    <w:rsid w:val="00290606"/>
    <w:rsid w:val="002909B2"/>
    <w:rsid w:val="0029198B"/>
    <w:rsid w:val="00291D6D"/>
    <w:rsid w:val="00291FF1"/>
    <w:rsid w:val="00292AA2"/>
    <w:rsid w:val="00293361"/>
    <w:rsid w:val="00294F10"/>
    <w:rsid w:val="002952B1"/>
    <w:rsid w:val="00295D11"/>
    <w:rsid w:val="00296FB6"/>
    <w:rsid w:val="002A0001"/>
    <w:rsid w:val="002A0BD9"/>
    <w:rsid w:val="002A0C3A"/>
    <w:rsid w:val="002A0DF8"/>
    <w:rsid w:val="002A1130"/>
    <w:rsid w:val="002A1880"/>
    <w:rsid w:val="002A23B7"/>
    <w:rsid w:val="002A3A57"/>
    <w:rsid w:val="002A4B4F"/>
    <w:rsid w:val="002A500F"/>
    <w:rsid w:val="002A57A8"/>
    <w:rsid w:val="002A6DEF"/>
    <w:rsid w:val="002A770B"/>
    <w:rsid w:val="002B013E"/>
    <w:rsid w:val="002B058D"/>
    <w:rsid w:val="002B0C16"/>
    <w:rsid w:val="002B2AC5"/>
    <w:rsid w:val="002B3528"/>
    <w:rsid w:val="002B3539"/>
    <w:rsid w:val="002B4532"/>
    <w:rsid w:val="002B5042"/>
    <w:rsid w:val="002B69CC"/>
    <w:rsid w:val="002B6D71"/>
    <w:rsid w:val="002C03AE"/>
    <w:rsid w:val="002C0C1C"/>
    <w:rsid w:val="002C17CB"/>
    <w:rsid w:val="002C40E2"/>
    <w:rsid w:val="002C53AD"/>
    <w:rsid w:val="002C54C2"/>
    <w:rsid w:val="002C5D34"/>
    <w:rsid w:val="002C60BB"/>
    <w:rsid w:val="002C661A"/>
    <w:rsid w:val="002C71F0"/>
    <w:rsid w:val="002D0D6F"/>
    <w:rsid w:val="002D25FC"/>
    <w:rsid w:val="002D4AC6"/>
    <w:rsid w:val="002D5BF5"/>
    <w:rsid w:val="002D5EE8"/>
    <w:rsid w:val="002D7018"/>
    <w:rsid w:val="002D7360"/>
    <w:rsid w:val="002D7648"/>
    <w:rsid w:val="002D7C80"/>
    <w:rsid w:val="002E109C"/>
    <w:rsid w:val="002E193E"/>
    <w:rsid w:val="002E1A94"/>
    <w:rsid w:val="002E1D55"/>
    <w:rsid w:val="002E26C4"/>
    <w:rsid w:val="002E2734"/>
    <w:rsid w:val="002E30A5"/>
    <w:rsid w:val="002E4443"/>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CCB"/>
    <w:rsid w:val="00302EFC"/>
    <w:rsid w:val="00303243"/>
    <w:rsid w:val="00303BCC"/>
    <w:rsid w:val="00303F2B"/>
    <w:rsid w:val="00303F8D"/>
    <w:rsid w:val="00304840"/>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7BA7"/>
    <w:rsid w:val="00320BE2"/>
    <w:rsid w:val="00321886"/>
    <w:rsid w:val="00321EDC"/>
    <w:rsid w:val="00323694"/>
    <w:rsid w:val="00323BE7"/>
    <w:rsid w:val="00324C3A"/>
    <w:rsid w:val="00324D63"/>
    <w:rsid w:val="003255AF"/>
    <w:rsid w:val="003256EB"/>
    <w:rsid w:val="003259DB"/>
    <w:rsid w:val="00327E56"/>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E38"/>
    <w:rsid w:val="00342F99"/>
    <w:rsid w:val="0034575A"/>
    <w:rsid w:val="00345F57"/>
    <w:rsid w:val="00346A51"/>
    <w:rsid w:val="0034727B"/>
    <w:rsid w:val="00350458"/>
    <w:rsid w:val="00350E6C"/>
    <w:rsid w:val="003518A6"/>
    <w:rsid w:val="00351E7F"/>
    <w:rsid w:val="00352953"/>
    <w:rsid w:val="00352F00"/>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39D4"/>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3F7"/>
    <w:rsid w:val="00390429"/>
    <w:rsid w:val="00390666"/>
    <w:rsid w:val="003906A0"/>
    <w:rsid w:val="0039160F"/>
    <w:rsid w:val="00391E03"/>
    <w:rsid w:val="003931AF"/>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A61"/>
    <w:rsid w:val="003B0B6A"/>
    <w:rsid w:val="003B22F7"/>
    <w:rsid w:val="003B29CF"/>
    <w:rsid w:val="003B3A90"/>
    <w:rsid w:val="003B3D01"/>
    <w:rsid w:val="003B534F"/>
    <w:rsid w:val="003B751E"/>
    <w:rsid w:val="003B7A79"/>
    <w:rsid w:val="003C0FE1"/>
    <w:rsid w:val="003C151A"/>
    <w:rsid w:val="003C350C"/>
    <w:rsid w:val="003C3903"/>
    <w:rsid w:val="003C3BA0"/>
    <w:rsid w:val="003C4580"/>
    <w:rsid w:val="003C5658"/>
    <w:rsid w:val="003C5C5E"/>
    <w:rsid w:val="003C6746"/>
    <w:rsid w:val="003C7555"/>
    <w:rsid w:val="003C769F"/>
    <w:rsid w:val="003C7898"/>
    <w:rsid w:val="003C7B16"/>
    <w:rsid w:val="003D0FF5"/>
    <w:rsid w:val="003D104E"/>
    <w:rsid w:val="003D11A3"/>
    <w:rsid w:val="003D1537"/>
    <w:rsid w:val="003D183C"/>
    <w:rsid w:val="003D2D1B"/>
    <w:rsid w:val="003D48C7"/>
    <w:rsid w:val="003D4C27"/>
    <w:rsid w:val="003D7109"/>
    <w:rsid w:val="003D7C75"/>
    <w:rsid w:val="003D7CE8"/>
    <w:rsid w:val="003E0514"/>
    <w:rsid w:val="003E1032"/>
    <w:rsid w:val="003E12C8"/>
    <w:rsid w:val="003E1904"/>
    <w:rsid w:val="003E1E29"/>
    <w:rsid w:val="003E285E"/>
    <w:rsid w:val="003E3124"/>
    <w:rsid w:val="003E3300"/>
    <w:rsid w:val="003E43D3"/>
    <w:rsid w:val="003E458E"/>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59E9"/>
    <w:rsid w:val="003F6617"/>
    <w:rsid w:val="00402332"/>
    <w:rsid w:val="004025C2"/>
    <w:rsid w:val="00403195"/>
    <w:rsid w:val="004033A9"/>
    <w:rsid w:val="00403E55"/>
    <w:rsid w:val="0040407C"/>
    <w:rsid w:val="0040416C"/>
    <w:rsid w:val="00404681"/>
    <w:rsid w:val="00405445"/>
    <w:rsid w:val="00405AC1"/>
    <w:rsid w:val="00406923"/>
    <w:rsid w:val="00407198"/>
    <w:rsid w:val="0040763D"/>
    <w:rsid w:val="00407CF9"/>
    <w:rsid w:val="00410D17"/>
    <w:rsid w:val="00410EBA"/>
    <w:rsid w:val="00412039"/>
    <w:rsid w:val="00412AA9"/>
    <w:rsid w:val="00413442"/>
    <w:rsid w:val="00413821"/>
    <w:rsid w:val="00413BA5"/>
    <w:rsid w:val="004141A3"/>
    <w:rsid w:val="0041421A"/>
    <w:rsid w:val="00414909"/>
    <w:rsid w:val="0041582F"/>
    <w:rsid w:val="00416112"/>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779"/>
    <w:rsid w:val="004360C8"/>
    <w:rsid w:val="00436823"/>
    <w:rsid w:val="004371D5"/>
    <w:rsid w:val="0044006B"/>
    <w:rsid w:val="0044011F"/>
    <w:rsid w:val="0044033F"/>
    <w:rsid w:val="00440630"/>
    <w:rsid w:val="00440B89"/>
    <w:rsid w:val="00441F0F"/>
    <w:rsid w:val="00442965"/>
    <w:rsid w:val="004432B6"/>
    <w:rsid w:val="00444157"/>
    <w:rsid w:val="0044417C"/>
    <w:rsid w:val="0044433F"/>
    <w:rsid w:val="00444DB3"/>
    <w:rsid w:val="00445617"/>
    <w:rsid w:val="00445A2F"/>
    <w:rsid w:val="0044684E"/>
    <w:rsid w:val="00446F22"/>
    <w:rsid w:val="0045019F"/>
    <w:rsid w:val="00450320"/>
    <w:rsid w:val="004503A4"/>
    <w:rsid w:val="0045052E"/>
    <w:rsid w:val="00450555"/>
    <w:rsid w:val="004506FA"/>
    <w:rsid w:val="00450DC6"/>
    <w:rsid w:val="004516A5"/>
    <w:rsid w:val="00451753"/>
    <w:rsid w:val="00451E9C"/>
    <w:rsid w:val="0045226B"/>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39AD"/>
    <w:rsid w:val="00464AB7"/>
    <w:rsid w:val="00465DE5"/>
    <w:rsid w:val="00467EF8"/>
    <w:rsid w:val="00472429"/>
    <w:rsid w:val="004725E5"/>
    <w:rsid w:val="00472751"/>
    <w:rsid w:val="00473128"/>
    <w:rsid w:val="00475078"/>
    <w:rsid w:val="00475767"/>
    <w:rsid w:val="004761F7"/>
    <w:rsid w:val="004779A0"/>
    <w:rsid w:val="004808E3"/>
    <w:rsid w:val="00481016"/>
    <w:rsid w:val="0048204C"/>
    <w:rsid w:val="004821BB"/>
    <w:rsid w:val="0048237A"/>
    <w:rsid w:val="00482698"/>
    <w:rsid w:val="004826FE"/>
    <w:rsid w:val="004827D5"/>
    <w:rsid w:val="00482AF2"/>
    <w:rsid w:val="004830C9"/>
    <w:rsid w:val="00483347"/>
    <w:rsid w:val="00483E2E"/>
    <w:rsid w:val="00484B69"/>
    <w:rsid w:val="00485406"/>
    <w:rsid w:val="0048590F"/>
    <w:rsid w:val="00486D60"/>
    <w:rsid w:val="00491049"/>
    <w:rsid w:val="00491FA1"/>
    <w:rsid w:val="00492A25"/>
    <w:rsid w:val="004938A3"/>
    <w:rsid w:val="0049558B"/>
    <w:rsid w:val="00496350"/>
    <w:rsid w:val="0049797C"/>
    <w:rsid w:val="004A0DAD"/>
    <w:rsid w:val="004A1405"/>
    <w:rsid w:val="004A1FC6"/>
    <w:rsid w:val="004A2E5F"/>
    <w:rsid w:val="004A38C2"/>
    <w:rsid w:val="004A3C03"/>
    <w:rsid w:val="004A3DB7"/>
    <w:rsid w:val="004A463B"/>
    <w:rsid w:val="004A5088"/>
    <w:rsid w:val="004A5255"/>
    <w:rsid w:val="004A6CB0"/>
    <w:rsid w:val="004A70FF"/>
    <w:rsid w:val="004A7EDE"/>
    <w:rsid w:val="004B0D93"/>
    <w:rsid w:val="004B1FA4"/>
    <w:rsid w:val="004B23EC"/>
    <w:rsid w:val="004B29AC"/>
    <w:rsid w:val="004B35DF"/>
    <w:rsid w:val="004B3627"/>
    <w:rsid w:val="004B4922"/>
    <w:rsid w:val="004B57DF"/>
    <w:rsid w:val="004B5976"/>
    <w:rsid w:val="004B60F7"/>
    <w:rsid w:val="004B6A0C"/>
    <w:rsid w:val="004B722E"/>
    <w:rsid w:val="004B72E8"/>
    <w:rsid w:val="004C01A5"/>
    <w:rsid w:val="004C0412"/>
    <w:rsid w:val="004C2138"/>
    <w:rsid w:val="004C3940"/>
    <w:rsid w:val="004C51FD"/>
    <w:rsid w:val="004C65A8"/>
    <w:rsid w:val="004C6689"/>
    <w:rsid w:val="004C691F"/>
    <w:rsid w:val="004D139A"/>
    <w:rsid w:val="004D14DC"/>
    <w:rsid w:val="004D17C6"/>
    <w:rsid w:val="004D2858"/>
    <w:rsid w:val="004D2E49"/>
    <w:rsid w:val="004D35BA"/>
    <w:rsid w:val="004D38E5"/>
    <w:rsid w:val="004D3C5A"/>
    <w:rsid w:val="004D449A"/>
    <w:rsid w:val="004D4701"/>
    <w:rsid w:val="004D47C7"/>
    <w:rsid w:val="004D4AD8"/>
    <w:rsid w:val="004D4B2B"/>
    <w:rsid w:val="004D4F35"/>
    <w:rsid w:val="004D51EE"/>
    <w:rsid w:val="004D5D45"/>
    <w:rsid w:val="004D618D"/>
    <w:rsid w:val="004D62A9"/>
    <w:rsid w:val="004D6FC3"/>
    <w:rsid w:val="004D7476"/>
    <w:rsid w:val="004D7716"/>
    <w:rsid w:val="004E0306"/>
    <w:rsid w:val="004E0572"/>
    <w:rsid w:val="004E1641"/>
    <w:rsid w:val="004E1686"/>
    <w:rsid w:val="004E1818"/>
    <w:rsid w:val="004E1990"/>
    <w:rsid w:val="004E25A8"/>
    <w:rsid w:val="004E2820"/>
    <w:rsid w:val="004E3930"/>
    <w:rsid w:val="004E3ED9"/>
    <w:rsid w:val="004E5866"/>
    <w:rsid w:val="004E6097"/>
    <w:rsid w:val="004E61EF"/>
    <w:rsid w:val="004E63C6"/>
    <w:rsid w:val="004E67AC"/>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5450"/>
    <w:rsid w:val="00507B13"/>
    <w:rsid w:val="005100B7"/>
    <w:rsid w:val="005105DE"/>
    <w:rsid w:val="005113C9"/>
    <w:rsid w:val="00512050"/>
    <w:rsid w:val="00512055"/>
    <w:rsid w:val="0051280C"/>
    <w:rsid w:val="00512842"/>
    <w:rsid w:val="005128BE"/>
    <w:rsid w:val="0051356F"/>
    <w:rsid w:val="00513E7C"/>
    <w:rsid w:val="005140BB"/>
    <w:rsid w:val="005142C6"/>
    <w:rsid w:val="00514FBE"/>
    <w:rsid w:val="00514FD9"/>
    <w:rsid w:val="0051550A"/>
    <w:rsid w:val="00515CD6"/>
    <w:rsid w:val="0051608F"/>
    <w:rsid w:val="00516480"/>
    <w:rsid w:val="00520815"/>
    <w:rsid w:val="00520843"/>
    <w:rsid w:val="00520EF8"/>
    <w:rsid w:val="005210F7"/>
    <w:rsid w:val="00521753"/>
    <w:rsid w:val="00521F1C"/>
    <w:rsid w:val="0052239D"/>
    <w:rsid w:val="005224EE"/>
    <w:rsid w:val="00522879"/>
    <w:rsid w:val="00523BB1"/>
    <w:rsid w:val="00524B23"/>
    <w:rsid w:val="0052570E"/>
    <w:rsid w:val="005260CD"/>
    <w:rsid w:val="00526265"/>
    <w:rsid w:val="0052655D"/>
    <w:rsid w:val="005265E0"/>
    <w:rsid w:val="00526BC3"/>
    <w:rsid w:val="00531761"/>
    <w:rsid w:val="0053248F"/>
    <w:rsid w:val="00532561"/>
    <w:rsid w:val="005327AB"/>
    <w:rsid w:val="00532AB8"/>
    <w:rsid w:val="00532D98"/>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EA1"/>
    <w:rsid w:val="00541E5A"/>
    <w:rsid w:val="0054358E"/>
    <w:rsid w:val="00543AF4"/>
    <w:rsid w:val="00543F53"/>
    <w:rsid w:val="00544191"/>
    <w:rsid w:val="0054440C"/>
    <w:rsid w:val="005448EC"/>
    <w:rsid w:val="00544C0A"/>
    <w:rsid w:val="00544F39"/>
    <w:rsid w:val="005457FB"/>
    <w:rsid w:val="005458CD"/>
    <w:rsid w:val="00546F90"/>
    <w:rsid w:val="00547EFB"/>
    <w:rsid w:val="005522F2"/>
    <w:rsid w:val="005531DF"/>
    <w:rsid w:val="00553874"/>
    <w:rsid w:val="00554577"/>
    <w:rsid w:val="00554AD8"/>
    <w:rsid w:val="00554F78"/>
    <w:rsid w:val="00555DA1"/>
    <w:rsid w:val="00556366"/>
    <w:rsid w:val="005565DF"/>
    <w:rsid w:val="00556BF7"/>
    <w:rsid w:val="00556E53"/>
    <w:rsid w:val="00557F60"/>
    <w:rsid w:val="0056111B"/>
    <w:rsid w:val="00561730"/>
    <w:rsid w:val="00561B97"/>
    <w:rsid w:val="00562149"/>
    <w:rsid w:val="005640EB"/>
    <w:rsid w:val="00567B5D"/>
    <w:rsid w:val="00570757"/>
    <w:rsid w:val="00573733"/>
    <w:rsid w:val="00573F8B"/>
    <w:rsid w:val="00574528"/>
    <w:rsid w:val="00574554"/>
    <w:rsid w:val="00574737"/>
    <w:rsid w:val="00574E06"/>
    <w:rsid w:val="005751BB"/>
    <w:rsid w:val="00576089"/>
    <w:rsid w:val="00576415"/>
    <w:rsid w:val="005764B1"/>
    <w:rsid w:val="00576852"/>
    <w:rsid w:val="00576D06"/>
    <w:rsid w:val="005779E4"/>
    <w:rsid w:val="00577A03"/>
    <w:rsid w:val="00580EC7"/>
    <w:rsid w:val="0058289C"/>
    <w:rsid w:val="005835A5"/>
    <w:rsid w:val="005836C7"/>
    <w:rsid w:val="0058408E"/>
    <w:rsid w:val="00585374"/>
    <w:rsid w:val="005854CA"/>
    <w:rsid w:val="00585FAB"/>
    <w:rsid w:val="005901F7"/>
    <w:rsid w:val="00590B77"/>
    <w:rsid w:val="00590D9A"/>
    <w:rsid w:val="005913A3"/>
    <w:rsid w:val="005940D4"/>
    <w:rsid w:val="00594A7B"/>
    <w:rsid w:val="0059580E"/>
    <w:rsid w:val="00595D90"/>
    <w:rsid w:val="00596A6F"/>
    <w:rsid w:val="00596D75"/>
    <w:rsid w:val="00596FCE"/>
    <w:rsid w:val="005A11BC"/>
    <w:rsid w:val="005A11CC"/>
    <w:rsid w:val="005A1525"/>
    <w:rsid w:val="005A1E17"/>
    <w:rsid w:val="005A24EF"/>
    <w:rsid w:val="005A252B"/>
    <w:rsid w:val="005A2A8F"/>
    <w:rsid w:val="005A2FDF"/>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B"/>
    <w:rsid w:val="005C08D0"/>
    <w:rsid w:val="005C1AED"/>
    <w:rsid w:val="005C2136"/>
    <w:rsid w:val="005C2D8A"/>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2E14"/>
    <w:rsid w:val="005E3111"/>
    <w:rsid w:val="005E3CA0"/>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572D"/>
    <w:rsid w:val="005F6181"/>
    <w:rsid w:val="005F6338"/>
    <w:rsid w:val="005F6D58"/>
    <w:rsid w:val="005F7383"/>
    <w:rsid w:val="0060058E"/>
    <w:rsid w:val="00602A3C"/>
    <w:rsid w:val="00603EFD"/>
    <w:rsid w:val="0060475B"/>
    <w:rsid w:val="00604BED"/>
    <w:rsid w:val="00604FB6"/>
    <w:rsid w:val="00605387"/>
    <w:rsid w:val="00606302"/>
    <w:rsid w:val="00606D8C"/>
    <w:rsid w:val="006076FD"/>
    <w:rsid w:val="0061143F"/>
    <w:rsid w:val="006114D8"/>
    <w:rsid w:val="00613553"/>
    <w:rsid w:val="00613601"/>
    <w:rsid w:val="00613791"/>
    <w:rsid w:val="00614AF6"/>
    <w:rsid w:val="006150D6"/>
    <w:rsid w:val="00615245"/>
    <w:rsid w:val="0061590D"/>
    <w:rsid w:val="0061732A"/>
    <w:rsid w:val="00617EEE"/>
    <w:rsid w:val="00620A1F"/>
    <w:rsid w:val="0062169D"/>
    <w:rsid w:val="0062181E"/>
    <w:rsid w:val="0062211B"/>
    <w:rsid w:val="00622BB7"/>
    <w:rsid w:val="00622C1E"/>
    <w:rsid w:val="00623389"/>
    <w:rsid w:val="00623DAA"/>
    <w:rsid w:val="00623FAF"/>
    <w:rsid w:val="006265C4"/>
    <w:rsid w:val="0062670C"/>
    <w:rsid w:val="0062678A"/>
    <w:rsid w:val="006270AF"/>
    <w:rsid w:val="00627A94"/>
    <w:rsid w:val="006311E2"/>
    <w:rsid w:val="00633C69"/>
    <w:rsid w:val="00634367"/>
    <w:rsid w:val="00640082"/>
    <w:rsid w:val="00640291"/>
    <w:rsid w:val="00640EFE"/>
    <w:rsid w:val="00641D6D"/>
    <w:rsid w:val="00641FAC"/>
    <w:rsid w:val="00643664"/>
    <w:rsid w:val="00643CAA"/>
    <w:rsid w:val="00644F16"/>
    <w:rsid w:val="006453F1"/>
    <w:rsid w:val="006455EB"/>
    <w:rsid w:val="006456C2"/>
    <w:rsid w:val="00645A65"/>
    <w:rsid w:val="006477F0"/>
    <w:rsid w:val="006478E4"/>
    <w:rsid w:val="0065171A"/>
    <w:rsid w:val="00652680"/>
    <w:rsid w:val="00652E4A"/>
    <w:rsid w:val="00653CDE"/>
    <w:rsid w:val="00654585"/>
    <w:rsid w:val="0065566E"/>
    <w:rsid w:val="00655AB6"/>
    <w:rsid w:val="00656061"/>
    <w:rsid w:val="00656281"/>
    <w:rsid w:val="0065636A"/>
    <w:rsid w:val="00657003"/>
    <w:rsid w:val="00660238"/>
    <w:rsid w:val="006602EF"/>
    <w:rsid w:val="00661277"/>
    <w:rsid w:val="006619E0"/>
    <w:rsid w:val="00663AE1"/>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0FB5"/>
    <w:rsid w:val="006911B7"/>
    <w:rsid w:val="00691387"/>
    <w:rsid w:val="0069188E"/>
    <w:rsid w:val="00691974"/>
    <w:rsid w:val="00692BF6"/>
    <w:rsid w:val="00692CE6"/>
    <w:rsid w:val="00693186"/>
    <w:rsid w:val="00693381"/>
    <w:rsid w:val="00693B6C"/>
    <w:rsid w:val="006942AE"/>
    <w:rsid w:val="00695421"/>
    <w:rsid w:val="006956FF"/>
    <w:rsid w:val="00697BD3"/>
    <w:rsid w:val="00697DFA"/>
    <w:rsid w:val="006A16D5"/>
    <w:rsid w:val="006A1772"/>
    <w:rsid w:val="006A1780"/>
    <w:rsid w:val="006A21DD"/>
    <w:rsid w:val="006A26C6"/>
    <w:rsid w:val="006A3302"/>
    <w:rsid w:val="006A3B28"/>
    <w:rsid w:val="006A418C"/>
    <w:rsid w:val="006A4FEE"/>
    <w:rsid w:val="006A5549"/>
    <w:rsid w:val="006A703E"/>
    <w:rsid w:val="006A7BE3"/>
    <w:rsid w:val="006A7D32"/>
    <w:rsid w:val="006B01D1"/>
    <w:rsid w:val="006B0DF4"/>
    <w:rsid w:val="006B16EA"/>
    <w:rsid w:val="006B1780"/>
    <w:rsid w:val="006B224E"/>
    <w:rsid w:val="006B376E"/>
    <w:rsid w:val="006B4589"/>
    <w:rsid w:val="006B4A81"/>
    <w:rsid w:val="006B5157"/>
    <w:rsid w:val="006B610E"/>
    <w:rsid w:val="006B6805"/>
    <w:rsid w:val="006B6C07"/>
    <w:rsid w:val="006B6DE0"/>
    <w:rsid w:val="006C16C3"/>
    <w:rsid w:val="006C2187"/>
    <w:rsid w:val="006C32F4"/>
    <w:rsid w:val="006C3C54"/>
    <w:rsid w:val="006C4B6B"/>
    <w:rsid w:val="006C4CE1"/>
    <w:rsid w:val="006C4F9F"/>
    <w:rsid w:val="006C653C"/>
    <w:rsid w:val="006C71A2"/>
    <w:rsid w:val="006C73EC"/>
    <w:rsid w:val="006C7E3D"/>
    <w:rsid w:val="006D0C1D"/>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D63"/>
    <w:rsid w:val="006E32B0"/>
    <w:rsid w:val="006E348E"/>
    <w:rsid w:val="006E396A"/>
    <w:rsid w:val="006E3D63"/>
    <w:rsid w:val="006E58BF"/>
    <w:rsid w:val="006E5DD8"/>
    <w:rsid w:val="006E5EA1"/>
    <w:rsid w:val="006E6DEE"/>
    <w:rsid w:val="006E7D4B"/>
    <w:rsid w:val="006F0527"/>
    <w:rsid w:val="006F0760"/>
    <w:rsid w:val="006F11E2"/>
    <w:rsid w:val="006F2574"/>
    <w:rsid w:val="006F3231"/>
    <w:rsid w:val="006F3DE3"/>
    <w:rsid w:val="006F40EE"/>
    <w:rsid w:val="006F4787"/>
    <w:rsid w:val="006F4BE6"/>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1DA"/>
    <w:rsid w:val="007125A2"/>
    <w:rsid w:val="00713DD9"/>
    <w:rsid w:val="00713F79"/>
    <w:rsid w:val="007148A8"/>
    <w:rsid w:val="00716AC8"/>
    <w:rsid w:val="00716E54"/>
    <w:rsid w:val="0072033C"/>
    <w:rsid w:val="00720B1B"/>
    <w:rsid w:val="00720EDC"/>
    <w:rsid w:val="00721062"/>
    <w:rsid w:val="00721E5D"/>
    <w:rsid w:val="007229D4"/>
    <w:rsid w:val="007230F8"/>
    <w:rsid w:val="0072318A"/>
    <w:rsid w:val="007233F4"/>
    <w:rsid w:val="00724044"/>
    <w:rsid w:val="007248D3"/>
    <w:rsid w:val="00724DF8"/>
    <w:rsid w:val="00725137"/>
    <w:rsid w:val="00725378"/>
    <w:rsid w:val="00727A43"/>
    <w:rsid w:val="00727FF2"/>
    <w:rsid w:val="00730550"/>
    <w:rsid w:val="00730C2A"/>
    <w:rsid w:val="00731434"/>
    <w:rsid w:val="00731E59"/>
    <w:rsid w:val="00731F63"/>
    <w:rsid w:val="007323E0"/>
    <w:rsid w:val="00732911"/>
    <w:rsid w:val="00732B4E"/>
    <w:rsid w:val="0073360F"/>
    <w:rsid w:val="00733721"/>
    <w:rsid w:val="00733DE2"/>
    <w:rsid w:val="00734142"/>
    <w:rsid w:val="007352EA"/>
    <w:rsid w:val="00737404"/>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386"/>
    <w:rsid w:val="00747829"/>
    <w:rsid w:val="00747DE2"/>
    <w:rsid w:val="007502D0"/>
    <w:rsid w:val="007504BF"/>
    <w:rsid w:val="007506CD"/>
    <w:rsid w:val="0075267F"/>
    <w:rsid w:val="007526EC"/>
    <w:rsid w:val="00753C48"/>
    <w:rsid w:val="00754203"/>
    <w:rsid w:val="00754250"/>
    <w:rsid w:val="00754FE4"/>
    <w:rsid w:val="00755216"/>
    <w:rsid w:val="00756236"/>
    <w:rsid w:val="00756271"/>
    <w:rsid w:val="00756348"/>
    <w:rsid w:val="0075641E"/>
    <w:rsid w:val="00756521"/>
    <w:rsid w:val="00756AB7"/>
    <w:rsid w:val="00757673"/>
    <w:rsid w:val="0076106D"/>
    <w:rsid w:val="007623FB"/>
    <w:rsid w:val="00762517"/>
    <w:rsid w:val="00763240"/>
    <w:rsid w:val="0076354C"/>
    <w:rsid w:val="0076376A"/>
    <w:rsid w:val="007648AD"/>
    <w:rsid w:val="0076504E"/>
    <w:rsid w:val="00765775"/>
    <w:rsid w:val="00767BFD"/>
    <w:rsid w:val="00767EA0"/>
    <w:rsid w:val="0077068F"/>
    <w:rsid w:val="00771EDF"/>
    <w:rsid w:val="00771FEC"/>
    <w:rsid w:val="007724B4"/>
    <w:rsid w:val="00772A90"/>
    <w:rsid w:val="00772F8D"/>
    <w:rsid w:val="0077408D"/>
    <w:rsid w:val="00774270"/>
    <w:rsid w:val="007743F6"/>
    <w:rsid w:val="00775679"/>
    <w:rsid w:val="0077574F"/>
    <w:rsid w:val="00775823"/>
    <w:rsid w:val="00777153"/>
    <w:rsid w:val="007774D0"/>
    <w:rsid w:val="007777CC"/>
    <w:rsid w:val="00777B32"/>
    <w:rsid w:val="0078051E"/>
    <w:rsid w:val="00781089"/>
    <w:rsid w:val="00782B6A"/>
    <w:rsid w:val="007834AD"/>
    <w:rsid w:val="007838F3"/>
    <w:rsid w:val="00785184"/>
    <w:rsid w:val="007856FE"/>
    <w:rsid w:val="00785F46"/>
    <w:rsid w:val="007865F4"/>
    <w:rsid w:val="00786D5C"/>
    <w:rsid w:val="00786E96"/>
    <w:rsid w:val="00787BB6"/>
    <w:rsid w:val="00787DFF"/>
    <w:rsid w:val="00787F93"/>
    <w:rsid w:val="00791E6D"/>
    <w:rsid w:val="00791EB5"/>
    <w:rsid w:val="00793307"/>
    <w:rsid w:val="0079343F"/>
    <w:rsid w:val="00793696"/>
    <w:rsid w:val="007955DA"/>
    <w:rsid w:val="00796F65"/>
    <w:rsid w:val="007A11C2"/>
    <w:rsid w:val="007A121E"/>
    <w:rsid w:val="007A18BB"/>
    <w:rsid w:val="007A27DD"/>
    <w:rsid w:val="007A41BF"/>
    <w:rsid w:val="007A490A"/>
    <w:rsid w:val="007A6268"/>
    <w:rsid w:val="007A7B95"/>
    <w:rsid w:val="007B0297"/>
    <w:rsid w:val="007B02FA"/>
    <w:rsid w:val="007B0349"/>
    <w:rsid w:val="007B08C7"/>
    <w:rsid w:val="007B0F53"/>
    <w:rsid w:val="007B21AE"/>
    <w:rsid w:val="007B2570"/>
    <w:rsid w:val="007B3113"/>
    <w:rsid w:val="007B3304"/>
    <w:rsid w:val="007B3BF0"/>
    <w:rsid w:val="007B55FE"/>
    <w:rsid w:val="007B7490"/>
    <w:rsid w:val="007B74E4"/>
    <w:rsid w:val="007C0525"/>
    <w:rsid w:val="007C13F7"/>
    <w:rsid w:val="007C152F"/>
    <w:rsid w:val="007C218D"/>
    <w:rsid w:val="007C2D28"/>
    <w:rsid w:val="007C3E22"/>
    <w:rsid w:val="007C4E19"/>
    <w:rsid w:val="007C58C1"/>
    <w:rsid w:val="007C6218"/>
    <w:rsid w:val="007C6484"/>
    <w:rsid w:val="007C67C6"/>
    <w:rsid w:val="007C78BE"/>
    <w:rsid w:val="007C7A5D"/>
    <w:rsid w:val="007C7E59"/>
    <w:rsid w:val="007D0369"/>
    <w:rsid w:val="007D0476"/>
    <w:rsid w:val="007D0B91"/>
    <w:rsid w:val="007D1452"/>
    <w:rsid w:val="007D1563"/>
    <w:rsid w:val="007D3DCB"/>
    <w:rsid w:val="007D460C"/>
    <w:rsid w:val="007D4996"/>
    <w:rsid w:val="007D4AD3"/>
    <w:rsid w:val="007D4B4D"/>
    <w:rsid w:val="007D5D19"/>
    <w:rsid w:val="007D5FDC"/>
    <w:rsid w:val="007D6176"/>
    <w:rsid w:val="007D69CD"/>
    <w:rsid w:val="007D6D68"/>
    <w:rsid w:val="007E1D01"/>
    <w:rsid w:val="007E32DA"/>
    <w:rsid w:val="007E4998"/>
    <w:rsid w:val="007E4A9C"/>
    <w:rsid w:val="007E6914"/>
    <w:rsid w:val="007E7F78"/>
    <w:rsid w:val="007F0179"/>
    <w:rsid w:val="007F2C13"/>
    <w:rsid w:val="007F2CEC"/>
    <w:rsid w:val="007F3435"/>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A0B"/>
    <w:rsid w:val="00810BB6"/>
    <w:rsid w:val="00810E1F"/>
    <w:rsid w:val="00810E8E"/>
    <w:rsid w:val="00812C44"/>
    <w:rsid w:val="008135E1"/>
    <w:rsid w:val="00813779"/>
    <w:rsid w:val="00813E26"/>
    <w:rsid w:val="0081481D"/>
    <w:rsid w:val="00814BE8"/>
    <w:rsid w:val="00814F6E"/>
    <w:rsid w:val="00815B84"/>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250"/>
    <w:rsid w:val="008334DB"/>
    <w:rsid w:val="00833B7F"/>
    <w:rsid w:val="00833E8E"/>
    <w:rsid w:val="00834906"/>
    <w:rsid w:val="00836075"/>
    <w:rsid w:val="00836417"/>
    <w:rsid w:val="00837526"/>
    <w:rsid w:val="00837B5A"/>
    <w:rsid w:val="008407A7"/>
    <w:rsid w:val="0084322B"/>
    <w:rsid w:val="0084341D"/>
    <w:rsid w:val="00843711"/>
    <w:rsid w:val="00843F81"/>
    <w:rsid w:val="00844087"/>
    <w:rsid w:val="008448F1"/>
    <w:rsid w:val="0084519E"/>
    <w:rsid w:val="00845CAE"/>
    <w:rsid w:val="008462C5"/>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07CC"/>
    <w:rsid w:val="00863A8E"/>
    <w:rsid w:val="00863B59"/>
    <w:rsid w:val="00864025"/>
    <w:rsid w:val="0086407F"/>
    <w:rsid w:val="008645E3"/>
    <w:rsid w:val="00864E79"/>
    <w:rsid w:val="0086661F"/>
    <w:rsid w:val="00866A0D"/>
    <w:rsid w:val="00866DB5"/>
    <w:rsid w:val="0086701D"/>
    <w:rsid w:val="0086702B"/>
    <w:rsid w:val="008672E2"/>
    <w:rsid w:val="0086784E"/>
    <w:rsid w:val="0087121C"/>
    <w:rsid w:val="008719D4"/>
    <w:rsid w:val="00871FD2"/>
    <w:rsid w:val="00872084"/>
    <w:rsid w:val="00872827"/>
    <w:rsid w:val="00872A32"/>
    <w:rsid w:val="00874911"/>
    <w:rsid w:val="008754E4"/>
    <w:rsid w:val="00876EAE"/>
    <w:rsid w:val="00877A99"/>
    <w:rsid w:val="00880106"/>
    <w:rsid w:val="00880F95"/>
    <w:rsid w:val="00882B44"/>
    <w:rsid w:val="008838AD"/>
    <w:rsid w:val="00885BC9"/>
    <w:rsid w:val="008864B3"/>
    <w:rsid w:val="008865E5"/>
    <w:rsid w:val="008871B0"/>
    <w:rsid w:val="00890B57"/>
    <w:rsid w:val="008916BA"/>
    <w:rsid w:val="00891DEB"/>
    <w:rsid w:val="0089217C"/>
    <w:rsid w:val="00892790"/>
    <w:rsid w:val="00893671"/>
    <w:rsid w:val="00894D50"/>
    <w:rsid w:val="00895838"/>
    <w:rsid w:val="00895A1E"/>
    <w:rsid w:val="00895A72"/>
    <w:rsid w:val="00895CDF"/>
    <w:rsid w:val="00896679"/>
    <w:rsid w:val="00896D8C"/>
    <w:rsid w:val="008A0FC9"/>
    <w:rsid w:val="008A1956"/>
    <w:rsid w:val="008A1A7C"/>
    <w:rsid w:val="008A2CE2"/>
    <w:rsid w:val="008A30EB"/>
    <w:rsid w:val="008A40D3"/>
    <w:rsid w:val="008A469C"/>
    <w:rsid w:val="008A51D1"/>
    <w:rsid w:val="008A5DCE"/>
    <w:rsid w:val="008A75D3"/>
    <w:rsid w:val="008B04AE"/>
    <w:rsid w:val="008B05DD"/>
    <w:rsid w:val="008B07B8"/>
    <w:rsid w:val="008B17E8"/>
    <w:rsid w:val="008B2E7C"/>
    <w:rsid w:val="008B368E"/>
    <w:rsid w:val="008B399A"/>
    <w:rsid w:val="008B45F0"/>
    <w:rsid w:val="008B4A70"/>
    <w:rsid w:val="008B502F"/>
    <w:rsid w:val="008B6DFC"/>
    <w:rsid w:val="008B7227"/>
    <w:rsid w:val="008B7B00"/>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C7B1D"/>
    <w:rsid w:val="008D1804"/>
    <w:rsid w:val="008D2050"/>
    <w:rsid w:val="008D337B"/>
    <w:rsid w:val="008D3B2D"/>
    <w:rsid w:val="008D58D9"/>
    <w:rsid w:val="008D5AD4"/>
    <w:rsid w:val="008D695E"/>
    <w:rsid w:val="008D6DD5"/>
    <w:rsid w:val="008D6E59"/>
    <w:rsid w:val="008D7155"/>
    <w:rsid w:val="008D76E0"/>
    <w:rsid w:val="008E0B29"/>
    <w:rsid w:val="008E141A"/>
    <w:rsid w:val="008E1A44"/>
    <w:rsid w:val="008E211F"/>
    <w:rsid w:val="008E28E6"/>
    <w:rsid w:val="008E3232"/>
    <w:rsid w:val="008E3674"/>
    <w:rsid w:val="008E3B6C"/>
    <w:rsid w:val="008E3DE7"/>
    <w:rsid w:val="008E5227"/>
    <w:rsid w:val="008E562C"/>
    <w:rsid w:val="008E6540"/>
    <w:rsid w:val="008E6C74"/>
    <w:rsid w:val="008E77D4"/>
    <w:rsid w:val="008E7ADD"/>
    <w:rsid w:val="008F0869"/>
    <w:rsid w:val="008F091F"/>
    <w:rsid w:val="008F17B2"/>
    <w:rsid w:val="008F22B3"/>
    <w:rsid w:val="008F2AC1"/>
    <w:rsid w:val="008F357B"/>
    <w:rsid w:val="008F44CA"/>
    <w:rsid w:val="008F49D3"/>
    <w:rsid w:val="008F6519"/>
    <w:rsid w:val="008F7012"/>
    <w:rsid w:val="008F7ADA"/>
    <w:rsid w:val="008F7B17"/>
    <w:rsid w:val="00900042"/>
    <w:rsid w:val="0090008E"/>
    <w:rsid w:val="0090034B"/>
    <w:rsid w:val="0090087C"/>
    <w:rsid w:val="00901121"/>
    <w:rsid w:val="00901B35"/>
    <w:rsid w:val="00902623"/>
    <w:rsid w:val="00902A67"/>
    <w:rsid w:val="00902C5E"/>
    <w:rsid w:val="00902F6B"/>
    <w:rsid w:val="00903CF9"/>
    <w:rsid w:val="00904BE4"/>
    <w:rsid w:val="0090504A"/>
    <w:rsid w:val="009051F5"/>
    <w:rsid w:val="00905221"/>
    <w:rsid w:val="00905A7C"/>
    <w:rsid w:val="00905D7E"/>
    <w:rsid w:val="00907037"/>
    <w:rsid w:val="0091112C"/>
    <w:rsid w:val="0091160A"/>
    <w:rsid w:val="0091199D"/>
    <w:rsid w:val="00911B4E"/>
    <w:rsid w:val="00912E04"/>
    <w:rsid w:val="00913258"/>
    <w:rsid w:val="00913851"/>
    <w:rsid w:val="0091389B"/>
    <w:rsid w:val="00913BB0"/>
    <w:rsid w:val="0091447E"/>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183B"/>
    <w:rsid w:val="009321B1"/>
    <w:rsid w:val="009327A0"/>
    <w:rsid w:val="00932ED7"/>
    <w:rsid w:val="0093422D"/>
    <w:rsid w:val="0093483B"/>
    <w:rsid w:val="00934CF9"/>
    <w:rsid w:val="00934DD7"/>
    <w:rsid w:val="00935CB2"/>
    <w:rsid w:val="009369A9"/>
    <w:rsid w:val="00936CF7"/>
    <w:rsid w:val="00937783"/>
    <w:rsid w:val="00937EAD"/>
    <w:rsid w:val="00937F28"/>
    <w:rsid w:val="00940FE1"/>
    <w:rsid w:val="00942306"/>
    <w:rsid w:val="009424B8"/>
    <w:rsid w:val="009432E2"/>
    <w:rsid w:val="00944668"/>
    <w:rsid w:val="00944DC6"/>
    <w:rsid w:val="00944F3C"/>
    <w:rsid w:val="009458B0"/>
    <w:rsid w:val="00945B52"/>
    <w:rsid w:val="00945B7A"/>
    <w:rsid w:val="00945F05"/>
    <w:rsid w:val="00946348"/>
    <w:rsid w:val="009463FF"/>
    <w:rsid w:val="00947224"/>
    <w:rsid w:val="00947797"/>
    <w:rsid w:val="009478A2"/>
    <w:rsid w:val="009533BD"/>
    <w:rsid w:val="00953808"/>
    <w:rsid w:val="009539A6"/>
    <w:rsid w:val="00953CC3"/>
    <w:rsid w:val="00954032"/>
    <w:rsid w:val="00954537"/>
    <w:rsid w:val="0095472D"/>
    <w:rsid w:val="00955342"/>
    <w:rsid w:val="00955FBB"/>
    <w:rsid w:val="0095694B"/>
    <w:rsid w:val="00956BD5"/>
    <w:rsid w:val="00956D84"/>
    <w:rsid w:val="009577B5"/>
    <w:rsid w:val="00957B44"/>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A95"/>
    <w:rsid w:val="00977CD6"/>
    <w:rsid w:val="0098048B"/>
    <w:rsid w:val="00980908"/>
    <w:rsid w:val="00980DF9"/>
    <w:rsid w:val="00981CD8"/>
    <w:rsid w:val="0098243D"/>
    <w:rsid w:val="00982D26"/>
    <w:rsid w:val="00983B6E"/>
    <w:rsid w:val="00983FE5"/>
    <w:rsid w:val="009849E9"/>
    <w:rsid w:val="00984AFF"/>
    <w:rsid w:val="00984E4B"/>
    <w:rsid w:val="009859E4"/>
    <w:rsid w:val="00987812"/>
    <w:rsid w:val="00990225"/>
    <w:rsid w:val="00991307"/>
    <w:rsid w:val="00992A13"/>
    <w:rsid w:val="00994AAD"/>
    <w:rsid w:val="00995150"/>
    <w:rsid w:val="00995475"/>
    <w:rsid w:val="00995D67"/>
    <w:rsid w:val="00997613"/>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B743A"/>
    <w:rsid w:val="009C079D"/>
    <w:rsid w:val="009C0D70"/>
    <w:rsid w:val="009C13D1"/>
    <w:rsid w:val="009C2913"/>
    <w:rsid w:val="009C2BD4"/>
    <w:rsid w:val="009C3E72"/>
    <w:rsid w:val="009C4AE8"/>
    <w:rsid w:val="009C5AFE"/>
    <w:rsid w:val="009C6606"/>
    <w:rsid w:val="009C6CE5"/>
    <w:rsid w:val="009C6D50"/>
    <w:rsid w:val="009C7547"/>
    <w:rsid w:val="009D05EC"/>
    <w:rsid w:val="009D18D4"/>
    <w:rsid w:val="009D1A1F"/>
    <w:rsid w:val="009D2F60"/>
    <w:rsid w:val="009D3A2E"/>
    <w:rsid w:val="009D5ADE"/>
    <w:rsid w:val="009D5BAC"/>
    <w:rsid w:val="009D5C56"/>
    <w:rsid w:val="009D6265"/>
    <w:rsid w:val="009D64BD"/>
    <w:rsid w:val="009D6CB1"/>
    <w:rsid w:val="009D7F34"/>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621A"/>
    <w:rsid w:val="00A0740B"/>
    <w:rsid w:val="00A07ED3"/>
    <w:rsid w:val="00A10CA8"/>
    <w:rsid w:val="00A10F9B"/>
    <w:rsid w:val="00A10FA1"/>
    <w:rsid w:val="00A11042"/>
    <w:rsid w:val="00A12579"/>
    <w:rsid w:val="00A128F9"/>
    <w:rsid w:val="00A12CDC"/>
    <w:rsid w:val="00A133D8"/>
    <w:rsid w:val="00A15655"/>
    <w:rsid w:val="00A160B0"/>
    <w:rsid w:val="00A1740C"/>
    <w:rsid w:val="00A17904"/>
    <w:rsid w:val="00A20069"/>
    <w:rsid w:val="00A2244D"/>
    <w:rsid w:val="00A2253D"/>
    <w:rsid w:val="00A2267F"/>
    <w:rsid w:val="00A22CDB"/>
    <w:rsid w:val="00A23C18"/>
    <w:rsid w:val="00A247B8"/>
    <w:rsid w:val="00A2495A"/>
    <w:rsid w:val="00A24C7A"/>
    <w:rsid w:val="00A24D8F"/>
    <w:rsid w:val="00A25B8B"/>
    <w:rsid w:val="00A266D3"/>
    <w:rsid w:val="00A2689F"/>
    <w:rsid w:val="00A26ECA"/>
    <w:rsid w:val="00A27461"/>
    <w:rsid w:val="00A27B4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BF7"/>
    <w:rsid w:val="00A47ECC"/>
    <w:rsid w:val="00A50171"/>
    <w:rsid w:val="00A504FA"/>
    <w:rsid w:val="00A5102E"/>
    <w:rsid w:val="00A5132E"/>
    <w:rsid w:val="00A51375"/>
    <w:rsid w:val="00A51533"/>
    <w:rsid w:val="00A52D36"/>
    <w:rsid w:val="00A531D4"/>
    <w:rsid w:val="00A54572"/>
    <w:rsid w:val="00A55045"/>
    <w:rsid w:val="00A575B8"/>
    <w:rsid w:val="00A61C60"/>
    <w:rsid w:val="00A61ECB"/>
    <w:rsid w:val="00A638A0"/>
    <w:rsid w:val="00A6410C"/>
    <w:rsid w:val="00A647B1"/>
    <w:rsid w:val="00A64DEF"/>
    <w:rsid w:val="00A654D2"/>
    <w:rsid w:val="00A665DF"/>
    <w:rsid w:val="00A6699F"/>
    <w:rsid w:val="00A67FCC"/>
    <w:rsid w:val="00A70AA5"/>
    <w:rsid w:val="00A70C03"/>
    <w:rsid w:val="00A70D0D"/>
    <w:rsid w:val="00A7103D"/>
    <w:rsid w:val="00A71256"/>
    <w:rsid w:val="00A7217B"/>
    <w:rsid w:val="00A73861"/>
    <w:rsid w:val="00A739A6"/>
    <w:rsid w:val="00A740ED"/>
    <w:rsid w:val="00A74C29"/>
    <w:rsid w:val="00A74C62"/>
    <w:rsid w:val="00A75EF9"/>
    <w:rsid w:val="00A7657C"/>
    <w:rsid w:val="00A81592"/>
    <w:rsid w:val="00A82486"/>
    <w:rsid w:val="00A8311C"/>
    <w:rsid w:val="00A835D0"/>
    <w:rsid w:val="00A84C5F"/>
    <w:rsid w:val="00A85930"/>
    <w:rsid w:val="00A863F7"/>
    <w:rsid w:val="00A86604"/>
    <w:rsid w:val="00A87519"/>
    <w:rsid w:val="00A9246D"/>
    <w:rsid w:val="00A92CCA"/>
    <w:rsid w:val="00A92F9F"/>
    <w:rsid w:val="00A93BD0"/>
    <w:rsid w:val="00A93CC2"/>
    <w:rsid w:val="00A94D4B"/>
    <w:rsid w:val="00A974CC"/>
    <w:rsid w:val="00AA2001"/>
    <w:rsid w:val="00AA2B5C"/>
    <w:rsid w:val="00AA32D2"/>
    <w:rsid w:val="00AA3B8B"/>
    <w:rsid w:val="00AA4016"/>
    <w:rsid w:val="00AA4B06"/>
    <w:rsid w:val="00AA4C1F"/>
    <w:rsid w:val="00AA4E80"/>
    <w:rsid w:val="00AA5328"/>
    <w:rsid w:val="00AA5393"/>
    <w:rsid w:val="00AA5D1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B73DC"/>
    <w:rsid w:val="00AC17A2"/>
    <w:rsid w:val="00AC40B7"/>
    <w:rsid w:val="00AC4680"/>
    <w:rsid w:val="00AC4866"/>
    <w:rsid w:val="00AC516B"/>
    <w:rsid w:val="00AC531F"/>
    <w:rsid w:val="00AC5AAA"/>
    <w:rsid w:val="00AC5B36"/>
    <w:rsid w:val="00AC6377"/>
    <w:rsid w:val="00AC66A4"/>
    <w:rsid w:val="00AC6CB1"/>
    <w:rsid w:val="00AC75E9"/>
    <w:rsid w:val="00AC7D6D"/>
    <w:rsid w:val="00AD0091"/>
    <w:rsid w:val="00AD23EF"/>
    <w:rsid w:val="00AD2662"/>
    <w:rsid w:val="00AD307B"/>
    <w:rsid w:val="00AD4014"/>
    <w:rsid w:val="00AD41B3"/>
    <w:rsid w:val="00AD4ED4"/>
    <w:rsid w:val="00AD5721"/>
    <w:rsid w:val="00AD69F0"/>
    <w:rsid w:val="00AD7127"/>
    <w:rsid w:val="00AD730C"/>
    <w:rsid w:val="00AE123A"/>
    <w:rsid w:val="00AE1539"/>
    <w:rsid w:val="00AE28A7"/>
    <w:rsid w:val="00AE2A98"/>
    <w:rsid w:val="00AE2CF2"/>
    <w:rsid w:val="00AE3012"/>
    <w:rsid w:val="00AE310D"/>
    <w:rsid w:val="00AE3297"/>
    <w:rsid w:val="00AE33A6"/>
    <w:rsid w:val="00AE3729"/>
    <w:rsid w:val="00AE4CCE"/>
    <w:rsid w:val="00AE5C6A"/>
    <w:rsid w:val="00AE7280"/>
    <w:rsid w:val="00AF01FA"/>
    <w:rsid w:val="00AF033A"/>
    <w:rsid w:val="00AF1699"/>
    <w:rsid w:val="00AF1FD3"/>
    <w:rsid w:val="00AF2910"/>
    <w:rsid w:val="00AF34B8"/>
    <w:rsid w:val="00AF3896"/>
    <w:rsid w:val="00AF3FC2"/>
    <w:rsid w:val="00AF4D55"/>
    <w:rsid w:val="00AF4DEC"/>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43"/>
    <w:rsid w:val="00B12FE6"/>
    <w:rsid w:val="00B1303F"/>
    <w:rsid w:val="00B1364A"/>
    <w:rsid w:val="00B13859"/>
    <w:rsid w:val="00B13EC9"/>
    <w:rsid w:val="00B14319"/>
    <w:rsid w:val="00B14A06"/>
    <w:rsid w:val="00B158E1"/>
    <w:rsid w:val="00B15AEE"/>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2685C"/>
    <w:rsid w:val="00B30CD6"/>
    <w:rsid w:val="00B3115A"/>
    <w:rsid w:val="00B31825"/>
    <w:rsid w:val="00B31A5C"/>
    <w:rsid w:val="00B32265"/>
    <w:rsid w:val="00B3276D"/>
    <w:rsid w:val="00B33B06"/>
    <w:rsid w:val="00B33C19"/>
    <w:rsid w:val="00B35A15"/>
    <w:rsid w:val="00B35B45"/>
    <w:rsid w:val="00B36A99"/>
    <w:rsid w:val="00B40143"/>
    <w:rsid w:val="00B42264"/>
    <w:rsid w:val="00B434B2"/>
    <w:rsid w:val="00B43D45"/>
    <w:rsid w:val="00B459AF"/>
    <w:rsid w:val="00B468F2"/>
    <w:rsid w:val="00B469DE"/>
    <w:rsid w:val="00B47286"/>
    <w:rsid w:val="00B47EB4"/>
    <w:rsid w:val="00B50234"/>
    <w:rsid w:val="00B51BF4"/>
    <w:rsid w:val="00B52C68"/>
    <w:rsid w:val="00B5372B"/>
    <w:rsid w:val="00B542FE"/>
    <w:rsid w:val="00B54566"/>
    <w:rsid w:val="00B55A1B"/>
    <w:rsid w:val="00B561DB"/>
    <w:rsid w:val="00B5692B"/>
    <w:rsid w:val="00B56DF9"/>
    <w:rsid w:val="00B56E80"/>
    <w:rsid w:val="00B600BD"/>
    <w:rsid w:val="00B60C4A"/>
    <w:rsid w:val="00B61274"/>
    <w:rsid w:val="00B61DCE"/>
    <w:rsid w:val="00B62188"/>
    <w:rsid w:val="00B62F79"/>
    <w:rsid w:val="00B62F82"/>
    <w:rsid w:val="00B6306A"/>
    <w:rsid w:val="00B635E3"/>
    <w:rsid w:val="00B662FF"/>
    <w:rsid w:val="00B66679"/>
    <w:rsid w:val="00B70145"/>
    <w:rsid w:val="00B71A92"/>
    <w:rsid w:val="00B71B0A"/>
    <w:rsid w:val="00B721D8"/>
    <w:rsid w:val="00B730CA"/>
    <w:rsid w:val="00B732EA"/>
    <w:rsid w:val="00B7390A"/>
    <w:rsid w:val="00B747C5"/>
    <w:rsid w:val="00B74F2F"/>
    <w:rsid w:val="00B753ED"/>
    <w:rsid w:val="00B7665F"/>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25F8"/>
    <w:rsid w:val="00B9370E"/>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C0F"/>
    <w:rsid w:val="00BA3FC7"/>
    <w:rsid w:val="00BA4075"/>
    <w:rsid w:val="00BA478B"/>
    <w:rsid w:val="00BA5224"/>
    <w:rsid w:val="00BA575E"/>
    <w:rsid w:val="00BA76B7"/>
    <w:rsid w:val="00BA7DDB"/>
    <w:rsid w:val="00BA7E3B"/>
    <w:rsid w:val="00BB078D"/>
    <w:rsid w:val="00BB079C"/>
    <w:rsid w:val="00BB0D7A"/>
    <w:rsid w:val="00BB10E1"/>
    <w:rsid w:val="00BB186A"/>
    <w:rsid w:val="00BB1C05"/>
    <w:rsid w:val="00BB2471"/>
    <w:rsid w:val="00BB3035"/>
    <w:rsid w:val="00BB3633"/>
    <w:rsid w:val="00BB39C1"/>
    <w:rsid w:val="00BB3DF5"/>
    <w:rsid w:val="00BB3EA7"/>
    <w:rsid w:val="00BB5D16"/>
    <w:rsid w:val="00BB6180"/>
    <w:rsid w:val="00BB69E6"/>
    <w:rsid w:val="00BB7323"/>
    <w:rsid w:val="00BB7BE5"/>
    <w:rsid w:val="00BC0139"/>
    <w:rsid w:val="00BC08BD"/>
    <w:rsid w:val="00BC11E8"/>
    <w:rsid w:val="00BC1B7A"/>
    <w:rsid w:val="00BC2C17"/>
    <w:rsid w:val="00BC3ACD"/>
    <w:rsid w:val="00BC3B20"/>
    <w:rsid w:val="00BC3EE4"/>
    <w:rsid w:val="00BC588C"/>
    <w:rsid w:val="00BC67FF"/>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180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4BE"/>
    <w:rsid w:val="00BF30B3"/>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47AB"/>
    <w:rsid w:val="00C04E43"/>
    <w:rsid w:val="00C058AF"/>
    <w:rsid w:val="00C05D1E"/>
    <w:rsid w:val="00C075B6"/>
    <w:rsid w:val="00C110FD"/>
    <w:rsid w:val="00C124C1"/>
    <w:rsid w:val="00C128AE"/>
    <w:rsid w:val="00C12BA8"/>
    <w:rsid w:val="00C13094"/>
    <w:rsid w:val="00C136D6"/>
    <w:rsid w:val="00C13D5B"/>
    <w:rsid w:val="00C141D7"/>
    <w:rsid w:val="00C154A3"/>
    <w:rsid w:val="00C16EB9"/>
    <w:rsid w:val="00C1711B"/>
    <w:rsid w:val="00C17AE2"/>
    <w:rsid w:val="00C20140"/>
    <w:rsid w:val="00C20F27"/>
    <w:rsid w:val="00C215CF"/>
    <w:rsid w:val="00C22250"/>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B19"/>
    <w:rsid w:val="00C37D56"/>
    <w:rsid w:val="00C40D4B"/>
    <w:rsid w:val="00C413CB"/>
    <w:rsid w:val="00C42752"/>
    <w:rsid w:val="00C42973"/>
    <w:rsid w:val="00C44206"/>
    <w:rsid w:val="00C46B95"/>
    <w:rsid w:val="00C4712A"/>
    <w:rsid w:val="00C47F88"/>
    <w:rsid w:val="00C5034F"/>
    <w:rsid w:val="00C50830"/>
    <w:rsid w:val="00C52479"/>
    <w:rsid w:val="00C5266E"/>
    <w:rsid w:val="00C52C59"/>
    <w:rsid w:val="00C5349E"/>
    <w:rsid w:val="00C539FF"/>
    <w:rsid w:val="00C544BD"/>
    <w:rsid w:val="00C54D3D"/>
    <w:rsid w:val="00C55A30"/>
    <w:rsid w:val="00C56384"/>
    <w:rsid w:val="00C568B6"/>
    <w:rsid w:val="00C60F8C"/>
    <w:rsid w:val="00C61794"/>
    <w:rsid w:val="00C61CB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3BA9"/>
    <w:rsid w:val="00C74035"/>
    <w:rsid w:val="00C748EA"/>
    <w:rsid w:val="00C75531"/>
    <w:rsid w:val="00C77818"/>
    <w:rsid w:val="00C8063F"/>
    <w:rsid w:val="00C81282"/>
    <w:rsid w:val="00C827B4"/>
    <w:rsid w:val="00C82B40"/>
    <w:rsid w:val="00C83214"/>
    <w:rsid w:val="00C8329F"/>
    <w:rsid w:val="00C84F8A"/>
    <w:rsid w:val="00C85BA4"/>
    <w:rsid w:val="00C8618F"/>
    <w:rsid w:val="00C8625D"/>
    <w:rsid w:val="00C87F3F"/>
    <w:rsid w:val="00C90372"/>
    <w:rsid w:val="00C9041F"/>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4FA3"/>
    <w:rsid w:val="00CA4FF9"/>
    <w:rsid w:val="00CA52F9"/>
    <w:rsid w:val="00CA5368"/>
    <w:rsid w:val="00CA568B"/>
    <w:rsid w:val="00CA573A"/>
    <w:rsid w:val="00CA584D"/>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40B"/>
    <w:rsid w:val="00CD5767"/>
    <w:rsid w:val="00CD5DAD"/>
    <w:rsid w:val="00CD7037"/>
    <w:rsid w:val="00CD72C5"/>
    <w:rsid w:val="00CD79A7"/>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0E12"/>
    <w:rsid w:val="00D01CF9"/>
    <w:rsid w:val="00D02BF7"/>
    <w:rsid w:val="00D02FFD"/>
    <w:rsid w:val="00D0334D"/>
    <w:rsid w:val="00D0374D"/>
    <w:rsid w:val="00D06851"/>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0C6"/>
    <w:rsid w:val="00D2438C"/>
    <w:rsid w:val="00D2585A"/>
    <w:rsid w:val="00D259B0"/>
    <w:rsid w:val="00D26C3F"/>
    <w:rsid w:val="00D27185"/>
    <w:rsid w:val="00D3028A"/>
    <w:rsid w:val="00D31CDD"/>
    <w:rsid w:val="00D33488"/>
    <w:rsid w:val="00D33AB3"/>
    <w:rsid w:val="00D33F24"/>
    <w:rsid w:val="00D34160"/>
    <w:rsid w:val="00D346B8"/>
    <w:rsid w:val="00D34DCA"/>
    <w:rsid w:val="00D3575F"/>
    <w:rsid w:val="00D35AC8"/>
    <w:rsid w:val="00D36F87"/>
    <w:rsid w:val="00D37E4E"/>
    <w:rsid w:val="00D4056F"/>
    <w:rsid w:val="00D417D8"/>
    <w:rsid w:val="00D41F78"/>
    <w:rsid w:val="00D42E6C"/>
    <w:rsid w:val="00D4351C"/>
    <w:rsid w:val="00D4353A"/>
    <w:rsid w:val="00D43B80"/>
    <w:rsid w:val="00D44988"/>
    <w:rsid w:val="00D45B4C"/>
    <w:rsid w:val="00D45BA4"/>
    <w:rsid w:val="00D45EF6"/>
    <w:rsid w:val="00D471AF"/>
    <w:rsid w:val="00D471E2"/>
    <w:rsid w:val="00D4724F"/>
    <w:rsid w:val="00D50519"/>
    <w:rsid w:val="00D50614"/>
    <w:rsid w:val="00D50622"/>
    <w:rsid w:val="00D51601"/>
    <w:rsid w:val="00D51ECB"/>
    <w:rsid w:val="00D5264C"/>
    <w:rsid w:val="00D529DD"/>
    <w:rsid w:val="00D52BBC"/>
    <w:rsid w:val="00D537FE"/>
    <w:rsid w:val="00D53CC9"/>
    <w:rsid w:val="00D53DC6"/>
    <w:rsid w:val="00D54A6A"/>
    <w:rsid w:val="00D54B8F"/>
    <w:rsid w:val="00D54BFA"/>
    <w:rsid w:val="00D55848"/>
    <w:rsid w:val="00D55951"/>
    <w:rsid w:val="00D559F0"/>
    <w:rsid w:val="00D57EB6"/>
    <w:rsid w:val="00D608C0"/>
    <w:rsid w:val="00D60D6D"/>
    <w:rsid w:val="00D6128C"/>
    <w:rsid w:val="00D66D8B"/>
    <w:rsid w:val="00D672EF"/>
    <w:rsid w:val="00D70849"/>
    <w:rsid w:val="00D72297"/>
    <w:rsid w:val="00D72A1C"/>
    <w:rsid w:val="00D7308F"/>
    <w:rsid w:val="00D7313E"/>
    <w:rsid w:val="00D73580"/>
    <w:rsid w:val="00D73802"/>
    <w:rsid w:val="00D73C2C"/>
    <w:rsid w:val="00D73D52"/>
    <w:rsid w:val="00D745E7"/>
    <w:rsid w:val="00D7581F"/>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9C6"/>
    <w:rsid w:val="00DA2D3D"/>
    <w:rsid w:val="00DA3855"/>
    <w:rsid w:val="00DA4C30"/>
    <w:rsid w:val="00DA5C8A"/>
    <w:rsid w:val="00DA6A44"/>
    <w:rsid w:val="00DA7A3C"/>
    <w:rsid w:val="00DB0E38"/>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249"/>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617"/>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FB8"/>
    <w:rsid w:val="00E10913"/>
    <w:rsid w:val="00E10B87"/>
    <w:rsid w:val="00E121CE"/>
    <w:rsid w:val="00E12209"/>
    <w:rsid w:val="00E1478B"/>
    <w:rsid w:val="00E14FAC"/>
    <w:rsid w:val="00E15007"/>
    <w:rsid w:val="00E16277"/>
    <w:rsid w:val="00E16EC7"/>
    <w:rsid w:val="00E17DCC"/>
    <w:rsid w:val="00E219CE"/>
    <w:rsid w:val="00E21D93"/>
    <w:rsid w:val="00E224D2"/>
    <w:rsid w:val="00E23812"/>
    <w:rsid w:val="00E24071"/>
    <w:rsid w:val="00E24EBC"/>
    <w:rsid w:val="00E25149"/>
    <w:rsid w:val="00E2522C"/>
    <w:rsid w:val="00E2552F"/>
    <w:rsid w:val="00E2599B"/>
    <w:rsid w:val="00E2710C"/>
    <w:rsid w:val="00E272BD"/>
    <w:rsid w:val="00E27428"/>
    <w:rsid w:val="00E305B4"/>
    <w:rsid w:val="00E31AFA"/>
    <w:rsid w:val="00E31CB7"/>
    <w:rsid w:val="00E324EE"/>
    <w:rsid w:val="00E33112"/>
    <w:rsid w:val="00E34DB1"/>
    <w:rsid w:val="00E35931"/>
    <w:rsid w:val="00E359FF"/>
    <w:rsid w:val="00E3699A"/>
    <w:rsid w:val="00E402C5"/>
    <w:rsid w:val="00E402F4"/>
    <w:rsid w:val="00E405F1"/>
    <w:rsid w:val="00E417DB"/>
    <w:rsid w:val="00E4198D"/>
    <w:rsid w:val="00E43054"/>
    <w:rsid w:val="00E43655"/>
    <w:rsid w:val="00E44440"/>
    <w:rsid w:val="00E46013"/>
    <w:rsid w:val="00E47099"/>
    <w:rsid w:val="00E47284"/>
    <w:rsid w:val="00E477C3"/>
    <w:rsid w:val="00E51E16"/>
    <w:rsid w:val="00E52DED"/>
    <w:rsid w:val="00E53730"/>
    <w:rsid w:val="00E5438D"/>
    <w:rsid w:val="00E54511"/>
    <w:rsid w:val="00E54E50"/>
    <w:rsid w:val="00E54EC9"/>
    <w:rsid w:val="00E55288"/>
    <w:rsid w:val="00E57577"/>
    <w:rsid w:val="00E60BD7"/>
    <w:rsid w:val="00E62043"/>
    <w:rsid w:val="00E626B9"/>
    <w:rsid w:val="00E627C9"/>
    <w:rsid w:val="00E630F3"/>
    <w:rsid w:val="00E6332F"/>
    <w:rsid w:val="00E637C9"/>
    <w:rsid w:val="00E639E6"/>
    <w:rsid w:val="00E6402D"/>
    <w:rsid w:val="00E6680A"/>
    <w:rsid w:val="00E66F0D"/>
    <w:rsid w:val="00E67741"/>
    <w:rsid w:val="00E67CAE"/>
    <w:rsid w:val="00E70615"/>
    <w:rsid w:val="00E7161E"/>
    <w:rsid w:val="00E71B40"/>
    <w:rsid w:val="00E7207B"/>
    <w:rsid w:val="00E7347A"/>
    <w:rsid w:val="00E75A47"/>
    <w:rsid w:val="00E75BB6"/>
    <w:rsid w:val="00E75D8C"/>
    <w:rsid w:val="00E777BB"/>
    <w:rsid w:val="00E777F2"/>
    <w:rsid w:val="00E802C9"/>
    <w:rsid w:val="00E80BFB"/>
    <w:rsid w:val="00E80F0A"/>
    <w:rsid w:val="00E815D4"/>
    <w:rsid w:val="00E8291B"/>
    <w:rsid w:val="00E82E70"/>
    <w:rsid w:val="00E82F92"/>
    <w:rsid w:val="00E8395F"/>
    <w:rsid w:val="00E8410F"/>
    <w:rsid w:val="00E849D7"/>
    <w:rsid w:val="00E85E41"/>
    <w:rsid w:val="00E85EA1"/>
    <w:rsid w:val="00E86030"/>
    <w:rsid w:val="00E86703"/>
    <w:rsid w:val="00E900DA"/>
    <w:rsid w:val="00E91044"/>
    <w:rsid w:val="00E910D3"/>
    <w:rsid w:val="00E92154"/>
    <w:rsid w:val="00E923CF"/>
    <w:rsid w:val="00E93685"/>
    <w:rsid w:val="00E93B65"/>
    <w:rsid w:val="00E93C8C"/>
    <w:rsid w:val="00E95111"/>
    <w:rsid w:val="00E95FDF"/>
    <w:rsid w:val="00EA1198"/>
    <w:rsid w:val="00EA14C8"/>
    <w:rsid w:val="00EA2110"/>
    <w:rsid w:val="00EA283A"/>
    <w:rsid w:val="00EA2C90"/>
    <w:rsid w:val="00EA2E07"/>
    <w:rsid w:val="00EA383B"/>
    <w:rsid w:val="00EA48F3"/>
    <w:rsid w:val="00EA60BF"/>
    <w:rsid w:val="00EA6847"/>
    <w:rsid w:val="00EA7365"/>
    <w:rsid w:val="00EA763F"/>
    <w:rsid w:val="00EA77E9"/>
    <w:rsid w:val="00EB05D0"/>
    <w:rsid w:val="00EB1151"/>
    <w:rsid w:val="00EB1D49"/>
    <w:rsid w:val="00EB23D9"/>
    <w:rsid w:val="00EB39A0"/>
    <w:rsid w:val="00EB559F"/>
    <w:rsid w:val="00EB566C"/>
    <w:rsid w:val="00EB5A18"/>
    <w:rsid w:val="00EB5F3D"/>
    <w:rsid w:val="00EB6C97"/>
    <w:rsid w:val="00EC0775"/>
    <w:rsid w:val="00EC1CEB"/>
    <w:rsid w:val="00EC1DC0"/>
    <w:rsid w:val="00EC1DC2"/>
    <w:rsid w:val="00EC1E09"/>
    <w:rsid w:val="00EC21EC"/>
    <w:rsid w:val="00EC24B8"/>
    <w:rsid w:val="00EC268C"/>
    <w:rsid w:val="00EC3753"/>
    <w:rsid w:val="00EC4E71"/>
    <w:rsid w:val="00EC5F1C"/>
    <w:rsid w:val="00ED0365"/>
    <w:rsid w:val="00ED0865"/>
    <w:rsid w:val="00ED1C60"/>
    <w:rsid w:val="00ED2E25"/>
    <w:rsid w:val="00ED2EB9"/>
    <w:rsid w:val="00ED3722"/>
    <w:rsid w:val="00ED3A31"/>
    <w:rsid w:val="00ED4469"/>
    <w:rsid w:val="00ED44F6"/>
    <w:rsid w:val="00ED5424"/>
    <w:rsid w:val="00ED5F23"/>
    <w:rsid w:val="00ED6A63"/>
    <w:rsid w:val="00ED6DC0"/>
    <w:rsid w:val="00ED7A7A"/>
    <w:rsid w:val="00EE0327"/>
    <w:rsid w:val="00EE038C"/>
    <w:rsid w:val="00EE28C5"/>
    <w:rsid w:val="00EE2F09"/>
    <w:rsid w:val="00EE47C5"/>
    <w:rsid w:val="00EE490C"/>
    <w:rsid w:val="00EE4E57"/>
    <w:rsid w:val="00EE516C"/>
    <w:rsid w:val="00EE5415"/>
    <w:rsid w:val="00EE5738"/>
    <w:rsid w:val="00EE58BD"/>
    <w:rsid w:val="00EE5E59"/>
    <w:rsid w:val="00EE73D0"/>
    <w:rsid w:val="00EE7CB0"/>
    <w:rsid w:val="00EF08A8"/>
    <w:rsid w:val="00EF167B"/>
    <w:rsid w:val="00EF41A8"/>
    <w:rsid w:val="00EF44FB"/>
    <w:rsid w:val="00EF4DF5"/>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9EA"/>
    <w:rsid w:val="00F06E85"/>
    <w:rsid w:val="00F070E5"/>
    <w:rsid w:val="00F07DDE"/>
    <w:rsid w:val="00F11675"/>
    <w:rsid w:val="00F12557"/>
    <w:rsid w:val="00F13599"/>
    <w:rsid w:val="00F13B28"/>
    <w:rsid w:val="00F14542"/>
    <w:rsid w:val="00F1520A"/>
    <w:rsid w:val="00F156A0"/>
    <w:rsid w:val="00F15730"/>
    <w:rsid w:val="00F176A6"/>
    <w:rsid w:val="00F202C2"/>
    <w:rsid w:val="00F212A8"/>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7E0"/>
    <w:rsid w:val="00F338C3"/>
    <w:rsid w:val="00F34B14"/>
    <w:rsid w:val="00F34F58"/>
    <w:rsid w:val="00F35DA7"/>
    <w:rsid w:val="00F36A6A"/>
    <w:rsid w:val="00F40101"/>
    <w:rsid w:val="00F404F7"/>
    <w:rsid w:val="00F40CCA"/>
    <w:rsid w:val="00F40F46"/>
    <w:rsid w:val="00F42D97"/>
    <w:rsid w:val="00F436B2"/>
    <w:rsid w:val="00F43813"/>
    <w:rsid w:val="00F43FEE"/>
    <w:rsid w:val="00F4492F"/>
    <w:rsid w:val="00F45A72"/>
    <w:rsid w:val="00F46723"/>
    <w:rsid w:val="00F4703B"/>
    <w:rsid w:val="00F4706D"/>
    <w:rsid w:val="00F476E1"/>
    <w:rsid w:val="00F47D1D"/>
    <w:rsid w:val="00F47F29"/>
    <w:rsid w:val="00F50016"/>
    <w:rsid w:val="00F50451"/>
    <w:rsid w:val="00F50A80"/>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2ABC"/>
    <w:rsid w:val="00F733C3"/>
    <w:rsid w:val="00F746A1"/>
    <w:rsid w:val="00F74820"/>
    <w:rsid w:val="00F75282"/>
    <w:rsid w:val="00F756DD"/>
    <w:rsid w:val="00F77518"/>
    <w:rsid w:val="00F77F4E"/>
    <w:rsid w:val="00F80047"/>
    <w:rsid w:val="00F800C7"/>
    <w:rsid w:val="00F8104D"/>
    <w:rsid w:val="00F8153F"/>
    <w:rsid w:val="00F81587"/>
    <w:rsid w:val="00F81769"/>
    <w:rsid w:val="00F8288F"/>
    <w:rsid w:val="00F8376E"/>
    <w:rsid w:val="00F84802"/>
    <w:rsid w:val="00F85B72"/>
    <w:rsid w:val="00F86540"/>
    <w:rsid w:val="00F865CE"/>
    <w:rsid w:val="00F8766F"/>
    <w:rsid w:val="00F90282"/>
    <w:rsid w:val="00F91082"/>
    <w:rsid w:val="00F9116D"/>
    <w:rsid w:val="00F91250"/>
    <w:rsid w:val="00F91342"/>
    <w:rsid w:val="00F91A9A"/>
    <w:rsid w:val="00F92634"/>
    <w:rsid w:val="00F933F3"/>
    <w:rsid w:val="00F93ABB"/>
    <w:rsid w:val="00F94D79"/>
    <w:rsid w:val="00F954FC"/>
    <w:rsid w:val="00F9658C"/>
    <w:rsid w:val="00F96E05"/>
    <w:rsid w:val="00F97A7F"/>
    <w:rsid w:val="00FA0889"/>
    <w:rsid w:val="00FA16E7"/>
    <w:rsid w:val="00FA31C7"/>
    <w:rsid w:val="00FA472D"/>
    <w:rsid w:val="00FA681F"/>
    <w:rsid w:val="00FB0CBF"/>
    <w:rsid w:val="00FB18F6"/>
    <w:rsid w:val="00FB2A52"/>
    <w:rsid w:val="00FB2B7B"/>
    <w:rsid w:val="00FB2CDD"/>
    <w:rsid w:val="00FB3F92"/>
    <w:rsid w:val="00FB52C7"/>
    <w:rsid w:val="00FB57DC"/>
    <w:rsid w:val="00FB6E19"/>
    <w:rsid w:val="00FB71F6"/>
    <w:rsid w:val="00FB78C5"/>
    <w:rsid w:val="00FB7CF2"/>
    <w:rsid w:val="00FC07AF"/>
    <w:rsid w:val="00FC0AF8"/>
    <w:rsid w:val="00FC0B69"/>
    <w:rsid w:val="00FC1483"/>
    <w:rsid w:val="00FC1C47"/>
    <w:rsid w:val="00FC2ECC"/>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1A47"/>
    <w:rsid w:val="00FE24CB"/>
    <w:rsid w:val="00FE2FC2"/>
    <w:rsid w:val="00FE323F"/>
    <w:rsid w:val="00FE3473"/>
    <w:rsid w:val="00FE35CC"/>
    <w:rsid w:val="00FE4049"/>
    <w:rsid w:val="00FE4794"/>
    <w:rsid w:val="00FE480F"/>
    <w:rsid w:val="00FE4998"/>
    <w:rsid w:val="00FE56B7"/>
    <w:rsid w:val="00FE57DE"/>
    <w:rsid w:val="00FE7A68"/>
    <w:rsid w:val="00FF0231"/>
    <w:rsid w:val="00FF1C9B"/>
    <w:rsid w:val="00FF1D49"/>
    <w:rsid w:val="00FF203B"/>
    <w:rsid w:val="00FF2562"/>
    <w:rsid w:val="00FF2B6C"/>
    <w:rsid w:val="00FF3A41"/>
    <w:rsid w:val="00FF3E5B"/>
    <w:rsid w:val="00FF4C8E"/>
    <w:rsid w:val="00FF57E4"/>
    <w:rsid w:val="00FF62AA"/>
    <w:rsid w:val="00FF78E5"/>
    <w:rsid w:val="012C5FAF"/>
    <w:rsid w:val="01AF3D99"/>
    <w:rsid w:val="01C163EB"/>
    <w:rsid w:val="01F462C4"/>
    <w:rsid w:val="02511F9D"/>
    <w:rsid w:val="037960C0"/>
    <w:rsid w:val="037D3B70"/>
    <w:rsid w:val="03A314B8"/>
    <w:rsid w:val="03D82B98"/>
    <w:rsid w:val="03F83E8B"/>
    <w:rsid w:val="046A3A09"/>
    <w:rsid w:val="05067536"/>
    <w:rsid w:val="052763BC"/>
    <w:rsid w:val="05335AB3"/>
    <w:rsid w:val="05421B3C"/>
    <w:rsid w:val="05615234"/>
    <w:rsid w:val="05C56868"/>
    <w:rsid w:val="05D1531A"/>
    <w:rsid w:val="05E76ED4"/>
    <w:rsid w:val="05F25272"/>
    <w:rsid w:val="06144A3A"/>
    <w:rsid w:val="06472F82"/>
    <w:rsid w:val="065A6178"/>
    <w:rsid w:val="06A92350"/>
    <w:rsid w:val="06B02DB0"/>
    <w:rsid w:val="06EF31F8"/>
    <w:rsid w:val="07195ED0"/>
    <w:rsid w:val="073F684F"/>
    <w:rsid w:val="074A3DBB"/>
    <w:rsid w:val="074B3407"/>
    <w:rsid w:val="07640092"/>
    <w:rsid w:val="07B72767"/>
    <w:rsid w:val="08077E72"/>
    <w:rsid w:val="081A78CC"/>
    <w:rsid w:val="08444B02"/>
    <w:rsid w:val="08882DD0"/>
    <w:rsid w:val="08BE130E"/>
    <w:rsid w:val="08D00067"/>
    <w:rsid w:val="090B6D66"/>
    <w:rsid w:val="09364131"/>
    <w:rsid w:val="093971AB"/>
    <w:rsid w:val="093D4FB7"/>
    <w:rsid w:val="0981726F"/>
    <w:rsid w:val="09CC2AAC"/>
    <w:rsid w:val="0A236F59"/>
    <w:rsid w:val="0A652D3E"/>
    <w:rsid w:val="0ADA51CD"/>
    <w:rsid w:val="0AE147AE"/>
    <w:rsid w:val="0AF67B8B"/>
    <w:rsid w:val="0AFA0C7B"/>
    <w:rsid w:val="0B326F2A"/>
    <w:rsid w:val="0B683FA2"/>
    <w:rsid w:val="0B786E60"/>
    <w:rsid w:val="0B911F88"/>
    <w:rsid w:val="0BE45432"/>
    <w:rsid w:val="0C1E2888"/>
    <w:rsid w:val="0C92213C"/>
    <w:rsid w:val="0CC2027E"/>
    <w:rsid w:val="0CC83FAA"/>
    <w:rsid w:val="0D84032B"/>
    <w:rsid w:val="0DA6255F"/>
    <w:rsid w:val="0DB13EEB"/>
    <w:rsid w:val="0DF90AEE"/>
    <w:rsid w:val="0E13274C"/>
    <w:rsid w:val="0E24538F"/>
    <w:rsid w:val="0E2F4C4F"/>
    <w:rsid w:val="0E6507AC"/>
    <w:rsid w:val="0ECA1CDC"/>
    <w:rsid w:val="0ED431A9"/>
    <w:rsid w:val="0F2A74C4"/>
    <w:rsid w:val="0F834110"/>
    <w:rsid w:val="10A27F31"/>
    <w:rsid w:val="10DC4F10"/>
    <w:rsid w:val="110303FB"/>
    <w:rsid w:val="117D32A8"/>
    <w:rsid w:val="11927058"/>
    <w:rsid w:val="11CA49A0"/>
    <w:rsid w:val="126856BF"/>
    <w:rsid w:val="12E3738C"/>
    <w:rsid w:val="131E4F06"/>
    <w:rsid w:val="13482EF0"/>
    <w:rsid w:val="13642049"/>
    <w:rsid w:val="136A4CE7"/>
    <w:rsid w:val="13AF4F03"/>
    <w:rsid w:val="14184B2A"/>
    <w:rsid w:val="14302302"/>
    <w:rsid w:val="14736E66"/>
    <w:rsid w:val="147F458F"/>
    <w:rsid w:val="149A00A4"/>
    <w:rsid w:val="14A65FB9"/>
    <w:rsid w:val="1534169A"/>
    <w:rsid w:val="15C03E03"/>
    <w:rsid w:val="15D05A89"/>
    <w:rsid w:val="15ED4A05"/>
    <w:rsid w:val="162A25EB"/>
    <w:rsid w:val="16735895"/>
    <w:rsid w:val="16C3120C"/>
    <w:rsid w:val="16FA79C7"/>
    <w:rsid w:val="16FD2A55"/>
    <w:rsid w:val="17067C1A"/>
    <w:rsid w:val="17366761"/>
    <w:rsid w:val="177C01F0"/>
    <w:rsid w:val="179E3EFA"/>
    <w:rsid w:val="17CE6630"/>
    <w:rsid w:val="17CF0313"/>
    <w:rsid w:val="17D17D9B"/>
    <w:rsid w:val="18533FE1"/>
    <w:rsid w:val="18663818"/>
    <w:rsid w:val="188938E5"/>
    <w:rsid w:val="19362169"/>
    <w:rsid w:val="19DC58EA"/>
    <w:rsid w:val="1A00199F"/>
    <w:rsid w:val="1A1F2BFD"/>
    <w:rsid w:val="1A3D3D9B"/>
    <w:rsid w:val="1AAD1AD0"/>
    <w:rsid w:val="1AB85C6F"/>
    <w:rsid w:val="1AC35C7E"/>
    <w:rsid w:val="1ADA4F1E"/>
    <w:rsid w:val="1AFF0AFE"/>
    <w:rsid w:val="1B4F19F8"/>
    <w:rsid w:val="1B555680"/>
    <w:rsid w:val="1B9E4992"/>
    <w:rsid w:val="1BDB2542"/>
    <w:rsid w:val="1C2D48AE"/>
    <w:rsid w:val="1C8A69E1"/>
    <w:rsid w:val="1CBF2475"/>
    <w:rsid w:val="1CC365A1"/>
    <w:rsid w:val="1CCA6946"/>
    <w:rsid w:val="1CD5758E"/>
    <w:rsid w:val="1D422D8E"/>
    <w:rsid w:val="1D49748D"/>
    <w:rsid w:val="1D805F94"/>
    <w:rsid w:val="1D8B135D"/>
    <w:rsid w:val="1DC7098B"/>
    <w:rsid w:val="1DDD3AAF"/>
    <w:rsid w:val="1EA00E9C"/>
    <w:rsid w:val="1EC450BA"/>
    <w:rsid w:val="1ECC44FA"/>
    <w:rsid w:val="1EF23B74"/>
    <w:rsid w:val="1F063325"/>
    <w:rsid w:val="1F5E72FB"/>
    <w:rsid w:val="1FA33D7E"/>
    <w:rsid w:val="1FBC5DF5"/>
    <w:rsid w:val="1FF90588"/>
    <w:rsid w:val="202A22FB"/>
    <w:rsid w:val="2056255B"/>
    <w:rsid w:val="20664BB5"/>
    <w:rsid w:val="20C3623F"/>
    <w:rsid w:val="20CF7BED"/>
    <w:rsid w:val="20F45D1B"/>
    <w:rsid w:val="211C43B9"/>
    <w:rsid w:val="21781212"/>
    <w:rsid w:val="219B71B0"/>
    <w:rsid w:val="21B83F86"/>
    <w:rsid w:val="21F877D3"/>
    <w:rsid w:val="221178A8"/>
    <w:rsid w:val="221213CF"/>
    <w:rsid w:val="22327A92"/>
    <w:rsid w:val="231D53A2"/>
    <w:rsid w:val="236D5383"/>
    <w:rsid w:val="23B7504C"/>
    <w:rsid w:val="244F2331"/>
    <w:rsid w:val="24571307"/>
    <w:rsid w:val="247D569E"/>
    <w:rsid w:val="24804DBA"/>
    <w:rsid w:val="24EC4DFC"/>
    <w:rsid w:val="24EF49BC"/>
    <w:rsid w:val="25110A2A"/>
    <w:rsid w:val="25597CC8"/>
    <w:rsid w:val="256C0944"/>
    <w:rsid w:val="25FD69D9"/>
    <w:rsid w:val="26091425"/>
    <w:rsid w:val="26296C3A"/>
    <w:rsid w:val="26446DE3"/>
    <w:rsid w:val="269669E7"/>
    <w:rsid w:val="26A270C1"/>
    <w:rsid w:val="26D7699F"/>
    <w:rsid w:val="27515DA1"/>
    <w:rsid w:val="27BA7A36"/>
    <w:rsid w:val="280760A4"/>
    <w:rsid w:val="280B656E"/>
    <w:rsid w:val="28F71235"/>
    <w:rsid w:val="29132F64"/>
    <w:rsid w:val="29355175"/>
    <w:rsid w:val="295143AA"/>
    <w:rsid w:val="29D019EC"/>
    <w:rsid w:val="29D75F7F"/>
    <w:rsid w:val="2A1D7AAD"/>
    <w:rsid w:val="2A900FAD"/>
    <w:rsid w:val="2AA9206F"/>
    <w:rsid w:val="2B6D61D2"/>
    <w:rsid w:val="2B774624"/>
    <w:rsid w:val="2C5632CC"/>
    <w:rsid w:val="2C7A72BE"/>
    <w:rsid w:val="2C9A7D75"/>
    <w:rsid w:val="2CB97AED"/>
    <w:rsid w:val="2CC17412"/>
    <w:rsid w:val="2D7C1E99"/>
    <w:rsid w:val="2DBE131A"/>
    <w:rsid w:val="2E556795"/>
    <w:rsid w:val="2E9976CE"/>
    <w:rsid w:val="2EF01DEE"/>
    <w:rsid w:val="2F1332C4"/>
    <w:rsid w:val="2F401D3C"/>
    <w:rsid w:val="2F413C94"/>
    <w:rsid w:val="2F5B24E1"/>
    <w:rsid w:val="2FA95C88"/>
    <w:rsid w:val="3036513C"/>
    <w:rsid w:val="3041370F"/>
    <w:rsid w:val="30836A4B"/>
    <w:rsid w:val="30B87FED"/>
    <w:rsid w:val="312B50A3"/>
    <w:rsid w:val="31894FD2"/>
    <w:rsid w:val="32326DEE"/>
    <w:rsid w:val="32453A27"/>
    <w:rsid w:val="3263064A"/>
    <w:rsid w:val="326F1461"/>
    <w:rsid w:val="32A43132"/>
    <w:rsid w:val="32AC0C06"/>
    <w:rsid w:val="32CC3DA8"/>
    <w:rsid w:val="32DA1CE4"/>
    <w:rsid w:val="33344EF5"/>
    <w:rsid w:val="34303244"/>
    <w:rsid w:val="3537750C"/>
    <w:rsid w:val="3537798C"/>
    <w:rsid w:val="35C13FC9"/>
    <w:rsid w:val="3616590B"/>
    <w:rsid w:val="364257B6"/>
    <w:rsid w:val="36430014"/>
    <w:rsid w:val="36E16CB4"/>
    <w:rsid w:val="37612D88"/>
    <w:rsid w:val="37A21EF1"/>
    <w:rsid w:val="37EA5922"/>
    <w:rsid w:val="38063178"/>
    <w:rsid w:val="38276B93"/>
    <w:rsid w:val="38365EC5"/>
    <w:rsid w:val="387C6C76"/>
    <w:rsid w:val="38AC3431"/>
    <w:rsid w:val="38CE253E"/>
    <w:rsid w:val="392F2E16"/>
    <w:rsid w:val="393207A9"/>
    <w:rsid w:val="39BA6041"/>
    <w:rsid w:val="39E00529"/>
    <w:rsid w:val="3A086DB2"/>
    <w:rsid w:val="3A0B64A7"/>
    <w:rsid w:val="3A17264F"/>
    <w:rsid w:val="3A1F3CFA"/>
    <w:rsid w:val="3A555D6F"/>
    <w:rsid w:val="3A574DDA"/>
    <w:rsid w:val="3AD3075A"/>
    <w:rsid w:val="3AF74C02"/>
    <w:rsid w:val="3B2632D5"/>
    <w:rsid w:val="3B2F4CA9"/>
    <w:rsid w:val="3B8D2AC4"/>
    <w:rsid w:val="3BA90120"/>
    <w:rsid w:val="3C0059A5"/>
    <w:rsid w:val="3C116B1B"/>
    <w:rsid w:val="3C134E78"/>
    <w:rsid w:val="3C5A5BA6"/>
    <w:rsid w:val="3C7D56F8"/>
    <w:rsid w:val="3C997325"/>
    <w:rsid w:val="3CCF30D1"/>
    <w:rsid w:val="3D1B504E"/>
    <w:rsid w:val="3D3C1506"/>
    <w:rsid w:val="3D6F7148"/>
    <w:rsid w:val="3DBB1850"/>
    <w:rsid w:val="3DE31A26"/>
    <w:rsid w:val="3DF6345D"/>
    <w:rsid w:val="3E2B5515"/>
    <w:rsid w:val="3E4D4F28"/>
    <w:rsid w:val="3ED92EC4"/>
    <w:rsid w:val="3EE13701"/>
    <w:rsid w:val="3F1A4BB3"/>
    <w:rsid w:val="3F35699D"/>
    <w:rsid w:val="40192BA6"/>
    <w:rsid w:val="402D5FD6"/>
    <w:rsid w:val="403501D5"/>
    <w:rsid w:val="4070746C"/>
    <w:rsid w:val="407717B7"/>
    <w:rsid w:val="40F6769F"/>
    <w:rsid w:val="41766EA9"/>
    <w:rsid w:val="417C4E12"/>
    <w:rsid w:val="419655A8"/>
    <w:rsid w:val="41DD2513"/>
    <w:rsid w:val="422E5823"/>
    <w:rsid w:val="42550A18"/>
    <w:rsid w:val="429D496A"/>
    <w:rsid w:val="42B44AE5"/>
    <w:rsid w:val="42D462B4"/>
    <w:rsid w:val="42F473A1"/>
    <w:rsid w:val="437217EA"/>
    <w:rsid w:val="4378468D"/>
    <w:rsid w:val="43964F92"/>
    <w:rsid w:val="43AB7156"/>
    <w:rsid w:val="441E62C0"/>
    <w:rsid w:val="44445E88"/>
    <w:rsid w:val="4501549E"/>
    <w:rsid w:val="452C1C8C"/>
    <w:rsid w:val="45325D14"/>
    <w:rsid w:val="456D4744"/>
    <w:rsid w:val="45811C7C"/>
    <w:rsid w:val="45906116"/>
    <w:rsid w:val="45931B8C"/>
    <w:rsid w:val="45EF2552"/>
    <w:rsid w:val="45F416D5"/>
    <w:rsid w:val="45FB57DC"/>
    <w:rsid w:val="460D5900"/>
    <w:rsid w:val="468B3EFB"/>
    <w:rsid w:val="46C155A5"/>
    <w:rsid w:val="470A6193"/>
    <w:rsid w:val="47385210"/>
    <w:rsid w:val="47961EA1"/>
    <w:rsid w:val="47970A81"/>
    <w:rsid w:val="47B6609F"/>
    <w:rsid w:val="47DC4F5C"/>
    <w:rsid w:val="47DE73A4"/>
    <w:rsid w:val="4856343D"/>
    <w:rsid w:val="48B40671"/>
    <w:rsid w:val="4928644B"/>
    <w:rsid w:val="494F3655"/>
    <w:rsid w:val="499B5738"/>
    <w:rsid w:val="499F244D"/>
    <w:rsid w:val="49BD2466"/>
    <w:rsid w:val="4A0B180A"/>
    <w:rsid w:val="4A973F3F"/>
    <w:rsid w:val="4AD41E7B"/>
    <w:rsid w:val="4AF96BC7"/>
    <w:rsid w:val="4B3B6158"/>
    <w:rsid w:val="4B554F87"/>
    <w:rsid w:val="4B862A85"/>
    <w:rsid w:val="4C044A28"/>
    <w:rsid w:val="4C1D6ED3"/>
    <w:rsid w:val="4C3F228D"/>
    <w:rsid w:val="4CB47E87"/>
    <w:rsid w:val="4CC0735A"/>
    <w:rsid w:val="4CEF36E2"/>
    <w:rsid w:val="4CEF4DC5"/>
    <w:rsid w:val="4D3919C1"/>
    <w:rsid w:val="4D6A061E"/>
    <w:rsid w:val="4DF74D1B"/>
    <w:rsid w:val="4E257655"/>
    <w:rsid w:val="4E7445BE"/>
    <w:rsid w:val="4F372380"/>
    <w:rsid w:val="4F372FFB"/>
    <w:rsid w:val="4FCB46B2"/>
    <w:rsid w:val="5025116D"/>
    <w:rsid w:val="506E1D28"/>
    <w:rsid w:val="50C17C89"/>
    <w:rsid w:val="51E41A5B"/>
    <w:rsid w:val="52395ECD"/>
    <w:rsid w:val="52635075"/>
    <w:rsid w:val="52C10D75"/>
    <w:rsid w:val="52D049DF"/>
    <w:rsid w:val="53C27FF8"/>
    <w:rsid w:val="53E45D42"/>
    <w:rsid w:val="541A1764"/>
    <w:rsid w:val="544237A3"/>
    <w:rsid w:val="549E1A80"/>
    <w:rsid w:val="54C658F4"/>
    <w:rsid w:val="550C4BD7"/>
    <w:rsid w:val="5534335D"/>
    <w:rsid w:val="554C1D56"/>
    <w:rsid w:val="555109BF"/>
    <w:rsid w:val="55572986"/>
    <w:rsid w:val="556F7038"/>
    <w:rsid w:val="558E2819"/>
    <w:rsid w:val="55A353CC"/>
    <w:rsid w:val="55D2686D"/>
    <w:rsid w:val="561E00D5"/>
    <w:rsid w:val="56233DAE"/>
    <w:rsid w:val="565340FA"/>
    <w:rsid w:val="56537F18"/>
    <w:rsid w:val="568C38D5"/>
    <w:rsid w:val="56A30136"/>
    <w:rsid w:val="56AD5F59"/>
    <w:rsid w:val="56BF615C"/>
    <w:rsid w:val="575E751A"/>
    <w:rsid w:val="57B12A52"/>
    <w:rsid w:val="592D325B"/>
    <w:rsid w:val="5978391F"/>
    <w:rsid w:val="59B43CF0"/>
    <w:rsid w:val="59FC01B3"/>
    <w:rsid w:val="5A2F2CC8"/>
    <w:rsid w:val="5B5A5DEF"/>
    <w:rsid w:val="5C10702D"/>
    <w:rsid w:val="5C152601"/>
    <w:rsid w:val="5C591F03"/>
    <w:rsid w:val="5C7255B7"/>
    <w:rsid w:val="5C7C4C4F"/>
    <w:rsid w:val="5C8A1B2F"/>
    <w:rsid w:val="5DEA1DC0"/>
    <w:rsid w:val="5E0D65D4"/>
    <w:rsid w:val="5E1B037B"/>
    <w:rsid w:val="5EDD292A"/>
    <w:rsid w:val="5EDE3C30"/>
    <w:rsid w:val="5F3E69CE"/>
    <w:rsid w:val="5F561B72"/>
    <w:rsid w:val="60030DD6"/>
    <w:rsid w:val="605F666E"/>
    <w:rsid w:val="606007BB"/>
    <w:rsid w:val="60AC7F66"/>
    <w:rsid w:val="60C875C1"/>
    <w:rsid w:val="60E8480C"/>
    <w:rsid w:val="61250DED"/>
    <w:rsid w:val="61763176"/>
    <w:rsid w:val="61BF10D9"/>
    <w:rsid w:val="61E561AB"/>
    <w:rsid w:val="61FF0B8A"/>
    <w:rsid w:val="62A32CCC"/>
    <w:rsid w:val="62AC22DC"/>
    <w:rsid w:val="62D82F16"/>
    <w:rsid w:val="62DC4BD1"/>
    <w:rsid w:val="63185A08"/>
    <w:rsid w:val="6325295D"/>
    <w:rsid w:val="634C5CEC"/>
    <w:rsid w:val="638A3663"/>
    <w:rsid w:val="63A22BFD"/>
    <w:rsid w:val="64004A3A"/>
    <w:rsid w:val="64C71494"/>
    <w:rsid w:val="64E45EF7"/>
    <w:rsid w:val="65253D26"/>
    <w:rsid w:val="65642D53"/>
    <w:rsid w:val="657C227E"/>
    <w:rsid w:val="660518C8"/>
    <w:rsid w:val="663F022B"/>
    <w:rsid w:val="664D028B"/>
    <w:rsid w:val="667264C2"/>
    <w:rsid w:val="6691014E"/>
    <w:rsid w:val="66C87CCE"/>
    <w:rsid w:val="66C92FC1"/>
    <w:rsid w:val="66FB3D84"/>
    <w:rsid w:val="677435B2"/>
    <w:rsid w:val="67EE3333"/>
    <w:rsid w:val="67EE7592"/>
    <w:rsid w:val="67EF75F1"/>
    <w:rsid w:val="682849A8"/>
    <w:rsid w:val="68434EB2"/>
    <w:rsid w:val="684F4F11"/>
    <w:rsid w:val="68E272A3"/>
    <w:rsid w:val="69124F16"/>
    <w:rsid w:val="694433F4"/>
    <w:rsid w:val="69AC5968"/>
    <w:rsid w:val="69CD5C14"/>
    <w:rsid w:val="69CF0D33"/>
    <w:rsid w:val="69E27C57"/>
    <w:rsid w:val="6A554E4C"/>
    <w:rsid w:val="6A9444DE"/>
    <w:rsid w:val="6AE556AE"/>
    <w:rsid w:val="6B9946B3"/>
    <w:rsid w:val="6BF32B6E"/>
    <w:rsid w:val="6C107036"/>
    <w:rsid w:val="6C1D7FBA"/>
    <w:rsid w:val="6C276F3A"/>
    <w:rsid w:val="6C7007C7"/>
    <w:rsid w:val="6CA639CD"/>
    <w:rsid w:val="6CFE2AEF"/>
    <w:rsid w:val="6CFE7A1D"/>
    <w:rsid w:val="6D0B5802"/>
    <w:rsid w:val="6D342338"/>
    <w:rsid w:val="6D3E7A54"/>
    <w:rsid w:val="6D881C5D"/>
    <w:rsid w:val="6DE76850"/>
    <w:rsid w:val="6E0F2F9F"/>
    <w:rsid w:val="6E436894"/>
    <w:rsid w:val="6E985C4F"/>
    <w:rsid w:val="6F0E0E6C"/>
    <w:rsid w:val="6F7254A2"/>
    <w:rsid w:val="6F743FC6"/>
    <w:rsid w:val="6FAE548E"/>
    <w:rsid w:val="6FB20BD4"/>
    <w:rsid w:val="6FB269BD"/>
    <w:rsid w:val="6FBA59BE"/>
    <w:rsid w:val="70296B3E"/>
    <w:rsid w:val="70611204"/>
    <w:rsid w:val="7165620F"/>
    <w:rsid w:val="717039F8"/>
    <w:rsid w:val="718030F6"/>
    <w:rsid w:val="71A74D85"/>
    <w:rsid w:val="72356F75"/>
    <w:rsid w:val="72863AE2"/>
    <w:rsid w:val="72A252EE"/>
    <w:rsid w:val="738E3A49"/>
    <w:rsid w:val="73946B2F"/>
    <w:rsid w:val="73D03CD4"/>
    <w:rsid w:val="73EA3533"/>
    <w:rsid w:val="741415B0"/>
    <w:rsid w:val="74275177"/>
    <w:rsid w:val="74644DBD"/>
    <w:rsid w:val="74C14861"/>
    <w:rsid w:val="74D13AD5"/>
    <w:rsid w:val="74E25BFA"/>
    <w:rsid w:val="74FA2C30"/>
    <w:rsid w:val="750B356A"/>
    <w:rsid w:val="754D1541"/>
    <w:rsid w:val="754D5C4B"/>
    <w:rsid w:val="759E37AD"/>
    <w:rsid w:val="75D2171A"/>
    <w:rsid w:val="763D667A"/>
    <w:rsid w:val="76A22F2E"/>
    <w:rsid w:val="76C240A7"/>
    <w:rsid w:val="76DA416A"/>
    <w:rsid w:val="7715290C"/>
    <w:rsid w:val="773E4224"/>
    <w:rsid w:val="775246B7"/>
    <w:rsid w:val="77644920"/>
    <w:rsid w:val="77765192"/>
    <w:rsid w:val="779C2D52"/>
    <w:rsid w:val="77F21009"/>
    <w:rsid w:val="781E69D1"/>
    <w:rsid w:val="784679C1"/>
    <w:rsid w:val="78516EF8"/>
    <w:rsid w:val="78DB5C48"/>
    <w:rsid w:val="7901747F"/>
    <w:rsid w:val="79A90CA8"/>
    <w:rsid w:val="79C67302"/>
    <w:rsid w:val="7A263B6B"/>
    <w:rsid w:val="7A650681"/>
    <w:rsid w:val="7AF46346"/>
    <w:rsid w:val="7B0F5EBF"/>
    <w:rsid w:val="7B130FB9"/>
    <w:rsid w:val="7B4A02D1"/>
    <w:rsid w:val="7B574229"/>
    <w:rsid w:val="7B70252A"/>
    <w:rsid w:val="7B910E2A"/>
    <w:rsid w:val="7BD71E38"/>
    <w:rsid w:val="7BF64EDE"/>
    <w:rsid w:val="7C25681B"/>
    <w:rsid w:val="7C400C1E"/>
    <w:rsid w:val="7C5C2218"/>
    <w:rsid w:val="7CE03CED"/>
    <w:rsid w:val="7CF60376"/>
    <w:rsid w:val="7D3C0E62"/>
    <w:rsid w:val="7D574C31"/>
    <w:rsid w:val="7DA5120D"/>
    <w:rsid w:val="7DD11708"/>
    <w:rsid w:val="7DEE4A4F"/>
    <w:rsid w:val="7E8972F9"/>
    <w:rsid w:val="7EAE6230"/>
    <w:rsid w:val="7EBD579E"/>
    <w:rsid w:val="7EC167BD"/>
    <w:rsid w:val="7F0E3631"/>
    <w:rsid w:val="7F272D9E"/>
    <w:rsid w:val="7FB431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5">
    <w:name w:val="heading 5"/>
    <w:basedOn w:val="6"/>
    <w:next w:val="7"/>
    <w:link w:val="37"/>
    <w:qFormat/>
    <w:uiPriority w:val="9"/>
    <w:pPr>
      <w:keepNext/>
      <w:keepLines/>
      <w:tabs>
        <w:tab w:val="left" w:pos="780"/>
      </w:tabs>
      <w:spacing w:before="280" w:after="290" w:line="376" w:lineRule="auto"/>
      <w:outlineLvl w:val="4"/>
    </w:pPr>
    <w:rPr>
      <w:b/>
      <w:bCs/>
      <w:sz w:val="28"/>
      <w:szCs w:val="28"/>
    </w:rPr>
  </w:style>
  <w:style w:type="paragraph" w:styleId="8">
    <w:name w:val="heading 7"/>
    <w:basedOn w:val="1"/>
    <w:next w:val="1"/>
    <w:link w:val="40"/>
    <w:qFormat/>
    <w:uiPriority w:val="0"/>
    <w:pPr>
      <w:keepNext/>
      <w:keepLines/>
      <w:spacing w:before="240" w:after="64" w:line="320" w:lineRule="auto"/>
      <w:outlineLvl w:val="6"/>
    </w:pPr>
    <w:rPr>
      <w:b/>
      <w:bCs/>
      <w:sz w:val="24"/>
    </w:rPr>
  </w:style>
  <w:style w:type="paragraph" w:styleId="9">
    <w:name w:val="heading 8"/>
    <w:basedOn w:val="1"/>
    <w:next w:val="1"/>
    <w:link w:val="41"/>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6">
    <w:name w:val="List Number 2"/>
    <w:basedOn w:val="1"/>
    <w:unhideWhenUsed/>
    <w:qFormat/>
    <w:uiPriority w:val="99"/>
    <w:pPr>
      <w:numPr>
        <w:ilvl w:val="0"/>
        <w:numId w:val="1"/>
      </w:numPr>
    </w:pPr>
  </w:style>
  <w:style w:type="paragraph" w:styleId="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Normal Indent"/>
    <w:basedOn w:val="1"/>
    <w:qFormat/>
    <w:uiPriority w:val="0"/>
    <w:pPr>
      <w:ind w:firstLine="420"/>
    </w:pPr>
    <w:rPr>
      <w:szCs w:val="20"/>
    </w:rPr>
  </w:style>
  <w:style w:type="paragraph" w:styleId="12">
    <w:name w:val="annotation text"/>
    <w:basedOn w:val="1"/>
    <w:link w:val="42"/>
    <w:qFormat/>
    <w:uiPriority w:val="0"/>
    <w:pPr>
      <w:jc w:val="left"/>
    </w:pPr>
  </w:style>
  <w:style w:type="paragraph" w:styleId="13">
    <w:name w:val="Body Text 3"/>
    <w:basedOn w:val="1"/>
    <w:link w:val="43"/>
    <w:unhideWhenUsed/>
    <w:qFormat/>
    <w:uiPriority w:val="99"/>
    <w:pPr>
      <w:spacing w:after="120"/>
    </w:pPr>
    <w:rPr>
      <w:sz w:val="16"/>
      <w:szCs w:val="16"/>
    </w:rPr>
  </w:style>
  <w:style w:type="paragraph" w:styleId="14">
    <w:name w:val="Body Text"/>
    <w:basedOn w:val="1"/>
    <w:next w:val="15"/>
    <w:link w:val="44"/>
    <w:unhideWhenUsed/>
    <w:qFormat/>
    <w:uiPriority w:val="0"/>
    <w:pPr>
      <w:spacing w:after="120"/>
    </w:pPr>
  </w:style>
  <w:style w:type="paragraph" w:styleId="1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6">
    <w:name w:val="Body Text Indent"/>
    <w:basedOn w:val="1"/>
    <w:next w:val="1"/>
    <w:link w:val="45"/>
    <w:qFormat/>
    <w:uiPriority w:val="0"/>
    <w:pPr>
      <w:ind w:firstLine="830" w:firstLineChars="352"/>
    </w:pPr>
    <w:rPr>
      <w:rFonts w:ascii="仿宋_GB2312" w:eastAsia="仿宋_GB2312"/>
      <w:kern w:val="0"/>
      <w:sz w:val="32"/>
      <w:szCs w:val="20"/>
    </w:rPr>
  </w:style>
  <w:style w:type="paragraph" w:styleId="17">
    <w:name w:val="List Number 3"/>
    <w:basedOn w:val="1"/>
    <w:next w:val="1"/>
    <w:unhideWhenUsed/>
    <w:qFormat/>
    <w:uiPriority w:val="99"/>
    <w:pPr>
      <w:numPr>
        <w:ilvl w:val="0"/>
        <w:numId w:val="2"/>
      </w:numPr>
    </w:pPr>
  </w:style>
  <w:style w:type="paragraph" w:styleId="18">
    <w:name w:val="List 2"/>
    <w:basedOn w:val="1"/>
    <w:unhideWhenUsed/>
    <w:qFormat/>
    <w:uiPriority w:val="99"/>
    <w:pPr>
      <w:ind w:left="100" w:leftChars="200" w:hanging="200" w:hangingChars="200"/>
      <w:contextualSpacing/>
    </w:pPr>
  </w:style>
  <w:style w:type="paragraph" w:styleId="19">
    <w:name w:val="Plain Text"/>
    <w:basedOn w:val="1"/>
    <w:next w:val="1"/>
    <w:link w:val="46"/>
    <w:qFormat/>
    <w:uiPriority w:val="0"/>
    <w:rPr>
      <w:rFonts w:ascii="宋体" w:hAnsi="Courier New"/>
      <w:kern w:val="0"/>
      <w:sz w:val="20"/>
      <w:szCs w:val="21"/>
    </w:rPr>
  </w:style>
  <w:style w:type="paragraph" w:styleId="20">
    <w:name w:val="Date"/>
    <w:basedOn w:val="1"/>
    <w:next w:val="1"/>
    <w:link w:val="47"/>
    <w:unhideWhenUsed/>
    <w:qFormat/>
    <w:uiPriority w:val="99"/>
    <w:pPr>
      <w:ind w:left="100" w:leftChars="2500"/>
    </w:pPr>
  </w:style>
  <w:style w:type="paragraph" w:styleId="21">
    <w:name w:val="Body Text Indent 2"/>
    <w:basedOn w:val="1"/>
    <w:qFormat/>
    <w:uiPriority w:val="0"/>
    <w:pPr>
      <w:spacing w:line="400" w:lineRule="exact"/>
      <w:ind w:firstLine="480"/>
    </w:pPr>
  </w:style>
  <w:style w:type="paragraph" w:styleId="22">
    <w:name w:val="Balloon Text"/>
    <w:basedOn w:val="1"/>
    <w:semiHidden/>
    <w:qFormat/>
    <w:uiPriority w:val="0"/>
    <w:rPr>
      <w:sz w:val="18"/>
      <w:szCs w:val="18"/>
    </w:rPr>
  </w:style>
  <w:style w:type="paragraph" w:styleId="23">
    <w:name w:val="footer"/>
    <w:basedOn w:val="1"/>
    <w:next w:val="1"/>
    <w:link w:val="48"/>
    <w:unhideWhenUsed/>
    <w:qFormat/>
    <w:uiPriority w:val="99"/>
    <w:pPr>
      <w:tabs>
        <w:tab w:val="center" w:pos="4153"/>
        <w:tab w:val="right" w:pos="8306"/>
      </w:tabs>
      <w:snapToGrid w:val="0"/>
      <w:jc w:val="left"/>
    </w:pPr>
    <w:rPr>
      <w:kern w:val="0"/>
      <w:sz w:val="18"/>
      <w:szCs w:val="18"/>
    </w:rPr>
  </w:style>
  <w:style w:type="paragraph" w:styleId="24">
    <w:name w:val="header"/>
    <w:basedOn w:val="1"/>
    <w:link w:val="4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toc 2"/>
    <w:basedOn w:val="1"/>
    <w:next w:val="1"/>
    <w:unhideWhenUsed/>
    <w:qFormat/>
    <w:uiPriority w:val="39"/>
    <w:pPr>
      <w:tabs>
        <w:tab w:val="right" w:leader="dot" w:pos="8296"/>
      </w:tabs>
      <w:ind w:left="420" w:leftChars="200"/>
    </w:pPr>
  </w:style>
  <w:style w:type="paragraph" w:styleId="27">
    <w:name w:val="annotation subject"/>
    <w:basedOn w:val="12"/>
    <w:next w:val="12"/>
    <w:link w:val="50"/>
    <w:qFormat/>
    <w:uiPriority w:val="99"/>
    <w:rPr>
      <w:b/>
      <w:bCs/>
    </w:rPr>
  </w:style>
  <w:style w:type="paragraph" w:styleId="28">
    <w:name w:val="Body Text First Indent 2"/>
    <w:basedOn w:val="16"/>
    <w:next w:val="14"/>
    <w:qFormat/>
    <w:uiPriority w:val="0"/>
    <w:pPr>
      <w:spacing w:after="120" w:line="240" w:lineRule="auto"/>
      <w:ind w:left="420" w:leftChars="200" w:firstLine="420" w:firstLineChars="200"/>
    </w:pPr>
    <w:rPr>
      <w:szCs w:val="24"/>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unhideWhenUsed/>
    <w:qFormat/>
    <w:uiPriority w:val="99"/>
    <w:rPr>
      <w:vertAlign w:val="superscript"/>
    </w:rPr>
  </w:style>
  <w:style w:type="character" w:styleId="33">
    <w:name w:val="page number"/>
    <w:qFormat/>
    <w:uiPriority w:val="0"/>
  </w:style>
  <w:style w:type="character" w:styleId="34">
    <w:name w:val="Hyperlink"/>
    <w:unhideWhenUsed/>
    <w:qFormat/>
    <w:uiPriority w:val="99"/>
    <w:rPr>
      <w:color w:val="0000FF"/>
      <w:u w:val="single"/>
    </w:rPr>
  </w:style>
  <w:style w:type="character" w:styleId="35">
    <w:name w:val="annotation reference"/>
    <w:qFormat/>
    <w:uiPriority w:val="0"/>
    <w:rPr>
      <w:sz w:val="21"/>
      <w:szCs w:val="21"/>
    </w:rPr>
  </w:style>
  <w:style w:type="character" w:customStyle="1" w:styleId="36">
    <w:name w:val="标题 2 Char"/>
    <w:qFormat/>
    <w:uiPriority w:val="9"/>
    <w:rPr>
      <w:rFonts w:ascii="Cambria" w:hAnsi="Cambria" w:eastAsia="宋体" w:cs="Times New Roman"/>
      <w:b/>
      <w:bCs/>
      <w:kern w:val="2"/>
      <w:sz w:val="32"/>
      <w:szCs w:val="32"/>
    </w:rPr>
  </w:style>
  <w:style w:type="character" w:customStyle="1" w:styleId="37">
    <w:name w:val="标题 5 Char"/>
    <w:link w:val="5"/>
    <w:semiHidden/>
    <w:qFormat/>
    <w:uiPriority w:val="9"/>
    <w:rPr>
      <w:rFonts w:ascii="Times New Roman" w:hAnsi="Times New Roman"/>
      <w:b/>
      <w:bCs/>
      <w:kern w:val="2"/>
      <w:sz w:val="28"/>
      <w:szCs w:val="28"/>
    </w:rPr>
  </w:style>
  <w:style w:type="character" w:customStyle="1" w:styleId="38">
    <w:name w:val="标题 1 Char"/>
    <w:link w:val="2"/>
    <w:qFormat/>
    <w:uiPriority w:val="9"/>
    <w:rPr>
      <w:b/>
      <w:bCs/>
      <w:kern w:val="44"/>
      <w:sz w:val="44"/>
      <w:szCs w:val="44"/>
    </w:rPr>
  </w:style>
  <w:style w:type="character" w:customStyle="1" w:styleId="39">
    <w:name w:val="标题 2 Char1"/>
    <w:link w:val="3"/>
    <w:qFormat/>
    <w:uiPriority w:val="9"/>
    <w:rPr>
      <w:rFonts w:ascii="Cambria" w:hAnsi="Cambria" w:eastAsia="宋体" w:cs="Times New Roman"/>
      <w:b/>
      <w:bCs/>
      <w:kern w:val="2"/>
      <w:sz w:val="32"/>
      <w:szCs w:val="32"/>
    </w:rPr>
  </w:style>
  <w:style w:type="character" w:customStyle="1" w:styleId="40">
    <w:name w:val="标题 7 Char"/>
    <w:link w:val="8"/>
    <w:qFormat/>
    <w:uiPriority w:val="0"/>
    <w:rPr>
      <w:b/>
      <w:bCs/>
      <w:kern w:val="2"/>
      <w:sz w:val="24"/>
      <w:szCs w:val="24"/>
    </w:rPr>
  </w:style>
  <w:style w:type="character" w:customStyle="1" w:styleId="41">
    <w:name w:val="标题 8 Char1"/>
    <w:link w:val="9"/>
    <w:semiHidden/>
    <w:qFormat/>
    <w:uiPriority w:val="9"/>
    <w:rPr>
      <w:rFonts w:ascii="等线 Light" w:hAnsi="等线 Light" w:eastAsia="等线 Light" w:cs="Times New Roman"/>
      <w:kern w:val="2"/>
      <w:sz w:val="24"/>
      <w:szCs w:val="24"/>
    </w:rPr>
  </w:style>
  <w:style w:type="character" w:customStyle="1" w:styleId="42">
    <w:name w:val="批注文字 Char1"/>
    <w:link w:val="12"/>
    <w:qFormat/>
    <w:uiPriority w:val="0"/>
    <w:rPr>
      <w:rFonts w:ascii="Times New Roman" w:hAnsi="Times New Roman"/>
      <w:kern w:val="2"/>
      <w:sz w:val="21"/>
      <w:szCs w:val="24"/>
    </w:rPr>
  </w:style>
  <w:style w:type="character" w:customStyle="1" w:styleId="43">
    <w:name w:val="正文文本 3 Char"/>
    <w:link w:val="13"/>
    <w:semiHidden/>
    <w:qFormat/>
    <w:uiPriority w:val="99"/>
    <w:rPr>
      <w:kern w:val="2"/>
      <w:sz w:val="16"/>
      <w:szCs w:val="16"/>
    </w:rPr>
  </w:style>
  <w:style w:type="character" w:customStyle="1" w:styleId="44">
    <w:name w:val="正文文本 Char1"/>
    <w:link w:val="14"/>
    <w:qFormat/>
    <w:uiPriority w:val="0"/>
    <w:rPr>
      <w:rFonts w:ascii="Times New Roman" w:hAnsi="Times New Roman"/>
      <w:kern w:val="2"/>
      <w:sz w:val="21"/>
      <w:szCs w:val="24"/>
    </w:rPr>
  </w:style>
  <w:style w:type="character" w:customStyle="1" w:styleId="45">
    <w:name w:val="正文文本缩进 Char"/>
    <w:link w:val="16"/>
    <w:qFormat/>
    <w:uiPriority w:val="0"/>
    <w:rPr>
      <w:rFonts w:ascii="仿宋_GB2312" w:hAnsi="Times New Roman" w:eastAsia="仿宋_GB2312" w:cs="Times New Roman"/>
      <w:sz w:val="32"/>
      <w:szCs w:val="20"/>
    </w:rPr>
  </w:style>
  <w:style w:type="character" w:customStyle="1" w:styleId="46">
    <w:name w:val="纯文本 Char1"/>
    <w:link w:val="19"/>
    <w:qFormat/>
    <w:uiPriority w:val="0"/>
    <w:rPr>
      <w:rFonts w:ascii="宋体" w:hAnsi="Courier New" w:eastAsia="宋体" w:cs="Courier New"/>
      <w:szCs w:val="21"/>
    </w:rPr>
  </w:style>
  <w:style w:type="character" w:customStyle="1" w:styleId="47">
    <w:name w:val="日期 Char"/>
    <w:link w:val="20"/>
    <w:semiHidden/>
    <w:qFormat/>
    <w:uiPriority w:val="99"/>
    <w:rPr>
      <w:rFonts w:ascii="Times New Roman" w:hAnsi="Times New Roman"/>
      <w:kern w:val="2"/>
      <w:sz w:val="21"/>
      <w:szCs w:val="24"/>
    </w:rPr>
  </w:style>
  <w:style w:type="character" w:customStyle="1" w:styleId="48">
    <w:name w:val="页脚 Char"/>
    <w:link w:val="23"/>
    <w:qFormat/>
    <w:uiPriority w:val="99"/>
    <w:rPr>
      <w:sz w:val="18"/>
      <w:szCs w:val="18"/>
    </w:rPr>
  </w:style>
  <w:style w:type="character" w:customStyle="1" w:styleId="49">
    <w:name w:val="页眉 Char"/>
    <w:link w:val="24"/>
    <w:qFormat/>
    <w:uiPriority w:val="99"/>
    <w:rPr>
      <w:sz w:val="18"/>
      <w:szCs w:val="18"/>
    </w:rPr>
  </w:style>
  <w:style w:type="character" w:customStyle="1" w:styleId="50">
    <w:name w:val="批注主题 Char"/>
    <w:link w:val="27"/>
    <w:qFormat/>
    <w:uiPriority w:val="99"/>
    <w:rPr>
      <w:rFonts w:ascii="Times New Roman" w:hAnsi="Times New Roman"/>
      <w:b/>
      <w:bCs/>
      <w:kern w:val="2"/>
      <w:sz w:val="21"/>
      <w:szCs w:val="24"/>
    </w:rPr>
  </w:style>
  <w:style w:type="paragraph" w:customStyle="1" w:styleId="51">
    <w:name w:val="Default"/>
    <w:basedOn w:val="52"/>
    <w:next w:val="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52">
    <w:name w:val="正文1"/>
    <w:qFormat/>
    <w:uiPriority w:val="0"/>
    <w:pPr>
      <w:jc w:val="both"/>
    </w:pPr>
    <w:rPr>
      <w:rFonts w:ascii="Calibri" w:hAnsi="Calibri" w:eastAsia="宋体" w:cs="Times New Roman"/>
      <w:sz w:val="32"/>
      <w:szCs w:val="32"/>
      <w:lang w:val="en-US" w:eastAsia="zh-CN" w:bidi="ar-SA"/>
    </w:rPr>
  </w:style>
  <w:style w:type="paragraph" w:styleId="53">
    <w:name w:val="Intense Quote"/>
    <w:basedOn w:val="1"/>
    <w:next w:val="1"/>
    <w:qFormat/>
    <w:uiPriority w:val="0"/>
    <w:pPr>
      <w:pBdr>
        <w:bottom w:val="single" w:color="4F81BD" w:sz="4" w:space="4"/>
      </w:pBdr>
      <w:spacing w:before="200" w:beforeLines="0" w:after="280" w:afterLines="0"/>
      <w:ind w:left="936" w:right="936"/>
    </w:pPr>
    <w:rPr>
      <w:rFonts w:ascii="Calibri" w:hAnsi="Calibri" w:eastAsia="宋体" w:cs="Times New Roman"/>
      <w:b/>
      <w:i/>
      <w:color w:val="4F81BD"/>
    </w:rPr>
  </w:style>
  <w:style w:type="character" w:customStyle="1" w:styleId="54">
    <w:name w:val="标题 1 字符1"/>
    <w:qFormat/>
    <w:uiPriority w:val="0"/>
    <w:rPr>
      <w:b/>
      <w:bCs/>
      <w:kern w:val="44"/>
      <w:sz w:val="44"/>
      <w:szCs w:val="44"/>
    </w:rPr>
  </w:style>
  <w:style w:type="character" w:customStyle="1" w:styleId="55">
    <w:name w:val="批注文字 Char"/>
    <w:qFormat/>
    <w:uiPriority w:val="0"/>
    <w:rPr>
      <w:rFonts w:ascii="Times New Roman" w:hAnsi="Times New Roman"/>
      <w:kern w:val="2"/>
      <w:sz w:val="21"/>
      <w:szCs w:val="24"/>
    </w:rPr>
  </w:style>
  <w:style w:type="character" w:customStyle="1" w:styleId="56">
    <w:name w:val="textcontents"/>
    <w:qFormat/>
    <w:uiPriority w:val="0"/>
  </w:style>
  <w:style w:type="character" w:customStyle="1" w:styleId="57">
    <w:name w:val="纯文本 Char"/>
    <w:qFormat/>
    <w:uiPriority w:val="0"/>
    <w:rPr>
      <w:rFonts w:ascii="宋体" w:hAnsi="Courier New" w:eastAsia="宋体" w:cs="Courier New"/>
      <w:szCs w:val="21"/>
    </w:rPr>
  </w:style>
  <w:style w:type="character" w:customStyle="1" w:styleId="58">
    <w:name w:val="标题 8 Char"/>
    <w:qFormat/>
    <w:uiPriority w:val="0"/>
    <w:rPr>
      <w:rFonts w:ascii="Arial" w:hAnsi="Arial" w:eastAsia="黑体"/>
      <w:kern w:val="2"/>
      <w:sz w:val="24"/>
      <w:szCs w:val="24"/>
    </w:rPr>
  </w:style>
  <w:style w:type="character" w:customStyle="1" w:styleId="5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0">
    <w:name w:val="纯文本 字符1"/>
    <w:qFormat/>
    <w:uiPriority w:val="0"/>
    <w:rPr>
      <w:rFonts w:ascii="宋体" w:hAnsi="Courier New"/>
    </w:rPr>
  </w:style>
  <w:style w:type="character" w:customStyle="1" w:styleId="61">
    <w:name w:val="纯文本 字符2"/>
    <w:qFormat/>
    <w:uiPriority w:val="0"/>
    <w:rPr>
      <w:rFonts w:ascii="宋体" w:hAnsi="Courier New" w:eastAsia="宋体" w:cs="Courier New"/>
      <w:szCs w:val="21"/>
    </w:rPr>
  </w:style>
  <w:style w:type="character" w:customStyle="1" w:styleId="62">
    <w:name w:val="纯文本 字符"/>
    <w:qFormat/>
    <w:uiPriority w:val="0"/>
    <w:rPr>
      <w:rFonts w:ascii="宋体" w:hAnsi="Courier New" w:eastAsia="宋体" w:cs="Courier New"/>
      <w:szCs w:val="21"/>
    </w:rPr>
  </w:style>
  <w:style w:type="character" w:customStyle="1" w:styleId="63">
    <w:name w:val="apple-style-span"/>
    <w:qFormat/>
    <w:uiPriority w:val="0"/>
  </w:style>
  <w:style w:type="character" w:customStyle="1" w:styleId="64">
    <w:name w:val="批注文字 字符1"/>
    <w:qFormat/>
    <w:uiPriority w:val="0"/>
    <w:rPr>
      <w:rFonts w:ascii="Times New Roman" w:hAnsi="Times New Roman"/>
      <w:kern w:val="2"/>
      <w:sz w:val="21"/>
      <w:szCs w:val="24"/>
    </w:rPr>
  </w:style>
  <w:style w:type="character" w:customStyle="1" w:styleId="65">
    <w:name w:val="批注文字 字符"/>
    <w:qFormat/>
    <w:uiPriority w:val="0"/>
    <w:rPr>
      <w:rFonts w:ascii="Times New Roman" w:hAnsi="Times New Roman"/>
      <w:kern w:val="2"/>
      <w:sz w:val="21"/>
      <w:szCs w:val="24"/>
    </w:rPr>
  </w:style>
  <w:style w:type="character" w:customStyle="1" w:styleId="66">
    <w:name w:val="正文文本 Char"/>
    <w:qFormat/>
    <w:uiPriority w:val="0"/>
    <w:rPr>
      <w:rFonts w:ascii="Times New Roman" w:hAnsi="Times New Roman"/>
      <w:kern w:val="2"/>
      <w:sz w:val="21"/>
      <w:szCs w:val="24"/>
    </w:rPr>
  </w:style>
  <w:style w:type="character" w:customStyle="1" w:styleId="67">
    <w:name w:val="正文文本 字符"/>
    <w:qFormat/>
    <w:uiPriority w:val="0"/>
    <w:rPr>
      <w:rFonts w:ascii="Times New Roman" w:hAnsi="Times New Roman"/>
      <w:kern w:val="2"/>
      <w:sz w:val="21"/>
      <w:szCs w:val="24"/>
    </w:rPr>
  </w:style>
  <w:style w:type="character" w:customStyle="1" w:styleId="68">
    <w:name w:val="批注文字 Char2"/>
    <w:qFormat/>
    <w:uiPriority w:val="0"/>
    <w:rPr>
      <w:rFonts w:ascii="Times New Roman" w:hAnsi="Times New Roman"/>
      <w:kern w:val="2"/>
      <w:sz w:val="21"/>
      <w:szCs w:val="24"/>
    </w:rPr>
  </w:style>
  <w:style w:type="paragraph" w:customStyle="1" w:styleId="69">
    <w:name w:val="Table Paragraph"/>
    <w:basedOn w:val="1"/>
    <w:qFormat/>
    <w:uiPriority w:val="1"/>
    <w:pPr>
      <w:jc w:val="left"/>
    </w:pPr>
    <w:rPr>
      <w:rFonts w:ascii="Calibri" w:hAnsi="Calibri"/>
      <w:kern w:val="0"/>
      <w:sz w:val="22"/>
      <w:szCs w:val="22"/>
      <w:lang w:eastAsia="en-US"/>
    </w:rPr>
  </w:style>
  <w:style w:type="paragraph" w:customStyle="1" w:styleId="70">
    <w:name w:val="_Style 69"/>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表格文字"/>
    <w:basedOn w:val="1"/>
    <w:qFormat/>
    <w:uiPriority w:val="0"/>
    <w:pPr>
      <w:spacing w:before="25" w:after="25"/>
    </w:pPr>
    <w:rPr>
      <w:rFonts w:ascii="Times New Roman" w:hAnsi="Times New Roman"/>
      <w:bCs/>
      <w:spacing w:val="10"/>
      <w:kern w:val="0"/>
      <w:szCs w:val="21"/>
    </w:rPr>
  </w:style>
  <w:style w:type="paragraph" w:customStyle="1" w:styleId="7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3">
    <w:name w:val="默认段落字体 Para Char Char Char Char Char Char Char Char Char1 Char Char Char Char"/>
    <w:basedOn w:val="1"/>
    <w:qFormat/>
    <w:uiPriority w:val="0"/>
    <w:rPr>
      <w:rFonts w:ascii="Tahoma" w:hAnsi="Tahoma"/>
      <w:sz w:val="24"/>
      <w:szCs w:val="20"/>
    </w:rPr>
  </w:style>
  <w:style w:type="paragraph" w:styleId="74">
    <w:name w:val="List Paragraph"/>
    <w:basedOn w:val="1"/>
    <w:qFormat/>
    <w:uiPriority w:val="34"/>
    <w:pPr>
      <w:ind w:firstLine="420" w:firstLineChars="200"/>
    </w:pPr>
  </w:style>
  <w:style w:type="paragraph" w:customStyle="1" w:styleId="75">
    <w:name w:val="_Style 3"/>
    <w:basedOn w:val="1"/>
    <w:qFormat/>
    <w:uiPriority w:val="0"/>
    <w:pPr>
      <w:ind w:firstLine="420" w:firstLineChars="200"/>
    </w:pPr>
    <w:rPr>
      <w:sz w:val="20"/>
    </w:rPr>
  </w:style>
  <w:style w:type="paragraph" w:customStyle="1" w:styleId="7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7">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jpeg"/><Relationship Id="rId36" Type="http://schemas.openxmlformats.org/officeDocument/2006/relationships/theme" Target="theme/theme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header" Target="head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37909</Words>
  <Characters>40109</Characters>
  <Lines>349</Lines>
  <Paragraphs>98</Paragraphs>
  <TotalTime>12</TotalTime>
  <ScaleCrop>false</ScaleCrop>
  <LinksUpToDate>false</LinksUpToDate>
  <CharactersWithSpaces>45855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2022-05-18T02:32:00Z</dcterms:created>
  <dc:creator>广西国泰招标</dc:creator>
  <cp:lastModifiedBy>NTKO</cp:lastModifiedBy>
  <cp:lastPrinted>2022-05-18T02:18:00Z</cp:lastPrinted>
  <dcterms:modified xsi:type="dcterms:W3CDTF">2026-05-22T02:47:36Z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B69DBDED0DFC44C3A191C8020FAFF2D5_13</vt:lpwstr>
  </property>
  <property fmtid="{D5CDD505-2E9C-101B-9397-08002B2CF9AE}" pid="4" name="KSOTemplateDocerSaveRecord">
    <vt:lpwstr>eyJoZGlkIjoiMDQ1ZWQzNDcwNGQ1NmI1YmE2ZjNjNDU5NGM2YmIyNzMiLCJ1c2VySWQiOiIyNjE2NzYwMTgifQ==</vt:lpwstr>
  </property>
</Properties>
</file>