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7"/>
        <w:rPr>
          <w:rFonts w:hint="eastAsia" w:ascii="宋体" w:hAnsi="宋体" w:eastAsia="宋体" w:cs="宋体"/>
          <w:b/>
          <w:color w:val="auto"/>
          <w:sz w:val="32"/>
          <w:szCs w:val="32"/>
          <w:highlight w:val="none"/>
        </w:rPr>
      </w:pPr>
    </w:p>
    <w:p w14:paraId="6B61CA1F">
      <w:pPr>
        <w:pStyle w:val="9"/>
        <w:rPr>
          <w:rFonts w:hint="eastAsia" w:ascii="宋体" w:hAnsi="宋体" w:eastAsia="宋体" w:cs="宋体"/>
          <w:b/>
          <w:color w:val="auto"/>
          <w:sz w:val="32"/>
          <w:szCs w:val="32"/>
          <w:highlight w:val="none"/>
        </w:rPr>
      </w:pPr>
    </w:p>
    <w:p w14:paraId="2693A8D6">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8E82E60">
      <w:pPr>
        <w:rPr>
          <w:rFonts w:hint="eastAsia" w:ascii="宋体" w:hAnsi="宋体" w:eastAsia="宋体" w:cs="宋体"/>
          <w:color w:val="auto"/>
          <w:highlight w:val="none"/>
        </w:rPr>
      </w:pPr>
    </w:p>
    <w:p w14:paraId="48663C5A">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崇左市江州区2026年度财政衔接推进乡村振兴补助资金基础设施项目Ⅷ标</w:t>
      </w:r>
    </w:p>
    <w:p w14:paraId="45640D28">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CZZC2026-C2-020095-JHGC</w:t>
      </w:r>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cs="宋体"/>
          <w:b/>
          <w:bCs/>
          <w:color w:val="auto"/>
          <w:w w:val="95"/>
          <w:kern w:val="0"/>
          <w:sz w:val="30"/>
          <w:szCs w:val="30"/>
          <w:highlight w:val="none"/>
          <w:u w:val="single"/>
          <w:lang w:val="en-US" w:eastAsia="zh-CN" w:bidi="ar-SA"/>
        </w:rPr>
        <w:t>崇左市江州区</w:t>
      </w:r>
    </w:p>
    <w:p w14:paraId="57B063DC">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崇左市江州区农业农村局</w:t>
      </w:r>
    </w:p>
    <w:p w14:paraId="08BDCE28">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广西锦华工程管理咨询有限公司</w:t>
      </w:r>
    </w:p>
    <w:p w14:paraId="68EED6D2">
      <w:pPr>
        <w:pStyle w:val="11"/>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formProt w:val="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2026年10月23日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074400A9">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formProt w:val="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2685"/>
      <w:bookmarkStart w:id="1" w:name="_Toc17553"/>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635" b="889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崇左市江州区2026年度财政衔接推进乡村振兴补助资金基础设施项目Ⅷ标</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2026年11月03日 15：00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崇左市江州区2026年度财政衔接推进乡村振兴补助资金基础设施项目Ⅷ标</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2026年11月03日 15：00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35393629"/>
      <w:bookmarkStart w:id="3" w:name="_Toc28359012"/>
      <w:bookmarkStart w:id="4" w:name="_Toc35393798"/>
      <w:bookmarkStart w:id="5" w:name="_Toc44229878"/>
      <w:bookmarkStart w:id="6" w:name="_Toc28359089"/>
      <w:bookmarkStart w:id="7" w:name="_Toc28359004"/>
      <w:bookmarkStart w:id="8" w:name="_Toc35393623"/>
      <w:bookmarkStart w:id="9" w:name="_Toc35393792"/>
      <w:bookmarkStart w:id="10" w:name="_Toc28359081"/>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CZZC2026-C2-020095-JHGC</w:t>
      </w:r>
    </w:p>
    <w:p w14:paraId="79735D0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崇左市江州区2026年度财政衔接推进乡村振兴补助资金基础设施项目Ⅷ标</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784403.27</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97BEF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崇左市江州区2026年度财政衔接推进乡村振兴补助资金基础设施项目Ⅷ标</w:t>
      </w:r>
    </w:p>
    <w:p w14:paraId="24436E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：784403.27</w:t>
      </w:r>
    </w:p>
    <w:p w14:paraId="754274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那隆镇拾义村上建屯内至古龙粽子叶产业道路硬化项目，改建道路硬化长共1020m，设计路面宽3.0m，C25砼路面厚度20cm，级配碎石基层厚10cm；江州镇咘农村坝演屯屯内道路项目(续建）项目主要改建硬化屯内道路，共4条，总长为521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784403.27</w:t>
      </w:r>
    </w:p>
    <w:p w14:paraId="6AA437B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90日历天</w:t>
      </w:r>
    </w:p>
    <w:p w14:paraId="24F51B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r>
        <w:rPr>
          <w:rFonts w:hint="eastAsia" w:ascii="宋体" w:hAnsi="宋体" w:cs="宋体"/>
          <w:color w:val="auto"/>
          <w:sz w:val="21"/>
          <w:szCs w:val="21"/>
          <w:highlight w:val="none"/>
          <w:lang w:val="en-US" w:eastAsia="zh-CN"/>
        </w:rPr>
        <w:t>/。</w:t>
      </w: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28359090"/>
      <w:bookmarkStart w:id="12" w:name="_Toc28359013"/>
      <w:bookmarkStart w:id="13" w:name="_Toc35393799"/>
      <w:bookmarkStart w:id="14" w:name="_Toc35393630"/>
      <w:bookmarkStart w:id="15" w:name="_Toc44229879"/>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eastAsia="zh-CN"/>
        </w:rPr>
        <w:t>专门面向中小企业采购的项目（供应商应为中小企业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监狱企业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残疾人福利性单位）</w:t>
      </w:r>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公路工程施工总承包叁级以上资质或者市政公用工程施工总承包叁级以上资质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公路工程或者市政公用工程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贰级以上注册建造师执业资格，具备有效的安全生产考核合格证书（B 类）</w:t>
      </w:r>
      <w:r>
        <w:rPr>
          <w:rFonts w:hint="eastAsia" w:ascii="宋体" w:hAnsi="宋体" w:cs="宋体"/>
          <w:color w:val="auto"/>
          <w:szCs w:val="21"/>
          <w:highlight w:val="none"/>
          <w:lang w:eastAsia="zh-CN"/>
        </w:rPr>
        <w:t>。本项目不接受有在建，已中标（成交）未开工或已列为其他项目中标候选人第一名的建造师作为项目经理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28359005"/>
      <w:bookmarkStart w:id="18" w:name="_Toc28359082"/>
      <w:bookmarkStart w:id="19" w:name="_Toc35393624"/>
      <w:bookmarkStart w:id="20" w:name="_Toc35393793"/>
      <w:r>
        <w:rPr>
          <w:rFonts w:hint="eastAsia" w:ascii="宋体" w:hAnsi="宋体" w:eastAsia="宋体" w:cs="宋体"/>
          <w:color w:val="auto"/>
          <w:szCs w:val="21"/>
          <w:highlight w:val="none"/>
        </w:rPr>
        <w:t>时间：</w:t>
      </w:r>
      <w:r>
        <w:rPr>
          <w:rFonts w:hint="eastAsia" w:ascii="宋体" w:hAnsi="宋体" w:cs="宋体"/>
          <w:color w:val="auto"/>
          <w:szCs w:val="21"/>
          <w:highlight w:val="none"/>
          <w:lang w:val="en-US" w:eastAsia="zh-CN"/>
        </w:rPr>
        <w:t>2026年10月23日</w:t>
      </w:r>
      <w:r>
        <w:rPr>
          <w:rFonts w:hint="eastAsia" w:ascii="宋体" w:hAnsi="宋体" w:eastAsia="宋体" w:cs="宋体"/>
          <w:color w:val="auto"/>
          <w:szCs w:val="21"/>
          <w:highlight w:val="none"/>
        </w:rPr>
        <w:t>至</w:t>
      </w:r>
      <w:r>
        <w:rPr>
          <w:rFonts w:hint="eastAsia" w:ascii="宋体" w:hAnsi="宋体" w:cs="宋体"/>
          <w:color w:val="auto"/>
          <w:szCs w:val="21"/>
          <w:highlight w:val="none"/>
          <w:lang w:eastAsia="zh-CN"/>
        </w:rPr>
        <w:t>2026年11月03日</w:t>
      </w:r>
      <w:r>
        <w:rPr>
          <w:rFonts w:hint="eastAsia" w:ascii="宋体" w:hAnsi="宋体" w:eastAsia="宋体" w:cs="宋体"/>
          <w:color w:val="auto"/>
          <w:szCs w:val="21"/>
          <w:highlight w:val="none"/>
        </w:rPr>
        <w:t>，每天00:00至12:00，12:00至23:59；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cs="宋体"/>
          <w:color w:val="auto"/>
          <w:szCs w:val="21"/>
          <w:highlight w:val="none"/>
          <w:lang w:eastAsia="zh-CN"/>
        </w:rPr>
        <w:t>2026年11月03日 15：00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cs="宋体"/>
          <w:bCs/>
          <w:color w:val="auto"/>
          <w:szCs w:val="21"/>
          <w:highlight w:val="none"/>
          <w:u w:val="none"/>
          <w:lang w:eastAsia="zh-CN"/>
        </w:rPr>
        <w:t>2026年11月03日 15：00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28359007"/>
      <w:bookmarkStart w:id="22" w:name="_Toc35393625"/>
      <w:bookmarkStart w:id="23" w:name="_Toc28359084"/>
      <w:bookmarkStart w:id="24" w:name="_Toc35393794"/>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795"/>
      <w:bookmarkStart w:id="26" w:name="_Toc35393626"/>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w:t>
      </w:r>
      <w:bookmarkStart w:id="27" w:name="_Hlk37429595"/>
      <w:bookmarkStart w:id="28" w:name="_Hlk3742958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lang w:val="en-US" w:eastAsia="zh-CN"/>
        </w:rPr>
        <w:t>.在线竞标响应（电子投标）说明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下载专区”或者登录广西政府采购云平台，依次进入“服务中心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入驻与配置”中查看CA数字证书办理操作流程。如在操作过程中遇到问题或者需要技术支持，请致电广西政府采购云平台客服热线：95763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6"/>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r>
        <w:rPr>
          <w:rFonts w:hint="eastAsia" w:ascii="宋体" w:hAnsi="宋体" w:cs="宋体"/>
          <w:color w:val="auto"/>
          <w:kern w:val="0"/>
          <w:sz w:val="21"/>
          <w:szCs w:val="21"/>
          <w:highlight w:val="none"/>
          <w:lang w:val="en-US" w:eastAsia="zh-CN" w:bidi="ar-SA"/>
        </w:rPr>
        <w:t>0</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。评标主会场地址：广西锦华工程管理咨询有限公司（崇左市江州区新城路龙胤金街30栋1-101号房）</w:t>
      </w:r>
      <w:r>
        <w:rPr>
          <w:rFonts w:hint="eastAsia" w:ascii="宋体" w:hAnsi="宋体" w:eastAsia="宋体" w:cs="宋体"/>
          <w:color w:val="auto"/>
          <w:kern w:val="0"/>
          <w:sz w:val="21"/>
          <w:szCs w:val="21"/>
          <w:highlight w:val="none"/>
          <w:lang w:val="en-US" w:eastAsia="zh-CN" w:bidi="ar-SA"/>
        </w:rPr>
        <w:t>；评标分会场地址：南宁市邕宁区江湾路2号龙光玖珑臺一期公寓楼22栋4层407号。</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崇左市江州区农业农村局</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崇左市江州区滨江路31号丽江大厦8楼农业农村局</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伍股长</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0771-7826576</w:t>
      </w:r>
      <w:r>
        <w:rPr>
          <w:rFonts w:hint="eastAsia" w:ascii="宋体" w:hAnsi="宋体" w:eastAsia="宋体" w:cs="宋体"/>
          <w:color w:val="auto"/>
          <w:sz w:val="21"/>
          <w:szCs w:val="21"/>
          <w:highlight w:val="none"/>
          <w:u w:val="none"/>
          <w:lang w:val="en-US" w:eastAsia="zh-CN"/>
        </w:rPr>
        <w:t xml:space="preserve"> </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广西锦华工程管理咨询有限公司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崇左市江州区新城路龙胤金街30栋1-101号房</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0771-7953197</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cs="宋体"/>
          <w:color w:val="auto"/>
          <w:sz w:val="21"/>
          <w:szCs w:val="21"/>
          <w:highlight w:val="none"/>
          <w:u w:val="none"/>
          <w:lang w:val="en-US" w:eastAsia="zh-CN"/>
        </w:rPr>
        <w:t>熊丹丹</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0771-7953197</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6BC61E97">
      <w:pPr>
        <w:spacing w:line="360" w:lineRule="auto"/>
        <w:ind w:firstLine="420" w:firstLineChars="200"/>
        <w:jc w:val="right"/>
        <w:rPr>
          <w:rFonts w:hint="eastAsia" w:ascii="宋体" w:hAnsi="宋体" w:eastAsia="宋体" w:cs="宋体"/>
          <w:color w:val="auto"/>
          <w:szCs w:val="21"/>
          <w:highlight w:val="none"/>
          <w:u w:val="none"/>
        </w:rPr>
        <w:sectPr>
          <w:footerReference r:id="rId10" w:type="default"/>
          <w:pgSz w:w="11910" w:h="16840"/>
          <w:pgMar w:top="1520" w:right="1500" w:bottom="280" w:left="1680" w:header="720" w:footer="720" w:gutter="0"/>
          <w:pgNumType w:fmt="decimal" w:start="1"/>
          <w:cols w:space="720" w:num="1"/>
          <w:formProt w:val="0"/>
        </w:sectPr>
      </w:pPr>
      <w:r>
        <w:rPr>
          <w:rFonts w:hint="eastAsia" w:ascii="宋体" w:hAnsi="宋体" w:cs="宋体"/>
          <w:color w:val="auto"/>
          <w:szCs w:val="21"/>
          <w:highlight w:val="none"/>
          <w:u w:val="none"/>
          <w:lang w:val="en-US" w:eastAsia="zh-CN"/>
        </w:rPr>
        <w:t>2026年10月23日</w:t>
      </w:r>
    </w:p>
    <w:p w14:paraId="3766DE94">
      <w:pPr>
        <w:pStyle w:val="2"/>
        <w:jc w:val="center"/>
        <w:rPr>
          <w:rFonts w:hint="eastAsia" w:ascii="宋体" w:hAnsi="宋体" w:eastAsia="宋体" w:cs="宋体"/>
          <w:color w:val="auto"/>
          <w:highlight w:val="none"/>
        </w:rPr>
      </w:pPr>
      <w:bookmarkStart w:id="31" w:name="_Toc11837"/>
      <w:bookmarkStart w:id="32" w:name="_Toc22168"/>
      <w:bookmarkStart w:id="33" w:name="_Toc25731"/>
      <w:r>
        <w:rPr>
          <w:rFonts w:hint="eastAsia" w:ascii="宋体" w:hAnsi="宋体" w:eastAsia="宋体" w:cs="宋体"/>
          <w:bCs w:val="0"/>
          <w:color w:val="auto"/>
          <w:sz w:val="32"/>
          <w:szCs w:val="32"/>
          <w:highlight w:val="none"/>
        </w:rPr>
        <w:t>第二章 采购需求</w:t>
      </w:r>
      <w:bookmarkEnd w:id="31"/>
      <w:bookmarkEnd w:id="32"/>
      <w:bookmarkEnd w:id="33"/>
    </w:p>
    <w:p w14:paraId="3B7B4D0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424F20A7">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37AE5B1E">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6F69FAEA">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357432EB">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供应商必须自行为其竞标产品侵犯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知识产权或者专利成果的行为承担相应法律责任。</w:t>
      </w:r>
    </w:p>
    <w:tbl>
      <w:tblPr>
        <w:tblStyle w:val="20"/>
        <w:tblpPr w:leftFromText="180" w:rightFromText="180" w:vertAnchor="text" w:horzAnchor="page" w:tblpX="1093" w:tblpY="50"/>
        <w:tblOverlap w:val="never"/>
        <w:tblW w:w="1012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52"/>
        <w:gridCol w:w="638"/>
        <w:gridCol w:w="487"/>
        <w:gridCol w:w="3685"/>
        <w:gridCol w:w="1360"/>
        <w:gridCol w:w="1609"/>
      </w:tblGrid>
      <w:tr w14:paraId="70D4C2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0121" w:type="dxa"/>
            <w:gridSpan w:val="8"/>
            <w:tcBorders>
              <w:top w:val="single" w:color="auto" w:sz="4" w:space="0"/>
              <w:left w:val="single" w:color="auto" w:sz="4" w:space="0"/>
              <w:right w:val="single" w:color="auto" w:sz="4" w:space="0"/>
            </w:tcBorders>
            <w:noWrap w:val="0"/>
            <w:vAlign w:val="center"/>
          </w:tcPr>
          <w:p w14:paraId="2449E36E">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242C5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45" w:type="dxa"/>
            <w:vMerge w:val="restart"/>
            <w:tcBorders>
              <w:top w:val="single" w:color="auto" w:sz="4" w:space="0"/>
              <w:left w:val="single" w:color="auto" w:sz="4" w:space="0"/>
              <w:right w:val="single" w:color="auto" w:sz="4" w:space="0"/>
            </w:tcBorders>
            <w:noWrap w:val="0"/>
            <w:vAlign w:val="top"/>
          </w:tcPr>
          <w:p w14:paraId="31048159">
            <w:pPr>
              <w:jc w:val="center"/>
              <w:rPr>
                <w:rFonts w:hint="eastAsia" w:ascii="宋体" w:hAnsi="宋体" w:eastAsia="宋体" w:cs="宋体"/>
                <w:color w:val="auto"/>
                <w:highlight w:val="none"/>
              </w:rPr>
            </w:pPr>
          </w:p>
          <w:p w14:paraId="699B627A">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42FFD7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49CF033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0B1E63E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29D823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0F1EF8E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CB272B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7B4B2EA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1F518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45" w:type="dxa"/>
            <w:vMerge w:val="continue"/>
            <w:tcBorders>
              <w:left w:val="single" w:color="auto" w:sz="4" w:space="0"/>
              <w:right w:val="single" w:color="auto" w:sz="4" w:space="0"/>
            </w:tcBorders>
            <w:noWrap w:val="0"/>
            <w:vAlign w:val="top"/>
          </w:tcPr>
          <w:p w14:paraId="7E77DA46">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6E7ECD2">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40BF9CB5">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崇左市江州区2026年度财政衔接推进乡村振兴补助资金基础设施项目Ⅷ标</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314425DC">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2F6FA154">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85" w:type="dxa"/>
            <w:tcBorders>
              <w:top w:val="single" w:color="auto" w:sz="4" w:space="0"/>
              <w:left w:val="single" w:color="auto" w:sz="4" w:space="0"/>
              <w:bottom w:val="single" w:color="auto" w:sz="4" w:space="0"/>
              <w:right w:val="single" w:color="auto" w:sz="4" w:space="0"/>
            </w:tcBorders>
            <w:noWrap w:val="0"/>
            <w:vAlign w:val="top"/>
          </w:tcPr>
          <w:p w14:paraId="6A88C62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那隆镇拾义村上建屯内至古龙粽子叶产业道路硬化项目，改建道路硬化长共1020m，设计路面宽3.0m，C25砼路面厚度20cm，级配碎石基层厚10cm；江州镇咘农村坝演屯屯内道路项目(续建）项目主要改建硬化屯内道路，共4条，总长为521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ED4064F">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784403.27</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414A74B6">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67297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545" w:type="dxa"/>
            <w:tcBorders>
              <w:top w:val="single" w:color="auto" w:sz="4" w:space="0"/>
              <w:left w:val="single" w:color="auto" w:sz="4" w:space="0"/>
              <w:bottom w:val="single" w:color="auto" w:sz="4" w:space="0"/>
              <w:right w:val="single" w:color="auto" w:sz="4" w:space="0"/>
            </w:tcBorders>
            <w:noWrap w:val="0"/>
            <w:vAlign w:val="top"/>
          </w:tcPr>
          <w:p w14:paraId="659C18E0">
            <w:pPr>
              <w:jc w:val="center"/>
              <w:rPr>
                <w:rFonts w:hint="eastAsia" w:ascii="宋体" w:hAnsi="宋体" w:eastAsia="宋体" w:cs="宋体"/>
                <w:color w:val="auto"/>
                <w:highlight w:val="none"/>
              </w:rPr>
            </w:pPr>
          </w:p>
          <w:p w14:paraId="3E9F8A80">
            <w:pPr>
              <w:jc w:val="center"/>
              <w:rPr>
                <w:rFonts w:hint="eastAsia" w:ascii="宋体" w:hAnsi="宋体" w:eastAsia="宋体" w:cs="宋体"/>
                <w:color w:val="auto"/>
                <w:highlight w:val="none"/>
              </w:rPr>
            </w:pPr>
          </w:p>
          <w:p w14:paraId="0094DB9E">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27953BDE">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3270F354">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工期90日历天。</w:t>
            </w:r>
          </w:p>
          <w:p w14:paraId="46DA613A">
            <w:pPr>
              <w:widowControl/>
              <w:shd w:val="clear" w:color="auto" w:fill="FFFFFF"/>
              <w:tabs>
                <w:tab w:val="left" w:pos="4769"/>
              </w:tabs>
              <w:spacing w:line="360" w:lineRule="auto"/>
              <w:rPr>
                <w:rFonts w:hint="eastAsia"/>
                <w:color w:val="auto"/>
                <w:highlight w:val="none"/>
              </w:rPr>
            </w:pPr>
            <w:r>
              <w:rPr>
                <w:rFonts w:hint="eastAsia"/>
                <w:color w:val="auto"/>
                <w:highlight w:val="none"/>
              </w:rPr>
              <w:t>三、建设地点：</w:t>
            </w:r>
            <w:r>
              <w:rPr>
                <w:rFonts w:hint="eastAsia" w:ascii="宋体" w:hAnsi="宋体" w:cs="宋体"/>
                <w:color w:val="auto"/>
                <w:szCs w:val="21"/>
                <w:highlight w:val="none"/>
                <w:lang w:val="en-US" w:eastAsia="zh-CN"/>
              </w:rPr>
              <w:t>那隆镇拾义村上建屯、江州镇咘农村坝演屯</w:t>
            </w:r>
            <w:r>
              <w:rPr>
                <w:rFonts w:hint="eastAsia"/>
                <w:color w:val="auto"/>
                <w:highlight w:val="none"/>
              </w:rPr>
              <w:t>。</w:t>
            </w:r>
          </w:p>
          <w:p w14:paraId="5F059C14">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326EA700">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3DB58203">
            <w:pPr>
              <w:spacing w:line="360" w:lineRule="auto"/>
              <w:rPr>
                <w:rFonts w:hint="eastAsia"/>
                <w:color w:val="auto"/>
                <w:highlight w:val="none"/>
                <w:lang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）自双方签订合同后，发包人支付工程合同价款的30%作为工程预付款。（</w:t>
            </w:r>
            <w:r>
              <w:rPr>
                <w:rFonts w:hint="eastAsia"/>
                <w:color w:val="auto"/>
                <w:highlight w:val="none"/>
                <w:lang w:val="en-US" w:eastAsia="zh-CN"/>
              </w:rPr>
              <w:t>2</w:t>
            </w:r>
            <w:r>
              <w:rPr>
                <w:rFonts w:hint="eastAsia"/>
                <w:color w:val="auto"/>
                <w:highlight w:val="none"/>
                <w:lang w:eastAsia="zh-CN"/>
              </w:rPr>
              <w:t>）第二次付款时，按工程进度支付并抵扣预付款。工程进度款支付限额为已完成工程量的80%，合同外（工程变更部分和现场签证引起的费用等）进度款支付金额为已完成工程量的60%；工程竣工且验收合格后，发包人支付工程合同价款的</w:t>
            </w:r>
            <w:r>
              <w:rPr>
                <w:rFonts w:hint="eastAsia"/>
                <w:color w:val="auto"/>
                <w:highlight w:val="none"/>
                <w:lang w:val="en-US" w:eastAsia="zh-CN"/>
              </w:rPr>
              <w:t>90</w:t>
            </w:r>
            <w:r>
              <w:rPr>
                <w:rFonts w:hint="eastAsia"/>
                <w:color w:val="auto"/>
                <w:highlight w:val="none"/>
                <w:lang w:eastAsia="zh-CN"/>
              </w:rPr>
              <w:t>%作为工程款。（</w:t>
            </w:r>
            <w:r>
              <w:rPr>
                <w:rFonts w:hint="eastAsia"/>
                <w:color w:val="auto"/>
                <w:highlight w:val="none"/>
                <w:lang w:val="en-US" w:eastAsia="zh-CN"/>
              </w:rPr>
              <w:t>3</w:t>
            </w:r>
            <w:r>
              <w:rPr>
                <w:rFonts w:hint="eastAsia"/>
                <w:color w:val="auto"/>
                <w:highlight w:val="none"/>
                <w:lang w:eastAsia="zh-CN"/>
              </w:rPr>
              <w:t>）竣工结算审计后，发包人支付至结算审定价款的97%。剩余3%作为工程质量保证金，待工程缺陷责任期满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695EA994">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315F8D72">
            <w:pPr>
              <w:spacing w:line="360" w:lineRule="auto"/>
              <w:rPr>
                <w:rFonts w:hint="eastAsia"/>
                <w:b w:val="0"/>
                <w:bCs w:val="0"/>
                <w:color w:val="auto"/>
                <w:highlight w:val="none"/>
              </w:rPr>
            </w:pPr>
            <w:r>
              <w:rPr>
                <w:rFonts w:hint="eastAsia"/>
                <w:b w:val="0"/>
                <w:bCs w:val="0"/>
                <w:color w:val="auto"/>
                <w:highlight w:val="none"/>
              </w:rPr>
              <w:t>▲3</w:t>
            </w:r>
            <w:r>
              <w:rPr>
                <w:rFonts w:hint="eastAsia"/>
                <w:b w:val="0"/>
                <w:bCs w:val="0"/>
                <w:color w:val="auto"/>
                <w:highlight w:val="none"/>
                <w:lang w:eastAsia="zh-CN"/>
              </w:rPr>
              <w:t xml:space="preserve">. </w:t>
            </w:r>
            <w:r>
              <w:rPr>
                <w:rFonts w:hint="eastAsia"/>
                <w:b w:val="0"/>
                <w:bCs w:val="0"/>
                <w:color w:val="auto"/>
                <w:highlight w:val="none"/>
              </w:rPr>
              <w:t>报价要求：</w:t>
            </w:r>
          </w:p>
          <w:p w14:paraId="08BF1F37">
            <w:pPr>
              <w:spacing w:line="360" w:lineRule="auto"/>
              <w:rPr>
                <w:rFonts w:hint="eastAsia"/>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1）</w:t>
            </w:r>
            <w:r>
              <w:rPr>
                <w:rFonts w:hint="eastAsia"/>
                <w:b w:val="0"/>
                <w:bCs w:val="0"/>
                <w:color w:val="auto"/>
                <w:highlight w:val="none"/>
              </w:rPr>
              <w:t>供应商应认真填写工程量清单中所列的所有各细目的单价和合价，填写工程量清单时应注意</w:t>
            </w:r>
            <w:r>
              <w:rPr>
                <w:rFonts w:hint="eastAsia"/>
                <w:b w:val="0"/>
                <w:bCs w:val="0"/>
                <w:color w:val="auto"/>
                <w:highlight w:val="none"/>
                <w:lang w:eastAsia="zh-CN"/>
              </w:rPr>
              <w:t>：</w:t>
            </w:r>
          </w:p>
          <w:p w14:paraId="3ECBB281">
            <w:pPr>
              <w:spacing w:line="360" w:lineRule="auto"/>
              <w:rPr>
                <w:rFonts w:hint="eastAsia"/>
                <w:b w:val="0"/>
                <w:bCs w:val="0"/>
                <w:color w:val="auto"/>
                <w:highlight w:val="none"/>
              </w:rPr>
            </w:pPr>
            <w:r>
              <w:rPr>
                <w:rFonts w:hint="eastAsia"/>
                <w:b w:val="0"/>
                <w:bCs w:val="0"/>
                <w:color w:val="auto"/>
                <w:highlight w:val="none"/>
                <w:lang w:val="en-US" w:eastAsia="zh-CN"/>
              </w:rPr>
              <w:t>A.</w:t>
            </w:r>
            <w:r>
              <w:rPr>
                <w:rFonts w:hint="eastAsia"/>
                <w:b w:val="0"/>
                <w:bCs w:val="0"/>
                <w:color w:val="auto"/>
                <w:highlight w:val="none"/>
              </w:rPr>
              <w:t>有工程数量的应报单价和合价。</w:t>
            </w:r>
          </w:p>
          <w:p w14:paraId="1A937895">
            <w:pPr>
              <w:spacing w:line="360" w:lineRule="auto"/>
              <w:rPr>
                <w:rFonts w:hint="eastAsia"/>
                <w:b w:val="0"/>
                <w:bCs w:val="0"/>
                <w:color w:val="auto"/>
                <w:highlight w:val="none"/>
              </w:rPr>
            </w:pPr>
            <w:r>
              <w:rPr>
                <w:rFonts w:hint="eastAsia"/>
                <w:b w:val="0"/>
                <w:bCs w:val="0"/>
                <w:color w:val="auto"/>
                <w:highlight w:val="none"/>
                <w:lang w:val="en-US" w:eastAsia="zh-CN"/>
              </w:rPr>
              <w:t>B.</w:t>
            </w:r>
            <w:r>
              <w:rPr>
                <w:rFonts w:hint="eastAsia"/>
                <w:b w:val="0"/>
                <w:bCs w:val="0"/>
                <w:color w:val="auto"/>
                <w:highlight w:val="none"/>
              </w:rPr>
              <w:t>供应商应按采购人提供的工程量清单中列出的工程项目和工程量填报单价和合价。每一项目只允许有一个报价</w:t>
            </w:r>
            <w:r>
              <w:rPr>
                <w:rFonts w:hint="eastAsia"/>
                <w:b w:val="0"/>
                <w:bCs w:val="0"/>
                <w:color w:val="auto"/>
                <w:highlight w:val="none"/>
                <w:lang w:eastAsia="zh-CN"/>
              </w:rPr>
              <w:t>，</w:t>
            </w:r>
            <w:r>
              <w:rPr>
                <w:rFonts w:hint="eastAsia"/>
                <w:b w:val="0"/>
                <w:bCs w:val="0"/>
                <w:color w:val="auto"/>
                <w:highlight w:val="none"/>
              </w:rPr>
              <w:t>任何有选择的报价将不予接受。供应商未填单价或合价的工程项目在实施后，采购人将不予以支付，并视为该项费用已包括在其他有价款的单价或合价内，供应商必须按采购人的指令完成工程量清单中未填入单价或总价的工程项目，但不能得到支付与结算。</w:t>
            </w:r>
          </w:p>
          <w:p w14:paraId="34D54CB5">
            <w:pPr>
              <w:spacing w:line="360" w:lineRule="auto"/>
              <w:rPr>
                <w:rFonts w:hint="eastAsia"/>
                <w:b w:val="0"/>
                <w:bCs w:val="0"/>
                <w:color w:val="auto"/>
                <w:highlight w:val="none"/>
              </w:rPr>
            </w:pPr>
            <w:r>
              <w:rPr>
                <w:rFonts w:hint="eastAsia"/>
                <w:b w:val="0"/>
                <w:bCs w:val="0"/>
                <w:color w:val="auto"/>
                <w:highlight w:val="none"/>
                <w:lang w:val="en-US" w:eastAsia="zh-CN"/>
              </w:rPr>
              <w:t>C.</w:t>
            </w:r>
            <w:r>
              <w:rPr>
                <w:rFonts w:hint="eastAsia"/>
                <w:b w:val="0"/>
                <w:bCs w:val="0"/>
                <w:color w:val="auto"/>
                <w:highlight w:val="none"/>
                <w:lang w:eastAsia="zh-CN"/>
              </w:rPr>
              <w:t>供应商</w:t>
            </w:r>
            <w:r>
              <w:rPr>
                <w:rFonts w:hint="eastAsia"/>
                <w:b w:val="0"/>
                <w:bCs w:val="0"/>
                <w:color w:val="auto"/>
                <w:highlight w:val="none"/>
              </w:rPr>
              <w:t>在进行工程量清单报价</w:t>
            </w:r>
            <w:r>
              <w:rPr>
                <w:rFonts w:hint="eastAsia"/>
                <w:b w:val="0"/>
                <w:bCs w:val="0"/>
                <w:color w:val="auto"/>
                <w:highlight w:val="none"/>
                <w:lang w:eastAsia="zh-CN"/>
              </w:rPr>
              <w:t>时应依据《建设工程工程量清单计价规范》</w:t>
            </w:r>
            <w:r>
              <w:rPr>
                <w:rFonts w:hint="eastAsia"/>
                <w:b w:val="0"/>
                <w:bCs w:val="0"/>
                <w:color w:val="auto"/>
                <w:highlight w:val="none"/>
                <w:lang w:val="en-US" w:eastAsia="zh-CN"/>
              </w:rPr>
              <w:t>等依据</w:t>
            </w:r>
            <w:r>
              <w:rPr>
                <w:rFonts w:hint="eastAsia"/>
                <w:b w:val="0"/>
                <w:bCs w:val="0"/>
                <w:color w:val="auto"/>
                <w:highlight w:val="none"/>
                <w:lang w:eastAsia="zh-CN"/>
              </w:rPr>
              <w:t>及企业自身成本状况合理确定，不得出现严重偏离市场价格的不平衡报价情形</w:t>
            </w:r>
            <w:r>
              <w:rPr>
                <w:rFonts w:hint="eastAsia"/>
                <w:b w:val="0"/>
                <w:bCs w:val="0"/>
                <w:color w:val="auto"/>
                <w:highlight w:val="none"/>
              </w:rPr>
              <w:t>，否则竞标无效。</w:t>
            </w:r>
          </w:p>
          <w:p w14:paraId="3E6F5DE2">
            <w:pPr>
              <w:spacing w:line="360" w:lineRule="auto"/>
              <w:rPr>
                <w:rFonts w:hint="eastAsia"/>
                <w:highlight w:val="none"/>
              </w:rPr>
            </w:pPr>
            <w:r>
              <w:rPr>
                <w:rFonts w:hint="eastAsia"/>
                <w:b w:val="0"/>
                <w:bCs w:val="0"/>
                <w:color w:val="auto"/>
                <w:highlight w:val="none"/>
                <w:lang w:val="en-US" w:eastAsia="zh-CN"/>
              </w:rPr>
              <w:t>（2）最后报价与首次报价不一致时，供应商必须上传与最后报价一致的已标价工程量清单作为附件。若存在未上传已标价工程量清单、清单内容不完整（含缺项、漏项、数据缺失等）、文件格式不符合要求、签章不齐全任一情形的，其最后报价判定为无效，视同自动放弃报价权利，退出本次采购活动</w:t>
            </w:r>
            <w:r>
              <w:rPr>
                <w:rFonts w:hint="eastAsia" w:ascii="Times New Roman" w:hAnsi="Times New Roman" w:eastAsia="宋体" w:cs="Times New Roman"/>
                <w:b w:val="0"/>
                <w:bCs w:val="0"/>
                <w:color w:val="auto"/>
                <w:highlight w:val="none"/>
              </w:rPr>
              <w:t>。</w:t>
            </w:r>
          </w:p>
        </w:tc>
      </w:tr>
    </w:tbl>
    <w:p w14:paraId="321A95A4">
      <w:pPr>
        <w:pStyle w:val="8"/>
        <w:spacing w:line="420" w:lineRule="exact"/>
        <w:ind w:firstLine="422" w:firstLineChars="200"/>
        <w:rPr>
          <w:rFonts w:hint="eastAsia" w:ascii="宋体" w:hAnsi="宋体" w:eastAsia="宋体" w:cs="宋体"/>
          <w:b/>
          <w:bCs/>
          <w:color w:val="auto"/>
          <w:sz w:val="24"/>
          <w:highlight w:val="none"/>
        </w:rPr>
      </w:pPr>
      <w:r>
        <w:rPr>
          <w:rFonts w:hint="eastAsia" w:ascii="宋体" w:hAnsi="宋体" w:eastAsia="宋体" w:cs="宋体"/>
          <w:b/>
          <w:bCs/>
          <w:color w:val="auto"/>
          <w:szCs w:val="21"/>
          <w:highlight w:val="none"/>
        </w:rPr>
        <w:br w:type="page"/>
      </w:r>
    </w:p>
    <w:p w14:paraId="13032E03">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10896"/>
      <w:bookmarkStart w:id="35" w:name="_Toc20849"/>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19478"/>
      <w:bookmarkStart w:id="37" w:name="_Toc2103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（根据竞争性磋商公告对应的</w:t>
            </w:r>
            <w:r>
              <w:rPr>
                <w:rFonts w:hint="eastAsia" w:ascii="宋体" w:hAnsi="宋体" w:eastAsia="宋体" w:cs="宋体"/>
                <w:b/>
                <w:bCs/>
                <w:color w:val="auto"/>
                <w:szCs w:val="21"/>
                <w:highlight w:val="none"/>
                <w:lang w:eastAsia="zh-CN"/>
              </w:rPr>
              <w:t>特定资格要求</w:t>
            </w:r>
            <w:r>
              <w:rPr>
                <w:rFonts w:hint="eastAsia" w:ascii="宋体" w:hAnsi="宋体" w:eastAsia="宋体" w:cs="宋体"/>
                <w:color w:val="auto"/>
                <w:szCs w:val="21"/>
                <w:highlight w:val="none"/>
                <w:lang w:eastAsia="zh-CN"/>
              </w:rPr>
              <w:t>供应商提供的资格证明材料）</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lang w:val="en-US" w:eastAsia="zh-CN"/>
              </w:rPr>
              <w:t>5.农民工工资保证金承诺书</w:t>
            </w:r>
            <w:r>
              <w:rPr>
                <w:rFonts w:hint="eastAsia" w:ascii="宋体" w:hAnsi="宋体" w:cs="宋体"/>
                <w:color w:val="auto"/>
                <w:kern w:val="0"/>
                <w:szCs w:val="21"/>
                <w:highlight w:val="none"/>
                <w:lang w:val="en-US" w:eastAsia="zh-CN"/>
              </w:rPr>
              <w:t>；</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cs="宋体"/>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中小</w:t>
            </w:r>
            <w:r>
              <w:rPr>
                <w:rFonts w:hint="eastAsia" w:ascii="宋体" w:hAnsi="宋体" w:eastAsia="宋体" w:cs="宋体"/>
                <w:b/>
                <w:bCs/>
                <w:color w:val="auto"/>
                <w:kern w:val="0"/>
                <w:szCs w:val="21"/>
                <w:highlight w:val="none"/>
                <w:lang w:val="en-US" w:eastAsia="zh-CN"/>
              </w:rPr>
              <w:t>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r>
              <w:rPr>
                <w:rFonts w:hint="eastAsia" w:ascii="宋体" w:hAnsi="宋体" w:cs="宋体"/>
                <w:color w:val="auto"/>
                <w:kern w:val="0"/>
                <w:szCs w:val="21"/>
                <w:highlight w:val="none"/>
                <w:lang w:val="en-US" w:eastAsia="zh-CN"/>
              </w:rPr>
              <w:t>项目经理无在建项目、无中标（成交）未开工及未列为其他项目第一中标候选人承诺书；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A5BFE80">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r>
              <w:rPr>
                <w:rFonts w:hint="eastAsia" w:ascii="宋体" w:hAnsi="宋体" w:cs="宋体"/>
                <w:color w:val="auto"/>
                <w:szCs w:val="21"/>
                <w:highlight w:val="none"/>
                <w:lang w:eastAsia="zh-CN"/>
              </w:rPr>
              <w:t>。</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cs="宋体"/>
                <w:color w:val="auto"/>
                <w:highlight w:val="none"/>
                <w:lang w:eastAsia="zh-CN"/>
              </w:rPr>
              <w:t>供应商</w:t>
            </w:r>
            <w:r>
              <w:rPr>
                <w:rFonts w:hint="eastAsia" w:ascii="宋体" w:hAnsi="宋体" w:eastAsia="宋体" w:cs="宋体"/>
                <w:color w:val="auto"/>
                <w:highlight w:val="none"/>
              </w:rPr>
              <w:t>情况介绍（格式自拟）</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w:t>
            </w:r>
            <w:r>
              <w:rPr>
                <w:rFonts w:hint="eastAsia" w:ascii="宋体" w:hAnsi="宋体" w:cs="宋体"/>
                <w:color w:val="auto"/>
                <w:szCs w:val="21"/>
                <w:highlight w:val="none"/>
                <w:lang w:val="en-US" w:eastAsia="zh-CN"/>
              </w:rPr>
              <w:t>格式自拟</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cs="宋体"/>
                <w:color w:val="auto"/>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tabs>
                <w:tab w:val="left" w:pos="720"/>
                <w:tab w:val="left" w:pos="840"/>
              </w:tabs>
              <w:snapToGrid w:val="0"/>
              <w:spacing w:afterLines="0" w:line="360" w:lineRule="auto"/>
              <w:ind w:left="283" w:hanging="283" w:hanging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eastAsia" w:hAnsi="宋体" w:cs="宋体"/>
                <w:color w:val="auto"/>
                <w:sz w:val="21"/>
                <w:highlight w:val="none"/>
                <w:lang w:val="en-US" w:eastAsia="zh-CN"/>
              </w:rPr>
              <w:t>☑</w:t>
            </w:r>
            <w:r>
              <w:rPr>
                <w:rFonts w:hint="eastAsia" w:ascii="宋体" w:hAnsi="宋体" w:eastAsia="宋体" w:cs="宋体"/>
                <w:color w:val="auto"/>
                <w:szCs w:val="21"/>
                <w:highlight w:val="none"/>
              </w:rPr>
              <w:t>随机排序。</w:t>
            </w:r>
          </w:p>
          <w:p w14:paraId="447AAC4B">
            <w:pPr>
              <w:pStyle w:val="8"/>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有效证件可以是身份证（含临时身份证明）、机动车驾驶证、社会保障卡或者护照</w:t>
            </w:r>
            <w:r>
              <w:rPr>
                <w:rFonts w:hint="eastAsia" w:ascii="宋体" w:hAnsi="宋体" w:cs="宋体"/>
                <w:b/>
                <w:color w:val="auto"/>
                <w:szCs w:val="21"/>
                <w:highlight w:val="none"/>
                <w:lang w:val="en-US" w:eastAsia="zh-CN"/>
              </w:rPr>
              <w:t>中的</w:t>
            </w:r>
            <w:r>
              <w:rPr>
                <w:rFonts w:hint="eastAsia" w:ascii="宋体" w:hAnsi="宋体" w:eastAsia="宋体" w:cs="宋体"/>
                <w:b/>
                <w:color w:val="auto"/>
                <w:szCs w:val="21"/>
                <w:highlight w:val="none"/>
                <w:lang w:val="en-US" w:eastAsia="zh-CN"/>
              </w:rPr>
              <w:t>其中一项</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，若参与磋商的委托代理人不是响应文件中授权的委托</w:t>
            </w:r>
            <w:r>
              <w:rPr>
                <w:rFonts w:hint="eastAsia" w:ascii="宋体" w:hAnsi="宋体" w:cs="宋体"/>
                <w:b/>
                <w:color w:val="auto"/>
                <w:szCs w:val="21"/>
                <w:highlight w:val="none"/>
                <w:lang w:val="en-US" w:eastAsia="zh-CN"/>
              </w:rPr>
              <w:t>代理人</w:t>
            </w:r>
            <w:r>
              <w:rPr>
                <w:rFonts w:hint="eastAsia" w:ascii="宋体" w:hAnsi="宋体" w:eastAsia="宋体" w:cs="宋体"/>
                <w:b/>
                <w:color w:val="auto"/>
                <w:szCs w:val="21"/>
                <w:highlight w:val="none"/>
                <w:lang w:val="en-US" w:eastAsia="zh-CN"/>
              </w:rPr>
              <w:t>，必须同时出示有效的法定代表人授权委托书原件，否则磋商小组将拒绝其参与磋商。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A229E34">
            <w:pPr>
              <w:numPr>
                <w:ilvl w:val="0"/>
                <w:numId w:val="2"/>
              </w:numPr>
              <w:snapToGrid w:val="0"/>
              <w:spacing w:line="380" w:lineRule="exact"/>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355433AD">
            <w:pPr>
              <w:numPr>
                <w:ilvl w:val="0"/>
                <w:numId w:val="0"/>
              </w:num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0771-7953197</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崇左市江州区新城路龙胤金街30栋1-101号房</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崇左市江州区农业农村局</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0771-7826576</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崇左市江州区滨江路31号丽江大厦8楼农业农村局</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6306EA34">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名称：崇左市江州区财政局政府采购监督管理股</w:t>
            </w:r>
          </w:p>
          <w:p w14:paraId="0D70FAA7">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地址：广西崇左市江州区丽江大厦12楼</w:t>
            </w:r>
          </w:p>
          <w:p w14:paraId="1294E876">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联系电话：0771-7829899</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是    □否</w:t>
            </w:r>
          </w:p>
          <w:p w14:paraId="2975320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4DEA1DA9">
            <w:pPr>
              <w:pStyle w:val="11"/>
              <w:snapToGrid w:val="0"/>
              <w:spacing w:line="360" w:lineRule="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按照国家发展改革委发布了《关于进一步放开建设项目专业服务价格的通知》（发改价格〔2015〕299号），决定全面放开招标代理费，由实行政府指导价管理改为实行市场调节价，价格由双方协商确定。招标代理服务费按以下（工程招标）收费标准（费率）下浮10%。</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5"/>
              <w:gridCol w:w="1293"/>
              <w:gridCol w:w="1315"/>
              <w:gridCol w:w="1293"/>
            </w:tblGrid>
            <w:tr w14:paraId="2677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047" w:type="pct"/>
                  <w:tcBorders>
                    <w:tl2br w:val="single" w:color="auto" w:sz="4" w:space="0"/>
                  </w:tcBorders>
                  <w:noWrap w:val="0"/>
                  <w:vAlign w:val="top"/>
                </w:tcPr>
                <w:p w14:paraId="6EC69C8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              费率</w:t>
                  </w:r>
                </w:p>
                <w:p w14:paraId="4EAB85F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中标金额</w:t>
                  </w:r>
                </w:p>
              </w:tc>
              <w:tc>
                <w:tcPr>
                  <w:tcW w:w="978" w:type="pct"/>
                  <w:noWrap w:val="0"/>
                  <w:vAlign w:val="center"/>
                </w:tcPr>
                <w:p w14:paraId="7C08F71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货物招标</w:t>
                  </w:r>
                </w:p>
              </w:tc>
              <w:tc>
                <w:tcPr>
                  <w:tcW w:w="995" w:type="pct"/>
                  <w:noWrap w:val="0"/>
                  <w:vAlign w:val="center"/>
                </w:tcPr>
                <w:p w14:paraId="7246750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服务招标</w:t>
                  </w:r>
                </w:p>
              </w:tc>
              <w:tc>
                <w:tcPr>
                  <w:tcW w:w="978" w:type="pct"/>
                  <w:noWrap w:val="0"/>
                  <w:vAlign w:val="center"/>
                </w:tcPr>
                <w:p w14:paraId="7486D0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工程招标</w:t>
                  </w:r>
                </w:p>
              </w:tc>
            </w:tr>
            <w:tr w14:paraId="7CDE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0B65E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100万元以下</w:t>
                  </w:r>
                </w:p>
              </w:tc>
              <w:tc>
                <w:tcPr>
                  <w:tcW w:w="978" w:type="pct"/>
                  <w:noWrap w:val="0"/>
                  <w:vAlign w:val="top"/>
                </w:tcPr>
                <w:p w14:paraId="73474F3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95" w:type="pct"/>
                  <w:noWrap w:val="0"/>
                  <w:vAlign w:val="top"/>
                </w:tcPr>
                <w:p w14:paraId="42DB7E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78" w:type="pct"/>
                  <w:noWrap w:val="0"/>
                  <w:vAlign w:val="top"/>
                </w:tcPr>
                <w:p w14:paraId="1037265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w:t>
                  </w:r>
                </w:p>
              </w:tc>
            </w:tr>
            <w:tr w14:paraId="343C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AA8D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100～500万元</w:t>
                  </w:r>
                </w:p>
              </w:tc>
              <w:tc>
                <w:tcPr>
                  <w:tcW w:w="978" w:type="pct"/>
                  <w:noWrap w:val="0"/>
                  <w:vAlign w:val="top"/>
                </w:tcPr>
                <w:p w14:paraId="7917A11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1.1%</w:t>
                  </w:r>
                </w:p>
              </w:tc>
              <w:tc>
                <w:tcPr>
                  <w:tcW w:w="995" w:type="pct"/>
                  <w:noWrap w:val="0"/>
                  <w:vAlign w:val="top"/>
                </w:tcPr>
                <w:p w14:paraId="74B18F5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78" w:type="pct"/>
                  <w:noWrap w:val="0"/>
                  <w:vAlign w:val="top"/>
                </w:tcPr>
                <w:p w14:paraId="73756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0.7%</w:t>
                  </w:r>
                </w:p>
              </w:tc>
            </w:tr>
            <w:tr w14:paraId="581A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1E0049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500～1000万元</w:t>
                  </w:r>
                </w:p>
              </w:tc>
              <w:tc>
                <w:tcPr>
                  <w:tcW w:w="978" w:type="pct"/>
                  <w:noWrap w:val="0"/>
                  <w:vAlign w:val="top"/>
                </w:tcPr>
                <w:p w14:paraId="6FB07D3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95" w:type="pct"/>
                  <w:noWrap w:val="0"/>
                  <w:vAlign w:val="top"/>
                </w:tcPr>
                <w:p w14:paraId="4C378BD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0.45%</w:t>
                  </w:r>
                </w:p>
              </w:tc>
              <w:tc>
                <w:tcPr>
                  <w:tcW w:w="978" w:type="pct"/>
                  <w:noWrap w:val="0"/>
                  <w:vAlign w:val="top"/>
                </w:tcPr>
                <w:p w14:paraId="42CEAF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0.55%</w:t>
                  </w:r>
                </w:p>
              </w:tc>
            </w:tr>
            <w:tr w14:paraId="4BE1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7017FB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1000～5000万元</w:t>
                  </w:r>
                </w:p>
              </w:tc>
              <w:tc>
                <w:tcPr>
                  <w:tcW w:w="978" w:type="pct"/>
                  <w:noWrap w:val="0"/>
                  <w:vAlign w:val="top"/>
                </w:tcPr>
                <w:p w14:paraId="657448F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w:t>
                  </w:r>
                </w:p>
              </w:tc>
              <w:tc>
                <w:tcPr>
                  <w:tcW w:w="995" w:type="pct"/>
                  <w:noWrap w:val="0"/>
                  <w:vAlign w:val="top"/>
                </w:tcPr>
                <w:p w14:paraId="04F47B3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78" w:type="pct"/>
                  <w:noWrap w:val="0"/>
                  <w:vAlign w:val="top"/>
                </w:tcPr>
                <w:p w14:paraId="543588F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0.35%</w:t>
                  </w:r>
                </w:p>
              </w:tc>
            </w:tr>
            <w:tr w14:paraId="4F11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546E29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5000万元～1亿元</w:t>
                  </w:r>
                </w:p>
              </w:tc>
              <w:tc>
                <w:tcPr>
                  <w:tcW w:w="978" w:type="pct"/>
                  <w:noWrap w:val="0"/>
                  <w:vAlign w:val="top"/>
                </w:tcPr>
                <w:p w14:paraId="5921BBA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95" w:type="pct"/>
                  <w:noWrap w:val="0"/>
                  <w:vAlign w:val="top"/>
                </w:tcPr>
                <w:p w14:paraId="447C71D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0.1%</w:t>
                  </w:r>
                </w:p>
              </w:tc>
              <w:tc>
                <w:tcPr>
                  <w:tcW w:w="978" w:type="pct"/>
                  <w:noWrap w:val="0"/>
                  <w:vAlign w:val="top"/>
                </w:tcPr>
                <w:p w14:paraId="2FA4B7B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w:t>
                  </w:r>
                </w:p>
              </w:tc>
            </w:tr>
            <w:tr w14:paraId="6456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B427DC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1～5亿元</w:t>
                  </w:r>
                </w:p>
              </w:tc>
              <w:tc>
                <w:tcPr>
                  <w:tcW w:w="978" w:type="pct"/>
                  <w:noWrap w:val="0"/>
                  <w:vAlign w:val="top"/>
                </w:tcPr>
                <w:p w14:paraId="627F17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95" w:type="pct"/>
                  <w:noWrap w:val="0"/>
                  <w:vAlign w:val="top"/>
                </w:tcPr>
                <w:p w14:paraId="6894344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78" w:type="pct"/>
                  <w:noWrap w:val="0"/>
                  <w:vAlign w:val="top"/>
                </w:tcPr>
                <w:p w14:paraId="279FB83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r>
            <w:tr w14:paraId="56E7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666D22B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5～10亿元</w:t>
                  </w:r>
                </w:p>
              </w:tc>
              <w:tc>
                <w:tcPr>
                  <w:tcW w:w="978" w:type="pct"/>
                  <w:noWrap w:val="0"/>
                  <w:vAlign w:val="top"/>
                </w:tcPr>
                <w:p w14:paraId="55A6D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95" w:type="pct"/>
                  <w:noWrap w:val="0"/>
                  <w:vAlign w:val="top"/>
                </w:tcPr>
                <w:p w14:paraId="7061DF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78" w:type="pct"/>
                  <w:noWrap w:val="0"/>
                  <w:vAlign w:val="top"/>
                </w:tcPr>
                <w:p w14:paraId="7C82895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r>
            <w:tr w14:paraId="530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FBD3EB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10～50亿元</w:t>
                  </w:r>
                </w:p>
              </w:tc>
              <w:tc>
                <w:tcPr>
                  <w:tcW w:w="978" w:type="pct"/>
                  <w:noWrap w:val="0"/>
                  <w:vAlign w:val="top"/>
                </w:tcPr>
                <w:p w14:paraId="7FD234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95" w:type="pct"/>
                  <w:noWrap w:val="0"/>
                  <w:vAlign w:val="top"/>
                </w:tcPr>
                <w:p w14:paraId="0AD36F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78" w:type="pct"/>
                  <w:noWrap w:val="0"/>
                  <w:vAlign w:val="top"/>
                </w:tcPr>
                <w:p w14:paraId="071F57A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r>
            <w:tr w14:paraId="527B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3A304F5C">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50～100亿元</w:t>
                  </w:r>
                </w:p>
              </w:tc>
              <w:tc>
                <w:tcPr>
                  <w:tcW w:w="978" w:type="pct"/>
                  <w:noWrap w:val="0"/>
                  <w:vAlign w:val="top"/>
                </w:tcPr>
                <w:p w14:paraId="235FA3B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95" w:type="pct"/>
                  <w:noWrap w:val="0"/>
                  <w:vAlign w:val="top"/>
                </w:tcPr>
                <w:p w14:paraId="6FEAA4D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78" w:type="pct"/>
                  <w:noWrap w:val="0"/>
                  <w:vAlign w:val="top"/>
                </w:tcPr>
                <w:p w14:paraId="33E79CA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r>
            <w:tr w14:paraId="5662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D8153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100亿以上</w:t>
                  </w:r>
                </w:p>
              </w:tc>
              <w:tc>
                <w:tcPr>
                  <w:tcW w:w="978" w:type="pct"/>
                  <w:noWrap w:val="0"/>
                  <w:vAlign w:val="top"/>
                </w:tcPr>
                <w:p w14:paraId="15709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95" w:type="pct"/>
                  <w:noWrap w:val="0"/>
                  <w:vAlign w:val="top"/>
                </w:tcPr>
                <w:p w14:paraId="6395F58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78" w:type="pct"/>
                  <w:noWrap w:val="0"/>
                  <w:vAlign w:val="top"/>
                </w:tcPr>
                <w:p w14:paraId="76AEFB2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r>
          </w:tbl>
          <w:p w14:paraId="7AF6163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75A6349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 xml:space="preserve">开户名称：广西锦华工程管理咨询有限公司 </w:t>
            </w:r>
          </w:p>
          <w:p w14:paraId="5BFCC6EC">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账号：20006201040009001</w:t>
            </w:r>
          </w:p>
          <w:p w14:paraId="00E5028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开户行：中国农业银行股份有限公司南宁中越路支行</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1"/>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w:t>
            </w:r>
            <w:r>
              <w:rPr>
                <w:rFonts w:hint="eastAsia" w:ascii="宋体" w:hAnsi="宋体" w:eastAsia="宋体" w:cs="宋体"/>
                <w:b w:val="0"/>
                <w:bCs w:val="0"/>
                <w:color w:val="auto"/>
                <w:sz w:val="21"/>
                <w:highlight w:val="none"/>
                <w:lang w:val="en-US" w:eastAsia="zh-CN"/>
              </w:rPr>
              <w:t>关于印发广西壮族自治区工程建设领域农民工工资保证金规定实施办法的通知缴纳农民工工资保证金，在</w:t>
            </w:r>
            <w:r>
              <w:rPr>
                <w:rFonts w:hint="eastAsia" w:hAnsi="宋体" w:cs="宋体"/>
                <w:b w:val="0"/>
                <w:bCs w:val="0"/>
                <w:color w:val="auto"/>
                <w:sz w:val="21"/>
                <w:highlight w:val="none"/>
                <w:lang w:val="en-US" w:eastAsia="zh-CN"/>
              </w:rPr>
              <w:t>劳动保障部</w:t>
            </w:r>
            <w:r>
              <w:rPr>
                <w:rFonts w:hint="eastAsia" w:ascii="宋体" w:hAnsi="宋体" w:eastAsia="宋体" w:cs="宋体"/>
                <w:b w:val="0"/>
                <w:bCs w:val="0"/>
                <w:color w:val="auto"/>
                <w:sz w:val="21"/>
                <w:highlight w:val="none"/>
                <w:lang w:val="en-US" w:eastAsia="zh-CN"/>
              </w:rPr>
              <w:t>门指定的账户足额存入农民工工资保证金或按照合同约定存入施工单位在银行开设的三方监管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39" w:name="_Toc16517"/>
      <w:bookmarkStart w:id="40" w:name="_Toc27576"/>
      <w:r>
        <w:rPr>
          <w:rFonts w:hint="eastAsia" w:ascii="宋体" w:hAnsi="宋体" w:eastAsia="宋体" w:cs="宋体"/>
          <w:b/>
          <w:bCs w:val="0"/>
          <w:color w:val="auto"/>
          <w:highlight w:val="none"/>
        </w:rPr>
        <w:t>第二节 供应商须知正文</w:t>
      </w:r>
      <w:bookmarkEnd w:id="39"/>
      <w:bookmarkEnd w:id="40"/>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1" w:name="_Toc1103"/>
      <w:bookmarkStart w:id="42" w:name="_Toc13532"/>
      <w:r>
        <w:rPr>
          <w:rFonts w:hint="eastAsia" w:ascii="宋体" w:hAnsi="宋体" w:eastAsia="宋体" w:cs="宋体"/>
          <w:b w:val="0"/>
          <w:color w:val="auto"/>
          <w:highlight w:val="none"/>
        </w:rPr>
        <w:t>一、总则</w:t>
      </w:r>
      <w:bookmarkEnd w:id="41"/>
      <w:bookmarkEnd w:id="42"/>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3" w:name="_Toc254970673"/>
      <w:bookmarkStart w:id="44" w:name="_Toc254970532"/>
      <w:r>
        <w:rPr>
          <w:rFonts w:hint="eastAsia" w:ascii="宋体" w:hAnsi="宋体" w:eastAsia="宋体" w:cs="宋体"/>
          <w:b/>
          <w:bCs/>
          <w:color w:val="auto"/>
          <w:sz w:val="24"/>
          <w:highlight w:val="none"/>
        </w:rPr>
        <w:t>7.特别说明</w:t>
      </w:r>
      <w:bookmarkEnd w:id="43"/>
      <w:bookmarkEnd w:id="44"/>
    </w:p>
    <w:p w14:paraId="7279FF5F">
      <w:pPr>
        <w:spacing w:line="360" w:lineRule="auto"/>
        <w:ind w:firstLine="420" w:firstLineChars="200"/>
        <w:rPr>
          <w:rFonts w:hint="eastAsia" w:ascii="宋体" w:hAnsi="宋体" w:eastAsia="宋体" w:cs="宋体"/>
          <w:color w:val="auto"/>
          <w:szCs w:val="21"/>
          <w:highlight w:val="none"/>
        </w:rPr>
      </w:pPr>
      <w:bookmarkStart w:id="45" w:name="_8.1提供相同品牌产品且通过资格审查、符合性审查的不同投标人参加同一合"/>
      <w:bookmarkEnd w:id="45"/>
      <w:r>
        <w:rPr>
          <w:rFonts w:hint="eastAsia" w:ascii="宋体" w:hAnsi="宋体" w:eastAsia="宋体" w:cs="宋体"/>
          <w:color w:val="auto"/>
          <w:szCs w:val="21"/>
          <w:highlight w:val="none"/>
        </w:rPr>
        <w:t>7.1</w:t>
      </w:r>
      <w:bookmarkStart w:id="46"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6"/>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7" w:name="_Toc859"/>
      <w:bookmarkStart w:id="48" w:name="_Toc254970675"/>
      <w:bookmarkStart w:id="49" w:name="_Toc254970534"/>
      <w:bookmarkStart w:id="50" w:name="_Toc11036"/>
      <w:r>
        <w:rPr>
          <w:rFonts w:hint="eastAsia" w:ascii="宋体" w:hAnsi="宋体" w:eastAsia="宋体" w:cs="宋体"/>
          <w:b w:val="0"/>
          <w:bCs w:val="0"/>
          <w:color w:val="auto"/>
          <w:highlight w:val="none"/>
        </w:rPr>
        <w:t>二、磋商文件</w:t>
      </w:r>
      <w:bookmarkEnd w:id="47"/>
      <w:bookmarkEnd w:id="48"/>
      <w:bookmarkEnd w:id="49"/>
      <w:bookmarkEnd w:id="50"/>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1" w:name="_Toc8161"/>
      <w:bookmarkStart w:id="52" w:name="_Toc6279"/>
      <w:r>
        <w:rPr>
          <w:rFonts w:hint="eastAsia" w:ascii="宋体" w:hAnsi="宋体" w:eastAsia="宋体" w:cs="宋体"/>
          <w:b w:val="0"/>
          <w:bCs w:val="0"/>
          <w:color w:val="auto"/>
          <w:highlight w:val="none"/>
        </w:rPr>
        <w:t>三、响应文件的编制</w:t>
      </w:r>
      <w:bookmarkEnd w:id="51"/>
      <w:bookmarkEnd w:id="52"/>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3"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在进行工程量清单报价</w:t>
      </w:r>
      <w:r>
        <w:rPr>
          <w:rFonts w:hint="eastAsia" w:ascii="宋体" w:hAnsi="宋体" w:cs="宋体"/>
          <w:color w:val="auto"/>
          <w:szCs w:val="21"/>
          <w:highlight w:val="none"/>
          <w:lang w:eastAsia="zh-CN"/>
        </w:rPr>
        <w:t>时应依据《建设工程工程量清单计价规范》及企业自身成本状况合理确定，不得出现严重偏离市场价格的不平衡报价情形</w:t>
      </w:r>
      <w:r>
        <w:rPr>
          <w:rFonts w:hint="eastAsia" w:ascii="宋体" w:hAnsi="宋体" w:eastAsia="宋体" w:cs="宋体"/>
          <w:color w:val="auto"/>
          <w:szCs w:val="21"/>
          <w:highlight w:val="none"/>
        </w:rPr>
        <w:t>，否则竞标无效。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3"/>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4"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4"/>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5"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5"/>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6" w:name="_Toc7097"/>
      <w:bookmarkStart w:id="57" w:name="_Toc1793"/>
      <w:r>
        <w:rPr>
          <w:rFonts w:hint="eastAsia" w:ascii="宋体" w:hAnsi="宋体" w:eastAsia="宋体" w:cs="宋体"/>
          <w:b w:val="0"/>
          <w:bCs w:val="0"/>
          <w:color w:val="auto"/>
          <w:highlight w:val="none"/>
        </w:rPr>
        <w:t>四、评审及磋商</w:t>
      </w:r>
      <w:bookmarkEnd w:id="56"/>
      <w:bookmarkEnd w:id="57"/>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8" w:name="_Toc16008"/>
      <w:bookmarkStart w:id="59" w:name="_Toc15352"/>
      <w:r>
        <w:rPr>
          <w:rFonts w:hint="eastAsia" w:ascii="宋体" w:hAnsi="宋体" w:eastAsia="宋体" w:cs="宋体"/>
          <w:b w:val="0"/>
          <w:bCs w:val="0"/>
          <w:color w:val="auto"/>
          <w:highlight w:val="none"/>
        </w:rPr>
        <w:t>五、成交及合同</w:t>
      </w:r>
      <w:bookmarkEnd w:id="58"/>
      <w:bookmarkEnd w:id="59"/>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9"/>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9"/>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0"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1" w:name="_Toc18412"/>
      <w:bookmarkStart w:id="62" w:name="_Toc22956"/>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0"/>
      <w:bookmarkEnd w:id="61"/>
      <w:bookmarkEnd w:id="62"/>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3" w:name="_Toc27075"/>
      <w:bookmarkStart w:id="64" w:name="_Toc2442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3"/>
      <w:bookmarkEnd w:id="64"/>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劳动保障部</w:t>
      </w:r>
      <w:r>
        <w:rPr>
          <w:rFonts w:hint="eastAsia" w:ascii="宋体" w:hAnsi="宋体" w:eastAsia="宋体" w:cs="宋体"/>
          <w:color w:val="auto"/>
          <w:kern w:val="2"/>
          <w:sz w:val="21"/>
          <w:highlight w:val="none"/>
          <w:lang w:val="en-US" w:eastAsia="zh-CN"/>
        </w:rPr>
        <w:t>门指定的账户足额存入农民工工资保证金或按照合同约定存入施工单位在银行开设的三方监管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1198269453"/>
        </w:rPr>
        <w:t>崇左市财政局文</w:t>
      </w:r>
      <w:r>
        <w:rPr>
          <w:rFonts w:hint="eastAsia" w:ascii="宋体" w:hAnsi="宋体" w:eastAsia="宋体" w:cs="宋体"/>
          <w:b/>
          <w:color w:val="auto"/>
          <w:spacing w:val="0"/>
          <w:kern w:val="0"/>
          <w:sz w:val="84"/>
          <w:szCs w:val="84"/>
          <w:highlight w:val="none"/>
          <w:fitText w:val="8009" w:id="1198269453"/>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9"/>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9"/>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9"/>
        <w:rPr>
          <w:rFonts w:hint="eastAsia"/>
          <w:color w:val="auto"/>
          <w:highlight w:val="none"/>
        </w:rPr>
      </w:pPr>
    </w:p>
    <w:p w14:paraId="25073F7D">
      <w:pPr>
        <w:pStyle w:val="29"/>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9"/>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9"/>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9"/>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9"/>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9"/>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1079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4"/>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9"/>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20"/>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5" w:name="_Toc181180297"/>
      <w:bookmarkStart w:id="66" w:name="_Toc183264294"/>
      <w:bookmarkStart w:id="67" w:name="_Toc20845"/>
      <w:bookmarkStart w:id="68" w:name="_Toc5854"/>
      <w:bookmarkStart w:id="69" w:name="_Toc498082646"/>
      <w:bookmarkStart w:id="70" w:name="_Toc346617322"/>
      <w:bookmarkStart w:id="71" w:name="_Toc18546"/>
      <w:bookmarkStart w:id="72" w:name="_Toc24807"/>
      <w:bookmarkStart w:id="73" w:name="_Toc8850"/>
      <w:r>
        <w:rPr>
          <w:rStyle w:val="30"/>
          <w:rFonts w:hint="eastAsia" w:ascii="宋体" w:hAnsi="宋体" w:eastAsia="宋体" w:cs="宋体"/>
          <w:color w:val="auto"/>
          <w:sz w:val="36"/>
          <w:szCs w:val="36"/>
          <w:highlight w:val="none"/>
          <w:lang w:eastAsia="zh-CN"/>
        </w:rPr>
        <w:t>第四章</w:t>
      </w:r>
      <w:r>
        <w:rPr>
          <w:rStyle w:val="30"/>
          <w:rFonts w:hint="eastAsia" w:ascii="宋体" w:hAnsi="宋体" w:eastAsia="宋体" w:cs="宋体"/>
          <w:color w:val="auto"/>
          <w:sz w:val="36"/>
          <w:szCs w:val="36"/>
          <w:highlight w:val="none"/>
        </w:rPr>
        <w:t xml:space="preserve">  </w:t>
      </w:r>
      <w:bookmarkEnd w:id="65"/>
      <w:bookmarkEnd w:id="66"/>
      <w:bookmarkEnd w:id="67"/>
      <w:bookmarkEnd w:id="68"/>
      <w:bookmarkEnd w:id="69"/>
      <w:bookmarkEnd w:id="70"/>
      <w:bookmarkEnd w:id="71"/>
      <w:r>
        <w:rPr>
          <w:rStyle w:val="30"/>
          <w:rFonts w:hint="eastAsia" w:ascii="宋体" w:hAnsi="宋体" w:eastAsia="宋体" w:cs="宋体"/>
          <w:color w:val="auto"/>
          <w:sz w:val="36"/>
          <w:szCs w:val="36"/>
          <w:highlight w:val="none"/>
        </w:rPr>
        <w:t>图纸</w:t>
      </w:r>
      <w:r>
        <w:rPr>
          <w:rStyle w:val="30"/>
          <w:rFonts w:hint="eastAsia" w:ascii="宋体" w:hAnsi="宋体" w:eastAsia="宋体" w:cs="宋体"/>
          <w:color w:val="auto"/>
          <w:sz w:val="36"/>
          <w:szCs w:val="36"/>
          <w:highlight w:val="none"/>
          <w:lang w:val="en-US" w:eastAsia="zh-CN"/>
        </w:rPr>
        <w:t>及</w:t>
      </w:r>
      <w:r>
        <w:rPr>
          <w:rStyle w:val="30"/>
          <w:rFonts w:hint="eastAsia" w:ascii="宋体" w:hAnsi="宋体" w:eastAsia="宋体" w:cs="宋体"/>
          <w:color w:val="auto"/>
          <w:sz w:val="36"/>
          <w:szCs w:val="36"/>
          <w:highlight w:val="none"/>
        </w:rPr>
        <w:t>工程量清单</w:t>
      </w:r>
      <w:bookmarkEnd w:id="72"/>
      <w:bookmarkEnd w:id="73"/>
    </w:p>
    <w:p w14:paraId="42CA3F07">
      <w:pPr>
        <w:pStyle w:val="31"/>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7"/>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3FAF8E2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formProt w:val="0"/>
          <w:docGrid w:type="lines" w:linePitch="312" w:charSpace="0"/>
        </w:sectPr>
      </w:pPr>
    </w:p>
    <w:p w14:paraId="0072C9F7">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4" w:name="_Toc18731"/>
      <w:bookmarkStart w:id="75" w:name="_Toc24945"/>
      <w:r>
        <w:rPr>
          <w:rStyle w:val="30"/>
          <w:rFonts w:hint="eastAsia" w:ascii="宋体" w:hAnsi="宋体" w:eastAsia="宋体" w:cs="宋体"/>
          <w:color w:val="auto"/>
          <w:sz w:val="36"/>
          <w:szCs w:val="36"/>
          <w:highlight w:val="none"/>
          <w:lang w:eastAsia="zh-CN"/>
        </w:rPr>
        <w:t>第五章</w:t>
      </w:r>
      <w:r>
        <w:rPr>
          <w:rStyle w:val="30"/>
          <w:rFonts w:hint="eastAsia" w:ascii="宋体" w:hAnsi="宋体" w:eastAsia="宋体" w:cs="宋体"/>
          <w:color w:val="auto"/>
          <w:sz w:val="36"/>
          <w:szCs w:val="36"/>
          <w:highlight w:val="none"/>
        </w:rPr>
        <w:t xml:space="preserve">  评审程序、评审方法和评审标准</w:t>
      </w:r>
      <w:bookmarkEnd w:id="74"/>
      <w:bookmarkEnd w:id="75"/>
    </w:p>
    <w:p w14:paraId="234232B2">
      <w:pPr>
        <w:pStyle w:val="3"/>
        <w:jc w:val="center"/>
        <w:rPr>
          <w:rFonts w:hint="eastAsia" w:ascii="宋体" w:hAnsi="宋体" w:eastAsia="宋体" w:cs="宋体"/>
          <w:b w:val="0"/>
          <w:color w:val="auto"/>
          <w:highlight w:val="none"/>
        </w:rPr>
      </w:pPr>
      <w:bookmarkStart w:id="76" w:name="_Toc7761"/>
      <w:bookmarkStart w:id="77" w:name="_Toc22886"/>
      <w:r>
        <w:rPr>
          <w:rFonts w:hint="eastAsia" w:ascii="宋体" w:hAnsi="宋体" w:eastAsia="宋体" w:cs="宋体"/>
          <w:b w:val="0"/>
          <w:color w:val="auto"/>
          <w:highlight w:val="none"/>
        </w:rPr>
        <w:t>第一节 评审程序和评审方法</w:t>
      </w:r>
      <w:bookmarkEnd w:id="76"/>
      <w:bookmarkEnd w:id="77"/>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1E8D1E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注：磋商小组在资格审查结束前，对供应商进行信用查询。</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8"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8"/>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79C2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16768230">
            <w:pPr>
              <w:spacing w:line="360" w:lineRule="auto"/>
              <w:jc w:val="center"/>
              <w:rPr>
                <w:rFonts w:hint="eastAsia" w:ascii="宋体" w:hAnsi="宋体" w:eastAsia="宋体" w:cs="宋体"/>
                <w:b/>
                <w:bCs w:val="0"/>
                <w:szCs w:val="21"/>
                <w:highlight w:val="none"/>
                <w:vertAlign w:val="baseline"/>
                <w:lang w:eastAsia="zh-CN"/>
              </w:rPr>
            </w:pPr>
            <w:bookmarkStart w:id="79" w:name="_Toc14457"/>
            <w:bookmarkStart w:id="80" w:name="_Toc80205935"/>
            <w:bookmarkStart w:id="81" w:name="_Toc17019"/>
            <w:r>
              <w:rPr>
                <w:rFonts w:hint="eastAsia" w:ascii="宋体" w:hAnsi="宋体" w:eastAsia="宋体" w:cs="宋体"/>
                <w:b/>
                <w:bCs w:val="0"/>
                <w:szCs w:val="21"/>
                <w:highlight w:val="none"/>
                <w:vertAlign w:val="baseline"/>
                <w:lang w:eastAsia="zh-CN"/>
              </w:rPr>
              <w:t>序号</w:t>
            </w:r>
          </w:p>
        </w:tc>
        <w:tc>
          <w:tcPr>
            <w:tcW w:w="1366" w:type="dxa"/>
            <w:noWrap w:val="0"/>
            <w:vAlign w:val="center"/>
          </w:tcPr>
          <w:p w14:paraId="5277530D">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评分类型</w:t>
            </w:r>
          </w:p>
        </w:tc>
        <w:tc>
          <w:tcPr>
            <w:tcW w:w="7669" w:type="dxa"/>
            <w:noWrap w:val="0"/>
            <w:vAlign w:val="center"/>
          </w:tcPr>
          <w:p w14:paraId="164A9E71">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评分标准</w:t>
            </w:r>
          </w:p>
        </w:tc>
      </w:tr>
      <w:tr w14:paraId="08BA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10B26EE1">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1</w:t>
            </w:r>
          </w:p>
        </w:tc>
        <w:tc>
          <w:tcPr>
            <w:tcW w:w="1366" w:type="dxa"/>
            <w:noWrap w:val="0"/>
            <w:vAlign w:val="center"/>
          </w:tcPr>
          <w:p w14:paraId="2E5D0FAE">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报价分</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满分20分</w:t>
            </w:r>
            <w:r>
              <w:rPr>
                <w:rFonts w:hint="eastAsia" w:ascii="宋体" w:hAnsi="宋体" w:eastAsia="宋体" w:cs="宋体"/>
                <w:bCs/>
                <w:szCs w:val="21"/>
                <w:highlight w:val="none"/>
                <w:vertAlign w:val="baseline"/>
                <w:lang w:eastAsia="zh-CN"/>
              </w:rPr>
              <w:t>）</w:t>
            </w:r>
          </w:p>
        </w:tc>
        <w:tc>
          <w:tcPr>
            <w:tcW w:w="7669" w:type="dxa"/>
            <w:noWrap w:val="0"/>
            <w:vAlign w:val="top"/>
          </w:tcPr>
          <w:p w14:paraId="1A530C8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（1）评审价为供应商的最后报价，最终成交供应商的成交金额等于最后报价（如有修正，以确认修正后的最后报价为准）。</w:t>
            </w:r>
          </w:p>
          <w:p w14:paraId="5C12FE52">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（2）本项目为专门面向中小企业采购的项目，参加本项目磋商的供应商必须为</w:t>
            </w:r>
            <w:r>
              <w:rPr>
                <w:rFonts w:hint="eastAsia" w:ascii="宋体" w:hAnsi="宋体" w:eastAsia="宋体" w:cs="宋体"/>
                <w:kern w:val="2"/>
                <w:sz w:val="21"/>
                <w:highlight w:val="none"/>
                <w:lang w:val="en-US" w:eastAsia="zh-CN"/>
              </w:rPr>
              <w:t>中型企业、小型企业和微型企业</w:t>
            </w:r>
            <w:r>
              <w:rPr>
                <w:rFonts w:hint="eastAsia" w:ascii="宋体" w:hAnsi="宋体" w:eastAsia="宋体" w:cs="宋体"/>
                <w:bCs/>
                <w:szCs w:val="21"/>
                <w:highlight w:val="none"/>
                <w:vertAlign w:val="baseline"/>
                <w:lang w:val="en-US" w:eastAsia="zh-CN"/>
              </w:rPr>
              <w:t>，或监狱企业，或残疾人福利性单位，否则竞标无效。价格评审时，参加本次项目竞标的供应商不重复享受政策，其评审价=竞标报价。</w:t>
            </w:r>
          </w:p>
          <w:p w14:paraId="4B65C654">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31D5BE8">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34EA93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（5）以进入比较与评价环节的最低的评审价为基准价，基准价得分为20分。</w:t>
            </w:r>
          </w:p>
          <w:p w14:paraId="190F28A3">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（6）价格分计算公式：</w:t>
            </w:r>
          </w:p>
          <w:p w14:paraId="792FFC77">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报价得分=（基准价/最后报价）×20分</w:t>
            </w:r>
          </w:p>
          <w:p w14:paraId="0ED694D4">
            <w:pPr>
              <w:spacing w:line="400" w:lineRule="exact"/>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注：本项目启用异常低价审核流程。政府采购评审中出现下列情形之一的，评审小组应当启动异常低价投标（响应) 审查程序：</w:t>
            </w:r>
          </w:p>
          <w:p w14:paraId="4D8C7D90">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情形1：</w:t>
            </w:r>
            <w:r>
              <w:rPr>
                <w:rFonts w:hint="default" w:ascii="宋体" w:hAnsi="宋体" w:eastAsia="宋体" w:cs="宋体"/>
                <w:bCs/>
                <w:szCs w:val="21"/>
                <w:highlight w:val="none"/>
                <w:vertAlign w:val="baseline"/>
                <w:lang w:val="en-US" w:eastAsia="zh-CN"/>
              </w:rPr>
              <w:t>投标(响应)报价 低于 全部通过符合性审查供应商投标(响应)报价「平均值」</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p>
          <w:p w14:paraId="1A60AA9A">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情形2：</w:t>
            </w:r>
            <w:r>
              <w:rPr>
                <w:rFonts w:hint="default" w:ascii="宋体" w:hAnsi="宋体" w:eastAsia="宋体" w:cs="宋体"/>
                <w:bCs/>
                <w:szCs w:val="21"/>
                <w:highlight w:val="none"/>
                <w:vertAlign w:val="baseline"/>
                <w:lang w:val="en-US" w:eastAsia="zh-CN"/>
              </w:rPr>
              <w:t>投标(响应)报价 低于 通过符合性审查的「次低报价」供应商投标(响应)报价</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r>
              <w:rPr>
                <w:rFonts w:hint="default" w:ascii="宋体" w:hAnsi="宋体" w:eastAsia="宋体" w:cs="宋体"/>
                <w:bCs/>
                <w:szCs w:val="21"/>
                <w:highlight w:val="none"/>
                <w:vertAlign w:val="baseline"/>
                <w:lang w:val="en-US" w:eastAsia="zh-CN"/>
              </w:rPr>
              <w:t> </w:t>
            </w:r>
          </w:p>
          <w:p w14:paraId="6CE3547A">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情形3：</w:t>
            </w:r>
            <w:r>
              <w:rPr>
                <w:rFonts w:hint="default" w:ascii="宋体" w:hAnsi="宋体" w:eastAsia="宋体" w:cs="宋体"/>
                <w:bCs/>
                <w:szCs w:val="21"/>
                <w:highlight w:val="none"/>
                <w:vertAlign w:val="baseline"/>
                <w:lang w:val="en-US" w:eastAsia="zh-CN"/>
              </w:rPr>
              <w:t>投标(响应)报价 低于 采购项目「最高限价」</w:t>
            </w:r>
            <w:r>
              <w:rPr>
                <w:rFonts w:hint="eastAsia" w:ascii="宋体" w:hAnsi="宋体" w:cs="宋体"/>
                <w:bCs/>
                <w:szCs w:val="21"/>
                <w:highlight w:val="none"/>
                <w:vertAlign w:val="baseline"/>
                <w:lang w:val="en-US" w:eastAsia="zh-CN"/>
              </w:rPr>
              <w:t>4</w:t>
            </w:r>
            <w:r>
              <w:rPr>
                <w:rFonts w:hint="default" w:ascii="宋体" w:hAnsi="宋体" w:eastAsia="宋体" w:cs="宋体"/>
                <w:bCs/>
                <w:szCs w:val="21"/>
                <w:highlight w:val="none"/>
                <w:vertAlign w:val="baseline"/>
                <w:lang w:val="en-US" w:eastAsia="zh-CN"/>
              </w:rPr>
              <w:t>5%；</w:t>
            </w:r>
          </w:p>
          <w:p w14:paraId="5E73F471">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情形4：评审小组</w:t>
            </w:r>
            <w:r>
              <w:rPr>
                <w:rFonts w:hint="default" w:ascii="宋体" w:hAnsi="宋体" w:eastAsia="宋体" w:cs="宋体"/>
                <w:bCs/>
                <w:szCs w:val="21"/>
                <w:highlight w:val="none"/>
                <w:vertAlign w:val="baseline"/>
                <w:lang w:val="en-US" w:eastAsia="zh-CN"/>
              </w:rPr>
              <w:t>基于专业判断，认为供应商报价过低，有可能影响产品质量或者不能诚信履约的其他情形。</w:t>
            </w:r>
          </w:p>
        </w:tc>
      </w:tr>
      <w:tr w14:paraId="6553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7A6A1066">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2</w:t>
            </w:r>
          </w:p>
        </w:tc>
        <w:tc>
          <w:tcPr>
            <w:tcW w:w="1366" w:type="dxa"/>
            <w:vMerge w:val="restart"/>
            <w:noWrap w:val="0"/>
            <w:vAlign w:val="center"/>
          </w:tcPr>
          <w:p w14:paraId="63851F25">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满分6分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6BF8E70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（1）项目经理（满分</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p>
          <w:p w14:paraId="34E845A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项目经理</w:t>
            </w:r>
            <w:r>
              <w:rPr>
                <w:rFonts w:hint="eastAsia" w:ascii="宋体" w:hAnsi="宋体" w:eastAsia="宋体" w:cs="宋体"/>
                <w:bCs/>
                <w:color w:val="auto"/>
                <w:szCs w:val="21"/>
                <w:highlight w:val="none"/>
                <w:vertAlign w:val="baseline"/>
                <w:lang w:val="en-US" w:eastAsia="zh-CN"/>
              </w:rPr>
              <w:t>职称</w:t>
            </w:r>
            <w:r>
              <w:rPr>
                <w:rFonts w:hint="eastAsia" w:ascii="宋体" w:hAnsi="宋体" w:eastAsia="宋体" w:cs="宋体"/>
                <w:bCs/>
                <w:color w:val="auto"/>
                <w:szCs w:val="21"/>
                <w:highlight w:val="none"/>
                <w:vertAlign w:val="baseline"/>
                <w:lang w:eastAsia="zh-CN"/>
              </w:rPr>
              <w:t>：</w:t>
            </w:r>
            <w:r>
              <w:rPr>
                <w:rFonts w:hint="eastAsia" w:ascii="宋体" w:hAnsi="宋体" w:cs="宋体"/>
                <w:bCs/>
                <w:color w:val="auto"/>
                <w:szCs w:val="21"/>
                <w:highlight w:val="none"/>
                <w:vertAlign w:val="baseline"/>
                <w:lang w:eastAsia="zh-CN"/>
              </w:rPr>
              <w:t>拟派项目经理具有中级及以上工程类职称得 2 分，初级职称得 1 分，否则不得分</w:t>
            </w:r>
            <w:r>
              <w:rPr>
                <w:rFonts w:hint="eastAsia" w:ascii="宋体" w:hAnsi="宋体" w:eastAsia="宋体" w:cs="宋体"/>
                <w:bCs/>
                <w:color w:val="auto"/>
                <w:szCs w:val="21"/>
                <w:highlight w:val="none"/>
                <w:vertAlign w:val="baseline"/>
                <w:lang w:eastAsia="zh-CN"/>
              </w:rPr>
              <w:t>。</w:t>
            </w:r>
          </w:p>
        </w:tc>
      </w:tr>
      <w:tr w14:paraId="28A2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0F5CB587">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729E0B6C">
            <w:pPr>
              <w:spacing w:line="360" w:lineRule="auto"/>
              <w:jc w:val="center"/>
              <w:rPr>
                <w:rFonts w:hint="eastAsia" w:ascii="宋体" w:hAnsi="宋体" w:eastAsia="宋体" w:cs="宋体"/>
                <w:bCs/>
                <w:color w:val="auto"/>
                <w:szCs w:val="21"/>
                <w:highlight w:val="none"/>
                <w:vertAlign w:val="baseline"/>
                <w:lang w:eastAsia="zh-CN"/>
              </w:rPr>
            </w:pPr>
          </w:p>
        </w:tc>
        <w:tc>
          <w:tcPr>
            <w:tcW w:w="7669" w:type="dxa"/>
            <w:noWrap w:val="0"/>
            <w:vAlign w:val="top"/>
          </w:tcPr>
          <w:p w14:paraId="2A135339">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（2）其他主要人员（满分</w:t>
            </w:r>
            <w:r>
              <w:rPr>
                <w:rFonts w:hint="eastAsia" w:ascii="宋体" w:hAnsi="宋体" w:eastAsia="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p>
          <w:p w14:paraId="6EE4CE7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拟派驻本项目的技术负责人应有中级及以上职称，安全员、施工员、质检员、材料员应具有相应岗位资格证书。</w:t>
            </w:r>
          </w:p>
          <w:p w14:paraId="076F063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eastAsia="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岗位缺项≥1个，关键岗位证书不全，不能满足施工需要</w:t>
            </w:r>
            <w:r>
              <w:rPr>
                <w:rFonts w:hint="eastAsia" w:ascii="宋体" w:hAnsi="宋体" w:eastAsia="宋体" w:cs="宋体"/>
                <w:bCs/>
                <w:color w:val="auto"/>
                <w:szCs w:val="21"/>
                <w:highlight w:val="none"/>
                <w:vertAlign w:val="baseline"/>
                <w:lang w:eastAsia="zh-CN"/>
              </w:rPr>
              <w:t>。</w:t>
            </w:r>
          </w:p>
          <w:p w14:paraId="6D53538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全部岗位配置到位，关键岗位证书齐全。</w:t>
            </w:r>
          </w:p>
          <w:p w14:paraId="25649C1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全部岗位配置到位、证书齐全，有人员储备。</w:t>
            </w:r>
          </w:p>
          <w:p w14:paraId="781AAAA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kern w:val="2"/>
                <w:sz w:val="21"/>
                <w:szCs w:val="21"/>
                <w:highlight w:val="none"/>
                <w:vertAlign w:val="baseline"/>
                <w:lang w:val="en-US" w:eastAsia="zh-CN" w:bidi="ar-SA"/>
              </w:rPr>
              <w:t>优（4分）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全部岗位配置到位、证书齐全，有人员储备，管理人员</w:t>
            </w:r>
            <w:r>
              <w:rPr>
                <w:rFonts w:hint="eastAsia" w:ascii="宋体" w:hAnsi="宋体" w:cs="宋体"/>
                <w:bCs/>
                <w:color w:val="auto"/>
                <w:szCs w:val="21"/>
                <w:highlight w:val="none"/>
                <w:vertAlign w:val="baseline"/>
                <w:lang w:val="en-US" w:eastAsia="zh-CN"/>
              </w:rPr>
              <w:t>具有工程管理</w:t>
            </w:r>
            <w:r>
              <w:rPr>
                <w:rFonts w:hint="eastAsia" w:ascii="宋体" w:hAnsi="宋体" w:eastAsia="宋体" w:cs="宋体"/>
                <w:bCs/>
                <w:color w:val="auto"/>
                <w:szCs w:val="21"/>
                <w:highlight w:val="none"/>
                <w:vertAlign w:val="baseline"/>
                <w:lang w:eastAsia="zh-CN"/>
              </w:rPr>
              <w:t>经验（提供对应证明材料）。</w:t>
            </w:r>
          </w:p>
        </w:tc>
      </w:tr>
      <w:tr w14:paraId="7796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39D2E971">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3</w:t>
            </w:r>
          </w:p>
        </w:tc>
        <w:tc>
          <w:tcPr>
            <w:tcW w:w="1366" w:type="dxa"/>
            <w:vMerge w:val="restart"/>
            <w:noWrap w:val="0"/>
            <w:vAlign w:val="center"/>
          </w:tcPr>
          <w:p w14:paraId="5ADAD28D">
            <w:pPr>
              <w:spacing w:line="360" w:lineRule="auto"/>
              <w:jc w:val="center"/>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施工组织技术</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满分70分</w:t>
            </w:r>
            <w:r>
              <w:rPr>
                <w:rFonts w:hint="eastAsia" w:ascii="宋体" w:hAnsi="宋体" w:eastAsia="宋体" w:cs="宋体"/>
                <w:bCs/>
                <w:szCs w:val="21"/>
                <w:highlight w:val="none"/>
                <w:vertAlign w:val="baseline"/>
                <w:lang w:eastAsia="zh-CN"/>
              </w:rPr>
              <w:t>）</w:t>
            </w:r>
          </w:p>
        </w:tc>
        <w:tc>
          <w:tcPr>
            <w:tcW w:w="7669" w:type="dxa"/>
            <w:noWrap w:val="0"/>
            <w:vAlign w:val="top"/>
          </w:tcPr>
          <w:p w14:paraId="72635A13">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1</w:t>
            </w:r>
            <w:r>
              <w:rPr>
                <w:rFonts w:hint="eastAsia" w:ascii="宋体" w:hAnsi="宋体" w:eastAsia="宋体" w:cs="宋体"/>
                <w:b/>
                <w:bCs w:val="0"/>
                <w:szCs w:val="21"/>
                <w:highlight w:val="none"/>
                <w:vertAlign w:val="baseline"/>
                <w:lang w:eastAsia="zh-CN"/>
              </w:rPr>
              <w:t>）主要施工方法（10分）</w:t>
            </w:r>
          </w:p>
          <w:p w14:paraId="6788FC58">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w:t>
            </w:r>
            <w:r>
              <w:rPr>
                <w:rFonts w:hint="eastAsia" w:ascii="宋体" w:hAnsi="宋体" w:cs="宋体"/>
                <w:bCs/>
                <w:szCs w:val="21"/>
                <w:highlight w:val="none"/>
                <w:vertAlign w:val="baseline"/>
                <w:lang w:val="en-US" w:eastAsia="zh-CN"/>
              </w:rPr>
              <w:t>2</w:t>
            </w:r>
            <w:r>
              <w:rPr>
                <w:rFonts w:hint="eastAsia" w:ascii="宋体" w:hAnsi="宋体" w:eastAsia="宋体" w:cs="宋体"/>
                <w:bCs/>
                <w:szCs w:val="21"/>
                <w:highlight w:val="none"/>
                <w:vertAlign w:val="baseline"/>
                <w:lang w:eastAsia="zh-CN"/>
              </w:rPr>
              <w:t>分）：施工方法不符合</w:t>
            </w:r>
            <w:r>
              <w:rPr>
                <w:rFonts w:hint="eastAsia" w:ascii="宋体" w:hAnsi="宋体" w:cs="宋体"/>
                <w:bCs/>
                <w:szCs w:val="21"/>
                <w:highlight w:val="none"/>
                <w:vertAlign w:val="baseline"/>
                <w:lang w:val="en-US" w:eastAsia="zh-CN"/>
              </w:rPr>
              <w:t>本项目</w:t>
            </w:r>
            <w:r>
              <w:rPr>
                <w:rFonts w:hint="eastAsia" w:ascii="宋体" w:hAnsi="宋体" w:eastAsia="宋体" w:cs="宋体"/>
                <w:bCs/>
                <w:szCs w:val="21"/>
                <w:highlight w:val="none"/>
                <w:vertAlign w:val="baseline"/>
                <w:lang w:eastAsia="zh-CN"/>
              </w:rPr>
              <w:t>实际，未覆盖路床整形、级配碎石基层、C25 砼路面、石碴回填、工程标识牌核心工序，不能指导本项目施工。</w:t>
            </w:r>
          </w:p>
          <w:p w14:paraId="2DBD4A6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w:t>
            </w:r>
            <w:r>
              <w:rPr>
                <w:rFonts w:hint="eastAsia" w:ascii="宋体" w:hAnsi="宋体" w:cs="宋体"/>
                <w:bCs/>
                <w:szCs w:val="21"/>
                <w:highlight w:val="none"/>
                <w:vertAlign w:val="baseline"/>
                <w:lang w:val="en-US" w:eastAsia="zh-CN"/>
              </w:rPr>
              <w:t>6</w:t>
            </w:r>
            <w:r>
              <w:rPr>
                <w:rFonts w:hint="eastAsia" w:ascii="宋体" w:hAnsi="宋体" w:eastAsia="宋体" w:cs="宋体"/>
                <w:bCs/>
                <w:szCs w:val="21"/>
                <w:highlight w:val="none"/>
                <w:vertAlign w:val="baseline"/>
                <w:lang w:eastAsia="zh-CN"/>
              </w:rPr>
              <w:t>分）：覆盖路床整形、级配碎石、C25 混凝土路面主要工序；缺少石碴回填压实、锯缝、伸缩缝、标识牌做法，基本满足施工。</w:t>
            </w:r>
          </w:p>
          <w:p w14:paraId="43FB0B2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w:t>
            </w:r>
            <w:r>
              <w:rPr>
                <w:rFonts w:hint="eastAsia" w:ascii="宋体" w:hAnsi="宋体" w:cs="宋体"/>
                <w:bCs/>
                <w:szCs w:val="21"/>
                <w:highlight w:val="none"/>
                <w:vertAlign w:val="baseline"/>
                <w:lang w:val="en-US" w:eastAsia="zh-CN"/>
              </w:rPr>
              <w:t>8</w:t>
            </w:r>
            <w:r>
              <w:rPr>
                <w:rFonts w:hint="eastAsia" w:ascii="宋体" w:hAnsi="宋体" w:eastAsia="宋体" w:cs="宋体"/>
                <w:bCs/>
                <w:szCs w:val="21"/>
                <w:highlight w:val="none"/>
                <w:vertAlign w:val="baseline"/>
                <w:lang w:eastAsia="zh-CN"/>
              </w:rPr>
              <w:t>分）：完整包含路床整形、级配碎石基层、C25 砼路面、石碴土路肩回填、锯缝、伸缩缝、工程标识牌全部主体工序，工序顺序合理。</w:t>
            </w:r>
          </w:p>
          <w:p w14:paraId="33A2BF5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w:t>
            </w:r>
            <w:r>
              <w:rPr>
                <w:rFonts w:hint="eastAsia" w:ascii="宋体" w:hAnsi="宋体" w:cs="宋体"/>
                <w:bCs/>
                <w:szCs w:val="21"/>
                <w:highlight w:val="none"/>
                <w:vertAlign w:val="baseline"/>
                <w:lang w:val="en-US" w:eastAsia="zh-CN"/>
              </w:rPr>
              <w:t>10</w:t>
            </w:r>
            <w:r>
              <w:rPr>
                <w:rFonts w:hint="eastAsia" w:ascii="宋体" w:hAnsi="宋体" w:eastAsia="宋体" w:cs="宋体"/>
                <w:bCs/>
                <w:szCs w:val="21"/>
                <w:highlight w:val="none"/>
                <w:vertAlign w:val="baseline"/>
                <w:lang w:eastAsia="zh-CN"/>
              </w:rPr>
              <w:t xml:space="preserve">分）：覆盖全部主体工序及工程标识牌；针对本项目乡村田间道路，对C25 混凝土养护、石碴回填压实、伸缩缝设置给出专项工艺控制措施。 </w:t>
            </w:r>
          </w:p>
        </w:tc>
      </w:tr>
      <w:tr w14:paraId="4643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401CD10C">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3F9C56DB">
            <w:pPr>
              <w:spacing w:line="360" w:lineRule="auto"/>
              <w:jc w:val="center"/>
              <w:rPr>
                <w:rFonts w:hint="eastAsia" w:ascii="宋体" w:hAnsi="宋体" w:eastAsia="宋体" w:cs="宋体"/>
                <w:bCs/>
                <w:szCs w:val="21"/>
                <w:highlight w:val="none"/>
                <w:vertAlign w:val="baseline"/>
                <w:lang w:val="en-US" w:eastAsia="zh-CN"/>
              </w:rPr>
            </w:pPr>
          </w:p>
        </w:tc>
        <w:tc>
          <w:tcPr>
            <w:tcW w:w="7669" w:type="dxa"/>
            <w:noWrap w:val="0"/>
            <w:vAlign w:val="top"/>
          </w:tcPr>
          <w:p w14:paraId="626132C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2</w:t>
            </w:r>
            <w:r>
              <w:rPr>
                <w:rFonts w:hint="eastAsia" w:ascii="宋体" w:hAnsi="宋体" w:eastAsia="宋体" w:cs="宋体"/>
                <w:b/>
                <w:bCs w:val="0"/>
                <w:szCs w:val="21"/>
                <w:highlight w:val="none"/>
                <w:vertAlign w:val="baseline"/>
                <w:lang w:eastAsia="zh-CN"/>
              </w:rPr>
              <w:t>）施工机械设备情况（满分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0CA6DB47">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差（</w:t>
            </w:r>
            <w:r>
              <w:rPr>
                <w:rFonts w:hint="eastAsia" w:ascii="宋体" w:hAnsi="宋体" w:cs="宋体"/>
                <w:bCs/>
                <w:szCs w:val="21"/>
                <w:highlight w:val="none"/>
                <w:vertAlign w:val="baseline"/>
                <w:lang w:val="en-US" w:eastAsia="zh-CN"/>
              </w:rPr>
              <w:t>1</w:t>
            </w:r>
            <w:r>
              <w:rPr>
                <w:rFonts w:hint="eastAsia" w:ascii="宋体" w:hAnsi="宋体" w:eastAsia="宋体" w:cs="宋体"/>
                <w:bCs/>
                <w:szCs w:val="21"/>
                <w:highlight w:val="none"/>
                <w:vertAlign w:val="baseline"/>
                <w:lang w:val="en-US" w:eastAsia="zh-CN"/>
              </w:rPr>
              <w:t>分）：</w:t>
            </w:r>
            <w:r>
              <w:rPr>
                <w:rFonts w:hint="eastAsia" w:ascii="宋体" w:hAnsi="宋体" w:eastAsia="宋体" w:cs="宋体"/>
                <w:bCs/>
                <w:szCs w:val="21"/>
                <w:highlight w:val="none"/>
                <w:vertAlign w:val="baseline"/>
                <w:lang w:eastAsia="zh-CN"/>
              </w:rPr>
              <w:t>拟投入设备清单笼统，设备型号数量不匹配</w:t>
            </w:r>
            <w:r>
              <w:rPr>
                <w:rFonts w:hint="eastAsia" w:ascii="宋体" w:hAnsi="宋体" w:cs="宋体"/>
                <w:bCs/>
                <w:szCs w:val="21"/>
                <w:highlight w:val="none"/>
                <w:vertAlign w:val="baseline"/>
                <w:lang w:val="en-US" w:eastAsia="zh-CN"/>
              </w:rPr>
              <w:t>本项目</w:t>
            </w:r>
            <w:r>
              <w:rPr>
                <w:rFonts w:hint="eastAsia" w:ascii="宋体" w:hAnsi="宋体" w:eastAsia="宋体" w:cs="宋体"/>
                <w:bCs/>
                <w:szCs w:val="21"/>
                <w:highlight w:val="none"/>
                <w:vertAlign w:val="baseline"/>
                <w:lang w:eastAsia="zh-CN"/>
              </w:rPr>
              <w:t>道路施工，进场计划缺失，无法满足施工</w:t>
            </w:r>
            <w:r>
              <w:rPr>
                <w:rFonts w:hint="eastAsia" w:ascii="宋体" w:hAnsi="宋体" w:eastAsia="宋体" w:cs="宋体"/>
                <w:bCs/>
                <w:szCs w:val="21"/>
                <w:highlight w:val="none"/>
                <w:vertAlign w:val="baseline"/>
                <w:lang w:val="en-US" w:eastAsia="zh-CN"/>
              </w:rPr>
              <w:t>。</w:t>
            </w:r>
          </w:p>
          <w:p w14:paraId="7B941E1B">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中（</w:t>
            </w:r>
            <w:r>
              <w:rPr>
                <w:rFonts w:hint="eastAsia" w:ascii="宋体" w:hAnsi="宋体" w:cs="宋体"/>
                <w:bCs/>
                <w:szCs w:val="21"/>
                <w:highlight w:val="none"/>
                <w:vertAlign w:val="baseline"/>
                <w:lang w:val="en-US" w:eastAsia="zh-CN"/>
              </w:rPr>
              <w:t>3</w:t>
            </w:r>
            <w:r>
              <w:rPr>
                <w:rFonts w:hint="eastAsia" w:ascii="宋体" w:hAnsi="宋体" w:eastAsia="宋体" w:cs="宋体"/>
                <w:bCs/>
                <w:szCs w:val="21"/>
                <w:highlight w:val="none"/>
                <w:vertAlign w:val="baseline"/>
                <w:lang w:val="en-US" w:eastAsia="zh-CN"/>
              </w:rPr>
              <w:t>分）：列出推土机、压路机、混凝土振捣、路面切割等本项目的主要设备；有简单进场计划，与进度基本匹配，基本满足施工。</w:t>
            </w:r>
          </w:p>
          <w:p w14:paraId="4B0255BB">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良（</w:t>
            </w:r>
            <w:r>
              <w:rPr>
                <w:rFonts w:hint="eastAsia" w:ascii="宋体" w:hAnsi="宋体" w:cs="宋体"/>
                <w:bCs/>
                <w:szCs w:val="21"/>
                <w:highlight w:val="none"/>
                <w:vertAlign w:val="baseline"/>
                <w:lang w:val="en-US" w:eastAsia="zh-CN"/>
              </w:rPr>
              <w:t>4</w:t>
            </w:r>
            <w:r>
              <w:rPr>
                <w:rFonts w:hint="eastAsia" w:ascii="宋体" w:hAnsi="宋体" w:eastAsia="宋体" w:cs="宋体"/>
                <w:bCs/>
                <w:szCs w:val="21"/>
                <w:highlight w:val="none"/>
                <w:vertAlign w:val="baseline"/>
                <w:lang w:val="en-US" w:eastAsia="zh-CN"/>
              </w:rPr>
              <w:t>分）：设备清单完整，型号、数量匹配本项目；明确各设备进场时间，进场计划和施工进度</w:t>
            </w:r>
            <w:r>
              <w:rPr>
                <w:rFonts w:hint="eastAsia" w:ascii="宋体" w:hAnsi="宋体" w:cs="宋体"/>
                <w:bCs/>
                <w:szCs w:val="21"/>
                <w:highlight w:val="none"/>
                <w:vertAlign w:val="baseline"/>
                <w:lang w:val="en-US" w:eastAsia="zh-CN"/>
              </w:rPr>
              <w:t>一一</w:t>
            </w:r>
            <w:r>
              <w:rPr>
                <w:rFonts w:hint="eastAsia" w:ascii="宋体" w:hAnsi="宋体" w:eastAsia="宋体" w:cs="宋体"/>
                <w:bCs/>
                <w:szCs w:val="21"/>
                <w:highlight w:val="none"/>
                <w:vertAlign w:val="baseline"/>
                <w:lang w:val="en-US" w:eastAsia="zh-CN"/>
              </w:rPr>
              <w:t>对应。</w:t>
            </w:r>
          </w:p>
          <w:p w14:paraId="1F06DAA2">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Cs/>
                <w:szCs w:val="21"/>
                <w:highlight w:val="none"/>
                <w:vertAlign w:val="baseline"/>
                <w:lang w:val="en-US" w:eastAsia="zh-CN"/>
              </w:rPr>
              <w:t>优（</w:t>
            </w:r>
            <w:r>
              <w:rPr>
                <w:rFonts w:hint="eastAsia" w:ascii="宋体" w:hAnsi="宋体" w:cs="宋体"/>
                <w:bCs/>
                <w:szCs w:val="21"/>
                <w:highlight w:val="none"/>
                <w:vertAlign w:val="baseline"/>
                <w:lang w:val="en-US" w:eastAsia="zh-CN"/>
              </w:rPr>
              <w:t>5</w:t>
            </w:r>
            <w:r>
              <w:rPr>
                <w:rFonts w:hint="eastAsia" w:ascii="宋体" w:hAnsi="宋体" w:eastAsia="宋体" w:cs="宋体"/>
                <w:bCs/>
                <w:szCs w:val="21"/>
                <w:highlight w:val="none"/>
                <w:vertAlign w:val="baseline"/>
                <w:lang w:val="en-US" w:eastAsia="zh-CN"/>
              </w:rPr>
              <w:t>分）</w:t>
            </w:r>
            <w:r>
              <w:rPr>
                <w:rFonts w:hint="eastAsia" w:ascii="宋体" w:hAnsi="宋体" w:cs="宋体"/>
                <w:bCs/>
                <w:szCs w:val="21"/>
                <w:highlight w:val="none"/>
                <w:vertAlign w:val="baseline"/>
                <w:lang w:val="en-US" w:eastAsia="zh-CN"/>
              </w:rPr>
              <w:t>：</w:t>
            </w:r>
            <w:r>
              <w:rPr>
                <w:rFonts w:hint="eastAsia" w:ascii="宋体" w:hAnsi="宋体" w:eastAsia="宋体" w:cs="宋体"/>
                <w:bCs/>
                <w:szCs w:val="21"/>
                <w:highlight w:val="none"/>
                <w:vertAlign w:val="baseline"/>
                <w:lang w:val="en-US" w:eastAsia="zh-CN"/>
              </w:rPr>
              <w:t>设备清单完整，型号、数量</w:t>
            </w:r>
            <w:r>
              <w:rPr>
                <w:rFonts w:hint="eastAsia" w:ascii="宋体" w:hAnsi="宋体" w:cs="宋体"/>
                <w:bCs/>
                <w:szCs w:val="21"/>
                <w:highlight w:val="none"/>
                <w:vertAlign w:val="baseline"/>
                <w:lang w:val="en-US" w:eastAsia="zh-CN"/>
              </w:rPr>
              <w:t>完全</w:t>
            </w:r>
            <w:r>
              <w:rPr>
                <w:rFonts w:hint="eastAsia" w:ascii="宋体" w:hAnsi="宋体" w:eastAsia="宋体" w:cs="宋体"/>
                <w:bCs/>
                <w:szCs w:val="21"/>
                <w:highlight w:val="none"/>
                <w:vertAlign w:val="baseline"/>
                <w:lang w:val="en-US" w:eastAsia="zh-CN"/>
              </w:rPr>
              <w:t>匹配本项目；结合本项目多条分散道路特点，合理规划设备进场、现场转场安排，匹配本项目技术措施清单大型机械进出场要求</w:t>
            </w:r>
            <w:r>
              <w:rPr>
                <w:rFonts w:hint="eastAsia" w:ascii="宋体" w:hAnsi="宋体" w:eastAsia="宋体" w:cs="宋体"/>
                <w:bCs/>
                <w:szCs w:val="21"/>
                <w:highlight w:val="none"/>
                <w:vertAlign w:val="baseline"/>
                <w:lang w:eastAsia="zh-CN"/>
              </w:rPr>
              <w:t>。</w:t>
            </w:r>
          </w:p>
        </w:tc>
      </w:tr>
      <w:tr w14:paraId="1A67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0E729890">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9154086">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C16D635">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3</w:t>
            </w:r>
            <w:r>
              <w:rPr>
                <w:rFonts w:hint="eastAsia" w:ascii="宋体" w:hAnsi="宋体" w:eastAsia="宋体" w:cs="宋体"/>
                <w:b/>
                <w:bCs w:val="0"/>
                <w:szCs w:val="21"/>
                <w:highlight w:val="none"/>
                <w:vertAlign w:val="baseline"/>
                <w:lang w:eastAsia="zh-CN"/>
              </w:rPr>
              <w:t>）劳动力安排计划（满分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3886E64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分）：没有分工序工种配置，人员计划笼统，人员投入不合理，不能满足</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w:t>
            </w:r>
          </w:p>
          <w:p w14:paraId="342EE30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分）：列出本</w:t>
            </w:r>
            <w:r>
              <w:rPr>
                <w:rFonts w:hint="eastAsia" w:ascii="宋体" w:hAnsi="宋体" w:cs="宋体"/>
                <w:bCs/>
                <w:szCs w:val="21"/>
                <w:highlight w:val="none"/>
                <w:vertAlign w:val="baseline"/>
                <w:lang w:val="en-US" w:eastAsia="zh-CN"/>
              </w:rPr>
              <w:t>项目</w:t>
            </w:r>
            <w:r>
              <w:rPr>
                <w:rFonts w:hint="eastAsia" w:ascii="宋体" w:hAnsi="宋体" w:eastAsia="宋体" w:cs="宋体"/>
                <w:bCs/>
                <w:szCs w:val="21"/>
                <w:highlight w:val="none"/>
                <w:vertAlign w:val="baseline"/>
                <w:lang w:eastAsia="zh-CN"/>
              </w:rPr>
              <w:t>施工主要工种，配置大致人员数量、简单进场时间，基本满足施工。</w:t>
            </w:r>
          </w:p>
          <w:p w14:paraId="4BA05E0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分）：按路床、碎石基层、砼面层、石碴回填、附属标识牌分阶段配置工种及人员数量，人员投入匹配</w:t>
            </w:r>
            <w:r>
              <w:rPr>
                <w:rFonts w:hint="eastAsia" w:ascii="宋体" w:hAnsi="宋体" w:cs="宋体"/>
                <w:bCs/>
                <w:szCs w:val="21"/>
                <w:highlight w:val="none"/>
                <w:vertAlign w:val="baseline"/>
                <w:lang w:val="en-US" w:eastAsia="zh-CN"/>
              </w:rPr>
              <w:t>本项目</w:t>
            </w:r>
            <w:r>
              <w:rPr>
                <w:rFonts w:hint="eastAsia" w:ascii="宋体" w:hAnsi="宋体" w:eastAsia="宋体" w:cs="宋体"/>
                <w:bCs/>
                <w:szCs w:val="21"/>
                <w:highlight w:val="none"/>
                <w:vertAlign w:val="baseline"/>
                <w:lang w:eastAsia="zh-CN"/>
              </w:rPr>
              <w:t>施工进度。</w:t>
            </w:r>
          </w:p>
          <w:p w14:paraId="4F30247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分）：分阶段、分工种明确人员进退场时间；结合</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工期，配置匹配多条分散田间道路作业班组。</w:t>
            </w:r>
          </w:p>
        </w:tc>
      </w:tr>
      <w:tr w14:paraId="5E09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BD49CD2">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35A200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54B1929C">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4</w:t>
            </w:r>
            <w:r>
              <w:rPr>
                <w:rFonts w:hint="eastAsia" w:ascii="宋体" w:hAnsi="宋体" w:eastAsia="宋体" w:cs="宋体"/>
                <w:b/>
                <w:bCs w:val="0"/>
                <w:szCs w:val="21"/>
                <w:highlight w:val="none"/>
                <w:vertAlign w:val="baseline"/>
                <w:lang w:eastAsia="zh-CN"/>
              </w:rPr>
              <w:t>）确保工程质量的技术组织措施（满分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1F3FD3DB">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差（2 分）：质量管理制度不全，无针对</w:t>
            </w:r>
            <w:r>
              <w:rPr>
                <w:rFonts w:hint="eastAsia" w:ascii="宋体" w:hAnsi="宋体" w:cs="宋体"/>
                <w:bCs/>
                <w:szCs w:val="21"/>
                <w:highlight w:val="none"/>
                <w:vertAlign w:val="baseline"/>
                <w:lang w:val="en-US" w:eastAsia="zh-CN"/>
              </w:rPr>
              <w:t>本项目</w:t>
            </w:r>
            <w:r>
              <w:rPr>
                <w:rFonts w:hint="eastAsia" w:ascii="宋体" w:hAnsi="宋体" w:eastAsia="宋体" w:cs="宋体"/>
                <w:bCs/>
                <w:szCs w:val="21"/>
                <w:highlight w:val="none"/>
                <w:vertAlign w:val="baseline"/>
                <w:lang w:val="en-US" w:eastAsia="zh-CN"/>
              </w:rPr>
              <w:t>路床压实、级配碎石摊铺、C25 混凝土路面、石碴回填压实等关键工序管控措施。</w:t>
            </w:r>
          </w:p>
          <w:p w14:paraId="5A7913B8">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中（</w:t>
            </w:r>
            <w:r>
              <w:rPr>
                <w:rFonts w:hint="eastAsia" w:ascii="宋体" w:hAnsi="宋体" w:cs="宋体"/>
                <w:bCs/>
                <w:szCs w:val="21"/>
                <w:highlight w:val="none"/>
                <w:vertAlign w:val="baseline"/>
                <w:lang w:val="en-US" w:eastAsia="zh-CN"/>
              </w:rPr>
              <w:t>6</w:t>
            </w:r>
            <w:r>
              <w:rPr>
                <w:rFonts w:hint="eastAsia" w:ascii="宋体" w:hAnsi="宋体" w:eastAsia="宋体" w:cs="宋体"/>
                <w:bCs/>
                <w:szCs w:val="21"/>
                <w:highlight w:val="none"/>
                <w:vertAlign w:val="baseline"/>
                <w:lang w:val="en-US" w:eastAsia="zh-CN"/>
              </w:rPr>
              <w:t>分）：具备基础质量管理体系；对级配碎石基层、C25 砼路面有质量控制，缺少石碴回填压实、伸缩缝、路面养护专项控制。</w:t>
            </w:r>
          </w:p>
          <w:p w14:paraId="5464DE0D">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良（</w:t>
            </w:r>
            <w:r>
              <w:rPr>
                <w:rFonts w:hint="eastAsia" w:ascii="宋体" w:hAnsi="宋体" w:cs="宋体"/>
                <w:bCs/>
                <w:szCs w:val="21"/>
                <w:highlight w:val="none"/>
                <w:vertAlign w:val="baseline"/>
                <w:lang w:val="en-US" w:eastAsia="zh-CN"/>
              </w:rPr>
              <w:t>8</w:t>
            </w:r>
            <w:r>
              <w:rPr>
                <w:rFonts w:hint="eastAsia" w:ascii="宋体" w:hAnsi="宋体" w:eastAsia="宋体" w:cs="宋体"/>
                <w:bCs/>
                <w:szCs w:val="21"/>
                <w:highlight w:val="none"/>
                <w:vertAlign w:val="baseline"/>
                <w:lang w:val="en-US" w:eastAsia="zh-CN"/>
              </w:rPr>
              <w:t>分）：质量管理机构、岗位职责齐全；设置路床压实、级配碎石摊铺、C25 砼浇筑养护、石碴回填压实、伸缩缝等对应质量控制点，管控手段完整。</w:t>
            </w:r>
          </w:p>
          <w:p w14:paraId="6C993E6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优（</w:t>
            </w:r>
            <w:r>
              <w:rPr>
                <w:rFonts w:hint="eastAsia" w:ascii="宋体" w:hAnsi="宋体" w:cs="宋体"/>
                <w:bCs/>
                <w:szCs w:val="21"/>
                <w:highlight w:val="none"/>
                <w:vertAlign w:val="baseline"/>
                <w:lang w:val="en-US" w:eastAsia="zh-CN"/>
              </w:rPr>
              <w:t>10</w:t>
            </w:r>
            <w:r>
              <w:rPr>
                <w:rFonts w:hint="eastAsia" w:ascii="宋体" w:hAnsi="宋体" w:eastAsia="宋体" w:cs="宋体"/>
                <w:bCs/>
                <w:szCs w:val="21"/>
                <w:highlight w:val="none"/>
                <w:vertAlign w:val="baseline"/>
                <w:lang w:val="en-US" w:eastAsia="zh-CN"/>
              </w:rPr>
              <w:t>分）：质量管理体系完整；明确原材料进场检验、C25 砼强度、石碴回填密实度检测要求；针对本项目乡村道路易出现路面开裂、压实不足制定对应预防措施</w:t>
            </w:r>
            <w:r>
              <w:rPr>
                <w:rFonts w:hint="eastAsia" w:ascii="宋体" w:hAnsi="宋体" w:eastAsia="宋体" w:cs="宋体"/>
                <w:bCs/>
                <w:szCs w:val="21"/>
                <w:highlight w:val="none"/>
                <w:vertAlign w:val="baseline"/>
                <w:lang w:eastAsia="zh-CN"/>
              </w:rPr>
              <w:t>。</w:t>
            </w:r>
          </w:p>
        </w:tc>
      </w:tr>
      <w:tr w14:paraId="5387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1E9ABCF">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572F04EC">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531B08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）确保安全生产的技术组织措施（满分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3E1CD245">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差（</w:t>
            </w:r>
            <w:r>
              <w:rPr>
                <w:rFonts w:hint="eastAsia" w:ascii="宋体" w:hAnsi="宋体" w:cs="宋体"/>
                <w:bCs/>
                <w:szCs w:val="21"/>
                <w:highlight w:val="none"/>
                <w:vertAlign w:val="baseline"/>
                <w:lang w:val="en-US" w:eastAsia="zh-CN"/>
              </w:rPr>
              <w:t>2</w:t>
            </w:r>
            <w:r>
              <w:rPr>
                <w:rFonts w:hint="eastAsia" w:ascii="宋体" w:hAnsi="宋体" w:eastAsia="宋体" w:cs="宋体"/>
                <w:bCs/>
                <w:szCs w:val="21"/>
                <w:highlight w:val="none"/>
                <w:vertAlign w:val="baseline"/>
                <w:lang w:val="en-US" w:eastAsia="zh-CN"/>
              </w:rPr>
              <w:t>分）：安全管理架构不完整，未结合本项目内容；无田间村屯道路机械作业、行人农机通行防护，应急处置内容缺失。</w:t>
            </w:r>
          </w:p>
          <w:p w14:paraId="6E087965">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中（</w:t>
            </w:r>
            <w:r>
              <w:rPr>
                <w:rFonts w:hint="eastAsia" w:ascii="宋体" w:hAnsi="宋体" w:cs="宋体"/>
                <w:bCs/>
                <w:szCs w:val="21"/>
                <w:highlight w:val="none"/>
                <w:vertAlign w:val="baseline"/>
                <w:lang w:val="en-US" w:eastAsia="zh-CN"/>
              </w:rPr>
              <w:t>6</w:t>
            </w:r>
            <w:r>
              <w:rPr>
                <w:rFonts w:hint="eastAsia" w:ascii="宋体" w:hAnsi="宋体" w:eastAsia="宋体" w:cs="宋体"/>
                <w:bCs/>
                <w:szCs w:val="21"/>
                <w:highlight w:val="none"/>
                <w:vertAlign w:val="baseline"/>
                <w:lang w:val="en-US" w:eastAsia="zh-CN"/>
              </w:rPr>
              <w:t>分）：配置专职安全员，基础安全管理制度齐全；机械作业有基本管控，缺少村屯田间农机、行人通行防护措施。</w:t>
            </w:r>
          </w:p>
          <w:p w14:paraId="0617155E">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良（</w:t>
            </w:r>
            <w:r>
              <w:rPr>
                <w:rFonts w:hint="eastAsia" w:ascii="宋体" w:hAnsi="宋体" w:cs="宋体"/>
                <w:bCs/>
                <w:szCs w:val="21"/>
                <w:highlight w:val="none"/>
                <w:vertAlign w:val="baseline"/>
                <w:lang w:val="en-US" w:eastAsia="zh-CN"/>
              </w:rPr>
              <w:t>8</w:t>
            </w:r>
            <w:r>
              <w:rPr>
                <w:rFonts w:hint="eastAsia" w:ascii="宋体" w:hAnsi="宋体" w:eastAsia="宋体" w:cs="宋体"/>
                <w:bCs/>
                <w:szCs w:val="21"/>
                <w:highlight w:val="none"/>
                <w:vertAlign w:val="baseline"/>
                <w:lang w:val="en-US" w:eastAsia="zh-CN"/>
              </w:rPr>
              <w:t>分）：安全管理制度、岗位职责齐全；落实机械作业、临时用电管控；考虑田间村屯场景，设置通行警示防护，具备基础应急救援方案。</w:t>
            </w:r>
          </w:p>
          <w:p w14:paraId="1B07029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优（</w:t>
            </w:r>
            <w:r>
              <w:rPr>
                <w:rFonts w:hint="eastAsia" w:ascii="宋体" w:hAnsi="宋体" w:cs="宋体"/>
                <w:bCs/>
                <w:szCs w:val="21"/>
                <w:highlight w:val="none"/>
                <w:vertAlign w:val="baseline"/>
                <w:lang w:val="en-US" w:eastAsia="zh-CN"/>
              </w:rPr>
              <w:t>10</w:t>
            </w:r>
            <w:r>
              <w:rPr>
                <w:rFonts w:hint="eastAsia" w:ascii="宋体" w:hAnsi="宋体" w:eastAsia="宋体" w:cs="宋体"/>
                <w:bCs/>
                <w:szCs w:val="21"/>
                <w:highlight w:val="none"/>
                <w:vertAlign w:val="baseline"/>
                <w:lang w:val="en-US" w:eastAsia="zh-CN"/>
              </w:rPr>
              <w:t>分）：安全管理体系完整；机械、临时用电防护措施到位；针对田间甘蔗地、村民农机过往设置围挡、警示、通行疏导；应急组织、处置流程、物资清单完整</w:t>
            </w:r>
            <w:r>
              <w:rPr>
                <w:rFonts w:hint="eastAsia" w:ascii="宋体" w:hAnsi="宋体" w:eastAsia="宋体" w:cs="宋体"/>
                <w:bCs/>
                <w:szCs w:val="21"/>
                <w:highlight w:val="none"/>
                <w:vertAlign w:val="baseline"/>
                <w:lang w:eastAsia="zh-CN"/>
              </w:rPr>
              <w:t>。</w:t>
            </w:r>
          </w:p>
        </w:tc>
      </w:tr>
      <w:tr w14:paraId="0E28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20E1473B">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0FC848E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1100BF7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6</w:t>
            </w:r>
            <w:r>
              <w:rPr>
                <w:rFonts w:hint="eastAsia" w:ascii="宋体" w:hAnsi="宋体" w:eastAsia="宋体" w:cs="宋体"/>
                <w:b/>
                <w:bCs w:val="0"/>
                <w:szCs w:val="21"/>
                <w:highlight w:val="none"/>
                <w:vertAlign w:val="baseline"/>
                <w:lang w:eastAsia="zh-CN"/>
              </w:rPr>
              <w:t>）确保工期的技术组织措施（满分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574D249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分）：工期保障措施空泛，未结合</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w:t>
            </w:r>
            <w:r>
              <w:rPr>
                <w:rFonts w:hint="eastAsia" w:ascii="宋体" w:hAnsi="宋体" w:eastAsia="宋体" w:cs="宋体"/>
                <w:bCs/>
                <w:szCs w:val="21"/>
                <w:highlight w:val="none"/>
                <w:vertAlign w:val="baseline"/>
                <w:lang w:val="en-US" w:eastAsia="zh-CN"/>
              </w:rPr>
              <w:t>多条分散乡村道路</w:t>
            </w:r>
            <w:r>
              <w:rPr>
                <w:rFonts w:hint="eastAsia" w:ascii="宋体" w:hAnsi="宋体" w:cs="宋体"/>
                <w:bCs/>
                <w:szCs w:val="21"/>
                <w:highlight w:val="none"/>
                <w:vertAlign w:val="baseline"/>
                <w:lang w:val="en-US" w:eastAsia="zh-CN"/>
              </w:rPr>
              <w:t>特点</w:t>
            </w:r>
            <w:r>
              <w:rPr>
                <w:rFonts w:hint="eastAsia" w:ascii="宋体" w:hAnsi="宋体" w:eastAsia="宋体" w:cs="宋体"/>
                <w:bCs/>
                <w:szCs w:val="21"/>
                <w:highlight w:val="none"/>
                <w:vertAlign w:val="baseline"/>
                <w:lang w:val="en-US" w:eastAsia="zh-CN"/>
              </w:rPr>
              <w:t>，无分阶段进度安排</w:t>
            </w:r>
            <w:r>
              <w:rPr>
                <w:rFonts w:hint="eastAsia" w:ascii="宋体" w:hAnsi="宋体" w:eastAsia="宋体" w:cs="宋体"/>
                <w:bCs/>
                <w:szCs w:val="21"/>
                <w:highlight w:val="none"/>
                <w:vertAlign w:val="baseline"/>
                <w:lang w:eastAsia="zh-CN"/>
              </w:rPr>
              <w:t>。</w:t>
            </w:r>
          </w:p>
          <w:p w14:paraId="5497892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w:t>
            </w:r>
            <w:r>
              <w:rPr>
                <w:rFonts w:hint="eastAsia" w:ascii="宋体" w:hAnsi="宋体" w:eastAsia="宋体" w:cs="宋体"/>
                <w:bCs/>
                <w:szCs w:val="21"/>
                <w:highlight w:val="none"/>
                <w:vertAlign w:val="baseline"/>
                <w:lang w:val="en-US" w:eastAsia="zh-CN"/>
              </w:rPr>
              <w:t>有总体工期保障措施，简单划分施工阶段，基本满足本项目工期</w:t>
            </w:r>
            <w:r>
              <w:rPr>
                <w:rFonts w:hint="eastAsia" w:ascii="宋体" w:hAnsi="宋体" w:eastAsia="宋体" w:cs="宋体"/>
                <w:bCs/>
                <w:szCs w:val="21"/>
                <w:highlight w:val="none"/>
                <w:vertAlign w:val="baseline"/>
                <w:lang w:eastAsia="zh-CN"/>
              </w:rPr>
              <w:t>。</w:t>
            </w:r>
          </w:p>
          <w:p w14:paraId="417EAA8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分）：以</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总工期为目标，</w:t>
            </w:r>
            <w:r>
              <w:rPr>
                <w:rFonts w:hint="eastAsia" w:ascii="宋体" w:hAnsi="宋体" w:cs="宋体"/>
                <w:bCs/>
                <w:szCs w:val="21"/>
                <w:highlight w:val="none"/>
                <w:vertAlign w:val="baseline"/>
                <w:lang w:eastAsia="zh-CN"/>
              </w:rPr>
              <w:t>分解路床、碎石基层、砼面层、石碴回填、标识牌附属工程关键阶段，具备进度滞后纠偏措施</w:t>
            </w:r>
            <w:r>
              <w:rPr>
                <w:rFonts w:hint="eastAsia" w:ascii="宋体" w:hAnsi="宋体" w:eastAsia="宋体" w:cs="宋体"/>
                <w:bCs/>
                <w:szCs w:val="21"/>
                <w:highlight w:val="none"/>
                <w:vertAlign w:val="baseline"/>
                <w:lang w:eastAsia="zh-CN"/>
              </w:rPr>
              <w:t>。</w:t>
            </w:r>
          </w:p>
          <w:p w14:paraId="201102A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w:t>
            </w:r>
            <w:r>
              <w:rPr>
                <w:rFonts w:hint="eastAsia" w:ascii="宋体" w:hAnsi="宋体" w:cs="宋体"/>
                <w:bCs/>
                <w:szCs w:val="21"/>
                <w:highlight w:val="none"/>
                <w:vertAlign w:val="baseline"/>
                <w:lang w:eastAsia="zh-CN"/>
              </w:rPr>
              <w:t>结合野外田间雨季影响，编制匹配</w:t>
            </w:r>
            <w:r>
              <w:rPr>
                <w:rFonts w:hint="eastAsia" w:ascii="宋体" w:hAnsi="宋体" w:cs="宋体"/>
                <w:bCs/>
                <w:szCs w:val="21"/>
                <w:highlight w:val="none"/>
                <w:vertAlign w:val="baseline"/>
                <w:lang w:val="en-US" w:eastAsia="zh-CN"/>
              </w:rPr>
              <w:t>本项目</w:t>
            </w:r>
            <w:r>
              <w:rPr>
                <w:rFonts w:hint="eastAsia" w:ascii="宋体" w:hAnsi="宋体" w:cs="宋体"/>
                <w:bCs/>
                <w:szCs w:val="21"/>
                <w:highlight w:val="none"/>
                <w:vertAlign w:val="baseline"/>
                <w:lang w:eastAsia="zh-CN"/>
              </w:rPr>
              <w:t>的分阶段进度计划；设置进度预警，明确人员、设备增配赶工措施，计划可匹配总进度网络图</w:t>
            </w:r>
            <w:r>
              <w:rPr>
                <w:rFonts w:hint="eastAsia" w:ascii="宋体" w:hAnsi="宋体" w:eastAsia="宋体" w:cs="宋体"/>
                <w:bCs/>
                <w:szCs w:val="21"/>
                <w:highlight w:val="none"/>
                <w:vertAlign w:val="baseline"/>
                <w:lang w:eastAsia="zh-CN"/>
              </w:rPr>
              <w:t>。</w:t>
            </w:r>
          </w:p>
        </w:tc>
      </w:tr>
      <w:tr w14:paraId="2F3D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C90F359">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31ED74E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731F96D">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7</w:t>
            </w:r>
            <w:r>
              <w:rPr>
                <w:rFonts w:hint="eastAsia" w:ascii="宋体" w:hAnsi="宋体" w:eastAsia="宋体" w:cs="宋体"/>
                <w:b/>
                <w:bCs w:val="0"/>
                <w:szCs w:val="21"/>
                <w:highlight w:val="none"/>
                <w:vertAlign w:val="baseline"/>
                <w:lang w:eastAsia="zh-CN"/>
              </w:rPr>
              <w:t>）确保文明施工、环境保护及水土保持技术组织措施（满分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391EC503">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差（2 分）：文明施工、环保、水保措施缺失；土石方、石碴乱堆乱放，施工污水随意排放，未匹配本项目要求，无管控目标。</w:t>
            </w:r>
          </w:p>
          <w:p w14:paraId="56F133DA">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中（</w:t>
            </w:r>
            <w:r>
              <w:rPr>
                <w:rFonts w:hint="eastAsia" w:ascii="宋体" w:hAnsi="宋体" w:cs="宋体"/>
                <w:bCs/>
                <w:szCs w:val="21"/>
                <w:highlight w:val="none"/>
                <w:vertAlign w:val="baseline"/>
                <w:lang w:val="en-US" w:eastAsia="zh-CN"/>
              </w:rPr>
              <w:t>6</w:t>
            </w:r>
            <w:r>
              <w:rPr>
                <w:rFonts w:hint="eastAsia" w:ascii="宋体" w:hAnsi="宋体" w:eastAsia="宋体" w:cs="宋体"/>
                <w:bCs/>
                <w:szCs w:val="21"/>
                <w:highlight w:val="none"/>
                <w:vertAlign w:val="baseline"/>
                <w:lang w:val="en-US" w:eastAsia="zh-CN"/>
              </w:rPr>
              <w:t>分）：落实文明施工、环保水保基本要求；扬尘、石碴弃渣、施工废水具备基础管控，满足田间道路现场基础管理。</w:t>
            </w:r>
          </w:p>
          <w:p w14:paraId="30117137">
            <w:pPr>
              <w:spacing w:line="360" w:lineRule="auto"/>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良（</w:t>
            </w:r>
            <w:r>
              <w:rPr>
                <w:rFonts w:hint="eastAsia" w:ascii="宋体" w:hAnsi="宋体" w:cs="宋体"/>
                <w:bCs/>
                <w:szCs w:val="21"/>
                <w:highlight w:val="none"/>
                <w:vertAlign w:val="baseline"/>
                <w:lang w:val="en-US" w:eastAsia="zh-CN"/>
              </w:rPr>
              <w:t>8</w:t>
            </w:r>
            <w:r>
              <w:rPr>
                <w:rFonts w:hint="eastAsia" w:ascii="宋体" w:hAnsi="宋体" w:eastAsia="宋体" w:cs="宋体"/>
                <w:bCs/>
                <w:szCs w:val="21"/>
                <w:highlight w:val="none"/>
                <w:vertAlign w:val="baseline"/>
                <w:lang w:val="en-US" w:eastAsia="zh-CN"/>
              </w:rPr>
              <w:t>分）：文明施工、环保水保措施完善；砂石、石碴物料堆放规整；对施工地表扰动做防护，降低对周边甘蔗农田、村屯环境扰动，措施匹配本项目</w:t>
            </w:r>
            <w:r>
              <w:rPr>
                <w:rFonts w:hint="eastAsia" w:ascii="宋体" w:hAnsi="宋体" w:cs="宋体"/>
                <w:bCs/>
                <w:szCs w:val="21"/>
                <w:highlight w:val="none"/>
                <w:vertAlign w:val="baseline"/>
                <w:lang w:val="en-US" w:eastAsia="zh-CN"/>
              </w:rPr>
              <w:t>要求</w:t>
            </w:r>
            <w:r>
              <w:rPr>
                <w:rFonts w:hint="eastAsia" w:ascii="宋体" w:hAnsi="宋体" w:eastAsia="宋体" w:cs="宋体"/>
                <w:bCs/>
                <w:szCs w:val="21"/>
                <w:highlight w:val="none"/>
                <w:vertAlign w:val="baseline"/>
                <w:lang w:val="en-US" w:eastAsia="zh-CN"/>
              </w:rPr>
              <w:t>。</w:t>
            </w:r>
          </w:p>
          <w:p w14:paraId="2409F64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优（</w:t>
            </w:r>
            <w:r>
              <w:rPr>
                <w:rFonts w:hint="eastAsia" w:ascii="宋体" w:hAnsi="宋体" w:cs="宋体"/>
                <w:bCs/>
                <w:szCs w:val="21"/>
                <w:highlight w:val="none"/>
                <w:vertAlign w:val="baseline"/>
                <w:lang w:val="en-US" w:eastAsia="zh-CN"/>
              </w:rPr>
              <w:t>10</w:t>
            </w:r>
            <w:r>
              <w:rPr>
                <w:rFonts w:hint="eastAsia" w:ascii="宋体" w:hAnsi="宋体" w:eastAsia="宋体" w:cs="宋体"/>
                <w:bCs/>
                <w:szCs w:val="21"/>
                <w:highlight w:val="none"/>
                <w:vertAlign w:val="baseline"/>
                <w:lang w:val="en-US" w:eastAsia="zh-CN"/>
              </w:rPr>
              <w:t>分）：文明施工、环保水保措施</w:t>
            </w:r>
            <w:r>
              <w:rPr>
                <w:rFonts w:hint="eastAsia" w:ascii="宋体" w:hAnsi="宋体" w:cs="宋体"/>
                <w:bCs/>
                <w:szCs w:val="21"/>
                <w:highlight w:val="none"/>
                <w:vertAlign w:val="baseline"/>
                <w:lang w:val="en-US" w:eastAsia="zh-CN"/>
              </w:rPr>
              <w:t>详细完整</w:t>
            </w:r>
            <w:r>
              <w:rPr>
                <w:rFonts w:hint="eastAsia" w:ascii="宋体" w:hAnsi="宋体" w:eastAsia="宋体" w:cs="宋体"/>
                <w:bCs/>
                <w:szCs w:val="21"/>
                <w:highlight w:val="none"/>
                <w:vertAlign w:val="baseline"/>
                <w:lang w:val="en-US" w:eastAsia="zh-CN"/>
              </w:rPr>
              <w:t>；扬尘、砼废水、石碴及建筑垃圾管控措施明确；落实临时占地水土保持防护；明确完工后渣土清理、临时场地原貌恢复的具体做法</w:t>
            </w:r>
            <w:r>
              <w:rPr>
                <w:rFonts w:hint="eastAsia" w:ascii="宋体" w:hAnsi="宋体" w:eastAsia="宋体" w:cs="宋体"/>
                <w:bCs/>
                <w:szCs w:val="21"/>
                <w:highlight w:val="none"/>
                <w:vertAlign w:val="baseline"/>
                <w:lang w:eastAsia="zh-CN"/>
              </w:rPr>
              <w:t>。</w:t>
            </w:r>
          </w:p>
        </w:tc>
      </w:tr>
      <w:tr w14:paraId="4894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5527167">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684FDFA0">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482433B7">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8</w:t>
            </w:r>
            <w:r>
              <w:rPr>
                <w:rFonts w:hint="eastAsia" w:ascii="宋体" w:hAnsi="宋体" w:eastAsia="宋体" w:cs="宋体"/>
                <w:b/>
                <w:bCs w:val="0"/>
                <w:szCs w:val="21"/>
                <w:highlight w:val="none"/>
                <w:vertAlign w:val="baseline"/>
                <w:lang w:eastAsia="zh-CN"/>
              </w:rPr>
              <w:t>）工程施工的重点和难点及保证措施（满分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691F729C">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差（</w:t>
            </w:r>
            <w:r>
              <w:rPr>
                <w:rFonts w:hint="eastAsia" w:ascii="宋体" w:hAnsi="宋体" w:eastAsia="宋体" w:cs="宋体"/>
                <w:b w:val="0"/>
                <w:bCs/>
                <w:szCs w:val="21"/>
                <w:highlight w:val="none"/>
                <w:vertAlign w:val="baseline"/>
                <w:lang w:val="en-US" w:eastAsia="zh-CN"/>
              </w:rPr>
              <w:t>1</w:t>
            </w:r>
            <w:r>
              <w:rPr>
                <w:rFonts w:hint="eastAsia" w:ascii="宋体" w:hAnsi="宋体" w:eastAsia="宋体" w:cs="宋体"/>
                <w:b w:val="0"/>
                <w:bCs/>
                <w:szCs w:val="21"/>
                <w:highlight w:val="none"/>
                <w:vertAlign w:val="baseline"/>
                <w:lang w:eastAsia="zh-CN"/>
              </w:rPr>
              <w:t>分）：未针对该项目的难点、重点进行分析，未考虑各部分施工如何相互交叉和衔接，施工质量效果和设计效果的无法统一。</w:t>
            </w:r>
          </w:p>
          <w:p w14:paraId="05A864CD">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中（</w:t>
            </w:r>
            <w:r>
              <w:rPr>
                <w:rFonts w:hint="eastAsia" w:ascii="宋体" w:hAnsi="宋体" w:eastAsia="宋体" w:cs="宋体"/>
                <w:b w:val="0"/>
                <w:bCs/>
                <w:szCs w:val="21"/>
                <w:highlight w:val="none"/>
                <w:vertAlign w:val="baseline"/>
                <w:lang w:val="en-US" w:eastAsia="zh-CN"/>
              </w:rPr>
              <w:t>3</w:t>
            </w:r>
            <w:r>
              <w:rPr>
                <w:rFonts w:hint="eastAsia" w:ascii="宋体" w:hAnsi="宋体" w:eastAsia="宋体" w:cs="宋体"/>
                <w:b w:val="0"/>
                <w:bCs/>
                <w:szCs w:val="21"/>
                <w:highlight w:val="none"/>
                <w:vertAlign w:val="baseline"/>
                <w:lang w:eastAsia="zh-CN"/>
              </w:rPr>
              <w:t>分）：针对该项目的难点、重点分析不具体，各部分施工如何相互交叉和衔接不合理，施工质量效果和设计效果有较大差距。</w:t>
            </w:r>
          </w:p>
          <w:p w14:paraId="29227F2D">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良（</w:t>
            </w:r>
            <w:r>
              <w:rPr>
                <w:rFonts w:hint="eastAsia" w:ascii="宋体" w:hAnsi="宋体" w:eastAsia="宋体" w:cs="宋体"/>
                <w:b w:val="0"/>
                <w:bCs/>
                <w:szCs w:val="21"/>
                <w:highlight w:val="none"/>
                <w:vertAlign w:val="baseline"/>
                <w:lang w:val="en-US" w:eastAsia="zh-CN"/>
              </w:rPr>
              <w:t>4</w:t>
            </w:r>
            <w:r>
              <w:rPr>
                <w:rFonts w:hint="eastAsia" w:ascii="宋体" w:hAnsi="宋体" w:eastAsia="宋体" w:cs="宋体"/>
                <w:b w:val="0"/>
                <w:bCs/>
                <w:szCs w:val="21"/>
                <w:highlight w:val="none"/>
                <w:vertAlign w:val="baseline"/>
                <w:lang w:eastAsia="zh-CN"/>
              </w:rPr>
              <w:t>分）：针对该项目的难点、重点分析简单，未重点考虑各部分施工如何相互交叉和衔接，施工质量效果基本达到设计效果。</w:t>
            </w:r>
          </w:p>
          <w:p w14:paraId="6ECB948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 w:val="0"/>
                <w:bCs/>
                <w:szCs w:val="21"/>
                <w:highlight w:val="none"/>
                <w:vertAlign w:val="baseline"/>
                <w:lang w:eastAsia="zh-CN"/>
              </w:rPr>
              <w:t>优（</w:t>
            </w:r>
            <w:r>
              <w:rPr>
                <w:rFonts w:hint="eastAsia" w:ascii="宋体" w:hAnsi="宋体" w:eastAsia="宋体" w:cs="宋体"/>
                <w:b w:val="0"/>
                <w:bCs/>
                <w:szCs w:val="21"/>
                <w:highlight w:val="none"/>
                <w:vertAlign w:val="baseline"/>
                <w:lang w:val="en-US" w:eastAsia="zh-CN"/>
              </w:rPr>
              <w:t>5</w:t>
            </w:r>
            <w:r>
              <w:rPr>
                <w:rFonts w:hint="eastAsia" w:ascii="宋体" w:hAnsi="宋体" w:eastAsia="宋体" w:cs="宋体"/>
                <w:b w:val="0"/>
                <w:bCs/>
                <w:szCs w:val="21"/>
                <w:highlight w:val="none"/>
                <w:vertAlign w:val="baseline"/>
                <w:lang w:eastAsia="zh-CN"/>
              </w:rPr>
              <w:t>分）：针对该项目的难点、重点详细分析，重点考虑各部分施工如何相互交叉和衔接，以保证施工质量效果和设计效果的完美统一。</w:t>
            </w:r>
          </w:p>
        </w:tc>
      </w:tr>
      <w:tr w14:paraId="100D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58655CF3">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4F8ED16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9CAC37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9</w:t>
            </w:r>
            <w:r>
              <w:rPr>
                <w:rFonts w:hint="eastAsia" w:ascii="宋体" w:hAnsi="宋体" w:eastAsia="宋体" w:cs="宋体"/>
                <w:b/>
                <w:bCs w:val="0"/>
                <w:szCs w:val="21"/>
                <w:highlight w:val="none"/>
                <w:vertAlign w:val="baseline"/>
                <w:lang w:eastAsia="zh-CN"/>
              </w:rPr>
              <w:t>）施工总平面布置图（满分5分）</w:t>
            </w:r>
          </w:p>
          <w:p w14:paraId="6BC2B40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分）：总平面布置不合理，未考虑本项目多条分散长距离线性乡村道路特点；材料堆场、机械停放位置不合理。</w:t>
            </w:r>
          </w:p>
          <w:p w14:paraId="184F126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分）：总平面布置要素基本完整，临时设施、材料、机械堆放位置基本合理，满足施工。</w:t>
            </w:r>
          </w:p>
          <w:p w14:paraId="26F0C18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分）：总平面布置要素齐全；结合线性道路特点合理规划砂石、C25 砼材料堆场、机械停放、临时生产生活场地。</w:t>
            </w:r>
          </w:p>
          <w:p w14:paraId="55D0C874">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分）：平面布置贴合野外甘蔗田间场地条件；统筹材料堆场、机械停放、临时排水、废料弃置，尽量少占用甘蔗农田。</w:t>
            </w:r>
          </w:p>
        </w:tc>
      </w:tr>
      <w:tr w14:paraId="6363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5FCC1992">
            <w:pPr>
              <w:spacing w:line="360" w:lineRule="auto"/>
              <w:rPr>
                <w:rFonts w:hint="eastAsia" w:ascii="宋体" w:hAnsi="宋体" w:eastAsia="宋体" w:cs="宋体"/>
                <w:bCs/>
                <w:color w:val="auto"/>
                <w:szCs w:val="21"/>
                <w:highlight w:val="none"/>
                <w:vertAlign w:val="baseline"/>
                <w:lang w:val="en-US" w:eastAsia="zh-CN"/>
              </w:rPr>
            </w:pPr>
          </w:p>
          <w:p w14:paraId="7F89C226">
            <w:pPr>
              <w:spacing w:line="360" w:lineRule="auto"/>
              <w:rPr>
                <w:rFonts w:hint="eastAsia" w:ascii="宋体" w:hAnsi="宋体" w:eastAsia="宋体" w:cs="宋体"/>
                <w:bCs/>
                <w:color w:val="auto"/>
                <w:szCs w:val="21"/>
                <w:highlight w:val="none"/>
                <w:vertAlign w:val="baseline"/>
                <w:lang w:val="en-US" w:eastAsia="zh-CN"/>
              </w:rPr>
            </w:pPr>
          </w:p>
          <w:p w14:paraId="6D2FC89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26C39DA3">
            <w:pPr>
              <w:spacing w:line="360" w:lineRule="auto"/>
              <w:rPr>
                <w:rFonts w:hint="eastAsia" w:ascii="宋体" w:hAnsi="宋体" w:eastAsia="宋体" w:cs="宋体"/>
                <w:bCs/>
                <w:color w:val="auto"/>
                <w:szCs w:val="21"/>
                <w:highlight w:val="none"/>
                <w:vertAlign w:val="baseline"/>
                <w:lang w:val="en-US" w:eastAsia="zh-CN"/>
              </w:rPr>
            </w:pPr>
          </w:p>
          <w:p w14:paraId="29AB4C5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业绩分（4分）</w:t>
            </w:r>
          </w:p>
        </w:tc>
        <w:tc>
          <w:tcPr>
            <w:tcW w:w="7669" w:type="dxa"/>
            <w:noWrap w:val="0"/>
            <w:vAlign w:val="top"/>
          </w:tcPr>
          <w:p w14:paraId="409BC6D5">
            <w:pPr>
              <w:spacing w:line="360" w:lineRule="auto"/>
              <w:rPr>
                <w:rFonts w:hint="eastAsia" w:ascii="宋体" w:hAnsi="宋体" w:eastAsia="宋体" w:cs="宋体"/>
                <w:b/>
                <w:bCs w:val="0"/>
                <w:szCs w:val="21"/>
                <w:highlight w:val="none"/>
                <w:vertAlign w:val="baseline"/>
                <w:lang w:val="en-US" w:eastAsia="zh-CN"/>
              </w:rPr>
            </w:pPr>
            <w:r>
              <w:rPr>
                <w:rFonts w:hint="eastAsia" w:ascii="宋体" w:hAnsi="宋体" w:eastAsia="宋体" w:cs="宋体"/>
                <w:b w:val="0"/>
                <w:bCs/>
                <w:szCs w:val="21"/>
                <w:highlight w:val="none"/>
                <w:vertAlign w:val="baseline"/>
                <w:lang w:val="en-US" w:eastAsia="zh-CN"/>
              </w:rPr>
              <w:t>供应商在2023年</w:t>
            </w:r>
            <w:r>
              <w:rPr>
                <w:rFonts w:hint="eastAsia" w:ascii="宋体" w:hAnsi="宋体" w:cs="宋体"/>
                <w:b w:val="0"/>
                <w:bCs/>
                <w:szCs w:val="21"/>
                <w:highlight w:val="none"/>
                <w:vertAlign w:val="baseline"/>
                <w:lang w:val="en-US" w:eastAsia="zh-CN"/>
              </w:rPr>
              <w:t>10</w:t>
            </w:r>
            <w:r>
              <w:rPr>
                <w:rFonts w:hint="eastAsia" w:ascii="宋体" w:hAnsi="宋体" w:eastAsia="宋体" w:cs="宋体"/>
                <w:b w:val="0"/>
                <w:bCs/>
                <w:szCs w:val="21"/>
                <w:highlight w:val="none"/>
                <w:vertAlign w:val="baseline"/>
                <w:lang w:val="en-US" w:eastAsia="zh-CN"/>
              </w:rPr>
              <w:t>月01日至竞标截止之日前完成过质量合格的市政道路</w:t>
            </w:r>
            <w:r>
              <w:rPr>
                <w:rFonts w:hint="eastAsia" w:ascii="宋体" w:hAnsi="宋体" w:cs="宋体"/>
                <w:b w:val="0"/>
                <w:bCs/>
                <w:szCs w:val="21"/>
                <w:highlight w:val="none"/>
                <w:vertAlign w:val="baseline"/>
                <w:lang w:val="en-US" w:eastAsia="zh-CN"/>
              </w:rPr>
              <w:t>/</w:t>
            </w:r>
            <w:r>
              <w:rPr>
                <w:rFonts w:hint="eastAsia" w:ascii="宋体" w:hAnsi="宋体" w:eastAsia="宋体" w:cs="宋体"/>
                <w:b w:val="0"/>
                <w:bCs/>
                <w:szCs w:val="21"/>
                <w:highlight w:val="none"/>
                <w:vertAlign w:val="baseline"/>
                <w:lang w:val="en-US" w:eastAsia="zh-CN"/>
              </w:rPr>
              <w:t>农村公路</w:t>
            </w:r>
            <w:r>
              <w:rPr>
                <w:rFonts w:hint="eastAsia" w:ascii="宋体" w:hAnsi="宋体" w:cs="宋体"/>
                <w:b w:val="0"/>
                <w:bCs/>
                <w:szCs w:val="21"/>
                <w:highlight w:val="none"/>
                <w:vertAlign w:val="baseline"/>
                <w:lang w:val="en-US" w:eastAsia="zh-CN"/>
              </w:rPr>
              <w:t>/</w:t>
            </w:r>
            <w:r>
              <w:rPr>
                <w:rFonts w:hint="eastAsia" w:ascii="宋体" w:hAnsi="宋体" w:eastAsia="宋体" w:cs="宋体"/>
                <w:b w:val="0"/>
                <w:bCs/>
                <w:szCs w:val="21"/>
                <w:highlight w:val="none"/>
                <w:vertAlign w:val="baseline"/>
                <w:lang w:val="en-US" w:eastAsia="zh-CN"/>
              </w:rPr>
              <w:t>乡村产业硬化道路</w:t>
            </w:r>
            <w:r>
              <w:rPr>
                <w:rFonts w:hint="eastAsia" w:ascii="宋体" w:hAnsi="宋体" w:cs="宋体"/>
                <w:b w:val="0"/>
                <w:bCs/>
                <w:szCs w:val="21"/>
                <w:highlight w:val="none"/>
                <w:vertAlign w:val="baseline"/>
                <w:lang w:val="en-US" w:eastAsia="zh-CN"/>
              </w:rPr>
              <w:t>等类似</w:t>
            </w:r>
            <w:r>
              <w:rPr>
                <w:rFonts w:hint="eastAsia" w:ascii="宋体" w:hAnsi="宋体" w:eastAsia="宋体" w:cs="宋体"/>
                <w:b w:val="0"/>
                <w:bCs/>
                <w:szCs w:val="21"/>
                <w:highlight w:val="none"/>
                <w:vertAlign w:val="baseline"/>
                <w:lang w:val="en-US" w:eastAsia="zh-CN"/>
              </w:rPr>
              <w:t>施工业绩的，得4分。满分4分。（需同时附以下两种材料复印件：①中标（成交）通知书或施工承包合同协议书②工程完工验收单或交（竣）工验收鉴定书）</w:t>
            </w:r>
          </w:p>
        </w:tc>
      </w:tr>
      <w:tr w14:paraId="04FE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3ED6A814">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bl>
    <w:p w14:paraId="20248594">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79"/>
      <w:bookmarkEnd w:id="80"/>
      <w:bookmarkEnd w:id="81"/>
    </w:p>
    <w:p w14:paraId="26042413">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9"/>
        <w:pageBreakBefore w:val="0"/>
        <w:kinsoku/>
        <w:wordWrap/>
        <w:overflowPunct/>
        <w:topLinePunct w:val="0"/>
        <w:autoSpaceDE/>
        <w:autoSpaceDN/>
        <w:bidi w:val="0"/>
        <w:snapToGrid/>
        <w:spacing w:before="0" w:line="420" w:lineRule="exact"/>
        <w:ind w:firstLine="420"/>
        <w:textAlignment w:val="auto"/>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rPr>
      </w:pPr>
      <w:bookmarkStart w:id="82" w:name="_Toc6990"/>
      <w:bookmarkStart w:id="83" w:name="_Toc80205936"/>
      <w:bookmarkStart w:id="84" w:name="_Toc32744"/>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2"/>
      <w:bookmarkEnd w:id="83"/>
      <w:bookmarkEnd w:id="84"/>
    </w:p>
    <w:p w14:paraId="4518EF3D">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pageBreakBefore w:val="0"/>
        <w:widowControl/>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pageBreakBefore w:val="0"/>
        <w:widowControl/>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p>
    <w:p w14:paraId="6E0BB34F">
      <w:pPr>
        <w:pStyle w:val="26"/>
        <w:rPr>
          <w:rFonts w:hint="eastAsia" w:ascii="宋体" w:hAnsi="宋体" w:eastAsia="宋体" w:cs="宋体"/>
          <w:color w:val="auto"/>
          <w:highlight w:val="none"/>
        </w:rPr>
      </w:pPr>
    </w:p>
    <w:p w14:paraId="3A0F5537">
      <w:pPr>
        <w:pStyle w:val="26"/>
        <w:rPr>
          <w:rFonts w:hint="eastAsia" w:ascii="宋体" w:hAnsi="宋体" w:eastAsia="宋体" w:cs="宋体"/>
          <w:color w:val="auto"/>
          <w:highlight w:val="none"/>
        </w:rPr>
      </w:pPr>
    </w:p>
    <w:p w14:paraId="54EC10A7">
      <w:pPr>
        <w:pStyle w:val="26"/>
        <w:rPr>
          <w:rFonts w:hint="eastAsia" w:ascii="宋体" w:hAnsi="宋体" w:eastAsia="宋体" w:cs="宋体"/>
          <w:color w:val="auto"/>
          <w:highlight w:val="none"/>
        </w:rPr>
      </w:pPr>
    </w:p>
    <w:p w14:paraId="5D1AEB4D">
      <w:pPr>
        <w:pStyle w:val="26"/>
        <w:rPr>
          <w:rFonts w:hint="eastAsia" w:ascii="宋体" w:hAnsi="宋体" w:eastAsia="宋体" w:cs="宋体"/>
          <w:color w:val="auto"/>
          <w:highlight w:val="none"/>
        </w:rPr>
      </w:pPr>
    </w:p>
    <w:p w14:paraId="4B4C1EFE">
      <w:pPr>
        <w:pStyle w:val="26"/>
        <w:rPr>
          <w:rFonts w:hint="eastAsia" w:ascii="宋体" w:hAnsi="宋体" w:eastAsia="宋体" w:cs="宋体"/>
          <w:color w:val="auto"/>
          <w:highlight w:val="none"/>
        </w:rPr>
      </w:pPr>
    </w:p>
    <w:p w14:paraId="160B42EF">
      <w:pPr>
        <w:pStyle w:val="26"/>
        <w:rPr>
          <w:rFonts w:hint="eastAsia" w:ascii="宋体" w:hAnsi="宋体" w:eastAsia="宋体" w:cs="宋体"/>
          <w:color w:val="auto"/>
          <w:highlight w:val="none"/>
        </w:rPr>
      </w:pPr>
    </w:p>
    <w:p w14:paraId="2DABD45C">
      <w:pPr>
        <w:pStyle w:val="26"/>
        <w:rPr>
          <w:rFonts w:hint="eastAsia" w:ascii="宋体" w:hAnsi="宋体" w:eastAsia="宋体" w:cs="宋体"/>
          <w:color w:val="auto"/>
          <w:highlight w:val="none"/>
        </w:rPr>
      </w:pPr>
    </w:p>
    <w:p w14:paraId="7F7D757C">
      <w:pPr>
        <w:pStyle w:val="26"/>
        <w:rPr>
          <w:rFonts w:hint="eastAsia" w:ascii="宋体" w:hAnsi="宋体" w:eastAsia="宋体" w:cs="宋体"/>
          <w:color w:val="auto"/>
          <w:highlight w:val="none"/>
        </w:rPr>
      </w:pPr>
    </w:p>
    <w:p w14:paraId="79AA95DF">
      <w:pPr>
        <w:pStyle w:val="26"/>
        <w:rPr>
          <w:rFonts w:hint="eastAsia" w:ascii="宋体" w:hAnsi="宋体" w:eastAsia="宋体" w:cs="宋体"/>
          <w:color w:val="auto"/>
          <w:highlight w:val="none"/>
        </w:rPr>
      </w:pPr>
    </w:p>
    <w:p w14:paraId="5FF715BC">
      <w:pPr>
        <w:pStyle w:val="26"/>
        <w:rPr>
          <w:rFonts w:hint="eastAsia" w:ascii="宋体" w:hAnsi="宋体" w:eastAsia="宋体" w:cs="宋体"/>
          <w:color w:val="auto"/>
          <w:highlight w:val="none"/>
        </w:rPr>
      </w:pPr>
    </w:p>
    <w:p w14:paraId="3046A0C8">
      <w:pPr>
        <w:pStyle w:val="26"/>
        <w:rPr>
          <w:rFonts w:hint="eastAsia" w:ascii="宋体" w:hAnsi="宋体" w:eastAsia="宋体" w:cs="宋体"/>
          <w:color w:val="auto"/>
          <w:highlight w:val="none"/>
        </w:rPr>
      </w:pPr>
    </w:p>
    <w:p w14:paraId="2CEBDA00">
      <w:pPr>
        <w:pStyle w:val="26"/>
        <w:rPr>
          <w:rFonts w:hint="eastAsia" w:ascii="宋体" w:hAnsi="宋体" w:eastAsia="宋体" w:cs="宋体"/>
          <w:color w:val="auto"/>
          <w:highlight w:val="none"/>
        </w:rPr>
      </w:pPr>
    </w:p>
    <w:p w14:paraId="6FEDF3F1">
      <w:pPr>
        <w:pStyle w:val="26"/>
        <w:rPr>
          <w:rFonts w:hint="eastAsia" w:ascii="宋体" w:hAnsi="宋体" w:eastAsia="宋体" w:cs="宋体"/>
          <w:color w:val="auto"/>
          <w:highlight w:val="none"/>
        </w:rPr>
      </w:pPr>
    </w:p>
    <w:p w14:paraId="6C3B64F0">
      <w:pPr>
        <w:pStyle w:val="26"/>
        <w:rPr>
          <w:rFonts w:hint="eastAsia" w:ascii="宋体" w:hAnsi="宋体" w:eastAsia="宋体" w:cs="宋体"/>
          <w:color w:val="auto"/>
          <w:highlight w:val="none"/>
        </w:rPr>
      </w:pPr>
    </w:p>
    <w:p w14:paraId="09604A19">
      <w:pPr>
        <w:pStyle w:val="26"/>
        <w:rPr>
          <w:rFonts w:hint="eastAsia" w:ascii="宋体" w:hAnsi="宋体" w:eastAsia="宋体" w:cs="宋体"/>
          <w:color w:val="auto"/>
          <w:highlight w:val="none"/>
        </w:rPr>
      </w:pPr>
    </w:p>
    <w:p w14:paraId="6E7588BC">
      <w:pPr>
        <w:pStyle w:val="26"/>
        <w:rPr>
          <w:rFonts w:hint="eastAsia" w:ascii="宋体" w:hAnsi="宋体" w:eastAsia="宋体" w:cs="宋体"/>
          <w:color w:val="auto"/>
          <w:highlight w:val="none"/>
        </w:rPr>
      </w:pPr>
    </w:p>
    <w:p w14:paraId="26630319">
      <w:pPr>
        <w:pStyle w:val="26"/>
        <w:rPr>
          <w:rFonts w:hint="eastAsia" w:ascii="宋体" w:hAnsi="宋体" w:eastAsia="宋体" w:cs="宋体"/>
          <w:color w:val="auto"/>
          <w:highlight w:val="none"/>
        </w:rPr>
      </w:pPr>
    </w:p>
    <w:p w14:paraId="3E5A92B7">
      <w:pPr>
        <w:pStyle w:val="26"/>
        <w:rPr>
          <w:rFonts w:hint="eastAsia" w:ascii="宋体" w:hAnsi="宋体" w:eastAsia="宋体" w:cs="宋体"/>
          <w:color w:val="auto"/>
          <w:highlight w:val="none"/>
        </w:rPr>
      </w:pPr>
    </w:p>
    <w:p w14:paraId="1B4B34B8">
      <w:pPr>
        <w:pStyle w:val="26"/>
        <w:rPr>
          <w:rFonts w:hint="eastAsia" w:ascii="宋体" w:hAnsi="宋体" w:eastAsia="宋体" w:cs="宋体"/>
          <w:color w:val="auto"/>
          <w:highlight w:val="none"/>
        </w:rPr>
      </w:pPr>
    </w:p>
    <w:p w14:paraId="7BFC3690">
      <w:pPr>
        <w:pStyle w:val="26"/>
        <w:rPr>
          <w:rFonts w:hint="eastAsia" w:ascii="宋体" w:hAnsi="宋体" w:eastAsia="宋体" w:cs="宋体"/>
          <w:color w:val="auto"/>
          <w:highlight w:val="none"/>
        </w:rPr>
      </w:pPr>
    </w:p>
    <w:p w14:paraId="3EE5FA26">
      <w:pPr>
        <w:pStyle w:val="26"/>
        <w:rPr>
          <w:rFonts w:hint="eastAsia" w:ascii="宋体" w:hAnsi="宋体" w:eastAsia="宋体" w:cs="宋体"/>
          <w:color w:val="auto"/>
          <w:highlight w:val="none"/>
        </w:rPr>
      </w:pPr>
    </w:p>
    <w:p w14:paraId="77E9809B">
      <w:pPr>
        <w:pStyle w:val="26"/>
        <w:rPr>
          <w:rFonts w:hint="eastAsia" w:ascii="宋体" w:hAnsi="宋体" w:eastAsia="宋体" w:cs="宋体"/>
          <w:color w:val="auto"/>
          <w:highlight w:val="none"/>
        </w:rPr>
      </w:pPr>
    </w:p>
    <w:p w14:paraId="76ADDAFB">
      <w:pPr>
        <w:pStyle w:val="26"/>
        <w:rPr>
          <w:rFonts w:hint="eastAsia" w:ascii="宋体" w:hAnsi="宋体" w:eastAsia="宋体" w:cs="宋体"/>
          <w:color w:val="auto"/>
          <w:highlight w:val="none"/>
        </w:rPr>
      </w:pPr>
    </w:p>
    <w:p w14:paraId="7812C2E0">
      <w:pPr>
        <w:pStyle w:val="14"/>
        <w:rPr>
          <w:rFonts w:hint="eastAsia" w:ascii="宋体" w:hAnsi="宋体" w:eastAsia="宋体" w:cs="宋体"/>
          <w:color w:val="auto"/>
          <w:highlight w:val="none"/>
        </w:rPr>
      </w:pPr>
    </w:p>
    <w:p w14:paraId="02AA4847">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formProt w:val="0"/>
        </w:sectPr>
      </w:pPr>
      <w:bookmarkStart w:id="85" w:name="_Toc32731"/>
      <w:bookmarkStart w:id="86" w:name="_Toc32723"/>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5"/>
      <w:bookmarkEnd w:id="86"/>
    </w:p>
    <w:p w14:paraId="31253F59">
      <w:pPr>
        <w:pStyle w:val="3"/>
        <w:jc w:val="center"/>
        <w:rPr>
          <w:rFonts w:hint="eastAsia" w:ascii="宋体" w:hAnsi="宋体" w:eastAsia="宋体" w:cs="宋体"/>
          <w:b w:val="0"/>
          <w:color w:val="auto"/>
          <w:highlight w:val="none"/>
          <w:lang w:val="en-US" w:eastAsia="zh-CN"/>
        </w:rPr>
      </w:pPr>
      <w:bookmarkStart w:id="87" w:name="_Toc17340"/>
      <w:bookmarkStart w:id="88" w:name="_Toc80205938"/>
      <w:bookmarkStart w:id="89" w:name="_Toc30065"/>
      <w:r>
        <w:rPr>
          <w:rFonts w:hint="eastAsia" w:ascii="宋体" w:hAnsi="宋体" w:eastAsia="宋体" w:cs="宋体"/>
          <w:b w:val="0"/>
          <w:color w:val="auto"/>
          <w:highlight w:val="none"/>
          <w:lang w:val="en-US" w:eastAsia="zh-CN"/>
        </w:rPr>
        <w:t>第一节 封面格式</w:t>
      </w:r>
      <w:bookmarkEnd w:id="87"/>
      <w:bookmarkEnd w:id="88"/>
      <w:bookmarkEnd w:id="89"/>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504BCAE">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715AAA61">
      <w:pPr>
        <w:pStyle w:val="3"/>
        <w:jc w:val="center"/>
        <w:rPr>
          <w:rFonts w:hint="eastAsia" w:ascii="宋体" w:hAnsi="宋体" w:eastAsia="宋体" w:cs="宋体"/>
          <w:bCs w:val="0"/>
          <w:color w:val="auto"/>
          <w:highlight w:val="none"/>
        </w:rPr>
      </w:pPr>
      <w:bookmarkStart w:id="90" w:name="_Toc3025"/>
      <w:bookmarkStart w:id="91" w:name="_Toc80205939"/>
      <w:bookmarkStart w:id="92" w:name="_Toc10308"/>
      <w:r>
        <w:rPr>
          <w:rFonts w:hint="eastAsia" w:ascii="宋体" w:hAnsi="宋体" w:eastAsia="宋体" w:cs="宋体"/>
          <w:bCs w:val="0"/>
          <w:color w:val="auto"/>
          <w:highlight w:val="none"/>
        </w:rPr>
        <w:t>第二节 资格证明文件格式</w:t>
      </w:r>
      <w:bookmarkEnd w:id="90"/>
      <w:bookmarkEnd w:id="91"/>
      <w:bookmarkEnd w:id="92"/>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七.</w:t>
      </w:r>
      <w:r>
        <w:rPr>
          <w:rFonts w:hint="eastAsia" w:ascii="宋体" w:hAnsi="宋体" w:cs="宋体"/>
          <w:color w:val="auto"/>
          <w:sz w:val="24"/>
          <w:highlight w:val="none"/>
          <w:lang w:val="en-US" w:eastAsia="zh-CN"/>
        </w:rPr>
        <w:t>项目经理无在建项目、无中标（成交）未开工及未列为其他项目第一中标候选人承诺书</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八</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35DBFED">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formProt w:val="0"/>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供应商名称（</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C860C6C">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ED3DD0">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BA77B07">
      <w:pPr>
        <w:snapToGrid w:val="0"/>
        <w:spacing w:line="360" w:lineRule="auto"/>
        <w:rPr>
          <w:rFonts w:hint="eastAsia" w:ascii="宋体" w:hAnsi="宋体" w:eastAsia="宋体" w:cs="宋体"/>
          <w:color w:val="auto"/>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numPr>
          <w:ilvl w:val="0"/>
          <w:numId w:val="0"/>
        </w:numPr>
        <w:snapToGrid w:val="0"/>
        <w:spacing w:line="360" w:lineRule="auto"/>
        <w:rPr>
          <w:rFonts w:hint="eastAsia" w:ascii="宋体" w:hAnsi="宋体" w:eastAsia="宋体" w:cs="宋体"/>
          <w:b/>
          <w:color w:val="auto"/>
          <w:sz w:val="30"/>
          <w:szCs w:val="30"/>
          <w:highlight w:val="none"/>
        </w:rPr>
      </w:pP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20"/>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3" w:name="_Toc7122"/>
      <w:bookmarkStart w:id="94" w:name="_Toc7417"/>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93"/>
      <w:bookmarkEnd w:id="94"/>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cs="宋体"/>
          <w:color w:val="auto"/>
          <w:kern w:val="0"/>
          <w:sz w:val="24"/>
          <w:highlight w:val="none"/>
          <w:lang w:val="zh-CN"/>
        </w:rPr>
        <w:t>供应商名称（</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3.</w:t>
      </w: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cs="宋体"/>
          <w:b/>
          <w:bCs/>
          <w:color w:val="auto"/>
          <w:kern w:val="2"/>
          <w:sz w:val="32"/>
          <w:szCs w:val="32"/>
          <w:highlight w:val="none"/>
          <w:lang w:val="en-US" w:eastAsia="zh-CN" w:bidi="ar-SA"/>
        </w:rPr>
        <w:t>项目经理无在建项目、无中标（成交）未开工及未列为其他项目第一中标候选人承诺书</w:t>
      </w:r>
    </w:p>
    <w:p w14:paraId="16516C57">
      <w:pPr>
        <w:pStyle w:val="9"/>
        <w:spacing w:before="17"/>
        <w:jc w:val="center"/>
        <w:rPr>
          <w:rFonts w:hint="eastAsia" w:ascii="宋体" w:hAnsi="宋体" w:cs="宋体"/>
          <w:b/>
          <w:color w:val="auto"/>
          <w:sz w:val="28"/>
          <w:szCs w:val="28"/>
          <w:highlight w:val="none"/>
          <w:lang w:val="en-US" w:eastAsia="zh-CN"/>
        </w:rPr>
      </w:pPr>
    </w:p>
    <w:p w14:paraId="733F240F">
      <w:pPr>
        <w:pStyle w:val="9"/>
        <w:spacing w:before="17"/>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项目经理无在建项目、无中标（成交）未开工及未列为其他项目第一中标候选人承诺书</w:t>
      </w:r>
      <w:r>
        <w:rPr>
          <w:rFonts w:hint="eastAsia" w:ascii="宋体" w:hAnsi="宋体" w:eastAsia="宋体" w:cs="宋体"/>
          <w:b/>
          <w:color w:val="auto"/>
          <w:sz w:val="28"/>
          <w:szCs w:val="28"/>
          <w:highlight w:val="none"/>
          <w:lang w:val="en-US" w:eastAsia="zh-CN"/>
        </w:rPr>
        <w:t>（格式）</w:t>
      </w:r>
    </w:p>
    <w:p w14:paraId="1A3605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highlight w:val="none"/>
          <w:u w:val="single"/>
        </w:rPr>
      </w:pPr>
      <w:r>
        <w:rPr>
          <w:rFonts w:hint="eastAsia"/>
          <w:highlight w:val="none"/>
        </w:rPr>
        <w:t>致：</w:t>
      </w:r>
      <w:r>
        <w:rPr>
          <w:rFonts w:hint="eastAsia"/>
          <w:highlight w:val="none"/>
          <w:u w:val="single"/>
        </w:rPr>
        <w:t xml:space="preserve">  （采购人</w:t>
      </w:r>
      <w:r>
        <w:rPr>
          <w:rFonts w:hint="eastAsia"/>
          <w:highlight w:val="none"/>
          <w:u w:val="single"/>
          <w:lang w:val="en-US" w:eastAsia="zh-CN"/>
        </w:rPr>
        <w:t>名称</w:t>
      </w:r>
      <w:r>
        <w:rPr>
          <w:rFonts w:hint="eastAsia"/>
          <w:highlight w:val="none"/>
          <w:u w:val="single"/>
        </w:rPr>
        <w:t xml:space="preserve">）  </w:t>
      </w:r>
    </w:p>
    <w:p w14:paraId="43A99936">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本人__________（姓名），身份证号码：____________________，注册建造师证书编号：____________________，执业资格等级：__________，系____________________（</w:t>
      </w:r>
      <w:r>
        <w:rPr>
          <w:rFonts w:hint="eastAsia" w:ascii="宋体" w:hAnsi="宋体" w:eastAsia="宋体" w:cs="宋体"/>
          <w:kern w:val="0"/>
          <w:sz w:val="24"/>
          <w:szCs w:val="24"/>
          <w:highlight w:val="none"/>
          <w:lang w:val="en-US" w:eastAsia="zh-CN" w:bidi="ar"/>
        </w:rPr>
        <w:t>供应商名称</w:t>
      </w:r>
      <w:r>
        <w:rPr>
          <w:rFonts w:ascii="宋体" w:hAnsi="宋体" w:eastAsia="宋体" w:cs="宋体"/>
          <w:kern w:val="0"/>
          <w:sz w:val="24"/>
          <w:szCs w:val="24"/>
          <w:highlight w:val="none"/>
          <w:lang w:val="en-US" w:eastAsia="zh-CN" w:bidi="ar"/>
        </w:rPr>
        <w:t>）拟任__________（项目名称）项目经理。为真实、合规参与本项目建设，本人郑重作出如下承诺：</w:t>
      </w:r>
    </w:p>
    <w:p w14:paraId="71E3FDB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kern w:val="0"/>
          <w:sz w:val="24"/>
          <w:szCs w:val="24"/>
          <w:highlight w:val="none"/>
          <w:lang w:val="en-US" w:eastAsia="zh-CN" w:bidi="ar"/>
        </w:rPr>
        <w:t>一、本人目</w:t>
      </w:r>
      <w:r>
        <w:rPr>
          <w:rFonts w:ascii="宋体" w:hAnsi="宋体" w:eastAsia="宋体" w:cs="宋体"/>
          <w:b w:val="0"/>
          <w:bCs w:val="0"/>
          <w:kern w:val="0"/>
          <w:sz w:val="24"/>
          <w:szCs w:val="24"/>
          <w:highlight w:val="none"/>
          <w:lang w:val="en-US" w:eastAsia="zh-CN" w:bidi="ar"/>
        </w:rPr>
        <w:t>前</w:t>
      </w:r>
      <w:r>
        <w:rPr>
          <w:rStyle w:val="23"/>
          <w:rFonts w:ascii="宋体" w:hAnsi="宋体" w:eastAsia="宋体" w:cs="宋体"/>
          <w:b w:val="0"/>
          <w:bCs w:val="0"/>
          <w:kern w:val="0"/>
          <w:sz w:val="24"/>
          <w:szCs w:val="24"/>
          <w:highlight w:val="none"/>
          <w:lang w:val="en-US" w:eastAsia="zh-CN" w:bidi="ar"/>
        </w:rPr>
        <w:t>无任何在建施工项目</w:t>
      </w:r>
      <w:r>
        <w:rPr>
          <w:rFonts w:ascii="宋体" w:hAnsi="宋体" w:eastAsia="宋体" w:cs="宋体"/>
          <w:b w:val="0"/>
          <w:bCs w:val="0"/>
          <w:kern w:val="0"/>
          <w:sz w:val="24"/>
          <w:szCs w:val="24"/>
          <w:highlight w:val="none"/>
          <w:lang w:val="en-US" w:eastAsia="zh-CN" w:bidi="ar"/>
        </w:rPr>
        <w:t>，未在任何</w:t>
      </w:r>
      <w:r>
        <w:rPr>
          <w:rFonts w:hint="eastAsia" w:ascii="宋体" w:hAnsi="宋体" w:eastAsia="宋体" w:cs="宋体"/>
          <w:b w:val="0"/>
          <w:bCs w:val="0"/>
          <w:kern w:val="0"/>
          <w:sz w:val="24"/>
          <w:szCs w:val="24"/>
          <w:highlight w:val="none"/>
          <w:lang w:val="en-US" w:eastAsia="zh-CN" w:bidi="ar"/>
        </w:rPr>
        <w:t>已中标（成交）</w:t>
      </w:r>
      <w:r>
        <w:rPr>
          <w:rFonts w:ascii="宋体" w:hAnsi="宋体" w:eastAsia="宋体" w:cs="宋体"/>
          <w:b w:val="0"/>
          <w:bCs w:val="0"/>
          <w:kern w:val="0"/>
          <w:sz w:val="24"/>
          <w:szCs w:val="24"/>
          <w:highlight w:val="none"/>
          <w:lang w:val="en-US" w:eastAsia="zh-CN" w:bidi="ar"/>
        </w:rPr>
        <w:t>且尚未开工的工程项目中担任项目经理、项目负责人等在岗职务，不存在兼职多个项目、跨项目任职的情况。</w:t>
      </w:r>
    </w:p>
    <w:p w14:paraId="2B5C3B7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b w:val="0"/>
          <w:bCs w:val="0"/>
          <w:kern w:val="0"/>
          <w:sz w:val="24"/>
          <w:szCs w:val="24"/>
          <w:highlight w:val="none"/>
          <w:lang w:val="en-US" w:eastAsia="zh-CN" w:bidi="ar"/>
        </w:rPr>
        <w:t>二、本人截至本承诺书出具之日，</w:t>
      </w:r>
      <w:r>
        <w:rPr>
          <w:rStyle w:val="23"/>
          <w:rFonts w:ascii="宋体" w:hAnsi="宋体" w:eastAsia="宋体" w:cs="宋体"/>
          <w:b w:val="0"/>
          <w:bCs w:val="0"/>
          <w:kern w:val="0"/>
          <w:sz w:val="24"/>
          <w:szCs w:val="24"/>
          <w:highlight w:val="none"/>
          <w:lang w:val="en-US" w:eastAsia="zh-CN" w:bidi="ar"/>
        </w:rPr>
        <w:t>未被任何工程项目列为中标</w:t>
      </w:r>
      <w:r>
        <w:rPr>
          <w:rStyle w:val="23"/>
          <w:rFonts w:hint="eastAsia" w:ascii="宋体" w:hAnsi="宋体" w:eastAsia="宋体" w:cs="宋体"/>
          <w:b w:val="0"/>
          <w:bCs w:val="0"/>
          <w:kern w:val="0"/>
          <w:sz w:val="24"/>
          <w:szCs w:val="24"/>
          <w:highlight w:val="none"/>
          <w:lang w:val="en-US" w:eastAsia="zh-CN" w:bidi="ar"/>
        </w:rPr>
        <w:t>（成交）</w:t>
      </w:r>
      <w:r>
        <w:rPr>
          <w:rStyle w:val="23"/>
          <w:rFonts w:ascii="宋体" w:hAnsi="宋体" w:eastAsia="宋体" w:cs="宋体"/>
          <w:b w:val="0"/>
          <w:bCs w:val="0"/>
          <w:kern w:val="0"/>
          <w:sz w:val="24"/>
          <w:szCs w:val="24"/>
          <w:highlight w:val="none"/>
          <w:lang w:val="en-US" w:eastAsia="zh-CN" w:bidi="ar"/>
        </w:rPr>
        <w:t>候选人第一名</w:t>
      </w:r>
      <w:r>
        <w:rPr>
          <w:rFonts w:ascii="宋体" w:hAnsi="宋体" w:eastAsia="宋体" w:cs="宋体"/>
          <w:b w:val="0"/>
          <w:bCs w:val="0"/>
          <w:kern w:val="0"/>
          <w:sz w:val="24"/>
          <w:szCs w:val="24"/>
          <w:highlight w:val="none"/>
          <w:lang w:val="en-US" w:eastAsia="zh-CN" w:bidi="ar"/>
        </w:rPr>
        <w:t>，无其他项目中标</w:t>
      </w:r>
      <w:r>
        <w:rPr>
          <w:rFonts w:hint="eastAsia" w:ascii="宋体" w:hAnsi="宋体" w:eastAsia="宋体" w:cs="宋体"/>
          <w:b w:val="0"/>
          <w:bCs w:val="0"/>
          <w:kern w:val="0"/>
          <w:sz w:val="24"/>
          <w:szCs w:val="24"/>
          <w:highlight w:val="none"/>
          <w:lang w:val="en-US" w:eastAsia="zh-CN" w:bidi="ar"/>
        </w:rPr>
        <w:t>（成交）</w:t>
      </w:r>
      <w:r>
        <w:rPr>
          <w:rFonts w:ascii="宋体" w:hAnsi="宋体" w:eastAsia="宋体" w:cs="宋体"/>
          <w:b w:val="0"/>
          <w:bCs w:val="0"/>
          <w:kern w:val="0"/>
          <w:sz w:val="24"/>
          <w:szCs w:val="24"/>
          <w:highlight w:val="none"/>
          <w:lang w:val="en-US" w:eastAsia="zh-CN" w:bidi="ar"/>
        </w:rPr>
        <w:t>待公示、待签约、待开工情形，不存在影响本项目全职在岗履职的各类任职冲突情况。</w:t>
      </w:r>
    </w:p>
    <w:p w14:paraId="678CB65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三、本人所提交的注册建造师证书、任职资格、在岗状态等全部信息真实、合法、有效，无证书挂靠、资质造假、信息隐瞒、虚假申报等违规违法行为。</w:t>
      </w:r>
    </w:p>
    <w:p w14:paraId="571D2EB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四、若本人成功中标</w:t>
      </w:r>
      <w:r>
        <w:rPr>
          <w:rFonts w:hint="eastAsia" w:ascii="宋体" w:hAnsi="宋体" w:eastAsia="宋体" w:cs="宋体"/>
          <w:kern w:val="0"/>
          <w:sz w:val="24"/>
          <w:szCs w:val="24"/>
          <w:highlight w:val="none"/>
          <w:lang w:val="en-US" w:eastAsia="zh-CN" w:bidi="ar"/>
        </w:rPr>
        <w:t>（成交）</w:t>
      </w:r>
      <w:r>
        <w:rPr>
          <w:rFonts w:ascii="宋体" w:hAnsi="宋体" w:eastAsia="宋体" w:cs="宋体"/>
          <w:kern w:val="0"/>
          <w:sz w:val="24"/>
          <w:szCs w:val="24"/>
          <w:highlight w:val="none"/>
          <w:lang w:val="en-US" w:eastAsia="zh-CN" w:bidi="ar"/>
        </w:rPr>
        <w:t>本项目，将严格遵守工程建设相关法律法规及</w:t>
      </w:r>
      <w:r>
        <w:rPr>
          <w:rFonts w:hint="eastAsia" w:ascii="宋体" w:hAnsi="宋体" w:eastAsia="宋体" w:cs="宋体"/>
          <w:kern w:val="0"/>
          <w:sz w:val="24"/>
          <w:szCs w:val="24"/>
          <w:highlight w:val="none"/>
          <w:lang w:val="en-US" w:eastAsia="zh-CN" w:bidi="ar"/>
        </w:rPr>
        <w:t>采购</w:t>
      </w:r>
      <w:r>
        <w:rPr>
          <w:rFonts w:ascii="宋体" w:hAnsi="宋体" w:eastAsia="宋体" w:cs="宋体"/>
          <w:kern w:val="0"/>
          <w:sz w:val="24"/>
          <w:szCs w:val="24"/>
          <w:highlight w:val="none"/>
          <w:lang w:val="en-US" w:eastAsia="zh-CN" w:bidi="ar"/>
        </w:rPr>
        <w:t>文件要求，全职在岗履职，全程负责本项目施工管理、质量安全、进度管控、竣工验收等全部工作，不擅自离岗、不私自更换、不兼任其他任何工程项目职务。</w:t>
      </w:r>
    </w:p>
    <w:p w14:paraId="13300B41">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五、本人充分知晓，若本次承诺内容存在虚假、隐瞒、不实，本人自愿接受</w:t>
      </w:r>
      <w:r>
        <w:rPr>
          <w:rFonts w:hint="eastAsia" w:ascii="宋体" w:hAnsi="宋体" w:cs="宋体"/>
          <w:kern w:val="0"/>
          <w:sz w:val="24"/>
          <w:szCs w:val="24"/>
          <w:highlight w:val="none"/>
          <w:lang w:val="en-US" w:eastAsia="zh-CN" w:bidi="ar"/>
        </w:rPr>
        <w:t>采购单位</w:t>
      </w:r>
      <w:r>
        <w:rPr>
          <w:rFonts w:ascii="宋体" w:hAnsi="宋体" w:eastAsia="宋体" w:cs="宋体"/>
          <w:kern w:val="0"/>
          <w:sz w:val="24"/>
          <w:szCs w:val="24"/>
          <w:highlight w:val="none"/>
          <w:lang w:val="en-US" w:eastAsia="zh-CN" w:bidi="ar"/>
        </w:rPr>
        <w:t>、行业主管部门的相关处罚，自愿放弃本项目</w:t>
      </w:r>
      <w:r>
        <w:rPr>
          <w:rFonts w:hint="eastAsia" w:ascii="宋体" w:hAnsi="宋体" w:eastAsia="宋体" w:cs="宋体"/>
          <w:kern w:val="0"/>
          <w:sz w:val="24"/>
          <w:szCs w:val="24"/>
          <w:highlight w:val="none"/>
          <w:lang w:val="en-US" w:eastAsia="zh-CN" w:bidi="ar"/>
        </w:rPr>
        <w:t>中标（成交）</w:t>
      </w:r>
      <w:r>
        <w:rPr>
          <w:rFonts w:ascii="宋体" w:hAnsi="宋体" w:eastAsia="宋体" w:cs="宋体"/>
          <w:kern w:val="0"/>
          <w:sz w:val="24"/>
          <w:szCs w:val="24"/>
          <w:highlight w:val="none"/>
          <w:lang w:val="en-US" w:eastAsia="zh-CN" w:bidi="ar"/>
        </w:rPr>
        <w:t>资格、解除施工合同，承担由此产生的一切经济损失、违约责任及全部法律责任，并记入个人不良执业记录。</w:t>
      </w:r>
    </w:p>
    <w:p w14:paraId="3F40B544">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本承诺书内容真实有效，一经出具即刻生效，可作为本项目</w:t>
      </w:r>
      <w:r>
        <w:rPr>
          <w:rFonts w:hint="eastAsia" w:ascii="宋体" w:hAnsi="宋体" w:eastAsia="宋体" w:cs="宋体"/>
          <w:kern w:val="0"/>
          <w:sz w:val="24"/>
          <w:szCs w:val="24"/>
          <w:highlight w:val="none"/>
          <w:lang w:val="en-US" w:eastAsia="zh-CN" w:bidi="ar"/>
        </w:rPr>
        <w:t>竞标</w:t>
      </w:r>
      <w:r>
        <w:rPr>
          <w:rFonts w:ascii="宋体" w:hAnsi="宋体" w:eastAsia="宋体" w:cs="宋体"/>
          <w:kern w:val="0"/>
          <w:sz w:val="24"/>
          <w:szCs w:val="24"/>
          <w:highlight w:val="none"/>
          <w:lang w:val="en-US" w:eastAsia="zh-CN" w:bidi="ar"/>
        </w:rPr>
        <w:t>、签约、施工备案的有效依据</w:t>
      </w:r>
      <w:r>
        <w:rPr>
          <w:rFonts w:hint="eastAsia" w:ascii="宋体" w:hAnsi="宋体" w:eastAsia="宋体" w:cs="宋体"/>
          <w:kern w:val="0"/>
          <w:sz w:val="24"/>
          <w:szCs w:val="24"/>
          <w:highlight w:val="none"/>
          <w:lang w:val="en-US" w:eastAsia="zh-CN" w:bidi="ar"/>
        </w:rPr>
        <w:t>。</w:t>
      </w:r>
    </w:p>
    <w:p w14:paraId="60E4F07C">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特此承诺！</w:t>
      </w:r>
    </w:p>
    <w:p w14:paraId="1E1FD4FD">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承诺人（项目经理签字）：__________</w:t>
      </w:r>
    </w:p>
    <w:p w14:paraId="34447E41">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供应商名称（</w:t>
      </w:r>
      <w:r>
        <w:rPr>
          <w:rFonts w:hint="eastAsia" w:ascii="宋体" w:hAnsi="宋体" w:eastAsia="宋体" w:cs="宋体"/>
          <w:color w:val="auto"/>
          <w:kern w:val="0"/>
          <w:sz w:val="24"/>
          <w:highlight w:val="none"/>
        </w:rPr>
        <w:t>电子签章</w:t>
      </w:r>
      <w:r>
        <w:rPr>
          <w:rFonts w:hint="eastAsia" w:ascii="宋体" w:hAnsi="宋体" w:eastAsia="宋体" w:cs="宋体"/>
          <w:color w:val="auto"/>
          <w:sz w:val="24"/>
          <w:highlight w:val="none"/>
          <w:lang w:val="en-US" w:eastAsia="zh-CN"/>
        </w:rPr>
        <w:t>）：_________________</w:t>
      </w:r>
    </w:p>
    <w:p w14:paraId="3161D2F5">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日期：______年____月____日</w:t>
      </w: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5446F766">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formProt w:val="0"/>
        </w:sectPr>
      </w:pPr>
      <w:bookmarkStart w:id="95" w:name="_Toc80205940"/>
    </w:p>
    <w:p w14:paraId="4C14A178">
      <w:pPr>
        <w:pStyle w:val="3"/>
        <w:jc w:val="center"/>
        <w:rPr>
          <w:rFonts w:hint="eastAsia" w:ascii="宋体" w:hAnsi="宋体" w:eastAsia="宋体" w:cs="宋体"/>
          <w:b/>
          <w:bCs/>
          <w:color w:val="auto"/>
          <w:highlight w:val="none"/>
        </w:rPr>
      </w:pPr>
      <w:bookmarkStart w:id="96" w:name="_Toc32666"/>
      <w:bookmarkStart w:id="97" w:name="_Toc2025"/>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5"/>
      <w:bookmarkEnd w:id="96"/>
      <w:bookmarkEnd w:id="97"/>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32"/>
        <w:spacing w:line="360" w:lineRule="auto"/>
        <w:rPr>
          <w:rFonts w:hint="eastAsia" w:ascii="宋体" w:hAnsi="宋体" w:eastAsia="宋体" w:cs="宋体"/>
          <w:color w:val="auto"/>
          <w:highlight w:val="none"/>
        </w:rPr>
      </w:pPr>
      <w:bookmarkStart w:id="98" w:name="OLE_LINK5"/>
      <w:bookmarkStart w:id="99" w:name="OLE_LINK6"/>
      <w:bookmarkStart w:id="100" w:name="OLE_LINK7"/>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98"/>
    <w:bookmarkEnd w:id="99"/>
    <w:bookmarkEnd w:id="100"/>
    <w:p w14:paraId="07E9006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5DBF8A3">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20"/>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0"/>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1"/>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w:t>
      </w:r>
      <w:r>
        <w:rPr>
          <w:rFonts w:hint="eastAsia" w:ascii="宋体" w:hAnsi="宋体" w:cs="宋体"/>
          <w:b/>
          <w:color w:val="auto"/>
          <w:sz w:val="32"/>
          <w:szCs w:val="32"/>
          <w:highlight w:val="none"/>
          <w:lang w:eastAsia="zh-CN"/>
        </w:rPr>
        <w:t>供应商</w:t>
      </w:r>
      <w:r>
        <w:rPr>
          <w:rFonts w:hint="eastAsia" w:ascii="宋体" w:hAnsi="宋体" w:eastAsia="宋体" w:cs="宋体"/>
          <w:b/>
          <w:color w:val="auto"/>
          <w:sz w:val="32"/>
          <w:szCs w:val="32"/>
          <w:highlight w:val="none"/>
        </w:rPr>
        <w:t>情况介绍</w:t>
      </w:r>
      <w:r>
        <w:rPr>
          <w:rFonts w:hint="eastAsia" w:ascii="宋体" w:hAnsi="宋体" w:eastAsia="宋体" w:cs="宋体"/>
          <w:b/>
          <w:color w:val="auto"/>
          <w:sz w:val="30"/>
          <w:szCs w:val="30"/>
          <w:highlight w:val="none"/>
        </w:rPr>
        <w:t>（格式自拟）</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18A7AA33">
      <w:pPr>
        <w:pStyle w:val="26"/>
        <w:rPr>
          <w:rFonts w:hint="eastAsia"/>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7"/>
        <w:rPr>
          <w:rFonts w:hint="eastAsia" w:ascii="宋体" w:hAnsi="宋体" w:eastAsia="宋体" w:cs="宋体"/>
          <w:color w:val="auto"/>
          <w:kern w:val="0"/>
          <w:sz w:val="24"/>
          <w:highlight w:val="none"/>
          <w:lang w:val="zh-CN"/>
        </w:rPr>
      </w:pPr>
    </w:p>
    <w:p w14:paraId="34728A6E">
      <w:pPr>
        <w:pStyle w:val="9"/>
        <w:rPr>
          <w:rFonts w:hint="eastAsia" w:ascii="宋体" w:hAnsi="宋体" w:eastAsia="宋体" w:cs="宋体"/>
          <w:color w:val="auto"/>
          <w:kern w:val="0"/>
          <w:sz w:val="24"/>
          <w:highlight w:val="none"/>
          <w:lang w:val="zh-CN"/>
        </w:rPr>
      </w:pPr>
    </w:p>
    <w:p w14:paraId="20755686">
      <w:pPr>
        <w:pStyle w:val="9"/>
        <w:rPr>
          <w:rFonts w:hint="eastAsia" w:ascii="宋体" w:hAnsi="宋体" w:eastAsia="宋体" w:cs="宋体"/>
          <w:color w:val="auto"/>
          <w:kern w:val="0"/>
          <w:sz w:val="24"/>
          <w:highlight w:val="none"/>
          <w:lang w:val="zh-CN"/>
        </w:rPr>
      </w:pPr>
    </w:p>
    <w:p w14:paraId="6B82169E">
      <w:pPr>
        <w:pStyle w:val="9"/>
        <w:rPr>
          <w:rFonts w:hint="eastAsia" w:ascii="宋体" w:hAnsi="宋体" w:eastAsia="宋体" w:cs="宋体"/>
          <w:color w:val="auto"/>
          <w:kern w:val="0"/>
          <w:sz w:val="24"/>
          <w:highlight w:val="none"/>
          <w:lang w:val="zh-CN"/>
        </w:rPr>
      </w:pPr>
    </w:p>
    <w:p w14:paraId="696BCCA0">
      <w:pPr>
        <w:pStyle w:val="9"/>
        <w:rPr>
          <w:rFonts w:hint="eastAsia" w:ascii="宋体" w:hAnsi="宋体" w:eastAsia="宋体" w:cs="宋体"/>
          <w:color w:val="auto"/>
          <w:kern w:val="0"/>
          <w:sz w:val="24"/>
          <w:highlight w:val="none"/>
          <w:lang w:val="zh-CN"/>
        </w:rPr>
      </w:pPr>
    </w:p>
    <w:p w14:paraId="2D5CB1E6">
      <w:pPr>
        <w:pStyle w:val="9"/>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32"/>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405CE3F">
      <w:pPr>
        <w:pStyle w:val="26"/>
        <w:rPr>
          <w:rFonts w:hint="eastAsia"/>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32"/>
        <w:spacing w:line="360" w:lineRule="auto"/>
        <w:ind w:left="420" w:leftChars="200" w:firstLine="0" w:firstLineChars="0"/>
        <w:rPr>
          <w:rFonts w:hint="eastAsia" w:ascii="宋体" w:hAnsi="宋体" w:eastAsia="宋体" w:cs="宋体"/>
          <w:color w:val="auto"/>
          <w:highlight w:val="none"/>
        </w:rPr>
      </w:pPr>
    </w:p>
    <w:p w14:paraId="1D2BD99F">
      <w:pPr>
        <w:pStyle w:val="32"/>
        <w:spacing w:line="360" w:lineRule="auto"/>
        <w:ind w:left="420" w:leftChars="200" w:firstLine="0" w:firstLineChars="0"/>
        <w:rPr>
          <w:rFonts w:hint="eastAsia" w:ascii="宋体" w:hAnsi="宋体" w:eastAsia="宋体" w:cs="宋体"/>
          <w:color w:val="auto"/>
          <w:highlight w:val="none"/>
        </w:rPr>
      </w:pPr>
    </w:p>
    <w:p w14:paraId="459D0C47">
      <w:pPr>
        <w:pStyle w:val="32"/>
        <w:spacing w:line="360" w:lineRule="auto"/>
        <w:ind w:left="420" w:leftChars="200" w:firstLine="0" w:firstLineChars="0"/>
        <w:rPr>
          <w:rFonts w:hint="eastAsia" w:ascii="宋体" w:hAnsi="宋体" w:eastAsia="宋体" w:cs="宋体"/>
          <w:color w:val="auto"/>
          <w:highlight w:val="none"/>
        </w:rPr>
      </w:pPr>
    </w:p>
    <w:p w14:paraId="569D985E">
      <w:pPr>
        <w:pStyle w:val="32"/>
        <w:spacing w:line="360" w:lineRule="auto"/>
        <w:ind w:left="420" w:leftChars="200" w:firstLine="0" w:firstLineChars="0"/>
        <w:rPr>
          <w:rFonts w:hint="eastAsia" w:ascii="宋体" w:hAnsi="宋体" w:eastAsia="宋体" w:cs="宋体"/>
          <w:color w:val="auto"/>
          <w:highlight w:val="none"/>
        </w:rPr>
      </w:pPr>
    </w:p>
    <w:p w14:paraId="163847D2">
      <w:pPr>
        <w:pStyle w:val="32"/>
        <w:spacing w:line="360" w:lineRule="auto"/>
        <w:ind w:left="420" w:leftChars="200" w:firstLine="0" w:firstLineChars="0"/>
        <w:rPr>
          <w:rFonts w:hint="eastAsia" w:ascii="宋体" w:hAnsi="宋体" w:eastAsia="宋体" w:cs="宋体"/>
          <w:color w:val="auto"/>
          <w:highlight w:val="none"/>
        </w:rPr>
      </w:pPr>
    </w:p>
    <w:p w14:paraId="2EC738F4">
      <w:pPr>
        <w:pStyle w:val="32"/>
        <w:spacing w:line="360" w:lineRule="auto"/>
        <w:ind w:left="420" w:leftChars="200" w:firstLine="0" w:firstLineChars="0"/>
        <w:rPr>
          <w:rFonts w:hint="eastAsia" w:ascii="宋体" w:hAnsi="宋体" w:eastAsia="宋体" w:cs="宋体"/>
          <w:color w:val="auto"/>
          <w:highlight w:val="none"/>
        </w:rPr>
      </w:pPr>
    </w:p>
    <w:p w14:paraId="33708FFD">
      <w:pPr>
        <w:pStyle w:val="32"/>
        <w:spacing w:line="360" w:lineRule="auto"/>
        <w:ind w:left="420" w:leftChars="200" w:firstLine="0" w:firstLineChars="0"/>
        <w:rPr>
          <w:rFonts w:hint="eastAsia" w:ascii="宋体" w:hAnsi="宋体" w:eastAsia="宋体" w:cs="宋体"/>
          <w:color w:val="auto"/>
          <w:highlight w:val="none"/>
        </w:rPr>
      </w:pPr>
    </w:p>
    <w:p w14:paraId="6AEB0D9E">
      <w:pPr>
        <w:pStyle w:val="32"/>
        <w:spacing w:line="360" w:lineRule="auto"/>
        <w:ind w:left="420" w:leftChars="200" w:firstLine="0" w:firstLineChars="0"/>
        <w:rPr>
          <w:rFonts w:hint="eastAsia" w:ascii="宋体" w:hAnsi="宋体" w:eastAsia="宋体" w:cs="宋体"/>
          <w:color w:val="auto"/>
          <w:highlight w:val="none"/>
        </w:rPr>
      </w:pPr>
    </w:p>
    <w:p w14:paraId="1A155B29">
      <w:pPr>
        <w:pStyle w:val="32"/>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1" w:name="_Toc251052187"/>
            <w:r>
              <w:rPr>
                <w:rFonts w:hint="eastAsia" w:ascii="宋体" w:hAnsi="宋体" w:eastAsia="宋体" w:cs="宋体"/>
                <w:color w:val="auto"/>
                <w:highlight w:val="none"/>
              </w:rPr>
              <w:t>姓名</w:t>
            </w:r>
            <w:bookmarkEnd w:id="101"/>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2" w:name="_Toc251052188"/>
            <w:r>
              <w:rPr>
                <w:rFonts w:hint="eastAsia" w:ascii="宋体" w:hAnsi="宋体" w:eastAsia="宋体" w:cs="宋体"/>
                <w:color w:val="auto"/>
                <w:highlight w:val="none"/>
              </w:rPr>
              <w:t>职称</w:t>
            </w:r>
            <w:bookmarkEnd w:id="102"/>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3" w:name="_Toc251052189"/>
            <w:r>
              <w:rPr>
                <w:rFonts w:hint="eastAsia" w:ascii="宋体" w:hAnsi="宋体" w:eastAsia="宋体" w:cs="宋体"/>
                <w:color w:val="auto"/>
                <w:highlight w:val="none"/>
              </w:rPr>
              <w:t>执业或职业资格证明</w:t>
            </w:r>
            <w:bookmarkEnd w:id="103"/>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4" w:name="_Toc251052192"/>
            <w:r>
              <w:rPr>
                <w:rFonts w:hint="eastAsia" w:ascii="宋体" w:hAnsi="宋体" w:eastAsia="宋体" w:cs="宋体"/>
                <w:color w:val="auto"/>
                <w:highlight w:val="none"/>
              </w:rPr>
              <w:t>证书名称</w:t>
            </w:r>
            <w:bookmarkEnd w:id="104"/>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5" w:name="_Toc251052193"/>
            <w:r>
              <w:rPr>
                <w:rFonts w:hint="eastAsia" w:ascii="宋体" w:hAnsi="宋体" w:eastAsia="宋体" w:cs="宋体"/>
                <w:color w:val="auto"/>
                <w:highlight w:val="none"/>
              </w:rPr>
              <w:t>级别</w:t>
            </w:r>
            <w:bookmarkEnd w:id="105"/>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6" w:name="_Toc251052194"/>
            <w:r>
              <w:rPr>
                <w:rFonts w:hint="eastAsia" w:ascii="宋体" w:hAnsi="宋体" w:eastAsia="宋体" w:cs="宋体"/>
                <w:color w:val="auto"/>
                <w:highlight w:val="none"/>
              </w:rPr>
              <w:t>证号</w:t>
            </w:r>
            <w:bookmarkEnd w:id="106"/>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7" w:name="_Toc251052195"/>
            <w:r>
              <w:rPr>
                <w:rFonts w:hint="eastAsia" w:ascii="宋体" w:hAnsi="宋体" w:eastAsia="宋体" w:cs="宋体"/>
                <w:color w:val="auto"/>
                <w:highlight w:val="none"/>
              </w:rPr>
              <w:t>专业</w:t>
            </w:r>
            <w:bookmarkEnd w:id="107"/>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08"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08"/>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注：附拟投入人员身份证、资格证或岗位证及供应商为其缴纳近1个月（2026年</w:t>
      </w: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月至响应文件提交截止时间止任意一个月社保）社会保险的证明材料，并明显标注拟投入人员社保证明所在位置。</w:t>
      </w: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3"/>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32"/>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32"/>
        <w:spacing w:line="360" w:lineRule="auto"/>
        <w:ind w:left="420" w:leftChars="200" w:firstLine="0" w:firstLineChars="0"/>
        <w:rPr>
          <w:rFonts w:hint="eastAsia" w:ascii="宋体" w:hAnsi="宋体" w:eastAsia="宋体" w:cs="宋体"/>
          <w:color w:val="auto"/>
          <w:highlight w:val="none"/>
        </w:rPr>
      </w:pPr>
    </w:p>
    <w:p w14:paraId="1E29BFC6">
      <w:pPr>
        <w:pStyle w:val="32"/>
        <w:spacing w:line="360" w:lineRule="auto"/>
        <w:ind w:left="420" w:leftChars="200" w:firstLine="0" w:firstLineChars="0"/>
        <w:rPr>
          <w:rFonts w:hint="eastAsia" w:ascii="宋体" w:hAnsi="宋体" w:eastAsia="宋体" w:cs="宋体"/>
          <w:color w:val="auto"/>
          <w:highlight w:val="none"/>
        </w:rPr>
      </w:pPr>
    </w:p>
    <w:p w14:paraId="6265A909">
      <w:pPr>
        <w:pStyle w:val="32"/>
        <w:spacing w:line="360" w:lineRule="auto"/>
        <w:ind w:left="420" w:leftChars="200" w:firstLine="0" w:firstLineChars="0"/>
        <w:rPr>
          <w:rFonts w:hint="eastAsia" w:ascii="宋体" w:hAnsi="宋体" w:eastAsia="宋体" w:cs="宋体"/>
          <w:color w:val="auto"/>
          <w:highlight w:val="none"/>
        </w:rPr>
      </w:pPr>
    </w:p>
    <w:p w14:paraId="585B3D37">
      <w:pPr>
        <w:pStyle w:val="32"/>
        <w:spacing w:line="360" w:lineRule="auto"/>
        <w:ind w:left="420" w:leftChars="200" w:firstLine="0" w:firstLineChars="0"/>
        <w:rPr>
          <w:rFonts w:hint="eastAsia" w:ascii="宋体" w:hAnsi="宋体" w:eastAsia="宋体" w:cs="宋体"/>
          <w:color w:val="auto"/>
          <w:highlight w:val="none"/>
        </w:rPr>
      </w:pPr>
    </w:p>
    <w:p w14:paraId="17F85835">
      <w:pPr>
        <w:pStyle w:val="32"/>
        <w:spacing w:line="360" w:lineRule="auto"/>
        <w:ind w:left="420" w:leftChars="200" w:firstLine="0" w:firstLineChars="0"/>
        <w:rPr>
          <w:rFonts w:hint="eastAsia" w:ascii="宋体" w:hAnsi="宋体" w:eastAsia="宋体" w:cs="宋体"/>
          <w:color w:val="auto"/>
          <w:highlight w:val="none"/>
        </w:rPr>
      </w:pPr>
    </w:p>
    <w:p w14:paraId="74420A09">
      <w:pPr>
        <w:pStyle w:val="32"/>
        <w:spacing w:line="360" w:lineRule="auto"/>
        <w:ind w:left="420" w:leftChars="200" w:firstLine="0" w:firstLineChars="0"/>
        <w:rPr>
          <w:rFonts w:hint="eastAsia" w:ascii="宋体" w:hAnsi="宋体" w:eastAsia="宋体" w:cs="宋体"/>
          <w:color w:val="auto"/>
          <w:highlight w:val="none"/>
        </w:rPr>
      </w:pPr>
    </w:p>
    <w:p w14:paraId="545314BE">
      <w:pPr>
        <w:pStyle w:val="32"/>
        <w:spacing w:line="360" w:lineRule="auto"/>
        <w:ind w:left="420" w:leftChars="200" w:firstLine="0" w:firstLineChars="0"/>
        <w:rPr>
          <w:rFonts w:hint="eastAsia" w:ascii="宋体" w:hAnsi="宋体" w:eastAsia="宋体" w:cs="宋体"/>
          <w:color w:val="auto"/>
          <w:highlight w:val="none"/>
        </w:rPr>
      </w:pPr>
    </w:p>
    <w:p w14:paraId="69A919FA">
      <w:pPr>
        <w:pStyle w:val="32"/>
        <w:spacing w:line="360" w:lineRule="auto"/>
        <w:ind w:left="420" w:leftChars="200" w:firstLine="0" w:firstLineChars="0"/>
        <w:rPr>
          <w:rFonts w:hint="eastAsia" w:ascii="宋体" w:hAnsi="宋体" w:eastAsia="宋体" w:cs="宋体"/>
          <w:color w:val="auto"/>
          <w:highlight w:val="none"/>
        </w:rPr>
      </w:pPr>
    </w:p>
    <w:p w14:paraId="176E66C1">
      <w:pPr>
        <w:pStyle w:val="32"/>
        <w:spacing w:line="360" w:lineRule="auto"/>
        <w:ind w:left="420" w:leftChars="200" w:firstLine="0" w:firstLineChars="0"/>
        <w:rPr>
          <w:rFonts w:hint="eastAsia" w:ascii="宋体" w:hAnsi="宋体" w:eastAsia="宋体" w:cs="宋体"/>
          <w:color w:val="auto"/>
          <w:highlight w:val="none"/>
        </w:rPr>
      </w:pPr>
    </w:p>
    <w:p w14:paraId="3ECCE384">
      <w:pPr>
        <w:pStyle w:val="32"/>
        <w:spacing w:line="360" w:lineRule="auto"/>
        <w:ind w:left="420" w:leftChars="200" w:firstLine="0" w:firstLineChars="0"/>
        <w:rPr>
          <w:rFonts w:hint="eastAsia" w:ascii="宋体" w:hAnsi="宋体" w:eastAsia="宋体" w:cs="宋体"/>
          <w:color w:val="auto"/>
          <w:highlight w:val="none"/>
        </w:rPr>
      </w:pPr>
    </w:p>
    <w:p w14:paraId="130F3E1D">
      <w:pPr>
        <w:pStyle w:val="32"/>
        <w:spacing w:line="360" w:lineRule="auto"/>
        <w:ind w:left="420" w:leftChars="200" w:firstLine="0" w:firstLineChars="0"/>
        <w:rPr>
          <w:rFonts w:hint="eastAsia" w:ascii="宋体" w:hAnsi="宋体" w:eastAsia="宋体" w:cs="宋体"/>
          <w:color w:val="auto"/>
          <w:highlight w:val="none"/>
        </w:rPr>
      </w:pPr>
    </w:p>
    <w:p w14:paraId="04529977">
      <w:pPr>
        <w:pStyle w:val="32"/>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09" w:name="_Toc7327"/>
      <w:bookmarkStart w:id="110" w:name="_Toc12495"/>
      <w:bookmarkStart w:id="111"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09"/>
      <w:bookmarkEnd w:id="110"/>
      <w:bookmarkEnd w:id="111"/>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1"/>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1"/>
        <w:spacing w:line="500" w:lineRule="exact"/>
        <w:rPr>
          <w:rFonts w:hint="eastAsia" w:ascii="宋体" w:hAnsi="宋体" w:eastAsia="宋体" w:cs="宋体"/>
          <w:color w:val="auto"/>
          <w:sz w:val="32"/>
          <w:highlight w:val="none"/>
        </w:rPr>
      </w:pPr>
    </w:p>
    <w:p w14:paraId="49C711B1">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1"/>
        <w:spacing w:line="360" w:lineRule="auto"/>
        <w:ind w:firstLine="420"/>
        <w:rPr>
          <w:rFonts w:hint="eastAsia" w:ascii="宋体" w:hAnsi="宋体" w:eastAsia="宋体" w:cs="宋体"/>
          <w:color w:val="auto"/>
          <w:highlight w:val="none"/>
        </w:rPr>
      </w:pPr>
    </w:p>
    <w:p w14:paraId="37700173">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537CC844">
      <w:pPr>
        <w:pStyle w:val="11"/>
        <w:spacing w:line="500" w:lineRule="exact"/>
        <w:ind w:firstLine="602" w:firstLineChars="200"/>
        <w:rPr>
          <w:rFonts w:hint="eastAsia" w:ascii="宋体" w:hAnsi="宋体" w:eastAsia="宋体" w:cs="宋体"/>
          <w:b/>
          <w:color w:val="auto"/>
          <w:kern w:val="2"/>
          <w:sz w:val="30"/>
          <w:szCs w:val="30"/>
          <w:highlight w:val="none"/>
        </w:rPr>
      </w:pPr>
    </w:p>
    <w:p w14:paraId="19B302A9">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1"/>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1"/>
        <w:spacing w:line="500" w:lineRule="exact"/>
        <w:ind w:firstLine="602" w:firstLineChars="200"/>
        <w:rPr>
          <w:rFonts w:hint="eastAsia" w:ascii="宋体" w:hAnsi="宋体" w:eastAsia="宋体" w:cs="宋体"/>
          <w:b/>
          <w:color w:val="auto"/>
          <w:kern w:val="2"/>
          <w:sz w:val="30"/>
          <w:szCs w:val="30"/>
          <w:highlight w:val="none"/>
        </w:rPr>
      </w:pPr>
    </w:p>
    <w:p w14:paraId="02E0C878">
      <w:pPr>
        <w:pStyle w:val="11"/>
        <w:spacing w:line="500" w:lineRule="exact"/>
        <w:ind w:firstLine="602" w:firstLineChars="200"/>
        <w:rPr>
          <w:rFonts w:hint="eastAsia" w:ascii="宋体" w:hAnsi="宋体" w:eastAsia="宋体" w:cs="宋体"/>
          <w:b/>
          <w:color w:val="auto"/>
          <w:kern w:val="2"/>
          <w:sz w:val="30"/>
          <w:szCs w:val="30"/>
          <w:highlight w:val="none"/>
        </w:rPr>
      </w:pPr>
    </w:p>
    <w:p w14:paraId="5D69E1E3">
      <w:pPr>
        <w:pStyle w:val="11"/>
        <w:spacing w:line="500" w:lineRule="exact"/>
        <w:ind w:firstLine="602" w:firstLineChars="200"/>
        <w:rPr>
          <w:rFonts w:hint="eastAsia" w:ascii="宋体" w:hAnsi="宋体" w:eastAsia="宋体" w:cs="宋体"/>
          <w:b/>
          <w:color w:val="auto"/>
          <w:kern w:val="2"/>
          <w:sz w:val="30"/>
          <w:szCs w:val="30"/>
          <w:highlight w:val="none"/>
        </w:rPr>
      </w:pPr>
    </w:p>
    <w:p w14:paraId="130298AA">
      <w:pPr>
        <w:pStyle w:val="5"/>
        <w:rPr>
          <w:rFonts w:hint="eastAsia" w:ascii="宋体" w:hAnsi="宋体" w:eastAsia="宋体" w:cs="宋体"/>
          <w:b/>
          <w:color w:val="auto"/>
          <w:kern w:val="2"/>
          <w:sz w:val="30"/>
          <w:szCs w:val="30"/>
          <w:highlight w:val="none"/>
        </w:rPr>
      </w:pPr>
    </w:p>
    <w:p w14:paraId="5857533F">
      <w:pPr>
        <w:rPr>
          <w:rFonts w:hint="eastAsia" w:ascii="宋体" w:hAnsi="宋体" w:eastAsia="宋体" w:cs="宋体"/>
          <w:b/>
          <w:color w:val="auto"/>
          <w:kern w:val="2"/>
          <w:sz w:val="30"/>
          <w:szCs w:val="30"/>
          <w:highlight w:val="none"/>
        </w:rPr>
      </w:pPr>
    </w:p>
    <w:p w14:paraId="146B5298">
      <w:pPr>
        <w:rPr>
          <w:rFonts w:hint="eastAsia" w:ascii="宋体" w:hAnsi="宋体" w:eastAsia="宋体" w:cs="宋体"/>
          <w:b/>
          <w:color w:val="auto"/>
          <w:kern w:val="2"/>
          <w:sz w:val="30"/>
          <w:szCs w:val="30"/>
          <w:highlight w:val="none"/>
        </w:rPr>
      </w:pPr>
    </w:p>
    <w:p w14:paraId="1D6E2EBE">
      <w:pPr>
        <w:ind w:right="384" w:rightChars="183"/>
        <w:jc w:val="center"/>
        <w:rPr>
          <w:rFonts w:hint="eastAsia" w:ascii="宋体" w:hAnsi="宋体" w:eastAsia="宋体" w:cs="宋体"/>
          <w:b/>
          <w:bCs/>
          <w:color w:val="auto"/>
          <w:sz w:val="28"/>
          <w:szCs w:val="28"/>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tbl>
      <w:tblPr>
        <w:tblStyle w:val="20"/>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4"/>
              <w:spacing w:before="1"/>
              <w:ind w:left="160" w:right="149"/>
              <w:jc w:val="center"/>
              <w:rPr>
                <w:rFonts w:hint="eastAsia" w:ascii="仿宋" w:hAnsi="仿宋" w:eastAsia="仿宋" w:cs="仿宋"/>
                <w:color w:val="auto"/>
                <w:sz w:val="24"/>
                <w:highlight w:val="none"/>
              </w:rPr>
            </w:pPr>
          </w:p>
          <w:p w14:paraId="22DAEDB3">
            <w:pPr>
              <w:pStyle w:val="34"/>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4"/>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4"/>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4"/>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4"/>
              <w:spacing w:before="1"/>
              <w:ind w:left="105"/>
              <w:rPr>
                <w:rFonts w:hint="eastAsia" w:ascii="仿宋" w:hAnsi="仿宋" w:eastAsia="仿宋" w:cs="仿宋"/>
                <w:color w:val="auto"/>
                <w:sz w:val="24"/>
                <w:highlight w:val="none"/>
              </w:rPr>
            </w:pPr>
          </w:p>
          <w:p w14:paraId="66E83209">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4"/>
              <w:spacing w:before="1"/>
              <w:ind w:left="105"/>
              <w:rPr>
                <w:rFonts w:hint="eastAsia" w:ascii="仿宋" w:hAnsi="仿宋" w:eastAsia="仿宋" w:cs="仿宋"/>
                <w:color w:val="auto"/>
                <w:sz w:val="24"/>
                <w:highlight w:val="none"/>
              </w:rPr>
            </w:pPr>
          </w:p>
          <w:p w14:paraId="678A9C5A">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4"/>
              <w:spacing w:before="1"/>
              <w:ind w:left="105"/>
              <w:rPr>
                <w:rFonts w:hint="eastAsia" w:ascii="仿宋" w:hAnsi="仿宋" w:eastAsia="仿宋" w:cs="仿宋"/>
                <w:color w:val="auto"/>
                <w:sz w:val="24"/>
                <w:highlight w:val="none"/>
              </w:rPr>
            </w:pPr>
          </w:p>
          <w:p w14:paraId="44993B60">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4"/>
              <w:spacing w:before="1"/>
              <w:ind w:left="105"/>
              <w:rPr>
                <w:rFonts w:hint="eastAsia" w:ascii="仿宋" w:hAnsi="仿宋" w:eastAsia="仿宋" w:cs="仿宋"/>
                <w:color w:val="auto"/>
                <w:sz w:val="24"/>
                <w:highlight w:val="none"/>
              </w:rPr>
            </w:pPr>
          </w:p>
          <w:p w14:paraId="3E96CDA1">
            <w:pPr>
              <w:pStyle w:val="34"/>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4"/>
              <w:spacing w:before="1"/>
              <w:ind w:left="105"/>
              <w:rPr>
                <w:rFonts w:hint="eastAsia" w:ascii="仿宋" w:hAnsi="仿宋" w:eastAsia="仿宋" w:cs="仿宋"/>
                <w:color w:val="auto"/>
                <w:sz w:val="24"/>
                <w:highlight w:val="none"/>
              </w:rPr>
            </w:pPr>
          </w:p>
          <w:p w14:paraId="3FD1F73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4"/>
              <w:spacing w:before="1"/>
              <w:ind w:left="105"/>
              <w:rPr>
                <w:rFonts w:hint="eastAsia" w:ascii="仿宋" w:hAnsi="仿宋" w:eastAsia="仿宋" w:cs="仿宋"/>
                <w:color w:val="auto"/>
                <w:sz w:val="24"/>
                <w:highlight w:val="none"/>
              </w:rPr>
            </w:pPr>
          </w:p>
          <w:p w14:paraId="1F0FD09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4"/>
              <w:spacing w:before="1"/>
              <w:ind w:left="105"/>
              <w:rPr>
                <w:rFonts w:hint="eastAsia" w:ascii="仿宋" w:hAnsi="仿宋" w:eastAsia="仿宋" w:cs="仿宋"/>
                <w:color w:val="auto"/>
                <w:sz w:val="24"/>
                <w:highlight w:val="none"/>
              </w:rPr>
            </w:pPr>
          </w:p>
          <w:p w14:paraId="5C541DF2">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4"/>
              <w:spacing w:before="1"/>
              <w:ind w:left="105"/>
              <w:rPr>
                <w:rFonts w:hint="eastAsia" w:ascii="仿宋" w:hAnsi="仿宋" w:eastAsia="仿宋" w:cs="仿宋"/>
                <w:color w:val="auto"/>
                <w:sz w:val="24"/>
                <w:highlight w:val="none"/>
              </w:rPr>
            </w:pPr>
          </w:p>
          <w:p w14:paraId="0D8CB35F">
            <w:pPr>
              <w:pStyle w:val="34"/>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4"/>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4"/>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5"/>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7"/>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1"/>
        <w:spacing w:line="500" w:lineRule="exact"/>
        <w:rPr>
          <w:rFonts w:hint="eastAsia" w:ascii="宋体" w:hAnsi="宋体" w:eastAsia="宋体" w:cs="宋体"/>
          <w:b/>
          <w:color w:val="auto"/>
          <w:kern w:val="2"/>
          <w:sz w:val="30"/>
          <w:szCs w:val="30"/>
          <w:highlight w:val="none"/>
        </w:rPr>
      </w:pPr>
    </w:p>
    <w:p w14:paraId="2A01FAC5">
      <w:pPr>
        <w:pStyle w:val="11"/>
        <w:spacing w:line="500" w:lineRule="exact"/>
        <w:rPr>
          <w:rFonts w:hint="eastAsia" w:ascii="宋体" w:hAnsi="宋体" w:eastAsia="宋体" w:cs="宋体"/>
          <w:b/>
          <w:color w:val="auto"/>
          <w:kern w:val="2"/>
          <w:sz w:val="30"/>
          <w:szCs w:val="30"/>
          <w:highlight w:val="none"/>
        </w:rPr>
      </w:pPr>
    </w:p>
    <w:p w14:paraId="22F846F8">
      <w:pPr>
        <w:numPr>
          <w:ilvl w:val="0"/>
          <w:numId w:val="6"/>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F3C869F">
      <w:pPr>
        <w:spacing w:line="820" w:lineRule="exact"/>
        <w:jc w:val="center"/>
        <w:rPr>
          <w:rFonts w:hint="eastAsia" w:ascii="宋体" w:hAnsi="宋体" w:cs="宋体"/>
          <w:b/>
          <w:bCs/>
          <w:color w:val="auto"/>
          <w:sz w:val="32"/>
          <w:szCs w:val="32"/>
          <w:highlight w:val="none"/>
          <w:lang w:eastAsia="zh-CN"/>
        </w:rPr>
      </w:pPr>
    </w:p>
    <w:p w14:paraId="7473987A">
      <w:pPr>
        <w:jc w:val="center"/>
        <w:rPr>
          <w:rFonts w:ascii="Times New Roman" w:hAnsi="Times New Roman" w:eastAsia="华文中宋"/>
          <w:b/>
          <w:color w:val="auto"/>
          <w:sz w:val="52"/>
          <w:szCs w:val="52"/>
          <w:highlight w:val="none"/>
        </w:rPr>
      </w:pPr>
    </w:p>
    <w:p w14:paraId="49E2C5B5">
      <w:pPr>
        <w:jc w:val="center"/>
        <w:rPr>
          <w:rFonts w:ascii="Times New Roman" w:hAnsi="Times New Roman" w:eastAsia="华文中宋"/>
          <w:b/>
          <w:color w:val="auto"/>
          <w:sz w:val="52"/>
          <w:szCs w:val="52"/>
          <w:highlight w:val="none"/>
        </w:rPr>
      </w:pPr>
      <w:r>
        <w:rPr>
          <w:rFonts w:ascii="Times New Roman" w:hAnsi="Times New Roman" w:eastAsia="华文中宋"/>
          <w:b/>
          <w:color w:val="auto"/>
          <w:sz w:val="72"/>
          <w:szCs w:val="52"/>
          <w:highlight w:val="none"/>
        </w:rPr>
        <w:t>建设工程施工合同</w:t>
      </w:r>
      <w:r>
        <w:rPr>
          <w:rFonts w:ascii="Times New Roman" w:hAnsi="Times New Roman" w:eastAsia="华文中宋"/>
          <w:b/>
          <w:color w:val="auto"/>
          <w:sz w:val="52"/>
          <w:szCs w:val="52"/>
          <w:highlight w:val="none"/>
        </w:rPr>
        <w:br w:type="textWrapping"/>
      </w:r>
    </w:p>
    <w:p w14:paraId="07C57F54">
      <w:pPr>
        <w:jc w:val="center"/>
        <w:rPr>
          <w:rFonts w:ascii="Times New Roman" w:hAnsi="Times New Roman" w:eastAsia="华文中宋"/>
          <w:b/>
          <w:color w:val="auto"/>
          <w:sz w:val="52"/>
          <w:szCs w:val="52"/>
          <w:highlight w:val="none"/>
        </w:rPr>
      </w:pPr>
    </w:p>
    <w:p w14:paraId="0E7C5E80">
      <w:pPr>
        <w:jc w:val="center"/>
        <w:rPr>
          <w:rFonts w:ascii="Times New Roman" w:hAnsi="Times New Roman" w:eastAsia="黑体"/>
          <w:b/>
          <w:color w:val="auto"/>
          <w:sz w:val="72"/>
          <w:szCs w:val="72"/>
          <w:highlight w:val="none"/>
        </w:rPr>
      </w:pPr>
    </w:p>
    <w:p w14:paraId="79EDAEF8">
      <w:pPr>
        <w:jc w:val="center"/>
        <w:rPr>
          <w:rFonts w:ascii="Times New Roman" w:hAnsi="Times New Roman" w:eastAsia="楷体_GB2312"/>
          <w:b/>
          <w:color w:val="auto"/>
          <w:sz w:val="72"/>
          <w:szCs w:val="72"/>
          <w:highlight w:val="none"/>
        </w:rPr>
      </w:pPr>
    </w:p>
    <w:p w14:paraId="6E2C717F">
      <w:pPr>
        <w:jc w:val="center"/>
        <w:rPr>
          <w:rFonts w:ascii="Times New Roman" w:hAnsi="Times New Roman" w:eastAsia="黑体"/>
          <w:b/>
          <w:color w:val="auto"/>
          <w:sz w:val="52"/>
          <w:szCs w:val="52"/>
          <w:highlight w:val="none"/>
        </w:rPr>
      </w:pPr>
    </w:p>
    <w:p w14:paraId="7E168AEF">
      <w:pPr>
        <w:rPr>
          <w:rFonts w:ascii="Times New Roman" w:hAnsi="Times New Roman"/>
          <w:b/>
          <w:color w:val="auto"/>
          <w:sz w:val="28"/>
          <w:szCs w:val="28"/>
          <w:highlight w:val="none"/>
        </w:rPr>
      </w:pPr>
    </w:p>
    <w:p w14:paraId="599833D0">
      <w:pPr>
        <w:rPr>
          <w:rFonts w:ascii="Times New Roman" w:hAnsi="Times New Roman"/>
          <w:b/>
          <w:color w:val="auto"/>
          <w:sz w:val="28"/>
          <w:szCs w:val="28"/>
          <w:highlight w:val="none"/>
        </w:rPr>
      </w:pPr>
    </w:p>
    <w:p w14:paraId="2269C832">
      <w:pPr>
        <w:rPr>
          <w:rFonts w:ascii="Times New Roman" w:hAnsi="Times New Roman"/>
          <w:b/>
          <w:color w:val="auto"/>
          <w:sz w:val="28"/>
          <w:szCs w:val="28"/>
          <w:highlight w:val="none"/>
        </w:rPr>
      </w:pPr>
    </w:p>
    <w:p w14:paraId="70C930FA">
      <w:pPr>
        <w:rPr>
          <w:rFonts w:ascii="Times New Roman" w:hAnsi="Times New Roman"/>
          <w:b/>
          <w:color w:val="auto"/>
          <w:sz w:val="28"/>
          <w:szCs w:val="28"/>
          <w:highlight w:val="none"/>
        </w:rPr>
      </w:pPr>
    </w:p>
    <w:p w14:paraId="43621020">
      <w:pPr>
        <w:rPr>
          <w:rFonts w:ascii="Times New Roman" w:hAnsi="Times New Roman"/>
          <w:b/>
          <w:color w:val="auto"/>
          <w:sz w:val="28"/>
          <w:szCs w:val="28"/>
          <w:highlight w:val="none"/>
        </w:rPr>
      </w:pPr>
    </w:p>
    <w:p w14:paraId="410BC31A">
      <w:pPr>
        <w:rPr>
          <w:rFonts w:ascii="Times New Roman" w:hAnsi="Times New Roman"/>
          <w:b/>
          <w:color w:val="auto"/>
          <w:sz w:val="28"/>
          <w:szCs w:val="28"/>
          <w:highlight w:val="none"/>
        </w:rPr>
      </w:pPr>
    </w:p>
    <w:p w14:paraId="73A83B10">
      <w:pPr>
        <w:rPr>
          <w:rFonts w:ascii="Times New Roman" w:hAnsi="Times New Roman"/>
          <w:b/>
          <w:color w:val="auto"/>
          <w:sz w:val="28"/>
          <w:szCs w:val="28"/>
          <w:highlight w:val="none"/>
        </w:rPr>
      </w:pPr>
    </w:p>
    <w:p w14:paraId="4CF06E7C">
      <w:pPr>
        <w:rPr>
          <w:rFonts w:ascii="Times New Roman" w:hAnsi="Times New Roman"/>
          <w:b/>
          <w:color w:val="auto"/>
          <w:sz w:val="28"/>
          <w:szCs w:val="28"/>
          <w:highlight w:val="none"/>
        </w:rPr>
      </w:pPr>
    </w:p>
    <w:p w14:paraId="7015027D">
      <w:pPr>
        <w:ind w:right="2719" w:rightChars="1295" w:firstLine="2738" w:firstLineChars="1304"/>
        <w:jc w:val="distribute"/>
        <w:rPr>
          <w:rFonts w:ascii="Times New Roman" w:hAnsi="Times New Roman"/>
          <w:b/>
          <w:color w:val="auto"/>
          <w:sz w:val="32"/>
          <w:szCs w:val="28"/>
          <w:highlight w:val="none"/>
        </w:rPr>
      </w:pPr>
      <w:r>
        <w:rPr>
          <w:rFonts w:ascii="Times New Roman" w:hAnsi="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5578FD0E">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540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5IdkigkCAAAaBAAADgAAAAAAAAABACAA&#10;AAAnAQAAZHJzL2Uyb0RvYy54bWxQSwUGAAAAAAYABgBZAQAAogUAAAAA&#10;">
                <v:fill on="f" focussize="0,0"/>
                <v:stroke color="#FFFFFF" joinstyle="miter"/>
                <v:imagedata o:title=""/>
                <o:lock v:ext="edit" aspectratio="f"/>
                <v:textbox>
                  <w:txbxContent>
                    <w:p w14:paraId="5578FD0E">
                      <w:pPr>
                        <w:rPr>
                          <w:rFonts w:hint="eastAsia"/>
                          <w:b/>
                          <w:bCs/>
                          <w:sz w:val="32"/>
                        </w:rPr>
                      </w:pPr>
                      <w:r>
                        <w:rPr>
                          <w:rFonts w:hint="eastAsia"/>
                          <w:b/>
                          <w:bCs/>
                          <w:sz w:val="32"/>
                        </w:rPr>
                        <w:t>制定</w:t>
                      </w:r>
                    </w:p>
                  </w:txbxContent>
                </v:textbox>
              </v:shape>
            </w:pict>
          </mc:Fallback>
        </mc:AlternateContent>
      </w:r>
      <w:r>
        <w:rPr>
          <w:rFonts w:ascii="Times New Roman" w:hAnsi="Times New Roman"/>
          <w:b/>
          <w:color w:val="auto"/>
          <w:sz w:val="32"/>
          <w:szCs w:val="28"/>
          <w:highlight w:val="none"/>
        </w:rPr>
        <w:t>住房城乡建设部</w:t>
      </w:r>
    </w:p>
    <w:p w14:paraId="0B8133EC">
      <w:pPr>
        <w:jc w:val="center"/>
        <w:rPr>
          <w:rFonts w:ascii="Times New Roman" w:hAnsi="Times New Roman" w:eastAsia="仿宋_GB2312" w:cs="Times New Roman"/>
          <w:b/>
          <w:bCs w:val="0"/>
          <w:color w:val="auto"/>
          <w:sz w:val="32"/>
          <w:szCs w:val="32"/>
          <w:highlight w:val="none"/>
        </w:rPr>
      </w:pPr>
      <w:r>
        <w:rPr>
          <w:rFonts w:hint="eastAsia" w:ascii="宋体" w:hAnsi="宋体" w:eastAsia="宋体" w:cs="宋体"/>
          <w:b/>
          <w:bCs w:val="0"/>
          <w:color w:val="auto"/>
          <w:sz w:val="32"/>
          <w:szCs w:val="32"/>
          <w:highlight w:val="none"/>
        </w:rPr>
        <w:t>国家工商行政管理总局</w:t>
      </w:r>
    </w:p>
    <w:p w14:paraId="1E588433">
      <w:pPr>
        <w:pStyle w:val="7"/>
        <w:rPr>
          <w:rFonts w:hint="eastAsia" w:ascii="宋体" w:hAnsi="宋体" w:eastAsia="宋体" w:cs="宋体"/>
          <w:color w:val="auto"/>
          <w:highlight w:val="none"/>
        </w:rPr>
      </w:pPr>
    </w:p>
    <w:p w14:paraId="357E777B">
      <w:pPr>
        <w:pStyle w:val="4"/>
        <w:numPr>
          <w:ilvl w:val="0"/>
          <w:numId w:val="7"/>
        </w:numPr>
        <w:ind w:firstLine="3534" w:firstLineChars="1100"/>
        <w:rPr>
          <w:rFonts w:hint="eastAsia" w:ascii="宋体" w:hAnsi="宋体" w:eastAsia="宋体" w:cs="宋体"/>
          <w:color w:val="auto"/>
          <w:szCs w:val="28"/>
          <w:highlight w:val="none"/>
        </w:rPr>
        <w:sectPr>
          <w:headerReference r:id="rId16" w:type="default"/>
          <w:footerReference r:id="rId17" w:type="default"/>
          <w:pgSz w:w="11906" w:h="16838"/>
          <w:pgMar w:top="1440" w:right="1800" w:bottom="1440" w:left="1800" w:header="851" w:footer="992" w:gutter="0"/>
          <w:pgNumType w:fmt="decimal"/>
          <w:cols w:space="720" w:num="1"/>
          <w:formProt w:val="0"/>
          <w:docGrid w:type="lines" w:linePitch="312" w:charSpace="0"/>
        </w:sectPr>
      </w:pPr>
      <w:bookmarkStart w:id="112" w:name="_Toc31613"/>
      <w:bookmarkStart w:id="113" w:name="_Toc20666"/>
    </w:p>
    <w:p w14:paraId="1860E3FE">
      <w:pPr>
        <w:pStyle w:val="4"/>
        <w:pageBreakBefore w:val="0"/>
        <w:numPr>
          <w:ilvl w:val="0"/>
          <w:numId w:val="7"/>
        </w:numPr>
        <w:kinsoku/>
        <w:wordWrap w:val="0"/>
        <w:overflowPunct/>
        <w:topLinePunct w:val="0"/>
        <w:bidi w:val="0"/>
        <w:spacing w:line="360" w:lineRule="auto"/>
        <w:ind w:firstLine="3534" w:firstLineChars="1100"/>
        <w:rPr>
          <w:rFonts w:hint="eastAsia" w:ascii="宋体" w:hAnsi="宋体" w:eastAsia="宋体" w:cs="宋体"/>
          <w:color w:val="auto"/>
          <w:szCs w:val="28"/>
          <w:highlight w:val="none"/>
        </w:rPr>
      </w:pPr>
      <w:r>
        <w:rPr>
          <w:rFonts w:hint="eastAsia" w:ascii="宋体" w:hAnsi="宋体" w:eastAsia="宋体" w:cs="宋体"/>
          <w:color w:val="auto"/>
          <w:szCs w:val="28"/>
          <w:highlight w:val="none"/>
        </w:rPr>
        <w:t>协议书</w:t>
      </w:r>
      <w:bookmarkEnd w:id="112"/>
      <w:bookmarkEnd w:id="113"/>
    </w:p>
    <w:p w14:paraId="2909F424">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eastAsia"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rPr>
        <w:t>发包人（全称）</w:t>
      </w:r>
      <w:r>
        <w:rPr>
          <w:rFonts w:hint="eastAsia" w:ascii="宋体" w:hAnsi="宋体" w:eastAsia="宋体" w:cs="宋体"/>
          <w:b/>
          <w:bCs/>
          <w:color w:val="auto"/>
          <w:sz w:val="21"/>
          <w:szCs w:val="21"/>
          <w:highlight w:val="none"/>
          <w:u w:val="none"/>
        </w:rPr>
        <w:t>：</w:t>
      </w:r>
      <w:r>
        <w:rPr>
          <w:rFonts w:hint="eastAsia" w:ascii="宋体" w:hAnsi="宋体" w:cs="宋体"/>
          <w:b/>
          <w:bCs/>
          <w:color w:val="auto"/>
          <w:sz w:val="21"/>
          <w:szCs w:val="21"/>
          <w:highlight w:val="none"/>
          <w:u w:val="single"/>
          <w:lang w:eastAsia="zh-CN"/>
        </w:rPr>
        <w:t>崇左市江州区农业农村局</w:t>
      </w:r>
    </w:p>
    <w:p w14:paraId="1ECF021E">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default"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rPr>
        <w:t>承包人（全称）</w:t>
      </w:r>
      <w:r>
        <w:rPr>
          <w:rFonts w:hint="eastAsia" w:ascii="宋体" w:hAnsi="宋体" w:eastAsia="宋体" w:cs="宋体"/>
          <w:b/>
          <w:bCs/>
          <w:color w:val="auto"/>
          <w:sz w:val="21"/>
          <w:szCs w:val="21"/>
          <w:highlight w:val="none"/>
          <w:u w:val="none"/>
        </w:rPr>
        <w:t>：</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                    </w:t>
      </w:r>
    </w:p>
    <w:p w14:paraId="330FFDD0">
      <w:pPr>
        <w:keepNext w:val="0"/>
        <w:keepLines w:val="0"/>
        <w:pageBreakBefore w:val="0"/>
        <w:kinsoku/>
        <w:wordWrap w:val="0"/>
        <w:overflowPunct/>
        <w:topLinePunct w:val="0"/>
        <w:bidi w:val="0"/>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依照《中华人民共和国</w:t>
      </w:r>
      <w:r>
        <w:rPr>
          <w:rFonts w:hint="eastAsia" w:ascii="宋体" w:hAnsi="宋体" w:eastAsia="宋体" w:cs="宋体"/>
          <w:color w:val="auto"/>
          <w:sz w:val="21"/>
          <w:szCs w:val="21"/>
          <w:highlight w:val="none"/>
          <w:lang w:eastAsia="zh-CN"/>
        </w:rPr>
        <w:t>民法典</w:t>
      </w:r>
      <w:r>
        <w:rPr>
          <w:rFonts w:hint="eastAsia" w:ascii="宋体" w:hAnsi="宋体" w:eastAsia="宋体" w:cs="宋体"/>
          <w:color w:val="auto"/>
          <w:sz w:val="21"/>
          <w:szCs w:val="21"/>
          <w:highlight w:val="none"/>
        </w:rPr>
        <w:t>》、《中华人民共和国建筑法》及其他有关法律、行政法规，遵循平等、自愿、公平和诚实信用的原则，双方就</w:t>
      </w:r>
      <w:r>
        <w:rPr>
          <w:rFonts w:hint="eastAsia" w:ascii="宋体" w:hAnsi="宋体" w:cs="宋体"/>
          <w:b w:val="0"/>
          <w:bCs w:val="0"/>
          <w:color w:val="auto"/>
          <w:sz w:val="21"/>
          <w:szCs w:val="21"/>
          <w:highlight w:val="none"/>
          <w:u w:val="single"/>
          <w:lang w:val="en-US" w:eastAsia="zh-CN"/>
        </w:rPr>
        <w:t>崇左市江州区2026年度财政衔接推进乡村振兴补助资金基础设施项目Ⅷ标</w:t>
      </w:r>
      <w:r>
        <w:rPr>
          <w:rFonts w:hint="eastAsia" w:ascii="宋体" w:hAnsi="宋体" w:eastAsia="宋体" w:cs="宋体"/>
          <w:color w:val="auto"/>
          <w:sz w:val="21"/>
          <w:szCs w:val="21"/>
          <w:highlight w:val="none"/>
        </w:rPr>
        <w:t>施工事项协商一致，订立本合同。</w:t>
      </w:r>
    </w:p>
    <w:p w14:paraId="33D8A1B4">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4" w:name="_Toc459738620"/>
      <w:r>
        <w:rPr>
          <w:rFonts w:hint="eastAsia" w:ascii="宋体" w:hAnsi="宋体" w:eastAsia="宋体" w:cs="宋体"/>
          <w:b/>
          <w:color w:val="auto"/>
          <w:sz w:val="21"/>
          <w:szCs w:val="21"/>
          <w:highlight w:val="none"/>
        </w:rPr>
        <w:t>一、工程概况</w:t>
      </w:r>
      <w:bookmarkEnd w:id="114"/>
    </w:p>
    <w:p w14:paraId="54FF95F9">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工程名称</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崇左市江州区2026年度财政衔接推进乡村振兴补助资金基础设施项目Ⅷ标</w:t>
      </w:r>
    </w:p>
    <w:p w14:paraId="030CEB9F">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工程地点：</w:t>
      </w:r>
      <w:r>
        <w:rPr>
          <w:rFonts w:hint="eastAsia" w:ascii="宋体" w:hAnsi="宋体" w:cs="宋体"/>
          <w:b w:val="0"/>
          <w:bCs w:val="0"/>
          <w:color w:val="auto"/>
          <w:sz w:val="21"/>
          <w:szCs w:val="21"/>
          <w:highlight w:val="none"/>
          <w:u w:val="single"/>
          <w:lang w:val="en-US" w:eastAsia="zh-CN"/>
        </w:rPr>
        <w:t>那隆镇拾义村上建屯、江州镇咘农村坝演屯</w:t>
      </w:r>
      <w:r>
        <w:rPr>
          <w:rFonts w:hint="eastAsia" w:ascii="宋体" w:hAnsi="宋体" w:eastAsia="宋体" w:cs="宋体"/>
          <w:b w:val="0"/>
          <w:bCs w:val="0"/>
          <w:color w:val="auto"/>
          <w:sz w:val="21"/>
          <w:szCs w:val="21"/>
          <w:highlight w:val="none"/>
          <w:u w:val="none"/>
          <w:lang w:val="en-US" w:eastAsia="zh-CN"/>
        </w:rPr>
        <w:t>。</w:t>
      </w:r>
    </w:p>
    <w:p w14:paraId="54C6EF22">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工程内容</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那隆镇拾义村上建屯内至古龙粽子叶产业道路硬化项目，改建道路硬化长共1020m，设计路面宽3.0m，C25砼路面厚度20cm，级配碎石基层厚10cm；江州镇咘农村坝演屯屯内道路项目(续建）项目主要改建硬化屯内道路，共4条，总长为521m。以工程量清单和图纸包含的内容为准</w:t>
      </w:r>
      <w:r>
        <w:rPr>
          <w:rFonts w:hint="eastAsia" w:ascii="宋体" w:hAnsi="宋体" w:eastAsia="宋体" w:cs="宋体"/>
          <w:b w:val="0"/>
          <w:bCs w:val="0"/>
          <w:color w:val="auto"/>
          <w:sz w:val="21"/>
          <w:szCs w:val="21"/>
          <w:highlight w:val="none"/>
          <w:u w:val="none"/>
          <w:lang w:eastAsia="zh-CN"/>
        </w:rPr>
        <w:t>。</w:t>
      </w:r>
    </w:p>
    <w:p w14:paraId="5A768D1D">
      <w:pPr>
        <w:keepNext w:val="0"/>
        <w:keepLines w:val="0"/>
        <w:pageBreakBefore w:val="0"/>
        <w:widowControl/>
        <w:suppressLineNumbers w:val="0"/>
        <w:kinsoku/>
        <w:wordWrap w:val="0"/>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资金来源</w:t>
      </w: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single"/>
          <w:lang w:val="en-US" w:eastAsia="zh-CN"/>
        </w:rPr>
        <w:t>财政资金</w:t>
      </w:r>
    </w:p>
    <w:p w14:paraId="1363A955">
      <w:pPr>
        <w:keepNext w:val="0"/>
        <w:keepLines w:val="0"/>
        <w:pageBreakBefore w:val="0"/>
        <w:kinsoku/>
        <w:wordWrap w:val="0"/>
        <w:overflowPunct/>
        <w:topLinePunct w:val="0"/>
        <w:autoSpaceDE/>
        <w:autoSpaceDN/>
        <w:bidi w:val="0"/>
        <w:adjustRightInd/>
        <w:snapToGrid/>
        <w:spacing w:line="360" w:lineRule="auto"/>
        <w:ind w:firstLine="504" w:firstLineChars="240"/>
        <w:textAlignment w:val="auto"/>
        <w:outlineLvl w:val="0"/>
        <w:rPr>
          <w:rFonts w:hint="eastAsia" w:ascii="宋体" w:hAnsi="宋体" w:eastAsia="宋体" w:cs="宋体"/>
          <w:b w:val="0"/>
          <w:bCs w:val="0"/>
          <w:color w:val="auto"/>
          <w:sz w:val="21"/>
          <w:szCs w:val="21"/>
          <w:highlight w:val="none"/>
        </w:rPr>
      </w:pPr>
      <w:bookmarkStart w:id="115" w:name="_Toc459738621"/>
      <w:r>
        <w:rPr>
          <w:rFonts w:hint="eastAsia" w:ascii="宋体" w:hAnsi="宋体" w:eastAsia="宋体" w:cs="宋体"/>
          <w:b w:val="0"/>
          <w:bCs w:val="0"/>
          <w:color w:val="auto"/>
          <w:sz w:val="21"/>
          <w:szCs w:val="21"/>
          <w:highlight w:val="none"/>
        </w:rPr>
        <w:t>二、工程承包范围</w:t>
      </w:r>
      <w:bookmarkEnd w:id="115"/>
    </w:p>
    <w:p w14:paraId="33C462CD">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承包范围</w:t>
      </w:r>
      <w:r>
        <w:rPr>
          <w:rFonts w:hint="eastAsia" w:ascii="宋体" w:hAnsi="宋体" w:eastAsia="宋体" w:cs="宋体"/>
          <w:b w:val="0"/>
          <w:bCs w:val="0"/>
          <w:color w:val="auto"/>
          <w:sz w:val="21"/>
          <w:szCs w:val="21"/>
          <w:highlight w:val="none"/>
          <w:u w:val="none"/>
        </w:rPr>
        <w:t>：</w:t>
      </w:r>
      <w:r>
        <w:rPr>
          <w:rFonts w:hint="eastAsia" w:ascii="宋体" w:hAnsi="宋体" w:cs="宋体"/>
          <w:b w:val="0"/>
          <w:bCs w:val="0"/>
          <w:color w:val="auto"/>
          <w:sz w:val="21"/>
          <w:szCs w:val="21"/>
          <w:highlight w:val="none"/>
          <w:u w:val="single"/>
          <w:lang w:val="en-US" w:eastAsia="zh-CN"/>
        </w:rPr>
        <w:t>那隆镇拾义村上建屯内至古龙粽子叶产业道路硬化项目，改建道路硬化长共1020m，设计路面宽3.0m，C25砼路面厚度20cm，级配碎石基层厚10cm；江州镇咘农村坝演屯屯内道路项目(续建）项目主要改建硬化屯内道路，共4条，总长为521m。以工程量清单和图纸包含的内容为准</w:t>
      </w:r>
      <w:r>
        <w:rPr>
          <w:rFonts w:hint="eastAsia" w:ascii="宋体" w:hAnsi="宋体" w:eastAsia="宋体" w:cs="宋体"/>
          <w:b w:val="0"/>
          <w:bCs w:val="0"/>
          <w:color w:val="auto"/>
          <w:sz w:val="21"/>
          <w:szCs w:val="21"/>
          <w:highlight w:val="none"/>
          <w:u w:val="single"/>
          <w:lang w:eastAsia="zh-CN"/>
        </w:rPr>
        <w:t>。</w:t>
      </w:r>
    </w:p>
    <w:p w14:paraId="7BEF1525">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6" w:name="_Toc459738622"/>
      <w:r>
        <w:rPr>
          <w:rFonts w:hint="eastAsia" w:ascii="宋体" w:hAnsi="宋体" w:eastAsia="宋体" w:cs="宋体"/>
          <w:b/>
          <w:color w:val="auto"/>
          <w:sz w:val="21"/>
          <w:szCs w:val="21"/>
          <w:highlight w:val="none"/>
        </w:rPr>
        <w:t>三、合同工期</w:t>
      </w:r>
      <w:bookmarkEnd w:id="116"/>
    </w:p>
    <w:p w14:paraId="03B1E3C3">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3FE3991D">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46AB4101">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合同工期总日历天</w:t>
      </w:r>
      <w:r>
        <w:rPr>
          <w:rFonts w:hint="eastAsia" w:ascii="宋体" w:hAnsi="宋体" w:eastAsia="宋体" w:cs="宋体"/>
          <w:color w:val="auto"/>
          <w:sz w:val="21"/>
          <w:szCs w:val="21"/>
          <w:highlight w:val="none"/>
          <w:lang w:eastAsia="zh-CN"/>
        </w:rPr>
        <w:t>为</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日历天</w:t>
      </w:r>
      <w:r>
        <w:rPr>
          <w:rFonts w:hint="eastAsia" w:ascii="宋体" w:hAnsi="宋体" w:eastAsia="宋体" w:cs="宋体"/>
          <w:color w:val="auto"/>
          <w:sz w:val="21"/>
          <w:szCs w:val="21"/>
          <w:highlight w:val="none"/>
        </w:rPr>
        <w:t>。</w:t>
      </w:r>
    </w:p>
    <w:p w14:paraId="25F67D61">
      <w:pPr>
        <w:pStyle w:val="27"/>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实际开工日期以甲方签发的开工令为准。</w:t>
      </w:r>
    </w:p>
    <w:p w14:paraId="644275E9">
      <w:pPr>
        <w:keepNext w:val="0"/>
        <w:keepLines w:val="0"/>
        <w:pageBreakBefore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17" w:name="_Toc459738623"/>
      <w:r>
        <w:rPr>
          <w:rFonts w:hint="eastAsia" w:ascii="宋体" w:hAnsi="宋体" w:eastAsia="宋体" w:cs="宋体"/>
          <w:b/>
          <w:color w:val="auto"/>
          <w:sz w:val="21"/>
          <w:szCs w:val="21"/>
          <w:highlight w:val="none"/>
        </w:rPr>
        <w:t>四、质量标准</w:t>
      </w:r>
      <w:bookmarkEnd w:id="117"/>
    </w:p>
    <w:p w14:paraId="5A6BC8D4">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工程质量标准</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达到国家竣工验收规范合格标准</w:t>
      </w:r>
      <w:r>
        <w:rPr>
          <w:rFonts w:hint="eastAsia" w:ascii="宋体" w:hAnsi="宋体" w:eastAsia="宋体" w:cs="宋体"/>
          <w:color w:val="auto"/>
          <w:sz w:val="21"/>
          <w:szCs w:val="21"/>
          <w:highlight w:val="none"/>
          <w:u w:val="single"/>
        </w:rPr>
        <w:t>。</w:t>
      </w:r>
    </w:p>
    <w:p w14:paraId="1F67C290">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8" w:name="_Toc459738624"/>
      <w:r>
        <w:rPr>
          <w:rFonts w:hint="eastAsia" w:ascii="宋体" w:hAnsi="宋体" w:eastAsia="宋体" w:cs="宋体"/>
          <w:b/>
          <w:color w:val="auto"/>
          <w:sz w:val="21"/>
          <w:szCs w:val="21"/>
          <w:highlight w:val="none"/>
        </w:rPr>
        <w:t>五、合同价款</w:t>
      </w:r>
      <w:bookmarkEnd w:id="118"/>
    </w:p>
    <w:p w14:paraId="00C339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vertAlign w:val="baseline"/>
          <w:lang w:val="en-US" w:eastAsia="zh-CN" w:bidi="ar-SA"/>
        </w:rPr>
        <w:t>金额：</w:t>
      </w:r>
      <w:r>
        <w:rPr>
          <w:rFonts w:hint="eastAsia" w:ascii="宋体" w:hAnsi="宋体" w:cs="宋体"/>
          <w:color w:val="auto"/>
          <w:kern w:val="0"/>
          <w:sz w:val="21"/>
          <w:szCs w:val="21"/>
          <w:highlight w:val="none"/>
          <w:u w:val="single"/>
          <w:vertAlign w:val="baseline"/>
          <w:lang w:val="en-US" w:eastAsia="zh-CN" w:bidi="ar-SA"/>
        </w:rPr>
        <w:t xml:space="preserve">       </w:t>
      </w:r>
      <w:r>
        <w:rPr>
          <w:rFonts w:hint="eastAsia" w:ascii="宋体" w:hAnsi="宋体" w:eastAsia="宋体" w:cs="宋体"/>
          <w:color w:val="auto"/>
          <w:kern w:val="0"/>
          <w:sz w:val="21"/>
          <w:szCs w:val="21"/>
          <w:highlight w:val="none"/>
          <w:u w:val="single"/>
          <w:vertAlign w:val="baseline"/>
          <w:lang w:val="en-US" w:eastAsia="zh-CN" w:bidi="ar-SA"/>
        </w:rPr>
        <w:t>元</w:t>
      </w:r>
      <w:r>
        <w:rPr>
          <w:rFonts w:hint="eastAsia" w:ascii="宋体" w:hAnsi="宋体" w:cs="宋体"/>
          <w:color w:val="auto"/>
          <w:kern w:val="0"/>
          <w:sz w:val="21"/>
          <w:szCs w:val="21"/>
          <w:highlight w:val="none"/>
          <w:u w:val="single"/>
          <w:vertAlign w:val="baseline"/>
          <w:lang w:val="en-US" w:eastAsia="zh-CN" w:bidi="ar-SA"/>
        </w:rPr>
        <w:t>（大写：           ）</w:t>
      </w:r>
      <w:r>
        <w:rPr>
          <w:rFonts w:hint="eastAsia" w:ascii="宋体" w:hAnsi="宋体" w:eastAsia="宋体" w:cs="宋体"/>
          <w:color w:val="auto"/>
          <w:kern w:val="0"/>
          <w:sz w:val="21"/>
          <w:szCs w:val="21"/>
          <w:highlight w:val="none"/>
          <w:vertAlign w:val="baseline"/>
          <w:lang w:val="en-US" w:eastAsia="zh-CN" w:bidi="ar-SA"/>
        </w:rPr>
        <w:t xml:space="preserve">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3"/>
        <w:gridCol w:w="2555"/>
        <w:gridCol w:w="1364"/>
      </w:tblGrid>
      <w:tr w14:paraId="297F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0512CE0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项目内容</w:t>
            </w:r>
          </w:p>
        </w:tc>
        <w:tc>
          <w:tcPr>
            <w:tcW w:w="2555" w:type="dxa"/>
            <w:noWrap w:val="0"/>
            <w:vAlign w:val="top"/>
          </w:tcPr>
          <w:p w14:paraId="1C0ECFDD">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金额（元）</w:t>
            </w:r>
          </w:p>
        </w:tc>
        <w:tc>
          <w:tcPr>
            <w:tcW w:w="1364" w:type="dxa"/>
            <w:noWrap w:val="0"/>
            <w:vAlign w:val="top"/>
          </w:tcPr>
          <w:p w14:paraId="0D40961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43E9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center"/>
          </w:tcPr>
          <w:p w14:paraId="360ABF1B">
            <w:pPr>
              <w:keepNext w:val="0"/>
              <w:keepLines w:val="0"/>
              <w:pageBreakBefore w:val="0"/>
              <w:widowControl/>
              <w:suppressLineNumbers w:val="0"/>
              <w:kinsoku/>
              <w:wordWrap w:val="0"/>
              <w:overflowPunct/>
              <w:topLinePunct w:val="0"/>
              <w:bidi w:val="0"/>
              <w:snapToGrid/>
              <w:spacing w:line="360" w:lineRule="auto"/>
              <w:jc w:val="left"/>
              <w:textAlignment w:val="center"/>
              <w:rPr>
                <w:rFonts w:hint="eastAsia" w:ascii="宋体" w:hAnsi="宋体" w:eastAsia="宋体" w:cs="宋体"/>
                <w:color w:val="auto"/>
                <w:kern w:val="0"/>
                <w:sz w:val="21"/>
                <w:szCs w:val="21"/>
                <w:highlight w:val="none"/>
                <w:vertAlign w:val="baseline"/>
                <w:lang w:val="en-US" w:eastAsia="zh-CN" w:bidi="ar-SA"/>
              </w:rPr>
            </w:pPr>
          </w:p>
        </w:tc>
        <w:tc>
          <w:tcPr>
            <w:tcW w:w="2555" w:type="dxa"/>
            <w:noWrap w:val="0"/>
            <w:vAlign w:val="center"/>
          </w:tcPr>
          <w:p w14:paraId="6A01E04F">
            <w:pPr>
              <w:keepNext w:val="0"/>
              <w:keepLines w:val="0"/>
              <w:pageBreakBefore w:val="0"/>
              <w:widowControl/>
              <w:suppressLineNumbers w:val="0"/>
              <w:kinsoku/>
              <w:wordWrap w:val="0"/>
              <w:overflowPunct/>
              <w:topLinePunct w:val="0"/>
              <w:bidi w:val="0"/>
              <w:snapToGrid/>
              <w:spacing w:line="360" w:lineRule="auto"/>
              <w:jc w:val="center"/>
              <w:textAlignment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35F65F2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r>
      <w:tr w14:paraId="78BF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6B57575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r>
              <w:rPr>
                <w:rFonts w:hint="eastAsia" w:ascii="宋体" w:hAnsi="宋体" w:eastAsia="宋体" w:cs="宋体"/>
                <w:color w:val="auto"/>
                <w:kern w:val="0"/>
                <w:sz w:val="21"/>
                <w:szCs w:val="21"/>
                <w:highlight w:val="none"/>
                <w:vertAlign w:val="baseline"/>
                <w:lang w:val="en-US" w:eastAsia="zh-CN" w:bidi="ar-SA"/>
              </w:rPr>
              <w:t>合计</w:t>
            </w:r>
          </w:p>
        </w:tc>
        <w:tc>
          <w:tcPr>
            <w:tcW w:w="2555" w:type="dxa"/>
            <w:noWrap w:val="0"/>
            <w:vAlign w:val="top"/>
          </w:tcPr>
          <w:p w14:paraId="56DB72F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50F5D040">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w:t>
            </w:r>
          </w:p>
        </w:tc>
      </w:tr>
      <w:tr w14:paraId="7E45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039C259E">
            <w:pPr>
              <w:pStyle w:val="9"/>
              <w:keepNext w:val="0"/>
              <w:keepLines w:val="0"/>
              <w:pageBreakBefore w:val="0"/>
              <w:kinsoku/>
              <w:wordWrap w:val="0"/>
              <w:overflowPunct/>
              <w:topLinePunct w:val="0"/>
              <w:bidi w:val="0"/>
              <w:snapToGrid/>
              <w:spacing w:line="360" w:lineRule="auto"/>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工程总价：人民币</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none"/>
                <w:vertAlign w:val="baseline"/>
                <w:lang w:val="en-US" w:eastAsia="zh-CN"/>
              </w:rPr>
              <w:t xml:space="preserve">元      </w:t>
            </w:r>
          </w:p>
        </w:tc>
      </w:tr>
    </w:tbl>
    <w:p w14:paraId="2D2955C5">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bCs/>
          <w:color w:val="auto"/>
          <w:sz w:val="21"/>
          <w:szCs w:val="21"/>
          <w:highlight w:val="none"/>
        </w:rPr>
      </w:pPr>
      <w:bookmarkStart w:id="119" w:name="_Toc459738625"/>
      <w:r>
        <w:rPr>
          <w:rFonts w:hint="eastAsia" w:ascii="宋体" w:hAnsi="宋体" w:eastAsia="宋体" w:cs="宋体"/>
          <w:b/>
          <w:bCs/>
          <w:color w:val="auto"/>
          <w:sz w:val="21"/>
          <w:szCs w:val="21"/>
          <w:highlight w:val="none"/>
        </w:rPr>
        <w:t>六、组成合同的文件</w:t>
      </w:r>
      <w:bookmarkEnd w:id="119"/>
    </w:p>
    <w:p w14:paraId="2084501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组成本合同的文件包括：</w:t>
      </w:r>
    </w:p>
    <w:p w14:paraId="56BB9D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1、本合同协议书</w:t>
      </w:r>
    </w:p>
    <w:p w14:paraId="3ADF2832">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2、成交通知书</w:t>
      </w:r>
    </w:p>
    <w:p w14:paraId="15853C9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3、响应文件及其附件</w:t>
      </w:r>
    </w:p>
    <w:p w14:paraId="6E220BA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4、本合同专用条款</w:t>
      </w:r>
    </w:p>
    <w:p w14:paraId="5FE92741">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5、本合同通用条款</w:t>
      </w:r>
    </w:p>
    <w:p w14:paraId="248CF9BA">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6、标准、规范及有关技术文件</w:t>
      </w:r>
    </w:p>
    <w:p w14:paraId="2D25374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7、工程量清单</w:t>
      </w:r>
    </w:p>
    <w:p w14:paraId="5C895C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双方有关工程听洽商、变更等书面协议或文件视为本合同的组成部分。</w:t>
      </w:r>
    </w:p>
    <w:p w14:paraId="452C9AEC">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0" w:name="_Toc459738626"/>
      <w:r>
        <w:rPr>
          <w:rFonts w:hint="eastAsia" w:ascii="宋体" w:hAnsi="宋体" w:eastAsia="宋体" w:cs="宋体"/>
          <w:b/>
          <w:color w:val="auto"/>
          <w:sz w:val="21"/>
          <w:szCs w:val="21"/>
          <w:highlight w:val="none"/>
        </w:rPr>
        <w:t>七、本协议书中有关词语定义与本合同第二部分《通用条款》中分别赋予它们的定义相同。</w:t>
      </w:r>
      <w:bookmarkEnd w:id="120"/>
    </w:p>
    <w:p w14:paraId="1DE959A8">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1" w:name="_Toc459738627"/>
      <w:r>
        <w:rPr>
          <w:rFonts w:hint="eastAsia" w:ascii="宋体" w:hAnsi="宋体" w:eastAsia="宋体" w:cs="宋体"/>
          <w:b/>
          <w:color w:val="auto"/>
          <w:sz w:val="21"/>
          <w:szCs w:val="21"/>
          <w:highlight w:val="none"/>
        </w:rPr>
        <w:t>八、承包人向发包人承诺按照合同约定进行施工、竣工并在质量保修期内承担工程质量保修责任。</w:t>
      </w:r>
      <w:bookmarkEnd w:id="121"/>
    </w:p>
    <w:p w14:paraId="3FC420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22" w:name="_Toc459738628"/>
      <w:r>
        <w:rPr>
          <w:rFonts w:hint="eastAsia" w:ascii="宋体" w:hAnsi="宋体" w:eastAsia="宋体" w:cs="宋体"/>
          <w:b/>
          <w:color w:val="auto"/>
          <w:sz w:val="21"/>
          <w:szCs w:val="21"/>
          <w:highlight w:val="none"/>
        </w:rPr>
        <w:t>九、发包人向承包人承诺按照合同约定的期限和方式支付合同价款及其他应当支付的款项。</w:t>
      </w:r>
      <w:bookmarkEnd w:id="122"/>
      <w:bookmarkStart w:id="123" w:name="_Toc459738629"/>
    </w:p>
    <w:p w14:paraId="770D3968">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十、合同生效</w:t>
      </w:r>
      <w:bookmarkEnd w:id="123"/>
    </w:p>
    <w:p w14:paraId="444E655E">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合同订立时间：</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2DAA3A3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合同订立地点：</w:t>
      </w:r>
      <w:r>
        <w:rPr>
          <w:rFonts w:hint="eastAsia" w:ascii="宋体" w:hAnsi="宋体" w:eastAsia="宋体" w:cs="宋体"/>
          <w:color w:val="auto"/>
          <w:sz w:val="21"/>
          <w:szCs w:val="21"/>
          <w:highlight w:val="none"/>
          <w:lang w:val="en-US" w:eastAsia="zh-CN"/>
        </w:rPr>
        <w:t>广西政府采购云平台</w:t>
      </w:r>
    </w:p>
    <w:p w14:paraId="136F4DDC">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本合同双方约定</w:t>
      </w:r>
      <w:r>
        <w:rPr>
          <w:rFonts w:hint="eastAsia" w:ascii="宋体" w:hAnsi="宋体" w:eastAsia="宋体" w:cs="宋体"/>
          <w:color w:val="auto"/>
          <w:sz w:val="21"/>
          <w:szCs w:val="21"/>
          <w:highlight w:val="none"/>
          <w:u w:val="single"/>
        </w:rPr>
        <w:t>双方法定代表人或其授权代理人签字或盖章并加盖单位公章</w:t>
      </w:r>
      <w:r>
        <w:rPr>
          <w:rFonts w:hint="eastAsia" w:ascii="宋体" w:hAnsi="宋体" w:eastAsia="宋体" w:cs="宋体"/>
          <w:color w:val="auto"/>
          <w:sz w:val="21"/>
          <w:szCs w:val="21"/>
          <w:highlight w:val="none"/>
        </w:rPr>
        <w:t>后生效。</w:t>
      </w:r>
    </w:p>
    <w:p w14:paraId="4A1BB857">
      <w:pPr>
        <w:pStyle w:val="9"/>
        <w:pageBreakBefore w:val="0"/>
        <w:kinsoku/>
        <w:wordWrap w:val="0"/>
        <w:overflowPunct/>
        <w:topLinePunct w:val="0"/>
        <w:bidi w:val="0"/>
        <w:spacing w:line="360" w:lineRule="auto"/>
        <w:rPr>
          <w:rFonts w:hint="eastAsia" w:ascii="宋体" w:hAnsi="宋体" w:eastAsia="宋体" w:cs="宋体"/>
          <w:color w:val="auto"/>
          <w:highlight w:val="none"/>
        </w:rPr>
      </w:pPr>
    </w:p>
    <w:tbl>
      <w:tblPr>
        <w:tblStyle w:val="21"/>
        <w:tblW w:w="9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24"/>
        <w:gridCol w:w="5258"/>
      </w:tblGrid>
      <w:tr w14:paraId="7167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1CFA817">
            <w:pPr>
              <w:pageBreakBefore w:val="0"/>
              <w:kinsoku/>
              <w:wordWrap w:val="0"/>
              <w:overflowPunct/>
              <w:topLinePunct w:val="0"/>
              <w:bidi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发</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r>
              <w:rPr>
                <w:rFonts w:hint="eastAsia" w:ascii="宋体" w:hAnsi="宋体" w:cs="宋体"/>
                <w:color w:val="auto"/>
                <w:sz w:val="21"/>
                <w:szCs w:val="21"/>
                <w:highlight w:val="none"/>
                <w:lang w:eastAsia="zh-CN"/>
              </w:rPr>
              <w:t>崇左市江州区农业农村局</w:t>
            </w:r>
          </w:p>
        </w:tc>
        <w:tc>
          <w:tcPr>
            <w:tcW w:w="5258" w:type="dxa"/>
            <w:noWrap w:val="0"/>
            <w:vAlign w:val="top"/>
          </w:tcPr>
          <w:p w14:paraId="1A73BBC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承</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p>
        </w:tc>
      </w:tr>
      <w:tr w14:paraId="576D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3824" w:type="dxa"/>
            <w:noWrap w:val="0"/>
            <w:vAlign w:val="top"/>
          </w:tcPr>
          <w:p w14:paraId="4790C1FA">
            <w:pPr>
              <w:pStyle w:val="11"/>
              <w:snapToGrid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  址：崇左市江州区滨江路31号丽江大厦8楼农业农村局</w:t>
            </w:r>
          </w:p>
        </w:tc>
        <w:tc>
          <w:tcPr>
            <w:tcW w:w="5258" w:type="dxa"/>
            <w:noWrap w:val="0"/>
            <w:vAlign w:val="top"/>
          </w:tcPr>
          <w:p w14:paraId="45257E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址：</w:t>
            </w:r>
          </w:p>
        </w:tc>
      </w:tr>
      <w:tr w14:paraId="68C7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B47A9F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c>
          <w:tcPr>
            <w:tcW w:w="5258" w:type="dxa"/>
            <w:noWrap w:val="0"/>
            <w:vAlign w:val="top"/>
          </w:tcPr>
          <w:p w14:paraId="0E7A06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r>
      <w:tr w14:paraId="1413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0B5AEF6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委托代理人：</w:t>
            </w:r>
          </w:p>
        </w:tc>
        <w:tc>
          <w:tcPr>
            <w:tcW w:w="5258" w:type="dxa"/>
            <w:noWrap w:val="0"/>
            <w:vAlign w:val="top"/>
          </w:tcPr>
          <w:p w14:paraId="4C2A14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委托代理人：</w:t>
            </w:r>
          </w:p>
        </w:tc>
      </w:tr>
      <w:tr w14:paraId="389B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824" w:type="dxa"/>
            <w:noWrap w:val="0"/>
            <w:vAlign w:val="top"/>
          </w:tcPr>
          <w:p w14:paraId="2C51AB8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c>
          <w:tcPr>
            <w:tcW w:w="5258" w:type="dxa"/>
            <w:noWrap w:val="0"/>
            <w:vAlign w:val="top"/>
          </w:tcPr>
          <w:p w14:paraId="20266E9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r>
      <w:tr w14:paraId="67C5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3824" w:type="dxa"/>
            <w:noWrap w:val="0"/>
            <w:vAlign w:val="top"/>
          </w:tcPr>
          <w:p w14:paraId="5DFF60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真：</w:t>
            </w:r>
          </w:p>
        </w:tc>
        <w:tc>
          <w:tcPr>
            <w:tcW w:w="5258" w:type="dxa"/>
            <w:noWrap w:val="0"/>
            <w:vAlign w:val="top"/>
          </w:tcPr>
          <w:p w14:paraId="556FC2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传      真：</w:t>
            </w:r>
          </w:p>
        </w:tc>
      </w:tr>
      <w:tr w14:paraId="76A9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3824" w:type="dxa"/>
            <w:noWrap w:val="0"/>
            <w:vAlign w:val="top"/>
          </w:tcPr>
          <w:p w14:paraId="7A7F59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 xml:space="preserve">开 户 银 行： </w:t>
            </w:r>
          </w:p>
        </w:tc>
        <w:tc>
          <w:tcPr>
            <w:tcW w:w="5258" w:type="dxa"/>
            <w:noWrap w:val="0"/>
            <w:vAlign w:val="top"/>
          </w:tcPr>
          <w:p w14:paraId="158EECF4">
            <w:pPr>
              <w:pageBreakBefore w:val="0"/>
              <w:kinsoku/>
              <w:wordWrap w:val="0"/>
              <w:overflowPunct/>
              <w:topLinePunct w:val="0"/>
              <w:bidi w:val="0"/>
              <w:snapToGrid/>
              <w:spacing w:line="360" w:lineRule="auto"/>
              <w:ind w:left="6090" w:hanging="5394" w:hangingChars="2900"/>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开 户 银 行：</w:t>
            </w:r>
          </w:p>
        </w:tc>
      </w:tr>
      <w:tr w14:paraId="4644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2EB10E9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c>
          <w:tcPr>
            <w:tcW w:w="5258" w:type="dxa"/>
            <w:noWrap w:val="0"/>
            <w:vAlign w:val="top"/>
          </w:tcPr>
          <w:p w14:paraId="70D6ACE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r>
      <w:tr w14:paraId="563B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3370D0B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c>
          <w:tcPr>
            <w:tcW w:w="5258" w:type="dxa"/>
            <w:noWrap w:val="0"/>
            <w:vAlign w:val="top"/>
          </w:tcPr>
          <w:p w14:paraId="0F8788D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r>
    </w:tbl>
    <w:p w14:paraId="456A7C6B">
      <w:pPr>
        <w:keepNext w:val="0"/>
        <w:keepLines w:val="0"/>
        <w:pageBreakBefore w:val="0"/>
        <w:widowControl w:val="0"/>
        <w:kinsoku/>
        <w:wordWrap w:val="0"/>
        <w:overflowPunct/>
        <w:topLinePunct w:val="0"/>
        <w:autoSpaceDE/>
        <w:autoSpaceDN/>
        <w:bidi w:val="0"/>
        <w:adjustRightInd/>
        <w:snapToGrid/>
        <w:spacing w:line="360" w:lineRule="auto"/>
        <w:ind w:left="7159" w:leftChars="209" w:hanging="6720" w:hangingChars="3200"/>
        <w:textAlignment w:val="auto"/>
        <w:rPr>
          <w:rFonts w:hint="eastAsia" w:ascii="宋体" w:hAnsi="宋体" w:eastAsia="宋体" w:cs="宋体"/>
          <w:color w:val="auto"/>
          <w:sz w:val="21"/>
          <w:szCs w:val="21"/>
          <w:highlight w:val="none"/>
        </w:rPr>
      </w:pPr>
    </w:p>
    <w:p w14:paraId="500FAE3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bookmarkStart w:id="124" w:name="_Toc459738630"/>
      <w:bookmarkStart w:id="125" w:name="_Toc26396"/>
      <w:bookmarkStart w:id="126" w:name="_Toc134096509"/>
      <w:bookmarkStart w:id="127" w:name="_Toc21163"/>
      <w:bookmarkStart w:id="128" w:name="_Toc198464830"/>
    </w:p>
    <w:p w14:paraId="4762746F">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04D84A4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3F3C70CF">
      <w:pPr>
        <w:pStyle w:val="26"/>
        <w:rPr>
          <w:rFonts w:hint="eastAsia" w:ascii="宋体" w:hAnsi="宋体" w:eastAsia="宋体" w:cs="宋体"/>
          <w:color w:val="auto"/>
          <w:highlight w:val="none"/>
          <w:lang w:val="en-US" w:eastAsia="zh-CN"/>
        </w:rPr>
      </w:pPr>
    </w:p>
    <w:p w14:paraId="0E560E6C">
      <w:pPr>
        <w:pStyle w:val="26"/>
        <w:rPr>
          <w:rFonts w:hint="eastAsia" w:ascii="宋体" w:hAnsi="宋体" w:eastAsia="宋体" w:cs="宋体"/>
          <w:color w:val="auto"/>
          <w:highlight w:val="none"/>
          <w:lang w:val="en-US" w:eastAsia="zh-CN"/>
        </w:rPr>
      </w:pPr>
    </w:p>
    <w:p w14:paraId="31CF05B0">
      <w:pPr>
        <w:pStyle w:val="26"/>
        <w:rPr>
          <w:rFonts w:hint="eastAsia" w:ascii="宋体" w:hAnsi="宋体" w:eastAsia="宋体" w:cs="宋体"/>
          <w:color w:val="auto"/>
          <w:highlight w:val="none"/>
          <w:lang w:val="en-US" w:eastAsia="zh-CN"/>
        </w:rPr>
      </w:pPr>
    </w:p>
    <w:p w14:paraId="3C233D48">
      <w:pPr>
        <w:pStyle w:val="26"/>
        <w:rPr>
          <w:rFonts w:hint="eastAsia" w:ascii="宋体" w:hAnsi="宋体" w:eastAsia="宋体" w:cs="宋体"/>
          <w:color w:val="auto"/>
          <w:highlight w:val="none"/>
          <w:lang w:val="en-US" w:eastAsia="zh-CN"/>
        </w:rPr>
      </w:pPr>
    </w:p>
    <w:p w14:paraId="713985F1">
      <w:pPr>
        <w:pStyle w:val="26"/>
        <w:rPr>
          <w:rFonts w:hint="eastAsia" w:ascii="宋体" w:hAnsi="宋体" w:eastAsia="宋体" w:cs="宋体"/>
          <w:color w:val="auto"/>
          <w:highlight w:val="none"/>
          <w:lang w:val="en-US" w:eastAsia="zh-CN"/>
        </w:rPr>
      </w:pPr>
    </w:p>
    <w:bookmarkEnd w:id="124"/>
    <w:bookmarkEnd w:id="125"/>
    <w:bookmarkEnd w:id="126"/>
    <w:bookmarkEnd w:id="127"/>
    <w:bookmarkEnd w:id="128"/>
    <w:p w14:paraId="465AFF33">
      <w:pPr>
        <w:pStyle w:val="4"/>
        <w:pageBreakBefore w:val="0"/>
        <w:widowControl w:val="0"/>
        <w:kinsoku/>
        <w:wordWrap w:val="0"/>
        <w:overflowPunct/>
        <w:topLinePunct w:val="0"/>
        <w:bidi w:val="0"/>
        <w:spacing w:line="480" w:lineRule="exact"/>
        <w:jc w:val="center"/>
        <w:textAlignment w:val="auto"/>
        <w:rPr>
          <w:rFonts w:hint="eastAsia" w:ascii="宋体" w:hAnsi="宋体" w:eastAsia="宋体" w:cs="宋体"/>
          <w:b/>
          <w:bCs w:val="0"/>
          <w:color w:val="auto"/>
          <w:kern w:val="0"/>
          <w:sz w:val="30"/>
          <w:szCs w:val="30"/>
          <w:highlight w:val="none"/>
          <w:lang w:val="en-US" w:eastAsia="zh-CN" w:bidi="hi-IN"/>
        </w:rPr>
      </w:pPr>
      <w:r>
        <w:rPr>
          <w:rFonts w:hint="eastAsia" w:ascii="宋体" w:hAnsi="宋体" w:eastAsia="宋体" w:cs="宋体"/>
          <w:b/>
          <w:bCs w:val="0"/>
          <w:color w:val="auto"/>
          <w:kern w:val="0"/>
          <w:sz w:val="30"/>
          <w:szCs w:val="30"/>
          <w:highlight w:val="none"/>
          <w:lang w:val="en-US" w:eastAsia="zh-CN" w:bidi="hi-IN"/>
        </w:rPr>
        <w:t>第二部分：合同通用条款</w:t>
      </w:r>
    </w:p>
    <w:p w14:paraId="3CAD7272">
      <w:pPr>
        <w:pageBreakBefore w:val="0"/>
        <w:widowControl w:val="0"/>
        <w:kinsoku/>
        <w:wordWrap w:val="0"/>
        <w:overflowPunct/>
        <w:topLinePunct w:val="0"/>
        <w:bidi w:val="0"/>
        <w:snapToGrid w:val="0"/>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“合同通用条款”，采用国家工商行政管理局和建设部颁发的《建设工程施工合同（示范文本）》（GF-2017-0201）的“合同通用条款”。</w:t>
      </w:r>
    </w:p>
    <w:p w14:paraId="1FB24A40">
      <w:pPr>
        <w:pStyle w:val="2"/>
        <w:keepNext w:val="0"/>
        <w:keepLines w:val="0"/>
        <w:pageBreakBefore w:val="0"/>
        <w:widowControl w:val="0"/>
        <w:kinsoku/>
        <w:wordWrap w:val="0"/>
        <w:overflowPunct/>
        <w:topLinePunct w:val="0"/>
        <w:bidi w:val="0"/>
        <w:spacing w:line="480" w:lineRule="exact"/>
        <w:jc w:val="center"/>
        <w:textAlignment w:val="auto"/>
        <w:rPr>
          <w:rFonts w:hint="eastAsia" w:ascii="宋体" w:hAnsi="宋体" w:eastAsia="宋体" w:cs="宋体"/>
          <w:color w:val="auto"/>
          <w:sz w:val="30"/>
          <w:szCs w:val="30"/>
          <w:highlight w:val="none"/>
        </w:rPr>
      </w:pPr>
      <w:bookmarkStart w:id="129" w:name="_Toc407135193"/>
      <w:bookmarkStart w:id="130" w:name="_Toc389065257"/>
      <w:bookmarkStart w:id="131" w:name="_Toc9850521"/>
      <w:r>
        <w:rPr>
          <w:rFonts w:hint="eastAsia" w:ascii="宋体" w:hAnsi="宋体" w:eastAsia="宋体" w:cs="宋体"/>
          <w:color w:val="auto"/>
          <w:sz w:val="30"/>
          <w:szCs w:val="30"/>
          <w:highlight w:val="none"/>
        </w:rPr>
        <w:t>第三部分 专用合同条款</w:t>
      </w:r>
      <w:bookmarkEnd w:id="129"/>
      <w:bookmarkEnd w:id="130"/>
      <w:bookmarkEnd w:id="131"/>
    </w:p>
    <w:p w14:paraId="3A681D17">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32" w:name="_Toc351203633"/>
      <w:bookmarkStart w:id="133" w:name="_Toc373478339"/>
      <w:bookmarkStart w:id="134" w:name="_Toc9850522"/>
      <w:bookmarkStart w:id="135" w:name="_Toc373227692"/>
      <w:bookmarkStart w:id="136" w:name="_Toc389065258"/>
      <w:bookmarkStart w:id="137" w:name="_Toc407135194"/>
      <w:r>
        <w:rPr>
          <w:rFonts w:hint="eastAsia" w:ascii="宋体" w:hAnsi="宋体" w:eastAsia="宋体" w:cs="宋体"/>
          <w:color w:val="auto"/>
          <w:highlight w:val="none"/>
        </w:rPr>
        <w:t>1</w:t>
      </w:r>
      <w:bookmarkStart w:id="138" w:name="_Toc296503156"/>
      <w:bookmarkStart w:id="139" w:name="_Toc296890984"/>
      <w:bookmarkStart w:id="140" w:name="_Toc292559361"/>
      <w:bookmarkStart w:id="141" w:name="_Toc292559866"/>
      <w:bookmarkStart w:id="142" w:name="_Toc296944495"/>
      <w:bookmarkStart w:id="143" w:name="_Toc297048342"/>
      <w:bookmarkStart w:id="144" w:name="_Toc296347155"/>
      <w:bookmarkStart w:id="145" w:name="_Toc296346657"/>
      <w:bookmarkStart w:id="146" w:name="_Toc297120456"/>
      <w:bookmarkStart w:id="147" w:name="_Toc296891196"/>
      <w:r>
        <w:rPr>
          <w:rFonts w:hint="eastAsia" w:ascii="宋体" w:hAnsi="宋体" w:eastAsia="宋体" w:cs="宋体"/>
          <w:color w:val="auto"/>
          <w:highlight w:val="none"/>
        </w:rPr>
        <w:t>. 一般约定</w:t>
      </w:r>
      <w:bookmarkEnd w:id="132"/>
      <w:bookmarkEnd w:id="133"/>
      <w:bookmarkEnd w:id="134"/>
      <w:bookmarkEnd w:id="135"/>
      <w:bookmarkEnd w:id="136"/>
      <w:bookmarkEnd w:id="137"/>
    </w:p>
    <w:bookmarkEnd w:id="138"/>
    <w:bookmarkEnd w:id="139"/>
    <w:bookmarkEnd w:id="140"/>
    <w:bookmarkEnd w:id="141"/>
    <w:bookmarkEnd w:id="142"/>
    <w:bookmarkEnd w:id="143"/>
    <w:bookmarkEnd w:id="144"/>
    <w:bookmarkEnd w:id="145"/>
    <w:bookmarkEnd w:id="146"/>
    <w:bookmarkEnd w:id="147"/>
    <w:p w14:paraId="634DA67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48" w:name="_Toc407135195"/>
      <w:bookmarkStart w:id="149" w:name="_Toc373227693"/>
      <w:bookmarkStart w:id="150" w:name="_Toc389065259"/>
      <w:bookmarkStart w:id="151" w:name="_Toc373478340"/>
      <w:bookmarkStart w:id="152" w:name="_Toc9850523"/>
      <w:r>
        <w:rPr>
          <w:rFonts w:hint="eastAsia" w:ascii="宋体" w:hAnsi="宋体" w:eastAsia="宋体" w:cs="宋体"/>
          <w:color w:val="auto"/>
          <w:highlight w:val="none"/>
        </w:rPr>
        <w:t>1.1 词语定义</w:t>
      </w:r>
      <w:bookmarkEnd w:id="148"/>
      <w:bookmarkEnd w:id="149"/>
      <w:bookmarkEnd w:id="150"/>
      <w:bookmarkEnd w:id="151"/>
      <w:bookmarkEnd w:id="152"/>
    </w:p>
    <w:p w14:paraId="6CFC09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 合同</w:t>
      </w:r>
    </w:p>
    <w:p w14:paraId="1473B27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其他合同文件包括：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采购文件、工程量清单、招标控制价、施工图图纸、工程量清单报价、投标文件、中标通知书、双方签署的合同协议书</w:t>
      </w:r>
      <w:r>
        <w:rPr>
          <w:rFonts w:hint="eastAsia" w:ascii="宋体" w:hAnsi="宋体" w:eastAsia="宋体" w:cs="宋体"/>
          <w:color w:val="auto"/>
          <w:sz w:val="21"/>
          <w:szCs w:val="21"/>
          <w:highlight w:val="none"/>
        </w:rPr>
        <w:t>。</w:t>
      </w:r>
    </w:p>
    <w:p w14:paraId="17F784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合同当事人及其他相关方</w:t>
      </w:r>
    </w:p>
    <w:p w14:paraId="787F08D1">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监理人：</w:t>
      </w:r>
    </w:p>
    <w:p w14:paraId="3E7AA2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BAF52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4D9B8D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C94DAB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6DBCA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ED400EA">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设计人：</w:t>
      </w:r>
    </w:p>
    <w:p w14:paraId="7B2231E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F811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499C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180F2C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C5E4B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06E126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工程和设备</w:t>
      </w:r>
    </w:p>
    <w:p w14:paraId="7971A9F9">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作为施工现场组成部分的其他场所包括：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A379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 xml:space="preserve"> 永久占地包括：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CBC2FF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 xml:space="preserve"> 临时占地包括：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7869514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3" w:name="_Toc407135196"/>
      <w:bookmarkStart w:id="154" w:name="_Toc373227694"/>
      <w:bookmarkStart w:id="155" w:name="_Toc9850524"/>
      <w:bookmarkStart w:id="156" w:name="_Toc373478341"/>
      <w:bookmarkStart w:id="157" w:name="_Toc389065260"/>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法律</w:t>
      </w:r>
      <w:bookmarkEnd w:id="153"/>
      <w:bookmarkEnd w:id="154"/>
      <w:bookmarkEnd w:id="155"/>
      <w:bookmarkEnd w:id="156"/>
      <w:bookmarkEnd w:id="157"/>
    </w:p>
    <w:p w14:paraId="2B7D6B64">
      <w:pPr>
        <w:pageBreakBefore w:val="0"/>
        <w:widowControl w:val="0"/>
        <w:kinsoku/>
        <w:wordWrap w:val="0"/>
        <w:overflowPunct/>
        <w:topLinePunct w:val="0"/>
        <w:autoSpaceDE w:val="0"/>
        <w:autoSpaceDN w:val="0"/>
        <w:bidi w:val="0"/>
        <w:adjustRightInd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sz w:val="22"/>
          <w:szCs w:val="22"/>
          <w:highlight w:val="none"/>
          <w:u w:val="single"/>
        </w:rPr>
        <w:t>现行的国家法律和行政法规，工程所在地政府的有关法规和规章</w:t>
      </w:r>
      <w:r>
        <w:rPr>
          <w:rFonts w:hint="eastAsia" w:ascii="宋体" w:hAnsi="宋体" w:eastAsia="宋体" w:cs="宋体"/>
          <w:color w:val="auto"/>
          <w:sz w:val="21"/>
          <w:szCs w:val="21"/>
          <w:highlight w:val="none"/>
        </w:rPr>
        <w:t>。</w:t>
      </w:r>
    </w:p>
    <w:p w14:paraId="7BC1A85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8" w:name="_Toc373227695"/>
      <w:bookmarkStart w:id="159" w:name="_Toc9850525"/>
      <w:bookmarkStart w:id="160" w:name="_Toc389065261"/>
      <w:bookmarkStart w:id="161" w:name="_Toc407135197"/>
      <w:bookmarkStart w:id="162" w:name="_Toc373478342"/>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标准和规范</w:t>
      </w:r>
      <w:bookmarkEnd w:id="158"/>
      <w:bookmarkEnd w:id="159"/>
      <w:bookmarkEnd w:id="160"/>
      <w:bookmarkEnd w:id="161"/>
      <w:bookmarkEnd w:id="162"/>
    </w:p>
    <w:p w14:paraId="398C4F4C">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适用于工程的标准规范包括：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2"/>
          <w:szCs w:val="22"/>
          <w:highlight w:val="none"/>
          <w:u w:val="single"/>
        </w:rPr>
        <w:t>现行的国家标准、规范、行业标准、规范等</w:t>
      </w:r>
      <w:r>
        <w:rPr>
          <w:rFonts w:hint="eastAsia" w:ascii="宋体" w:hAnsi="宋体" w:eastAsia="宋体" w:cs="宋体"/>
          <w:color w:val="auto"/>
          <w:sz w:val="22"/>
          <w:szCs w:val="22"/>
          <w:highlight w:val="none"/>
          <w:u w:val="single"/>
          <w:lang w:eastAsia="zh-CN"/>
        </w:rPr>
        <w:t>文件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9266A2">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.2 发包人提供国外标准、规范的名称：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BFC33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发包人提供国外标准、规范的份数：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C0C28C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发包人提供国外标准、规范的名称：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C45AF11">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 发包人对工程的技术标准和功能要求的特殊要求：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F3684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3" w:name="_Toc373227696"/>
      <w:bookmarkStart w:id="164" w:name="_Toc373478343"/>
      <w:bookmarkStart w:id="165" w:name="_Toc389065262"/>
      <w:bookmarkStart w:id="166" w:name="_Toc9850526"/>
      <w:bookmarkStart w:id="167" w:name="_Toc407135198"/>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合同文件的优先顺序</w:t>
      </w:r>
      <w:bookmarkEnd w:id="163"/>
      <w:bookmarkEnd w:id="164"/>
      <w:bookmarkEnd w:id="165"/>
      <w:bookmarkEnd w:id="166"/>
      <w:bookmarkEnd w:id="167"/>
    </w:p>
    <w:p w14:paraId="1A8F903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p>
    <w:p w14:paraId="20DEBFE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（1）合同协议书；</w:t>
      </w:r>
    </w:p>
    <w:p w14:paraId="6DBB3C6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（2）中标通知书（如有）；</w:t>
      </w:r>
    </w:p>
    <w:p w14:paraId="7731EEF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（3）投标函及其附录（如有）；</w:t>
      </w:r>
    </w:p>
    <w:p w14:paraId="1372A69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（4）专用合同条款及其附件；</w:t>
      </w:r>
    </w:p>
    <w:p w14:paraId="286586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（5）通用合同条款；</w:t>
      </w:r>
    </w:p>
    <w:p w14:paraId="35AE21B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eastAsia="宋体" w:cs="宋体"/>
          <w:color w:val="auto"/>
          <w:kern w:val="0"/>
          <w:sz w:val="21"/>
          <w:szCs w:val="21"/>
          <w:highlight w:val="none"/>
          <w:u w:val="single"/>
        </w:rPr>
        <w:t xml:space="preserve"> 技术标准和要求</w:t>
      </w:r>
      <w:r>
        <w:rPr>
          <w:rFonts w:hint="eastAsia" w:ascii="宋体" w:hAnsi="宋体" w:eastAsia="宋体" w:cs="宋体"/>
          <w:color w:val="auto"/>
          <w:kern w:val="0"/>
          <w:sz w:val="21"/>
          <w:szCs w:val="21"/>
          <w:highlight w:val="none"/>
        </w:rPr>
        <w:t>；</w:t>
      </w:r>
    </w:p>
    <w:p w14:paraId="129F957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r>
        <w:rPr>
          <w:rFonts w:hint="eastAsia" w:ascii="宋体" w:hAnsi="宋体" w:eastAsia="宋体" w:cs="宋体"/>
          <w:color w:val="auto"/>
          <w:kern w:val="0"/>
          <w:sz w:val="21"/>
          <w:szCs w:val="21"/>
          <w:highlight w:val="none"/>
          <w:u w:val="single"/>
        </w:rPr>
        <w:t xml:space="preserve">  图纸 ；</w:t>
      </w:r>
    </w:p>
    <w:p w14:paraId="43DF0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u w:val="single"/>
        </w:rPr>
        <w:t xml:space="preserve"> 已标价工程量清单或预算书</w:t>
      </w:r>
      <w:r>
        <w:rPr>
          <w:rFonts w:hint="eastAsia" w:ascii="宋体" w:hAnsi="宋体" w:eastAsia="宋体" w:cs="宋体"/>
          <w:color w:val="auto"/>
          <w:kern w:val="0"/>
          <w:sz w:val="21"/>
          <w:szCs w:val="21"/>
          <w:highlight w:val="none"/>
        </w:rPr>
        <w:t>；</w:t>
      </w:r>
    </w:p>
    <w:p w14:paraId="5408CA6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w:t>
      </w:r>
      <w:r>
        <w:rPr>
          <w:rFonts w:hint="eastAsia" w:ascii="宋体" w:hAnsi="宋体" w:eastAsia="宋体" w:cs="宋体"/>
          <w:color w:val="auto"/>
          <w:kern w:val="0"/>
          <w:sz w:val="21"/>
          <w:szCs w:val="21"/>
          <w:highlight w:val="none"/>
          <w:u w:val="single"/>
        </w:rPr>
        <w:t xml:space="preserve"> 其他合同文件（如有） 。</w:t>
      </w:r>
    </w:p>
    <w:p w14:paraId="487BB9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建设工程工程量清单计价规范（GB50500-2013）》及其广西实施细则及《关于建筑业实施营业税改征增值税后广西壮族自治区建设工程计价依据调整的通知》（桂建标〔2016〕17号）、《自治区住房城乡建设厅关于调整建设工程计价增值税税率的通知》（桂建标〔2018〕14号）、《建设工程工程量清单计算规范（GB50854~50862-2013）》及其广西实施细则（修订本）。</w:t>
      </w:r>
    </w:p>
    <w:p w14:paraId="1362BB1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说明：（6）、（7）、（8）、（9）填空内容分别限于技术标准和要求、图纸、已标价工程量清单或预算书、其他合同文件四者之一，其优先顺序可根据采取的不同合同方式由双方约定。</w:t>
      </w:r>
    </w:p>
    <w:p w14:paraId="674F0E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8" w:name="_Toc373478344"/>
      <w:bookmarkStart w:id="169" w:name="_Toc373227697"/>
      <w:bookmarkStart w:id="170" w:name="_Toc9850527"/>
      <w:bookmarkStart w:id="171" w:name="_Toc389065263"/>
      <w:bookmarkStart w:id="172" w:name="_Toc407135199"/>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图纸和承包人文件</w:t>
      </w:r>
      <w:bookmarkEnd w:id="168"/>
      <w:bookmarkEnd w:id="169"/>
      <w:bookmarkEnd w:id="170"/>
      <w:bookmarkEnd w:id="171"/>
      <w:bookmarkEnd w:id="172"/>
      <w:r>
        <w:rPr>
          <w:rFonts w:hint="eastAsia" w:ascii="宋体" w:hAnsi="宋体" w:eastAsia="宋体" w:cs="宋体"/>
          <w:color w:val="auto"/>
          <w:highlight w:val="none"/>
        </w:rPr>
        <w:tab/>
      </w:r>
    </w:p>
    <w:p w14:paraId="009CA1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5.1</w:t>
      </w:r>
      <w:r>
        <w:rPr>
          <w:rFonts w:hint="eastAsia" w:ascii="宋体" w:hAnsi="宋体" w:eastAsia="宋体" w:cs="宋体"/>
          <w:color w:val="auto"/>
          <w:sz w:val="21"/>
          <w:szCs w:val="21"/>
          <w:highlight w:val="none"/>
        </w:rPr>
        <w:t xml:space="preserve"> 图纸的提供</w:t>
      </w:r>
    </w:p>
    <w:p w14:paraId="707FFD9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7139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套（承包人需要增加图纸套数的，发包人应代为复制，复制费用由承包人承担）；</w:t>
      </w:r>
    </w:p>
    <w:p w14:paraId="22B7DD3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全套施工图图纸</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D722EA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5.2</w:t>
      </w:r>
      <w:r>
        <w:rPr>
          <w:rFonts w:hint="eastAsia" w:ascii="宋体" w:hAnsi="宋体" w:eastAsia="宋体" w:cs="宋体"/>
          <w:color w:val="auto"/>
          <w:sz w:val="21"/>
          <w:szCs w:val="21"/>
          <w:highlight w:val="none"/>
        </w:rPr>
        <w:t>承包人文件</w:t>
      </w:r>
    </w:p>
    <w:p w14:paraId="30AD13C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06810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1AA23C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73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CD2F5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接到发包人通知后</w:t>
      </w:r>
      <w:r>
        <w:rPr>
          <w:rFonts w:hint="eastAsia" w:ascii="宋体" w:hAnsi="宋体" w:eastAsia="宋体" w:cs="宋体"/>
          <w:color w:val="auto"/>
          <w:sz w:val="21"/>
          <w:szCs w:val="21"/>
          <w:highlight w:val="none"/>
          <w:u w:val="single"/>
          <w:lang w:val="en-US" w:eastAsia="zh-CN"/>
        </w:rPr>
        <w:t>1个工作日内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181F3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 xml:space="preserve"> 现场图纸准备</w:t>
      </w:r>
    </w:p>
    <w:p w14:paraId="5D3B8C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施工期间现场至少保留2套完整的图纸  。</w:t>
      </w:r>
    </w:p>
    <w:p w14:paraId="6D48EA5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3" w:name="_Toc373227698"/>
      <w:bookmarkStart w:id="174" w:name="_Toc407135200"/>
      <w:bookmarkStart w:id="175" w:name="_Toc9850528"/>
      <w:bookmarkStart w:id="176" w:name="_Toc373478345"/>
      <w:bookmarkStart w:id="177" w:name="_Toc389065264"/>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联络</w:t>
      </w:r>
      <w:bookmarkEnd w:id="173"/>
      <w:bookmarkEnd w:id="174"/>
      <w:bookmarkEnd w:id="175"/>
      <w:bookmarkEnd w:id="176"/>
      <w:bookmarkEnd w:id="177"/>
    </w:p>
    <w:p w14:paraId="037B83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.1发包人和承包人应当在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14:paraId="1FA6661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.2 发包人接收文件的地点：</w:t>
      </w:r>
      <w:r>
        <w:rPr>
          <w:rFonts w:hint="eastAsia" w:ascii="宋体" w:hAnsi="宋体" w:eastAsia="宋体" w:cs="宋体"/>
          <w:color w:val="auto"/>
          <w:sz w:val="21"/>
          <w:szCs w:val="21"/>
          <w:highlight w:val="none"/>
          <w:u w:val="single"/>
        </w:rPr>
        <w:t xml:space="preserve">  崇左市江州区丽江大厦3楼  </w:t>
      </w:r>
      <w:r>
        <w:rPr>
          <w:rFonts w:hint="eastAsia" w:ascii="宋体" w:hAnsi="宋体" w:eastAsia="宋体" w:cs="宋体"/>
          <w:color w:val="auto"/>
          <w:kern w:val="0"/>
          <w:sz w:val="21"/>
          <w:szCs w:val="21"/>
          <w:highlight w:val="none"/>
        </w:rPr>
        <w:t>；</w:t>
      </w:r>
    </w:p>
    <w:p w14:paraId="045E52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6913428">
      <w:pPr>
        <w:pageBreakBefore w:val="0"/>
        <w:widowControl w:val="0"/>
        <w:kinsoku/>
        <w:wordWrap w:val="0"/>
        <w:overflowPunct/>
        <w:topLinePunct w:val="0"/>
        <w:bidi w:val="0"/>
        <w:snapToGrid/>
        <w:spacing w:line="480" w:lineRule="exact"/>
        <w:ind w:firstLine="420" w:firstLineChars="200"/>
        <w:textAlignment w:val="auto"/>
        <w:rPr>
          <w:rFonts w:hint="default"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承包人接收文件的地点：</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none"/>
          <w:lang w:val="en-US" w:eastAsia="zh-CN"/>
        </w:rPr>
        <w:t>；</w:t>
      </w:r>
    </w:p>
    <w:p w14:paraId="0A4951F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658AF4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70797EA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7192FA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8" w:name="_Toc373478346"/>
      <w:bookmarkStart w:id="179" w:name="_Toc373227699"/>
      <w:bookmarkStart w:id="180" w:name="_Toc407135201"/>
      <w:bookmarkStart w:id="181" w:name="_Toc9850529"/>
      <w:bookmarkStart w:id="182" w:name="_Toc389065265"/>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交通运输</w:t>
      </w:r>
      <w:bookmarkEnd w:id="178"/>
      <w:bookmarkEnd w:id="179"/>
      <w:bookmarkEnd w:id="180"/>
      <w:bookmarkEnd w:id="181"/>
      <w:bookmarkEnd w:id="182"/>
    </w:p>
    <w:p w14:paraId="349707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3" w:name="_Toc300934943"/>
      <w:bookmarkStart w:id="184" w:name="_Toc303539100"/>
      <w:bookmarkStart w:id="185" w:name="_Toc312677986"/>
      <w:bookmarkStart w:id="186" w:name="_Toc318581155"/>
      <w:bookmarkStart w:id="187" w:name="_Toc304295521"/>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7.1</w:t>
      </w:r>
      <w:r>
        <w:rPr>
          <w:rFonts w:hint="eastAsia" w:ascii="宋体" w:hAnsi="宋体" w:eastAsia="宋体" w:cs="宋体"/>
          <w:color w:val="auto"/>
          <w:sz w:val="21"/>
          <w:szCs w:val="21"/>
          <w:highlight w:val="none"/>
        </w:rPr>
        <w:t xml:space="preserve"> 出入现场的权利</w:t>
      </w:r>
    </w:p>
    <w:p w14:paraId="4A4FBF1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183"/>
    <w:bookmarkEnd w:id="184"/>
    <w:bookmarkEnd w:id="185"/>
    <w:bookmarkEnd w:id="186"/>
    <w:bookmarkEnd w:id="187"/>
    <w:p w14:paraId="5141784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8" w:name="_Toc312677987"/>
      <w:bookmarkStart w:id="189" w:name="_Toc303539101"/>
      <w:bookmarkStart w:id="190" w:name="_Toc318581156"/>
      <w:bookmarkStart w:id="191" w:name="_Toc304295522"/>
      <w:bookmarkStart w:id="192" w:name="_Toc300934944"/>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 xml:space="preserve"> 场内交通</w:t>
      </w:r>
    </w:p>
    <w:p w14:paraId="003A91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E78D0D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188"/>
      <w:bookmarkEnd w:id="189"/>
      <w:bookmarkEnd w:id="190"/>
      <w:bookmarkEnd w:id="191"/>
      <w:bookmarkEnd w:id="192"/>
      <w:bookmarkStart w:id="193" w:name="_Toc318581157"/>
    </w:p>
    <w:p w14:paraId="2656686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 xml:space="preserve"> 超大件和超重件的运输</w:t>
      </w:r>
    </w:p>
    <w:p w14:paraId="12160D6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bookmarkEnd w:id="193"/>
    <w:p w14:paraId="070CE30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4" w:name="_Toc373227700"/>
      <w:bookmarkStart w:id="195" w:name="_Toc9850530"/>
      <w:bookmarkStart w:id="196" w:name="_Toc389065266"/>
      <w:bookmarkStart w:id="197" w:name="_Toc373478347"/>
      <w:bookmarkStart w:id="198" w:name="_Toc407135202"/>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知识产权</w:t>
      </w:r>
      <w:bookmarkEnd w:id="194"/>
      <w:bookmarkEnd w:id="195"/>
      <w:bookmarkEnd w:id="196"/>
      <w:bookmarkEnd w:id="197"/>
      <w:bookmarkEnd w:id="198"/>
    </w:p>
    <w:p w14:paraId="23FD27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0949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11046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 关于承包人为实施工程所编制文件的著作权的归属：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C1294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p>
    <w:p w14:paraId="4DF5685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承包人在施工过程中所采用的专利、专有技术、技术秘密的使用费的承担方式：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58B6F6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9" w:name="_Toc373227701"/>
      <w:bookmarkStart w:id="200" w:name="_Toc9850531"/>
      <w:bookmarkStart w:id="201" w:name="_Toc407135203"/>
      <w:bookmarkStart w:id="202" w:name="_Toc389065267"/>
      <w:bookmarkStart w:id="203" w:name="_Toc373478348"/>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工程量清单错误的修正</w:t>
      </w:r>
      <w:bookmarkEnd w:id="199"/>
      <w:bookmarkEnd w:id="200"/>
      <w:bookmarkEnd w:id="201"/>
      <w:bookmarkEnd w:id="202"/>
      <w:bookmarkEnd w:id="203"/>
    </w:p>
    <w:p w14:paraId="083C3C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04" w:name="_Toc9850532"/>
      <w:bookmarkStart w:id="205" w:name="_Toc373478349"/>
      <w:bookmarkStart w:id="206" w:name="_Toc389065268"/>
      <w:bookmarkStart w:id="207" w:name="_Toc351203634"/>
      <w:bookmarkStart w:id="208" w:name="_Toc373227702"/>
      <w:bookmarkStart w:id="209" w:name="_Toc407135204"/>
      <w:r>
        <w:rPr>
          <w:rFonts w:hint="eastAsia" w:ascii="宋体" w:hAnsi="宋体" w:eastAsia="宋体" w:cs="宋体"/>
          <w:color w:val="auto"/>
          <w:sz w:val="21"/>
          <w:szCs w:val="21"/>
          <w:highlight w:val="none"/>
        </w:rPr>
        <w:t>出现工程量清单工程量偏差时，是否调整合同价格：</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允许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不允许      </w:t>
      </w:r>
      <w:r>
        <w:rPr>
          <w:rFonts w:hint="eastAsia" w:ascii="宋体" w:hAnsi="宋体" w:eastAsia="宋体" w:cs="宋体"/>
          <w:color w:val="auto"/>
          <w:kern w:val="0"/>
          <w:sz w:val="21"/>
          <w:szCs w:val="21"/>
          <w:highlight w:val="none"/>
        </w:rPr>
        <w:t>。</w:t>
      </w:r>
    </w:p>
    <w:p w14:paraId="7016C1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允许调整合同价格的工程量偏差范围及其调整办法：</w:t>
      </w:r>
    </w:p>
    <w:p w14:paraId="2EFFD0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除严重不平衡报价外，无论分部分项工程量清单项目中的工程量变化多少均不调整</w:t>
      </w:r>
      <w:r>
        <w:rPr>
          <w:rFonts w:hint="eastAsia" w:ascii="宋体" w:hAnsi="宋体" w:eastAsia="宋体" w:cs="宋体"/>
          <w:color w:val="auto"/>
          <w:kern w:val="0"/>
          <w:sz w:val="21"/>
          <w:szCs w:val="21"/>
          <w:highlight w:val="none"/>
        </w:rPr>
        <w:t>。</w:t>
      </w:r>
    </w:p>
    <w:p w14:paraId="45D292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承包人实际完成的某单项清单项目工程量与招标工程量清单工程量偏差超过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%且该单项清单造价超过合同总价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%以上的，超过后增加部分工程量或减少后剩余部分工程量的综合单价按以下方法调整：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0C002B2F">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bookmarkStart w:id="210" w:name="_Toc297120457"/>
      <w:bookmarkStart w:id="211" w:name="_Toc297048343"/>
      <w:bookmarkStart w:id="212" w:name="_Toc296890985"/>
      <w:bookmarkStart w:id="213" w:name="_Toc296346658"/>
      <w:bookmarkStart w:id="214" w:name="_Toc296347156"/>
      <w:bookmarkStart w:id="215" w:name="_Toc296944496"/>
      <w:bookmarkStart w:id="216" w:name="_Toc292559362"/>
      <w:bookmarkStart w:id="217" w:name="_Toc292559867"/>
      <w:bookmarkStart w:id="218" w:name="_Toc296891197"/>
      <w:bookmarkStart w:id="219" w:name="_Toc296503157"/>
      <w:r>
        <w:rPr>
          <w:rFonts w:hint="eastAsia" w:ascii="宋体" w:hAnsi="宋体" w:eastAsia="宋体" w:cs="宋体"/>
          <w:color w:val="auto"/>
          <w:highlight w:val="none"/>
        </w:rPr>
        <w:t>. 发包人</w:t>
      </w:r>
      <w:bookmarkEnd w:id="204"/>
      <w:bookmarkEnd w:id="205"/>
      <w:bookmarkEnd w:id="206"/>
      <w:bookmarkEnd w:id="207"/>
      <w:bookmarkEnd w:id="208"/>
      <w:bookmarkEnd w:id="209"/>
    </w:p>
    <w:bookmarkEnd w:id="210"/>
    <w:bookmarkEnd w:id="211"/>
    <w:bookmarkEnd w:id="212"/>
    <w:bookmarkEnd w:id="213"/>
    <w:bookmarkEnd w:id="214"/>
    <w:bookmarkEnd w:id="215"/>
    <w:bookmarkEnd w:id="216"/>
    <w:bookmarkEnd w:id="217"/>
    <w:bookmarkEnd w:id="218"/>
    <w:bookmarkEnd w:id="219"/>
    <w:p w14:paraId="57A72D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0" w:name="_Toc407135205"/>
      <w:bookmarkStart w:id="221" w:name="_Toc389065269"/>
      <w:bookmarkStart w:id="222" w:name="_Toc9850533"/>
      <w:bookmarkStart w:id="223" w:name="_Toc373227703"/>
      <w:bookmarkStart w:id="224" w:name="_Toc373478350"/>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发包人代表</w:t>
      </w:r>
      <w:bookmarkEnd w:id="220"/>
      <w:bookmarkEnd w:id="221"/>
      <w:bookmarkEnd w:id="222"/>
      <w:bookmarkEnd w:id="223"/>
      <w:bookmarkEnd w:id="224"/>
    </w:p>
    <w:p w14:paraId="06C48CE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42695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2E0B4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7E543E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E6BDF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D6FC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D71C8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0D105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5" w:name="_Toc9850534"/>
      <w:bookmarkStart w:id="226" w:name="_Toc373478351"/>
      <w:bookmarkStart w:id="227" w:name="_Toc373227704"/>
      <w:bookmarkStart w:id="228" w:name="_Toc389065270"/>
      <w:bookmarkStart w:id="229" w:name="_Toc407135206"/>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施工现场、施工条件和基础资料的提供</w:t>
      </w:r>
      <w:bookmarkEnd w:id="225"/>
      <w:bookmarkEnd w:id="226"/>
      <w:bookmarkEnd w:id="227"/>
      <w:bookmarkEnd w:id="228"/>
      <w:bookmarkEnd w:id="229"/>
    </w:p>
    <w:p w14:paraId="5EF65AF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提供施工现场</w:t>
      </w:r>
    </w:p>
    <w:p w14:paraId="1C652A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在开工日期前</w:t>
      </w:r>
      <w:r>
        <w:rPr>
          <w:rFonts w:hint="eastAsia" w:ascii="宋体" w:hAnsi="宋体" w:eastAsia="宋体" w:cs="宋体"/>
          <w:color w:val="auto"/>
          <w:sz w:val="21"/>
          <w:szCs w:val="21"/>
          <w:highlight w:val="none"/>
          <w:u w:val="single"/>
          <w:lang w:val="en-US" w:eastAsia="zh-CN"/>
        </w:rPr>
        <w:t>3个工作日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F81B4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提供施工条件</w:t>
      </w:r>
    </w:p>
    <w:p w14:paraId="7A3BEBF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color w:val="auto"/>
          <w:sz w:val="21"/>
          <w:szCs w:val="21"/>
          <w:highlight w:val="none"/>
          <w:u w:val="single"/>
          <w:lang w:eastAsia="zh-CN"/>
        </w:rPr>
        <w:t xml:space="preserve">  水、电等施工管线在承包人进入工地前由发包人按有关规定提供挂表位置，符合施工要求，并能满足施工期间的需要。</w:t>
      </w:r>
    </w:p>
    <w:p w14:paraId="11F5F79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0" w:name="_Toc407135207"/>
      <w:bookmarkStart w:id="231" w:name="_Toc373478352"/>
      <w:bookmarkStart w:id="232" w:name="_Toc389065271"/>
      <w:bookmarkStart w:id="233" w:name="_Toc373227705"/>
      <w:bookmarkStart w:id="234" w:name="_Toc9850535"/>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资金来源证明及支付担保</w:t>
      </w:r>
      <w:bookmarkEnd w:id="230"/>
      <w:bookmarkEnd w:id="231"/>
      <w:bookmarkEnd w:id="232"/>
      <w:bookmarkEnd w:id="233"/>
      <w:bookmarkEnd w:id="234"/>
    </w:p>
    <w:p w14:paraId="3DFBBAB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C8452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不提供</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EB143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4359F2">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5" w:name="_Toc373478353"/>
      <w:bookmarkStart w:id="236" w:name="_Toc407135208"/>
      <w:bookmarkStart w:id="237" w:name="_Toc389065272"/>
      <w:bookmarkStart w:id="238" w:name="_Toc373227706"/>
      <w:bookmarkStart w:id="239" w:name="_Toc351203635"/>
      <w:bookmarkStart w:id="240" w:name="_Toc9850536"/>
      <w:r>
        <w:rPr>
          <w:rFonts w:hint="eastAsia" w:ascii="宋体" w:hAnsi="宋体" w:eastAsia="宋体" w:cs="宋体"/>
          <w:color w:val="auto"/>
          <w:highlight w:val="none"/>
        </w:rPr>
        <w:t>3</w:t>
      </w:r>
      <w:bookmarkStart w:id="241" w:name="_Toc296944497"/>
      <w:bookmarkStart w:id="242" w:name="_Toc296891198"/>
      <w:bookmarkStart w:id="243" w:name="_Toc296346659"/>
      <w:bookmarkStart w:id="244" w:name="_Toc296503158"/>
      <w:bookmarkStart w:id="245" w:name="_Toc292559363"/>
      <w:bookmarkStart w:id="246" w:name="_Toc296890986"/>
      <w:bookmarkStart w:id="247" w:name="_Toc297120458"/>
      <w:bookmarkStart w:id="248" w:name="_Toc296347157"/>
      <w:bookmarkStart w:id="249" w:name="_Toc292559868"/>
      <w:bookmarkStart w:id="250" w:name="_Toc297048344"/>
      <w:r>
        <w:rPr>
          <w:rFonts w:hint="eastAsia" w:ascii="宋体" w:hAnsi="宋体" w:eastAsia="宋体" w:cs="宋体"/>
          <w:color w:val="auto"/>
          <w:highlight w:val="none"/>
        </w:rPr>
        <w:t>. 承包人</w:t>
      </w:r>
      <w:bookmarkEnd w:id="235"/>
      <w:bookmarkEnd w:id="236"/>
      <w:bookmarkEnd w:id="237"/>
      <w:bookmarkEnd w:id="238"/>
      <w:bookmarkEnd w:id="239"/>
      <w:bookmarkEnd w:id="240"/>
    </w:p>
    <w:bookmarkEnd w:id="241"/>
    <w:bookmarkEnd w:id="242"/>
    <w:bookmarkEnd w:id="243"/>
    <w:bookmarkEnd w:id="244"/>
    <w:bookmarkEnd w:id="245"/>
    <w:bookmarkEnd w:id="246"/>
    <w:bookmarkEnd w:id="247"/>
    <w:bookmarkEnd w:id="248"/>
    <w:bookmarkEnd w:id="249"/>
    <w:bookmarkEnd w:id="250"/>
    <w:p w14:paraId="333775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1" w:name="_Toc9850537"/>
      <w:bookmarkStart w:id="252" w:name="_Toc373227707"/>
      <w:bookmarkStart w:id="253" w:name="_Toc373478354"/>
      <w:bookmarkStart w:id="254" w:name="_Toc389065273"/>
      <w:bookmarkStart w:id="255" w:name="_Toc407135209"/>
      <w:r>
        <w:rPr>
          <w:rFonts w:hint="eastAsia" w:ascii="宋体" w:hAnsi="宋体" w:eastAsia="宋体" w:cs="宋体"/>
          <w:color w:val="auto"/>
          <w:highlight w:val="none"/>
        </w:rPr>
        <w:t>3.1 承包人的一般义务</w:t>
      </w:r>
      <w:bookmarkEnd w:id="251"/>
      <w:bookmarkEnd w:id="252"/>
      <w:bookmarkEnd w:id="253"/>
      <w:bookmarkEnd w:id="254"/>
      <w:bookmarkEnd w:id="255"/>
    </w:p>
    <w:p w14:paraId="6A013BA2">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承包人提交的竣工资料的内容：</w:t>
      </w:r>
      <w:r>
        <w:rPr>
          <w:rFonts w:hint="eastAsia" w:ascii="宋体" w:hAnsi="宋体" w:eastAsia="宋体" w:cs="宋体"/>
          <w:color w:val="auto"/>
          <w:sz w:val="21"/>
          <w:szCs w:val="21"/>
          <w:highlight w:val="none"/>
          <w:lang w:eastAsia="zh-CN"/>
        </w:rPr>
        <w:t>按</w:t>
      </w:r>
      <w:r>
        <w:rPr>
          <w:rFonts w:hint="eastAsia" w:ascii="宋体" w:hAnsi="宋体" w:eastAsia="宋体" w:cs="宋体"/>
          <w:color w:val="auto"/>
          <w:sz w:val="21"/>
          <w:szCs w:val="21"/>
          <w:highlight w:val="none"/>
          <w:u w:val="single"/>
        </w:rPr>
        <w:t>国家有关规范要求执行，包括与本工程有</w:t>
      </w:r>
    </w:p>
    <w:p w14:paraId="351253C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关的所有竣工图纸、变更</w:t>
      </w:r>
      <w:r>
        <w:rPr>
          <w:rFonts w:hint="eastAsia" w:ascii="宋体" w:hAnsi="宋体" w:eastAsia="宋体" w:cs="宋体"/>
          <w:color w:val="auto"/>
          <w:sz w:val="21"/>
          <w:szCs w:val="21"/>
          <w:highlight w:val="none"/>
          <w:u w:val="single"/>
          <w:lang w:eastAsia="zh-CN"/>
        </w:rPr>
        <w:t>、结算书</w:t>
      </w:r>
      <w:r>
        <w:rPr>
          <w:rFonts w:hint="eastAsia" w:ascii="宋体" w:hAnsi="宋体" w:eastAsia="宋体" w:cs="宋体"/>
          <w:color w:val="auto"/>
          <w:sz w:val="21"/>
          <w:szCs w:val="21"/>
          <w:highlight w:val="none"/>
          <w:u w:val="single"/>
        </w:rPr>
        <w:t>等</w:t>
      </w:r>
      <w:r>
        <w:rPr>
          <w:rFonts w:hint="eastAsia" w:ascii="宋体" w:hAnsi="宋体" w:eastAsia="宋体" w:cs="宋体"/>
          <w:color w:val="auto"/>
          <w:sz w:val="21"/>
          <w:szCs w:val="21"/>
          <w:highlight w:val="none"/>
        </w:rPr>
        <w:t>。</w:t>
      </w:r>
    </w:p>
    <w:p w14:paraId="1167C72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2套，如发包人有需要另行约定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C1F5504">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8DB367">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竣工结束后</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7D2C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书面形式和可编辑的电子版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3B5A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）承包人应履行的其他义务：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）承包人应采取一切合理的预防措施，防止人员伤亡、财产损失事故，费用由承包人承担。 (</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)承包人施工时应探明并负责保护且承担费用，施工时如损坏地下管线、邻近建筑物、构筑物，所发生费用由承包人承担。(</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)由于施工造成的环境污染，其责任和费用均由承包人承担。（</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）配合发包人取得本工程施工所需临时用水、临时用电、 中断道路交通、临时占用土地（不包括发包人指定的取土场和弃土场）等使用权。</w:t>
      </w:r>
    </w:p>
    <w:p w14:paraId="5772D3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6" w:name="_Toc407135210"/>
      <w:bookmarkStart w:id="257" w:name="_Toc373478355"/>
      <w:bookmarkStart w:id="258" w:name="_Toc373227708"/>
      <w:bookmarkStart w:id="259" w:name="_Toc9850538"/>
      <w:bookmarkStart w:id="260" w:name="_Toc389065274"/>
      <w:r>
        <w:rPr>
          <w:rFonts w:hint="eastAsia" w:ascii="宋体" w:hAnsi="宋体" w:eastAsia="宋体" w:cs="宋体"/>
          <w:color w:val="auto"/>
          <w:highlight w:val="none"/>
        </w:rPr>
        <w:t>3.2 项目经理</w:t>
      </w:r>
      <w:bookmarkEnd w:id="256"/>
      <w:bookmarkEnd w:id="257"/>
      <w:bookmarkEnd w:id="258"/>
      <w:bookmarkEnd w:id="259"/>
      <w:bookmarkEnd w:id="260"/>
    </w:p>
    <w:p w14:paraId="4DBFC27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14:paraId="2D67A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DEECAA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29E44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5463F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A331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建造师执业印章号：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286F78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CA2B5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7EA2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lang w:val="en-US" w:eastAsia="zh-CN"/>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4CF7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0945084">
      <w:pPr>
        <w:pageBreakBefore w:val="0"/>
        <w:widowControl w:val="0"/>
        <w:kinsoku/>
        <w:wordWrap w:val="0"/>
        <w:overflowPunct/>
        <w:topLinePunct w:val="0"/>
        <w:bidi w:val="0"/>
        <w:snapToGrid/>
        <w:spacing w:line="480" w:lineRule="exact"/>
        <w:ind w:firstLine="420" w:firstLineChars="200"/>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承包人对项目经理的授权范围如下：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）对本工程的施工进行全面全面管理包括对</w:t>
      </w:r>
      <w:r>
        <w:rPr>
          <w:rFonts w:hint="eastAsia" w:ascii="宋体" w:hAnsi="宋体" w:eastAsia="宋体" w:cs="宋体"/>
          <w:color w:val="auto"/>
          <w:sz w:val="21"/>
          <w:szCs w:val="21"/>
          <w:highlight w:val="none"/>
          <w:u w:val="single"/>
        </w:rPr>
        <w:t>工程质量、进度、安全、成本等进行管理，</w:t>
      </w:r>
      <w:r>
        <w:rPr>
          <w:rFonts w:hint="eastAsia" w:ascii="宋体" w:hAnsi="宋体" w:eastAsia="宋体" w:cs="宋体"/>
          <w:color w:val="auto"/>
          <w:sz w:val="21"/>
          <w:szCs w:val="21"/>
          <w:highlight w:val="none"/>
          <w:u w:val="single"/>
          <w:lang w:eastAsia="zh-CN"/>
        </w:rPr>
        <w:t>行使</w:t>
      </w:r>
      <w:r>
        <w:rPr>
          <w:rFonts w:hint="eastAsia" w:ascii="宋体" w:hAnsi="宋体" w:eastAsia="宋体" w:cs="宋体"/>
          <w:color w:val="auto"/>
          <w:sz w:val="21"/>
          <w:szCs w:val="21"/>
          <w:highlight w:val="none"/>
          <w:u w:val="single"/>
        </w:rPr>
        <w:t>施工合同约定的权利，履行施工合同约定的义务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（2）施工合同约定由承包人采购的材料、工程设备，项日经理参与选择物资供应单位</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）代表承包人应工程施工中的相关事务（本授权第一项约定的事务)进行协商，代表承包人参加发包人组织与本工程有关会议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）负责与发包人、监理人办理设计必更、现场签证等手续，及时办理本工程相关索赔；（</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lang w:eastAsia="zh-CN"/>
        </w:rPr>
        <w:t>）负责签收发包人、监理人往往来函件，承包人的要求、通知均应以书面形式由承包人项且经理签字并加盖承包人公司公章递交发包人；（</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eastAsia="zh-CN"/>
        </w:rPr>
        <w:t>）代表承包人接受监理工程师或发包人现场代表发出的指示和指令。但未经承包人盖章同意不得以承包人和（或本工程项目部》名义向外融资、采购材料设备、租用建筑周转材料、雇佣劳动力、签订分包合同等从事一切为承包人设立义务或责任的行为。</w:t>
      </w:r>
    </w:p>
    <w:p w14:paraId="0AB97977">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highlight w:val="none"/>
        </w:rPr>
        <w:t>关于项目经理每月在施工现场的时间要求：</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项</w:t>
      </w:r>
      <w:r>
        <w:rPr>
          <w:rFonts w:hint="eastAsia" w:ascii="宋体" w:hAnsi="宋体" w:eastAsia="宋体" w:cs="宋体"/>
          <w:color w:val="auto"/>
          <w:sz w:val="21"/>
          <w:szCs w:val="21"/>
          <w:highlight w:val="none"/>
          <w:u w:val="single"/>
          <w:lang w:eastAsia="zh-CN"/>
        </w:rPr>
        <w:t>目经理须常驻现场，且在施工现场的时间不得少于合同约定的合同工期数。</w:t>
      </w:r>
    </w:p>
    <w:p w14:paraId="293527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承包人未提交劳动合同，以及没有为项目经理缴纳社会保险证明的违约责任：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按照通用条款和现行法律法规要求承担违约责任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CB0423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w:t>
      </w:r>
      <w:r>
        <w:rPr>
          <w:rFonts w:hint="eastAsia" w:ascii="宋体" w:hAnsi="宋体" w:eastAsia="宋体" w:cs="宋体"/>
          <w:color w:val="auto"/>
          <w:sz w:val="21"/>
          <w:szCs w:val="21"/>
          <w:highlight w:val="none"/>
          <w:u w:val="single"/>
          <w:lang w:val="en-US" w:eastAsia="zh-CN"/>
        </w:rPr>
        <w:t>2000</w:t>
      </w:r>
      <w:r>
        <w:rPr>
          <w:rFonts w:hint="eastAsia" w:ascii="宋体" w:hAnsi="宋体" w:eastAsia="宋体" w:cs="宋体"/>
          <w:color w:val="auto"/>
          <w:sz w:val="21"/>
          <w:szCs w:val="21"/>
          <w:highlight w:val="none"/>
          <w:u w:val="single"/>
        </w:rPr>
        <w:t xml:space="preserve">   元/日（人民币）  </w:t>
      </w:r>
      <w:r>
        <w:rPr>
          <w:rFonts w:hint="eastAsia" w:ascii="宋体" w:hAnsi="宋体" w:eastAsia="宋体" w:cs="宋体"/>
          <w:color w:val="auto"/>
          <w:sz w:val="21"/>
          <w:szCs w:val="21"/>
          <w:highlight w:val="none"/>
        </w:rPr>
        <w:t>。</w:t>
      </w:r>
    </w:p>
    <w:p w14:paraId="69FD59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承包人擅自更换项目经理的违约责任：</w:t>
      </w:r>
      <w:r>
        <w:rPr>
          <w:rFonts w:hint="eastAsia" w:ascii="宋体" w:hAnsi="宋体" w:eastAsia="宋体" w:cs="宋体"/>
          <w:color w:val="auto"/>
          <w:sz w:val="21"/>
          <w:szCs w:val="21"/>
          <w:highlight w:val="none"/>
          <w:u w:val="single"/>
        </w:rPr>
        <w:t>承包人项目经理必须与承包人投标时所承诺的人员一致，并在  （开工日期）  前到任。在监理人向承包人颁发    （竣工证明材料名称）    前，项目经理不得同时兼任其他任何项目的项目经理</w:t>
      </w:r>
      <w:r>
        <w:rPr>
          <w:rFonts w:hint="eastAsia" w:ascii="宋体" w:hAnsi="宋体" w:eastAsia="宋体" w:cs="宋体"/>
          <w:color w:val="auto"/>
          <w:kern w:val="0"/>
          <w:sz w:val="21"/>
          <w:szCs w:val="21"/>
          <w:highlight w:val="none"/>
          <w:u w:val="single"/>
        </w:rPr>
        <w:t>（符合桂建管</w:t>
      </w:r>
      <w:r>
        <w:rPr>
          <w:rFonts w:hint="eastAsia" w:ascii="宋体" w:hAnsi="宋体" w:eastAsia="宋体" w:cs="宋体"/>
          <w:color w:val="auto"/>
          <w:sz w:val="21"/>
          <w:szCs w:val="21"/>
          <w:highlight w:val="none"/>
          <w:u w:val="single"/>
        </w:rPr>
        <w:t>﹝2013﹞</w:t>
      </w:r>
      <w:r>
        <w:rPr>
          <w:rFonts w:hint="eastAsia" w:ascii="宋体" w:hAnsi="宋体" w:eastAsia="宋体" w:cs="宋体"/>
          <w:color w:val="auto"/>
          <w:kern w:val="0"/>
          <w:sz w:val="21"/>
          <w:szCs w:val="21"/>
          <w:highlight w:val="none"/>
          <w:u w:val="single"/>
        </w:rPr>
        <w:t>17号和</w:t>
      </w:r>
      <w:r>
        <w:rPr>
          <w:rFonts w:hint="eastAsia" w:ascii="宋体" w:hAnsi="宋体" w:eastAsia="宋体" w:cs="宋体"/>
          <w:color w:val="auto"/>
          <w:sz w:val="21"/>
          <w:szCs w:val="21"/>
          <w:highlight w:val="none"/>
          <w:u w:val="single"/>
        </w:rPr>
        <w:t>桂建管﹝2014﹞25号</w:t>
      </w:r>
      <w:r>
        <w:rPr>
          <w:rFonts w:hint="eastAsia" w:ascii="宋体" w:hAnsi="宋体" w:eastAsia="宋体" w:cs="宋体"/>
          <w:color w:val="auto"/>
          <w:kern w:val="0"/>
          <w:sz w:val="21"/>
          <w:szCs w:val="21"/>
          <w:highlight w:val="none"/>
          <w:u w:val="single"/>
        </w:rPr>
        <w:t>文除外）</w:t>
      </w:r>
      <w:r>
        <w:rPr>
          <w:rFonts w:hint="eastAsia" w:ascii="宋体" w:hAnsi="宋体" w:eastAsia="宋体" w:cs="宋体"/>
          <w:color w:val="auto"/>
          <w:sz w:val="21"/>
          <w:szCs w:val="21"/>
          <w:highlight w:val="none"/>
          <w:u w:val="single"/>
        </w:rPr>
        <w:t xml:space="preserve">。未经发包人书面同意，承包人擅自更换项目经理的视为违约，违约金处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23A04B1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承包人无正当理由拒绝更换项目经理的违约责任：</w:t>
      </w:r>
      <w:r>
        <w:rPr>
          <w:rFonts w:hint="eastAsia" w:ascii="宋体" w:hAnsi="宋体" w:eastAsia="宋体" w:cs="宋体"/>
          <w:color w:val="auto"/>
          <w:sz w:val="21"/>
          <w:szCs w:val="21"/>
          <w:highlight w:val="none"/>
          <w:u w:val="single"/>
        </w:rPr>
        <w:t xml:space="preserve">因承包人项目经理不称职，发包人要求调换而未及时调换的，视为承包人违约，必须向发包人交纳处罚金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17A04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61" w:name="_Toc373227709"/>
      <w:bookmarkStart w:id="262" w:name="_Toc9850539"/>
      <w:bookmarkStart w:id="263" w:name="_Toc407135211"/>
      <w:bookmarkStart w:id="264" w:name="_Toc373478356"/>
      <w:bookmarkStart w:id="265" w:name="_Toc389065275"/>
      <w:r>
        <w:rPr>
          <w:rFonts w:hint="eastAsia" w:ascii="宋体" w:hAnsi="宋体" w:eastAsia="宋体" w:cs="宋体"/>
          <w:color w:val="auto"/>
          <w:highlight w:val="none"/>
        </w:rPr>
        <w:t>3.3 承包人人员</w:t>
      </w:r>
      <w:bookmarkEnd w:id="261"/>
      <w:bookmarkEnd w:id="262"/>
      <w:bookmarkEnd w:id="263"/>
      <w:bookmarkEnd w:id="264"/>
      <w:bookmarkEnd w:id="265"/>
    </w:p>
    <w:p w14:paraId="163D1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66" w:name="_Toc373478357"/>
      <w:bookmarkStart w:id="267" w:name="_Toc389065276"/>
      <w:bookmarkStart w:id="268" w:name="_Toc373227710"/>
      <w:bookmarkStart w:id="269" w:name="_Toc407135212"/>
      <w:bookmarkStart w:id="270" w:name="_Toc9850540"/>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承包人提交项目管理机构及施工现场管理人员安排报告的期限：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接到开工令的七日内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13DB0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承包人无正当理由拒绝撤换主要施工管理人员的违约责任：</w:t>
      </w:r>
      <w:r>
        <w:rPr>
          <w:rFonts w:hint="eastAsia" w:ascii="宋体" w:hAnsi="宋体" w:eastAsia="宋体" w:cs="宋体"/>
          <w:color w:val="auto"/>
          <w:sz w:val="21"/>
          <w:szCs w:val="21"/>
          <w:highlight w:val="none"/>
          <w:u w:val="single"/>
        </w:rPr>
        <w:t xml:space="preserve">因承包人主要施工管理人员不称职，发包人要求调换而无正当理由拒绝撤换或未及时调换的，视为承包人违约，必须向发包人交纳处罚金，处罚标准：技术负责人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元/人•次（人民币）；专业工程师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FB150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承包人主要施工管理人员离开施工现场的批准要求：</w:t>
      </w:r>
      <w:r>
        <w:rPr>
          <w:rFonts w:hint="eastAsia" w:ascii="宋体" w:hAnsi="宋体" w:eastAsia="宋体" w:cs="宋体"/>
          <w:color w:val="auto"/>
          <w:sz w:val="21"/>
          <w:szCs w:val="21"/>
          <w:highlight w:val="none"/>
          <w:u w:val="single"/>
          <w:lang w:eastAsia="zh-CN"/>
        </w:rPr>
        <w:t>必须以书面形式提出且</w:t>
      </w:r>
      <w:r>
        <w:rPr>
          <w:rFonts w:hint="eastAsia" w:ascii="宋体" w:hAnsi="宋体" w:eastAsia="宋体" w:cs="宋体"/>
          <w:color w:val="auto"/>
          <w:sz w:val="21"/>
          <w:szCs w:val="21"/>
          <w:highlight w:val="none"/>
          <w:u w:val="single"/>
          <w:lang w:val="en-US" w:eastAsia="zh-CN"/>
        </w:rPr>
        <w:t>经发包人同意</w:t>
      </w:r>
      <w:r>
        <w:rPr>
          <w:rFonts w:hint="eastAsia" w:ascii="宋体" w:hAnsi="宋体" w:eastAsia="宋体" w:cs="宋体"/>
          <w:color w:val="auto"/>
          <w:sz w:val="21"/>
          <w:szCs w:val="21"/>
          <w:highlight w:val="none"/>
          <w:u w:val="single"/>
          <w:lang w:eastAsia="zh-CN"/>
        </w:rPr>
        <w:t>后</w:t>
      </w:r>
      <w:r>
        <w:rPr>
          <w:rFonts w:hint="eastAsia" w:ascii="宋体" w:hAnsi="宋体" w:eastAsia="宋体" w:cs="宋体"/>
          <w:color w:val="auto"/>
          <w:sz w:val="21"/>
          <w:szCs w:val="21"/>
          <w:highlight w:val="none"/>
        </w:rPr>
        <w:t>。</w:t>
      </w:r>
    </w:p>
    <w:p w14:paraId="29C4DA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承包人擅自更换主要施工管理人员的违约责任：</w:t>
      </w:r>
      <w:r>
        <w:rPr>
          <w:rFonts w:hint="eastAsia" w:ascii="宋体" w:hAnsi="宋体" w:eastAsia="宋体" w:cs="宋体"/>
          <w:color w:val="auto"/>
          <w:sz w:val="21"/>
          <w:szCs w:val="21"/>
          <w:highlight w:val="none"/>
          <w:u w:val="single"/>
        </w:rPr>
        <w:t xml:space="preserve">项目技术负责人、专职安全员及其承诺的其它在场管理人员未经发包人书面同意不准擅自更换，擅自更换项目技术负责人处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元/人•次（人民币）违约金；擅自更换专职安全员处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元/人•次（人民币）违约金；擅自更换其它在场管理人员处</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w:t>
      </w:r>
      <w:r>
        <w:rPr>
          <w:rFonts w:hint="eastAsia" w:ascii="宋体" w:hAnsi="宋体" w:eastAsia="宋体" w:cs="宋体"/>
          <w:color w:val="auto"/>
          <w:sz w:val="21"/>
          <w:szCs w:val="21"/>
          <w:highlight w:val="none"/>
        </w:rPr>
        <w:t>。</w:t>
      </w:r>
    </w:p>
    <w:p w14:paraId="6A1BB4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1"/>
          <w:highlight w:val="none"/>
          <w:u w:val="single"/>
        </w:rPr>
        <w:t xml:space="preserve">未经发包人同意，项目技术负责人擅自离岗的，视为承包人违约，发包人有权处违约金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元/人•次（人民币）；未经发包人同意，专职安全员擅自离岗的，视为承包人违约，发包人有权处违约金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元/人•次（人民币）；其它在场管理人员擅自离岗的，视为承包人违约，发包人有权处违约金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8F1FB3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bookmarkStart w:id="271" w:name="_Toc303539102"/>
      <w:bookmarkStart w:id="272" w:name="_Toc296944498"/>
      <w:bookmarkStart w:id="273" w:name="_Toc296347158"/>
      <w:bookmarkStart w:id="274" w:name="_Toc304295523"/>
      <w:bookmarkStart w:id="275" w:name="_Toc296503159"/>
      <w:bookmarkStart w:id="276" w:name="_Toc312677988"/>
      <w:bookmarkStart w:id="277" w:name="_Toc297216151"/>
      <w:bookmarkStart w:id="278" w:name="_Toc296891199"/>
      <w:bookmarkStart w:id="279" w:name="_Toc296890987"/>
      <w:bookmarkStart w:id="280" w:name="_Toc300934945"/>
      <w:bookmarkStart w:id="281" w:name="_Toc297123492"/>
      <w:bookmarkStart w:id="282" w:name="_Toc297120459"/>
      <w:bookmarkStart w:id="283" w:name="_Toc292559364"/>
      <w:bookmarkStart w:id="284" w:name="_Toc296346660"/>
      <w:bookmarkStart w:id="285" w:name="_Toc292559869"/>
      <w:bookmarkStart w:id="286" w:name="_Toc297048345"/>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分包</w:t>
      </w:r>
      <w:bookmarkEnd w:id="266"/>
      <w:bookmarkEnd w:id="267"/>
      <w:bookmarkEnd w:id="268"/>
      <w:bookmarkEnd w:id="269"/>
      <w:bookmarkEnd w:id="270"/>
    </w:p>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14:paraId="289D2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287" w:name="_Toc292559870"/>
      <w:bookmarkStart w:id="288" w:name="_Toc296891200"/>
      <w:bookmarkStart w:id="289" w:name="_Toc296944499"/>
      <w:bookmarkStart w:id="290" w:name="_Toc297120460"/>
      <w:bookmarkStart w:id="291" w:name="_Toc296346661"/>
      <w:bookmarkStart w:id="292" w:name="_Toc297048346"/>
      <w:bookmarkStart w:id="293" w:name="_Toc296890988"/>
      <w:bookmarkStart w:id="294" w:name="_Toc296503160"/>
      <w:bookmarkStart w:id="295" w:name="_Toc300934946"/>
      <w:bookmarkStart w:id="296" w:name="_Toc297123493"/>
      <w:bookmarkStart w:id="297" w:name="_Toc303539103"/>
      <w:bookmarkStart w:id="298" w:name="_Toc304295524"/>
      <w:bookmarkStart w:id="299" w:name="_Toc297216152"/>
      <w:bookmarkStart w:id="300" w:name="_Toc296347159"/>
      <w:bookmarkStart w:id="301" w:name="_Toc312677989"/>
      <w:bookmarkStart w:id="302" w:name="_Toc318581158"/>
      <w:bookmarkStart w:id="303" w:name="_Toc292559365"/>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分包的一般约定</w:t>
      </w:r>
    </w:p>
    <w:p w14:paraId="2D8E341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本工程不允许分包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D04DE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4A3F109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304" w:name="_Toc318581159"/>
      <w:bookmarkStart w:id="305" w:name="_Toc312677990"/>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分包的确定</w:t>
      </w:r>
    </w:p>
    <w:p w14:paraId="527951C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36D0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p>
    <w:p w14:paraId="7D276EC8">
      <w:pPr>
        <w:pageBreakBefore w:val="0"/>
        <w:widowControl w:val="0"/>
        <w:numPr>
          <w:ilvl w:val="0"/>
          <w:numId w:val="8"/>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43B2D920">
      <w:pPr>
        <w:pageBreakBefore w:val="0"/>
        <w:widowControl w:val="0"/>
        <w:numPr>
          <w:ilvl w:val="0"/>
          <w:numId w:val="0"/>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3EC0F52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（3）未经承包人和监理人审批同意的分包工程和分包人，承包人有权拒绝验收分包工程和支付相应款项，由此引起的发包人费用增加和(或)延误的工期由发包人承担。</w:t>
      </w:r>
    </w:p>
    <w:p w14:paraId="1C3859E8">
      <w:pPr>
        <w:pStyle w:val="11"/>
        <w:pageBreakBefore w:val="0"/>
        <w:widowControl w:val="0"/>
        <w:kinsoku/>
        <w:wordWrap w:val="0"/>
        <w:overflowPunct/>
        <w:topLinePunct w:val="0"/>
        <w:bidi w:val="0"/>
        <w:snapToGrid/>
        <w:spacing w:line="48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（4）承包人有以下情况之一者，发包人有权解除合同，并视情况扣除其履约保证金：</w:t>
      </w:r>
    </w:p>
    <w:p w14:paraId="6A9B2688">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①个人承包工程，包括本人单位及外单位人员承包，发包人不承认其个人拥有任何资质等级及营业许可资格。没收全部履约保证金。</w:t>
      </w:r>
    </w:p>
    <w:p w14:paraId="6B0D0875">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②几个人联合承包工程，就地组织暗分包队伍，不具备完成本工程的技术、机械能力，被发包人判定为没有能力履行的承包人。没收全部履约保证金。</w:t>
      </w:r>
    </w:p>
    <w:p w14:paraId="5CE5345F">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③就地转包全部的工程，以谋取高额转让费、管理费的承包人。没收全部履约保证金。</w:t>
      </w:r>
    </w:p>
    <w:p w14:paraId="5F77233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741764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分包合同价款</w:t>
      </w:r>
    </w:p>
    <w:bookmarkEnd w:id="304"/>
    <w:bookmarkEnd w:id="305"/>
    <w:p w14:paraId="658642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highlight w:val="none"/>
        </w:rPr>
      </w:pPr>
      <w:bookmarkStart w:id="306" w:name="_Toc373227711"/>
      <w:bookmarkStart w:id="307" w:name="_Toc389065277"/>
      <w:bookmarkStart w:id="308" w:name="_Toc373478358"/>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w:t>
      </w:r>
      <w:r>
        <w:rPr>
          <w:rFonts w:hint="eastAsia" w:ascii="宋体" w:hAnsi="宋体" w:eastAsia="宋体" w:cs="宋体"/>
          <w:color w:val="auto"/>
          <w:highlight w:val="none"/>
          <w:u w:val="single"/>
        </w:rPr>
        <w:t>工程款项而影响承包人工作的，所造成的承包人费用增加和（或）延误的工期由发包人承担。</w:t>
      </w:r>
    </w:p>
    <w:p w14:paraId="27F7C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09" w:name="_Toc407135213"/>
      <w:bookmarkStart w:id="310" w:name="_Toc9850541"/>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工程照管与成品、半成品保护</w:t>
      </w:r>
      <w:bookmarkEnd w:id="306"/>
      <w:bookmarkEnd w:id="307"/>
      <w:bookmarkEnd w:id="308"/>
      <w:bookmarkEnd w:id="309"/>
      <w:bookmarkEnd w:id="310"/>
    </w:p>
    <w:p w14:paraId="619FBBFB">
      <w:pPr>
        <w:pageBreakBefore w:val="0"/>
        <w:widowControl w:val="0"/>
        <w:kinsoku/>
        <w:wordWrap w:val="0"/>
        <w:overflowPunct/>
        <w:topLinePunct w:val="0"/>
        <w:bidi w:val="0"/>
        <w:snapToGrid/>
        <w:spacing w:before="120" w:after="120" w:line="480" w:lineRule="exact"/>
        <w:ind w:firstLine="420" w:firstLineChars="200"/>
        <w:textAlignment w:val="auto"/>
        <w:outlineLvl w:val="9"/>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color w:val="auto"/>
          <w:kern w:val="0"/>
          <w:sz w:val="21"/>
          <w:szCs w:val="21"/>
          <w:highlight w:val="none"/>
          <w:u w:val="single"/>
        </w:rPr>
        <w:t>从开工之日起承包人应全面负责照管本合同工程及将用于和施工在本合同工程中的成品、半成品、材料、设备等直到本合同工程《质量保修书》签发之日为止，并承担此期间发生的相关费用，发包人不再另行签证费用。发包人要求采取特殊措施保护的工程部位（此为非正常施工程序所</w:t>
      </w:r>
      <w:r>
        <w:rPr>
          <w:rFonts w:hint="eastAsia" w:ascii="宋体" w:hAnsi="宋体" w:eastAsia="宋体" w:cs="宋体"/>
          <w:color w:val="auto"/>
          <w:kern w:val="0"/>
          <w:sz w:val="21"/>
          <w:szCs w:val="21"/>
          <w:highlight w:val="none"/>
          <w:u w:val="single"/>
          <w:lang w:eastAsia="zh-CN"/>
        </w:rPr>
        <w:t>需</w:t>
      </w:r>
      <w:r>
        <w:rPr>
          <w:rFonts w:hint="eastAsia" w:ascii="宋体" w:hAnsi="宋体" w:eastAsia="宋体" w:cs="宋体"/>
          <w:color w:val="auto"/>
          <w:kern w:val="0"/>
          <w:sz w:val="21"/>
          <w:szCs w:val="21"/>
          <w:highlight w:val="none"/>
          <w:u w:val="single"/>
        </w:rPr>
        <w:t>采取的特别保护，不含发包人指定的分包方进场施工过程中承包人所需采取的必要配合保护)，所发生费用经发包人确认后由发包人承担</w:t>
      </w:r>
      <w:r>
        <w:rPr>
          <w:rFonts w:hint="eastAsia" w:ascii="宋体" w:hAnsi="宋体" w:eastAsia="宋体" w:cs="宋体"/>
          <w:color w:val="auto"/>
          <w:kern w:val="0"/>
          <w:sz w:val="21"/>
          <w:szCs w:val="21"/>
          <w:highlight w:val="none"/>
          <w:u w:val="single"/>
          <w:lang w:eastAsia="zh-CN"/>
        </w:rPr>
        <w:t>。</w:t>
      </w:r>
    </w:p>
    <w:p w14:paraId="67A0AE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11" w:name="_Toc373478359"/>
      <w:bookmarkStart w:id="312" w:name="_Toc389065278"/>
      <w:bookmarkStart w:id="313" w:name="_Toc373227712"/>
      <w:bookmarkStart w:id="314" w:name="_Toc407135214"/>
      <w:bookmarkStart w:id="315" w:name="_Toc9850542"/>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履约</w:t>
      </w:r>
      <w:bookmarkEnd w:id="311"/>
      <w:bookmarkEnd w:id="312"/>
      <w:bookmarkEnd w:id="313"/>
      <w:r>
        <w:rPr>
          <w:rFonts w:hint="eastAsia" w:ascii="宋体" w:hAnsi="宋体" w:eastAsia="宋体" w:cs="宋体"/>
          <w:color w:val="auto"/>
          <w:highlight w:val="none"/>
        </w:rPr>
        <w:t>保证金</w:t>
      </w:r>
      <w:bookmarkEnd w:id="314"/>
      <w:bookmarkEnd w:id="315"/>
    </w:p>
    <w:p w14:paraId="7E957D6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316" w:name="_Toc351203636"/>
      <w:bookmarkStart w:id="317" w:name="_Toc373227713"/>
      <w:bookmarkStart w:id="318" w:name="_Toc389065279"/>
      <w:bookmarkStart w:id="319" w:name="_Toc373478360"/>
      <w:r>
        <w:rPr>
          <w:rFonts w:hint="eastAsia" w:ascii="宋体" w:hAnsi="宋体" w:eastAsia="宋体" w:cs="宋体"/>
          <w:color w:val="auto"/>
          <w:sz w:val="21"/>
          <w:szCs w:val="21"/>
          <w:highlight w:val="none"/>
        </w:rPr>
        <w:t>承包人提供履约担保的形式、金额及期限的：</w:t>
      </w:r>
      <w:r>
        <w:rPr>
          <w:rFonts w:hint="eastAsia" w:ascii="宋体" w:hAnsi="宋体" w:eastAsia="宋体" w:cs="宋体"/>
          <w:color w:val="auto"/>
          <w:sz w:val="21"/>
          <w:szCs w:val="21"/>
          <w:highlight w:val="none"/>
          <w:u w:val="single"/>
        </w:rPr>
        <w:t>承包人在收到中标通知书后，须在</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日内向发包人提交合同价款扣除发包人材料设备价款、暂估专业工程、暂列金额后的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的履约担保。履约担保的有效期应当自本合同生效之日起至发包人签认并由监理人向承包人出具（竣工证明材料名称）之日止。如果承包人无法获得一份不带具体截止日期的担保，履约担保中应当有“变更工程竣工日期的，保证期间按照变更后的竣工日期做相应调整”或类似约定的条款。</w:t>
      </w:r>
    </w:p>
    <w:p w14:paraId="5AB9DF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w:t>
      </w:r>
    </w:p>
    <w:p w14:paraId="2FF5750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承包人在中标后7个工作日内，按 </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市住房城乡建设行政主管部门规定将农民工工资保障金存入帐户。工程竣工验收结算经审定后，按照规定程序，将农民工工资保障金没有使用或剩余的金额退还给承包人。</w:t>
      </w:r>
    </w:p>
    <w:p w14:paraId="559ED93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20" w:name="_Toc407135215"/>
      <w:bookmarkStart w:id="321" w:name="_Toc9850543"/>
      <w:r>
        <w:rPr>
          <w:rFonts w:hint="eastAsia" w:ascii="宋体" w:hAnsi="宋体" w:eastAsia="宋体" w:cs="宋体"/>
          <w:color w:val="auto"/>
          <w:highlight w:val="none"/>
        </w:rPr>
        <w:t>4</w:t>
      </w:r>
      <w:bookmarkStart w:id="322" w:name="_Toc296346663"/>
      <w:bookmarkStart w:id="323" w:name="_Toc297048348"/>
      <w:bookmarkStart w:id="324" w:name="_Toc296347161"/>
      <w:bookmarkStart w:id="325" w:name="_Toc267251413"/>
      <w:bookmarkStart w:id="326" w:name="_Toc297120462"/>
      <w:bookmarkStart w:id="327" w:name="_Toc292559871"/>
      <w:bookmarkStart w:id="328" w:name="_Toc296890990"/>
      <w:bookmarkStart w:id="329" w:name="_Toc296503162"/>
      <w:bookmarkStart w:id="330" w:name="_Toc296944501"/>
      <w:bookmarkStart w:id="331" w:name="_Toc292559366"/>
      <w:bookmarkStart w:id="332" w:name="_Toc296891202"/>
      <w:r>
        <w:rPr>
          <w:rFonts w:hint="eastAsia" w:ascii="宋体" w:hAnsi="宋体" w:eastAsia="宋体" w:cs="宋体"/>
          <w:color w:val="auto"/>
          <w:highlight w:val="none"/>
        </w:rPr>
        <w:t>. 监</w:t>
      </w:r>
      <w:bookmarkEnd w:id="322"/>
      <w:bookmarkEnd w:id="323"/>
      <w:bookmarkEnd w:id="324"/>
      <w:bookmarkEnd w:id="325"/>
      <w:bookmarkEnd w:id="326"/>
      <w:bookmarkEnd w:id="327"/>
      <w:bookmarkEnd w:id="328"/>
      <w:bookmarkEnd w:id="329"/>
      <w:bookmarkEnd w:id="330"/>
      <w:bookmarkEnd w:id="331"/>
      <w:bookmarkEnd w:id="332"/>
      <w:r>
        <w:rPr>
          <w:rFonts w:hint="eastAsia" w:ascii="宋体" w:hAnsi="宋体" w:eastAsia="宋体" w:cs="宋体"/>
          <w:color w:val="auto"/>
          <w:highlight w:val="none"/>
        </w:rPr>
        <w:t>理人</w:t>
      </w:r>
      <w:bookmarkEnd w:id="316"/>
      <w:bookmarkEnd w:id="317"/>
      <w:bookmarkEnd w:id="318"/>
      <w:bookmarkEnd w:id="319"/>
      <w:bookmarkEnd w:id="320"/>
      <w:bookmarkEnd w:id="321"/>
    </w:p>
    <w:p w14:paraId="1BAF7BD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3" w:name="_Toc9850544"/>
      <w:bookmarkStart w:id="334" w:name="_Toc407135216"/>
      <w:bookmarkStart w:id="335" w:name="_Toc389065280"/>
      <w:bookmarkStart w:id="336" w:name="_Toc373478361"/>
      <w:bookmarkStart w:id="337" w:name="_Toc373227714"/>
      <w:r>
        <w:rPr>
          <w:rFonts w:hint="eastAsia" w:ascii="宋体" w:hAnsi="宋体" w:eastAsia="宋体" w:cs="宋体"/>
          <w:color w:val="auto"/>
          <w:highlight w:val="none"/>
        </w:rPr>
        <w:t>4.1 监理人的一般规定</w:t>
      </w:r>
      <w:bookmarkEnd w:id="333"/>
      <w:bookmarkEnd w:id="334"/>
      <w:bookmarkEnd w:id="335"/>
      <w:bookmarkEnd w:id="336"/>
      <w:bookmarkEnd w:id="337"/>
    </w:p>
    <w:p w14:paraId="0E4F3FE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1286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9AEC5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4BA514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8" w:name="_Toc373227715"/>
      <w:bookmarkStart w:id="339" w:name="_Toc389065281"/>
      <w:bookmarkStart w:id="340" w:name="_Toc9850545"/>
      <w:bookmarkStart w:id="341" w:name="_Toc407135217"/>
      <w:bookmarkStart w:id="342" w:name="_Toc373478362"/>
      <w:r>
        <w:rPr>
          <w:rFonts w:hint="eastAsia" w:ascii="宋体" w:hAnsi="宋体" w:eastAsia="宋体" w:cs="宋体"/>
          <w:color w:val="auto"/>
          <w:highlight w:val="none"/>
        </w:rPr>
        <w:t>4.2 监理人员</w:t>
      </w:r>
      <w:bookmarkEnd w:id="338"/>
      <w:bookmarkEnd w:id="339"/>
      <w:bookmarkEnd w:id="340"/>
      <w:bookmarkEnd w:id="341"/>
      <w:bookmarkEnd w:id="342"/>
    </w:p>
    <w:p w14:paraId="56EF6C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6796BC6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B33A8B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75411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3B2A680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4499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9208B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3339A6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7D611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3" w:name="_Toc407135218"/>
      <w:bookmarkStart w:id="344" w:name="_Toc373227716"/>
      <w:bookmarkStart w:id="345" w:name="_Toc373478363"/>
      <w:bookmarkStart w:id="346" w:name="_Toc389065282"/>
      <w:bookmarkStart w:id="347" w:name="_Toc9850546"/>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商定或确定</w:t>
      </w:r>
      <w:bookmarkEnd w:id="343"/>
      <w:bookmarkEnd w:id="344"/>
      <w:bookmarkEnd w:id="345"/>
      <w:bookmarkEnd w:id="346"/>
      <w:bookmarkEnd w:id="347"/>
    </w:p>
    <w:p w14:paraId="6A7896C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348"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32CED52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4BD4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A125D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5A5AB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9" w:name="_Toc373227717"/>
      <w:bookmarkStart w:id="350" w:name="_Toc9850547"/>
      <w:bookmarkStart w:id="351" w:name="_Toc407135219"/>
      <w:bookmarkStart w:id="352" w:name="_Toc351203637"/>
      <w:bookmarkStart w:id="353" w:name="_Toc389065283"/>
      <w:bookmarkStart w:id="354" w:name="_Toc373478364"/>
      <w:r>
        <w:rPr>
          <w:rFonts w:hint="eastAsia" w:ascii="宋体" w:hAnsi="宋体" w:eastAsia="宋体" w:cs="宋体"/>
          <w:color w:val="auto"/>
          <w:highlight w:val="none"/>
        </w:rPr>
        <w:t>5</w:t>
      </w:r>
      <w:bookmarkEnd w:id="348"/>
      <w:bookmarkStart w:id="355" w:name="_Toc297048349"/>
      <w:bookmarkStart w:id="356" w:name="_Toc296891203"/>
      <w:bookmarkStart w:id="357" w:name="_Toc296503163"/>
      <w:bookmarkStart w:id="358" w:name="_Toc296347162"/>
      <w:bookmarkStart w:id="359" w:name="_Toc296944502"/>
      <w:bookmarkStart w:id="360" w:name="_Toc292559367"/>
      <w:bookmarkStart w:id="361" w:name="_Toc297120463"/>
      <w:bookmarkStart w:id="362" w:name="_Toc296346664"/>
      <w:bookmarkStart w:id="363" w:name="_Toc292559872"/>
      <w:bookmarkStart w:id="364" w:name="_Toc296890991"/>
      <w:r>
        <w:rPr>
          <w:rFonts w:hint="eastAsia" w:ascii="宋体" w:hAnsi="宋体" w:eastAsia="宋体" w:cs="宋体"/>
          <w:color w:val="auto"/>
          <w:highlight w:val="none"/>
        </w:rPr>
        <w:t>. 工程质量</w:t>
      </w:r>
      <w:bookmarkEnd w:id="349"/>
      <w:bookmarkEnd w:id="350"/>
      <w:bookmarkEnd w:id="351"/>
      <w:bookmarkEnd w:id="352"/>
      <w:bookmarkEnd w:id="353"/>
      <w:bookmarkEnd w:id="354"/>
    </w:p>
    <w:p w14:paraId="016BBB7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65" w:name="_Toc389065284"/>
      <w:bookmarkStart w:id="366" w:name="_Toc373478365"/>
      <w:bookmarkStart w:id="367" w:name="_Toc373227718"/>
      <w:bookmarkStart w:id="368" w:name="_Toc407135220"/>
      <w:bookmarkStart w:id="369" w:name="_Toc9850548"/>
      <w:r>
        <w:rPr>
          <w:rFonts w:hint="eastAsia" w:ascii="宋体" w:hAnsi="宋体" w:eastAsia="宋体" w:cs="宋体"/>
          <w:color w:val="auto"/>
          <w:highlight w:val="none"/>
        </w:rPr>
        <w:t>5.1 质量要求</w:t>
      </w:r>
      <w:bookmarkEnd w:id="365"/>
      <w:bookmarkEnd w:id="366"/>
      <w:bookmarkEnd w:id="367"/>
      <w:bookmarkEnd w:id="368"/>
      <w:bookmarkEnd w:id="369"/>
    </w:p>
    <w:p w14:paraId="57F14C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bookmarkStart w:id="370" w:name="_Toc300934949"/>
      <w:bookmarkStart w:id="371" w:name="_Toc297216155"/>
      <w:bookmarkStart w:id="372" w:name="_Toc304295527"/>
      <w:bookmarkStart w:id="373" w:name="_Toc303539106"/>
      <w:bookmarkStart w:id="374" w:name="_Toc297123496"/>
      <w:bookmarkStart w:id="375" w:name="_Toc312677997"/>
      <w:bookmarkStart w:id="376" w:name="_Toc318581164"/>
      <w:r>
        <w:rPr>
          <w:rFonts w:hint="eastAsia" w:ascii="宋体" w:hAnsi="宋体" w:eastAsia="宋体" w:cs="宋体"/>
          <w:color w:val="auto"/>
          <w:sz w:val="21"/>
          <w:szCs w:val="21"/>
          <w:highlight w:val="none"/>
        </w:rPr>
        <w:t>.1.1 特殊质量标准和要求：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9A8FA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关于工程奖项的约定： 如果工程获得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，给予承包人合同价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%的奖励。</w:t>
      </w:r>
    </w:p>
    <w:p w14:paraId="76D77CE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 xml:space="preserve"> 隐蔽工程检查</w:t>
      </w:r>
    </w:p>
    <w:p w14:paraId="212218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8BE5B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7AC2539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67F5C1C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77" w:name="_Toc373227719"/>
      <w:bookmarkStart w:id="378" w:name="_Toc407135221"/>
      <w:bookmarkStart w:id="379" w:name="_Toc351203638"/>
      <w:bookmarkStart w:id="380" w:name="_Toc9850549"/>
      <w:bookmarkStart w:id="381" w:name="_Toc373478366"/>
      <w:bookmarkStart w:id="382" w:name="_Toc389065285"/>
      <w:r>
        <w:rPr>
          <w:rFonts w:hint="eastAsia" w:ascii="宋体" w:hAnsi="宋体" w:eastAsia="宋体" w:cs="宋体"/>
          <w:color w:val="auto"/>
          <w:highlight w:val="none"/>
        </w:rPr>
        <w:t>6. 安全文明施工与环境保护</w:t>
      </w:r>
      <w:bookmarkEnd w:id="377"/>
      <w:bookmarkEnd w:id="378"/>
      <w:bookmarkEnd w:id="379"/>
      <w:bookmarkEnd w:id="380"/>
      <w:bookmarkEnd w:id="381"/>
      <w:bookmarkEnd w:id="382"/>
    </w:p>
    <w:p w14:paraId="4C9504B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83" w:name="_Toc407135222"/>
      <w:bookmarkStart w:id="384" w:name="_Toc389065286"/>
      <w:bookmarkStart w:id="385" w:name="_Toc9850550"/>
      <w:bookmarkStart w:id="386" w:name="_Toc373478367"/>
      <w:bookmarkStart w:id="387" w:name="_Toc373227720"/>
      <w:r>
        <w:rPr>
          <w:rFonts w:hint="eastAsia" w:ascii="宋体" w:hAnsi="宋体" w:eastAsia="宋体" w:cs="宋体"/>
          <w:color w:val="auto"/>
          <w:highlight w:val="none"/>
        </w:rPr>
        <w:t>6.1 安全文明施工</w:t>
      </w:r>
      <w:bookmarkEnd w:id="383"/>
      <w:bookmarkEnd w:id="384"/>
      <w:bookmarkEnd w:id="385"/>
      <w:bookmarkEnd w:id="386"/>
      <w:bookmarkEnd w:id="387"/>
    </w:p>
    <w:p w14:paraId="1176BB51">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bookmarkStart w:id="388" w:name="_Toc373478368"/>
      <w:bookmarkStart w:id="389" w:name="_Toc389065287"/>
      <w:bookmarkStart w:id="390" w:name="_Toc9850551"/>
      <w:bookmarkStart w:id="391" w:name="_Toc373227721"/>
      <w:bookmarkStart w:id="392" w:name="_Toc407135223"/>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rPr>
        <w:t>。</w:t>
      </w:r>
    </w:p>
    <w:p w14:paraId="521772A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 </w:t>
      </w:r>
      <w:r>
        <w:rPr>
          <w:rFonts w:hint="eastAsia" w:ascii="宋体" w:hAnsi="宋体" w:eastAsia="宋体" w:cs="宋体"/>
          <w:color w:val="auto"/>
          <w:sz w:val="21"/>
          <w:szCs w:val="21"/>
          <w:highlight w:val="none"/>
        </w:rPr>
        <w:t>。</w:t>
      </w:r>
    </w:p>
    <w:p w14:paraId="5411DBE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关于安全文明施工奖项的约定：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4F523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32DE16B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由承包人按照固定编制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BB7D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文明施工</w:t>
      </w:r>
    </w:p>
    <w:p w14:paraId="7D7D26C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6B70A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kern w:val="0"/>
          <w:sz w:val="21"/>
          <w:szCs w:val="21"/>
          <w:highlight w:val="none"/>
        </w:rPr>
        <w:t>关于安全生产费总额、支付比例、支付期限、转入和结余收回的约定：</w:t>
      </w:r>
    </w:p>
    <w:p w14:paraId="72D1D74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（1）本合同价款已包含安全文明施工费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元。</w:t>
      </w:r>
    </w:p>
    <w:p w14:paraId="40D76E4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（2）使用要求：专款专用。具体按</w:t>
      </w:r>
      <w:r>
        <w:rPr>
          <w:rFonts w:hint="eastAsia" w:ascii="宋体" w:hAnsi="宋体" w:eastAsia="宋体" w:cs="宋体"/>
          <w:color w:val="auto"/>
          <w:kern w:val="0"/>
          <w:sz w:val="21"/>
          <w:szCs w:val="21"/>
          <w:highlight w:val="none"/>
          <w:u w:val="single"/>
        </w:rPr>
        <w:t>《广西壮族自治区建设工程安全文明施工费使用管理细则》（桂建质〔2015〕16号）</w:t>
      </w:r>
      <w:r>
        <w:rPr>
          <w:rFonts w:hint="eastAsia" w:ascii="宋体" w:hAnsi="宋体" w:eastAsia="宋体" w:cs="宋体"/>
          <w:color w:val="auto"/>
          <w:kern w:val="0"/>
          <w:sz w:val="21"/>
          <w:szCs w:val="21"/>
          <w:highlight w:val="none"/>
        </w:rPr>
        <w:t>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崇左</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市相关规定执行。</w:t>
      </w:r>
    </w:p>
    <w:p w14:paraId="264954C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（3）支付约定：在本合同签订后</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个工作日内，预付安全文明施工费总额的</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%，其余部分与进度款同期支付，安全文明施工费预付款在工程进度款累计金额超过合同价的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%时开始起扣，每月从支付给承包商的工程款内按安全文明预付款占合同总价的同一百分比扣回。</w:t>
      </w:r>
      <w:r>
        <w:rPr>
          <w:rFonts w:hint="eastAsia" w:ascii="宋体" w:hAnsi="宋体" w:cs="宋体"/>
          <w:color w:val="auto"/>
          <w:kern w:val="0"/>
          <w:sz w:val="21"/>
          <w:szCs w:val="21"/>
          <w:highlight w:val="none"/>
          <w:lang w:val="en-US" w:eastAsia="zh-CN"/>
        </w:rPr>
        <w:t xml:space="preserve"> </w:t>
      </w:r>
    </w:p>
    <w:p w14:paraId="70CB9A3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（4）建设单位按规定将安全生产费用转入施工单位设立的安全生产费用专户。</w:t>
      </w:r>
    </w:p>
    <w:p w14:paraId="1940BA90">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（5）工程施工完成后安全生产费用尚有结余的，结余部分由建设单位收回。</w:t>
      </w:r>
    </w:p>
    <w:p w14:paraId="2A06BAC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（6）施工单位将安全生产费用使用情况定期报告建设单位和监理单位，并提供相应的材料接受建设行政主管部门对此事项监管。</w:t>
      </w:r>
    </w:p>
    <w:p w14:paraId="75AD2A3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（7）安全生产费用专户：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账号：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；开户名：</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55AE999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环境保护</w:t>
      </w:r>
      <w:bookmarkEnd w:id="388"/>
      <w:bookmarkEnd w:id="389"/>
      <w:bookmarkEnd w:id="390"/>
      <w:bookmarkEnd w:id="391"/>
      <w:bookmarkEnd w:id="392"/>
    </w:p>
    <w:p w14:paraId="107F4D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因施工需要，经发包人批准，由承包人办理有关施工场地交通、环卫和施工噪音管理等手续，费用由承包人负责。</w:t>
      </w:r>
    </w:p>
    <w:p w14:paraId="7CF9BA7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p>
    <w:bookmarkEnd w:id="370"/>
    <w:bookmarkEnd w:id="371"/>
    <w:bookmarkEnd w:id="372"/>
    <w:bookmarkEnd w:id="373"/>
    <w:bookmarkEnd w:id="374"/>
    <w:bookmarkEnd w:id="375"/>
    <w:bookmarkEnd w:id="376"/>
    <w:p w14:paraId="5A02688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3" w:name="_Toc407135224"/>
      <w:bookmarkStart w:id="394" w:name="_Toc9850552"/>
      <w:bookmarkStart w:id="395" w:name="_Toc351203639"/>
      <w:bookmarkStart w:id="396" w:name="_Toc373478369"/>
      <w:bookmarkStart w:id="397" w:name="_Toc389065288"/>
      <w:bookmarkStart w:id="398" w:name="_Toc373227722"/>
      <w:r>
        <w:rPr>
          <w:rFonts w:hint="eastAsia" w:ascii="宋体" w:hAnsi="宋体" w:eastAsia="宋体" w:cs="宋体"/>
          <w:color w:val="auto"/>
          <w:highlight w:val="none"/>
        </w:rPr>
        <w:t>7. 工期和进度</w:t>
      </w:r>
      <w:bookmarkEnd w:id="393"/>
      <w:bookmarkEnd w:id="394"/>
      <w:bookmarkEnd w:id="395"/>
      <w:bookmarkEnd w:id="396"/>
      <w:bookmarkEnd w:id="397"/>
      <w:bookmarkEnd w:id="398"/>
    </w:p>
    <w:p w14:paraId="03FB1D8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9" w:name="_Toc407135225"/>
      <w:bookmarkStart w:id="400" w:name="_Toc389065289"/>
      <w:bookmarkStart w:id="401" w:name="_Toc373478370"/>
      <w:bookmarkStart w:id="402" w:name="_Toc9850553"/>
      <w:bookmarkStart w:id="403" w:name="_Toc373227723"/>
      <w:r>
        <w:rPr>
          <w:rFonts w:hint="eastAsia" w:ascii="宋体" w:hAnsi="宋体" w:eastAsia="宋体" w:cs="宋体"/>
          <w:color w:val="auto"/>
          <w:highlight w:val="none"/>
        </w:rPr>
        <w:t>7.1 施工组织设计</w:t>
      </w:r>
      <w:bookmarkEnd w:id="399"/>
      <w:bookmarkEnd w:id="400"/>
      <w:bookmarkEnd w:id="401"/>
      <w:bookmarkEnd w:id="402"/>
      <w:bookmarkEnd w:id="403"/>
    </w:p>
    <w:p w14:paraId="641B9A7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lang w:eastAsia="zh-CN"/>
        </w:rPr>
      </w:pPr>
      <w:bookmarkStart w:id="404" w:name="_Toc373478371"/>
      <w:bookmarkStart w:id="405" w:name="_Toc9850554"/>
      <w:bookmarkStart w:id="406" w:name="_Toc373227724"/>
      <w:bookmarkStart w:id="407" w:name="_Toc389065290"/>
      <w:bookmarkStart w:id="408" w:name="_Toc407135226"/>
      <w:r>
        <w:rPr>
          <w:rFonts w:hint="eastAsia" w:ascii="宋体" w:hAnsi="宋体" w:eastAsia="宋体" w:cs="宋体"/>
          <w:color w:val="auto"/>
          <w:sz w:val="21"/>
          <w:szCs w:val="21"/>
          <w:highlight w:val="none"/>
        </w:rPr>
        <w:t>7.1.1 合</w:t>
      </w:r>
      <w:r>
        <w:rPr>
          <w:rFonts w:hint="eastAsia" w:ascii="宋体" w:hAnsi="宋体" w:eastAsia="宋体" w:cs="宋体"/>
          <w:color w:val="auto"/>
          <w:kern w:val="0"/>
          <w:sz w:val="21"/>
          <w:szCs w:val="21"/>
          <w:highlight w:val="none"/>
        </w:rPr>
        <w:t>同当事人约定的施工组织设计应包括的其他内容：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施工组织设计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工程进度计划</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3、管理人员名单、职称、职务、上岗证等</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4、安全文明施工措施</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质量保证体系</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专项施工方案及其它</w:t>
      </w:r>
      <w:r>
        <w:rPr>
          <w:rFonts w:hint="eastAsia" w:ascii="宋体" w:hAnsi="宋体" w:eastAsia="宋体" w:cs="宋体"/>
          <w:color w:val="auto"/>
          <w:sz w:val="21"/>
          <w:szCs w:val="21"/>
          <w:highlight w:val="none"/>
          <w:u w:val="single"/>
          <w:lang w:eastAsia="zh-CN"/>
        </w:rPr>
        <w:t>。</w:t>
      </w:r>
    </w:p>
    <w:p w14:paraId="0D7CA2F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7.1.2 </w:t>
      </w:r>
      <w:r>
        <w:rPr>
          <w:rFonts w:hint="eastAsia" w:ascii="宋体" w:hAnsi="宋体" w:eastAsia="宋体" w:cs="宋体"/>
          <w:color w:val="auto"/>
          <w:kern w:val="0"/>
          <w:sz w:val="21"/>
          <w:szCs w:val="21"/>
          <w:highlight w:val="none"/>
        </w:rPr>
        <w:t>施工组织设计的提交和修改</w:t>
      </w:r>
    </w:p>
    <w:p w14:paraId="1B9EF7F8">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承包人提交详细施工组织设计的期限的约定：</w:t>
      </w:r>
      <w:r>
        <w:rPr>
          <w:rFonts w:hint="eastAsia" w:ascii="宋体" w:hAnsi="宋体" w:eastAsia="宋体" w:cs="宋体"/>
          <w:color w:val="auto"/>
          <w:sz w:val="21"/>
          <w:szCs w:val="21"/>
          <w:highlight w:val="none"/>
          <w:u w:val="single"/>
        </w:rPr>
        <w:t xml:space="preserve">  在图纸会审后7天内，提交详细的符合本合同工期及发包人要求的施工组织设计和进度计划等专项施工方案(工程招标时采用的施工组织设计不作为结算依据）</w:t>
      </w:r>
      <w:r>
        <w:rPr>
          <w:rFonts w:hint="eastAsia" w:ascii="宋体" w:hAnsi="宋体" w:eastAsia="宋体" w:cs="宋体"/>
          <w:color w:val="auto"/>
          <w:sz w:val="21"/>
          <w:szCs w:val="21"/>
          <w:highlight w:val="none"/>
          <w:u w:val="single"/>
          <w:lang w:eastAsia="zh-CN"/>
        </w:rPr>
        <w:t>。</w:t>
      </w:r>
    </w:p>
    <w:p w14:paraId="6A754BE4">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 xml:space="preserve"> 收到上述文件后7天内，审查批准或提出修改意见，途期既不审批又不提出修改意见，则视为已同意该施工组织设计或进度计划</w:t>
      </w:r>
      <w:r>
        <w:rPr>
          <w:rFonts w:hint="eastAsia" w:ascii="宋体" w:hAnsi="宋体" w:eastAsia="宋体" w:cs="宋体"/>
          <w:color w:val="auto"/>
          <w:sz w:val="21"/>
          <w:szCs w:val="21"/>
          <w:highlight w:val="none"/>
          <w:u w:val="single"/>
          <w:lang w:eastAsia="zh-CN"/>
        </w:rPr>
        <w:t>。</w:t>
      </w:r>
    </w:p>
    <w:p w14:paraId="008617E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09" w:name="_Toc312677479"/>
      <w:bookmarkStart w:id="410" w:name="_Toc300934966"/>
      <w:bookmarkStart w:id="411" w:name="_Toc297216173"/>
      <w:bookmarkStart w:id="412" w:name="_Toc304295541"/>
      <w:bookmarkStart w:id="413" w:name="_Toc312678005"/>
      <w:bookmarkStart w:id="414" w:name="_Toc303539123"/>
      <w:bookmarkStart w:id="415" w:name="_Toc297123514"/>
      <w:r>
        <w:rPr>
          <w:rFonts w:hint="eastAsia" w:ascii="宋体" w:hAnsi="宋体" w:eastAsia="宋体" w:cs="宋体"/>
          <w:color w:val="auto"/>
          <w:highlight w:val="none"/>
        </w:rPr>
        <w:t>.2 施工进度计划</w:t>
      </w:r>
      <w:bookmarkEnd w:id="404"/>
      <w:bookmarkEnd w:id="405"/>
      <w:bookmarkEnd w:id="406"/>
      <w:bookmarkEnd w:id="407"/>
      <w:bookmarkEnd w:id="408"/>
    </w:p>
    <w:p w14:paraId="1C890F2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施工进度计划的修订</w:t>
      </w:r>
    </w:p>
    <w:p w14:paraId="4E510C0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发包人和监理人在收到修订的施工进度计划后确认或提出修改意见的期限：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收到承包人提交的施工进度计划后</w:t>
      </w:r>
      <w:r>
        <w:rPr>
          <w:rFonts w:hint="eastAsia" w:ascii="宋体" w:hAnsi="宋体" w:eastAsia="宋体" w:cs="宋体"/>
          <w:color w:val="auto"/>
          <w:sz w:val="21"/>
          <w:szCs w:val="21"/>
          <w:highlight w:val="none"/>
          <w:u w:val="single"/>
          <w:lang w:val="en-US" w:eastAsia="zh-CN"/>
        </w:rPr>
        <w:t>7天内审查批准或提出修改意见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45857E">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16" w:name="_Toc9850555"/>
      <w:bookmarkStart w:id="417" w:name="_Toc373227725"/>
      <w:bookmarkStart w:id="418" w:name="_Toc389065291"/>
      <w:bookmarkStart w:id="419" w:name="_Toc373478372"/>
      <w:bookmarkStart w:id="420" w:name="_Toc407135227"/>
      <w:r>
        <w:rPr>
          <w:rFonts w:hint="eastAsia" w:ascii="宋体" w:hAnsi="宋体" w:eastAsia="宋体" w:cs="宋体"/>
          <w:color w:val="auto"/>
          <w:highlight w:val="none"/>
        </w:rPr>
        <w:t>7.3 开工</w:t>
      </w:r>
      <w:bookmarkEnd w:id="416"/>
      <w:bookmarkEnd w:id="417"/>
      <w:bookmarkEnd w:id="418"/>
      <w:bookmarkEnd w:id="419"/>
      <w:bookmarkEnd w:id="420"/>
    </w:p>
    <w:p w14:paraId="1058B48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14:paraId="4954C373">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w:t>
      </w:r>
      <w:r>
        <w:rPr>
          <w:rFonts w:hint="eastAsia" w:ascii="宋体" w:hAnsi="宋体" w:eastAsia="宋体" w:cs="宋体"/>
          <w:color w:val="auto"/>
          <w:kern w:val="0"/>
          <w:sz w:val="21"/>
          <w:szCs w:val="21"/>
          <w:highlight w:val="none"/>
        </w:rPr>
        <w:t>工程开工报审表的期限：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60A9EE0">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38DFB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0194DC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开工通知</w:t>
      </w:r>
    </w:p>
    <w:p w14:paraId="61B4912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天内发出开工通知的，承包人有权提出价格调整要求，或者解除合同。</w:t>
      </w:r>
    </w:p>
    <w:bookmarkEnd w:id="409"/>
    <w:bookmarkEnd w:id="410"/>
    <w:bookmarkEnd w:id="411"/>
    <w:bookmarkEnd w:id="412"/>
    <w:bookmarkEnd w:id="413"/>
    <w:bookmarkEnd w:id="414"/>
    <w:bookmarkEnd w:id="415"/>
    <w:p w14:paraId="43573E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1" w:name="_Toc389065292"/>
      <w:bookmarkStart w:id="422" w:name="_Toc9850556"/>
      <w:bookmarkStart w:id="423" w:name="_Toc373227726"/>
      <w:bookmarkStart w:id="424" w:name="_Toc407135228"/>
      <w:bookmarkStart w:id="425" w:name="_Toc373478373"/>
      <w:r>
        <w:rPr>
          <w:rFonts w:hint="eastAsia" w:ascii="宋体" w:hAnsi="宋体" w:eastAsia="宋体" w:cs="宋体"/>
          <w:color w:val="auto"/>
          <w:highlight w:val="none"/>
        </w:rPr>
        <w:t>7.4 测量放线</w:t>
      </w:r>
      <w:bookmarkEnd w:id="421"/>
      <w:bookmarkEnd w:id="422"/>
      <w:bookmarkEnd w:id="423"/>
      <w:bookmarkEnd w:id="424"/>
      <w:bookmarkEnd w:id="425"/>
    </w:p>
    <w:p w14:paraId="5AC403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7.4.1发包人通过监理人向承包人提供测量基准点、基准线和水准点及其书面资料的期限：</w:t>
      </w:r>
    </w:p>
    <w:p w14:paraId="6BC19F58">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AFECA7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6" w:name="_Toc407135229"/>
      <w:bookmarkStart w:id="427" w:name="_Toc389065293"/>
      <w:bookmarkStart w:id="428" w:name="_Toc373227727"/>
      <w:bookmarkStart w:id="429" w:name="_Toc9850557"/>
      <w:bookmarkStart w:id="430" w:name="_Toc373478374"/>
      <w:r>
        <w:rPr>
          <w:rFonts w:hint="eastAsia" w:ascii="宋体" w:hAnsi="宋体" w:eastAsia="宋体" w:cs="宋体"/>
          <w:color w:val="auto"/>
          <w:highlight w:val="none"/>
        </w:rPr>
        <w:t>7</w:t>
      </w:r>
      <w:bookmarkStart w:id="431" w:name="_Toc300934968"/>
      <w:bookmarkStart w:id="432" w:name="_Toc312677484"/>
      <w:bookmarkStart w:id="433" w:name="_Toc304295546"/>
      <w:bookmarkStart w:id="434" w:name="_Toc303539125"/>
      <w:bookmarkStart w:id="435" w:name="_Toc297123516"/>
      <w:bookmarkStart w:id="436" w:name="_Toc312678010"/>
      <w:bookmarkStart w:id="437" w:name="_Toc297216175"/>
      <w:r>
        <w:rPr>
          <w:rFonts w:hint="eastAsia" w:ascii="宋体" w:hAnsi="宋体" w:eastAsia="宋体" w:cs="宋体"/>
          <w:color w:val="auto"/>
          <w:highlight w:val="none"/>
        </w:rPr>
        <w:t>.5 工期延误</w:t>
      </w:r>
      <w:bookmarkEnd w:id="426"/>
      <w:bookmarkEnd w:id="427"/>
      <w:bookmarkEnd w:id="428"/>
      <w:bookmarkEnd w:id="429"/>
      <w:bookmarkEnd w:id="430"/>
    </w:p>
    <w:bookmarkEnd w:id="431"/>
    <w:bookmarkEnd w:id="432"/>
    <w:bookmarkEnd w:id="433"/>
    <w:bookmarkEnd w:id="434"/>
    <w:bookmarkEnd w:id="435"/>
    <w:bookmarkEnd w:id="436"/>
    <w:bookmarkEnd w:id="437"/>
    <w:p w14:paraId="7BFF51E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38" w:name="_Toc389065294"/>
      <w:bookmarkStart w:id="439" w:name="_Toc373478375"/>
      <w:bookmarkStart w:id="440" w:name="_Toc9850558"/>
      <w:bookmarkStart w:id="441" w:name="_Toc407135230"/>
      <w:bookmarkStart w:id="442" w:name="_Toc373227728"/>
      <w:r>
        <w:rPr>
          <w:rFonts w:hint="eastAsia" w:ascii="宋体" w:hAnsi="宋体" w:eastAsia="宋体" w:cs="宋体"/>
          <w:color w:val="auto"/>
          <w:sz w:val="21"/>
          <w:szCs w:val="21"/>
          <w:highlight w:val="none"/>
        </w:rPr>
        <w:t>7.5.1 因发包人原因导致工期延误</w:t>
      </w:r>
    </w:p>
    <w:p w14:paraId="2801570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sz w:val="21"/>
          <w:szCs w:val="21"/>
          <w:highlight w:val="none"/>
        </w:rPr>
        <w:t xml:space="preserve"> 。</w:t>
      </w:r>
    </w:p>
    <w:p w14:paraId="5152935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443" w:name="_Toc312677486"/>
      <w:bookmarkStart w:id="444" w:name="_Toc312678012"/>
      <w:bookmarkStart w:id="445" w:name="_Toc318581169"/>
      <w:bookmarkStart w:id="446" w:name="_Toc303539127"/>
      <w:bookmarkStart w:id="447" w:name="_Toc297123518"/>
      <w:bookmarkStart w:id="448" w:name="_Toc300934970"/>
      <w:bookmarkStart w:id="449" w:name="_Toc304295548"/>
      <w:bookmarkStart w:id="450" w:name="_Toc297216177"/>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因承包人原因导致工期延误</w:t>
      </w:r>
    </w:p>
    <w:bookmarkEnd w:id="443"/>
    <w:bookmarkEnd w:id="444"/>
    <w:bookmarkEnd w:id="445"/>
    <w:p w14:paraId="174E686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1A3BB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w:t>
      </w:r>
      <w:bookmarkStart w:id="451" w:name="_Toc312678013"/>
      <w:bookmarkStart w:id="452" w:name="_Toc318581170"/>
      <w:bookmarkStart w:id="453" w:name="_Toc312677487"/>
      <w:r>
        <w:rPr>
          <w:rFonts w:hint="eastAsia" w:ascii="宋体"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 xml:space="preserve">按逾期竣工的单项工程罚款，每延误一天,按单项工程应支付给承包人的结算造价的万分之 </w:t>
      </w:r>
      <w:r>
        <w:rPr>
          <w:rFonts w:hint="eastAsia" w:ascii="宋体" w:hAnsi="宋体" w:cs="宋体"/>
          <w:color w:val="auto"/>
          <w:sz w:val="21"/>
          <w:szCs w:val="21"/>
          <w:highlight w:val="none"/>
          <w:u w:val="single"/>
          <w:lang w:val="en-US" w:eastAsia="zh-CN"/>
        </w:rPr>
        <w:t>四</w:t>
      </w:r>
      <w:r>
        <w:rPr>
          <w:rFonts w:hint="eastAsia" w:ascii="宋体" w:hAnsi="宋体" w:eastAsia="宋体" w:cs="宋体"/>
          <w:color w:val="auto"/>
          <w:sz w:val="21"/>
          <w:szCs w:val="21"/>
          <w:highlight w:val="none"/>
          <w:u w:val="single"/>
        </w:rPr>
        <w:t xml:space="preserve">  处罚,罚款直接从结算款中扣除。误期时间从规定竣工日期起直到实际竣工日期的天数（扣除发包人批准顺延的工期）。</w:t>
      </w:r>
      <w:bookmarkEnd w:id="446"/>
      <w:bookmarkEnd w:id="447"/>
      <w:bookmarkEnd w:id="448"/>
      <w:bookmarkEnd w:id="449"/>
      <w:bookmarkEnd w:id="450"/>
      <w:bookmarkEnd w:id="451"/>
      <w:bookmarkEnd w:id="452"/>
      <w:bookmarkEnd w:id="453"/>
      <w:r>
        <w:rPr>
          <w:rFonts w:hint="eastAsia" w:ascii="宋体" w:hAnsi="宋体" w:eastAsia="宋体" w:cs="宋体"/>
          <w:color w:val="auto"/>
          <w:sz w:val="21"/>
          <w:szCs w:val="21"/>
          <w:highlight w:val="none"/>
          <w:u w:val="single"/>
        </w:rPr>
        <w:t>因承包人原因造成工期延误，逾</w:t>
      </w:r>
      <w:bookmarkStart w:id="454" w:name="_Toc318581171"/>
      <w:bookmarkStart w:id="455" w:name="_Toc312678014"/>
      <w:r>
        <w:rPr>
          <w:rFonts w:hint="eastAsia" w:ascii="宋体" w:hAnsi="宋体" w:eastAsia="宋体" w:cs="宋体"/>
          <w:color w:val="auto"/>
          <w:sz w:val="21"/>
          <w:szCs w:val="21"/>
          <w:highlight w:val="none"/>
          <w:u w:val="single"/>
        </w:rPr>
        <w:t xml:space="preserve">期竣工违约金的上限：逾期竣工的单项工程结算造价的 </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 xml:space="preserve"> %。</w:t>
      </w:r>
    </w:p>
    <w:bookmarkEnd w:id="454"/>
    <w:bookmarkEnd w:id="455"/>
    <w:p w14:paraId="73AF920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56" w:name="_Toc304295549"/>
      <w:bookmarkStart w:id="457" w:name="_Toc297123519"/>
      <w:bookmarkStart w:id="458" w:name="_Toc300934971"/>
      <w:bookmarkStart w:id="459" w:name="_Toc303539128"/>
      <w:bookmarkStart w:id="460" w:name="_Toc312678015"/>
      <w:bookmarkStart w:id="461" w:name="_Toc297216178"/>
      <w:r>
        <w:rPr>
          <w:rFonts w:hint="eastAsia" w:ascii="宋体" w:hAnsi="宋体" w:eastAsia="宋体" w:cs="宋体"/>
          <w:color w:val="auto"/>
          <w:highlight w:val="none"/>
        </w:rPr>
        <w:t>.6 不</w:t>
      </w:r>
      <w:bookmarkEnd w:id="456"/>
      <w:bookmarkEnd w:id="457"/>
      <w:bookmarkEnd w:id="458"/>
      <w:bookmarkEnd w:id="459"/>
      <w:bookmarkEnd w:id="460"/>
      <w:bookmarkEnd w:id="461"/>
      <w:r>
        <w:rPr>
          <w:rFonts w:hint="eastAsia" w:ascii="宋体" w:hAnsi="宋体" w:eastAsia="宋体" w:cs="宋体"/>
          <w:color w:val="auto"/>
          <w:highlight w:val="none"/>
        </w:rPr>
        <w:t>利物质条件</w:t>
      </w:r>
      <w:bookmarkEnd w:id="438"/>
      <w:bookmarkEnd w:id="439"/>
      <w:bookmarkEnd w:id="440"/>
      <w:bookmarkEnd w:id="441"/>
      <w:bookmarkEnd w:id="442"/>
    </w:p>
    <w:p w14:paraId="391827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bookmarkStart w:id="462" w:name="_Toc304295550"/>
      <w:bookmarkStart w:id="463" w:name="_Toc300934972"/>
      <w:bookmarkStart w:id="464" w:name="_Toc318581172"/>
      <w:bookmarkStart w:id="465" w:name="_Toc297123520"/>
      <w:bookmarkStart w:id="466" w:name="_Toc297216179"/>
      <w:bookmarkStart w:id="467" w:name="_Toc303539129"/>
      <w:bookmarkStart w:id="468" w:name="_Toc312678016"/>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462"/>
    <w:bookmarkEnd w:id="463"/>
    <w:bookmarkEnd w:id="464"/>
    <w:bookmarkEnd w:id="465"/>
    <w:bookmarkEnd w:id="466"/>
    <w:bookmarkEnd w:id="467"/>
    <w:bookmarkEnd w:id="468"/>
    <w:p w14:paraId="1494725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69" w:name="_Toc389065295"/>
      <w:bookmarkStart w:id="470" w:name="_Toc373227729"/>
      <w:bookmarkStart w:id="471" w:name="_Toc9850559"/>
      <w:bookmarkStart w:id="472" w:name="_Toc373478376"/>
      <w:bookmarkStart w:id="473" w:name="_Toc407135231"/>
      <w:r>
        <w:rPr>
          <w:rFonts w:hint="eastAsia" w:ascii="宋体" w:hAnsi="宋体" w:eastAsia="宋体" w:cs="宋体"/>
          <w:color w:val="auto"/>
          <w:highlight w:val="none"/>
        </w:rPr>
        <w:t>7</w:t>
      </w:r>
      <w:bookmarkStart w:id="474" w:name="_Toc297216180"/>
      <w:bookmarkStart w:id="475" w:name="_Toc304295551"/>
      <w:bookmarkStart w:id="476" w:name="_Toc312678017"/>
      <w:bookmarkStart w:id="477" w:name="_Toc300934973"/>
      <w:bookmarkStart w:id="478" w:name="_Toc303539130"/>
      <w:bookmarkStart w:id="479" w:name="_Toc297123521"/>
      <w:r>
        <w:rPr>
          <w:rFonts w:hint="eastAsia" w:ascii="宋体" w:hAnsi="宋体" w:eastAsia="宋体" w:cs="宋体"/>
          <w:color w:val="auto"/>
          <w:highlight w:val="none"/>
        </w:rPr>
        <w:t>.7 异常恶劣的气候条件</w:t>
      </w:r>
      <w:bookmarkEnd w:id="469"/>
      <w:bookmarkEnd w:id="470"/>
      <w:bookmarkEnd w:id="471"/>
      <w:bookmarkEnd w:id="472"/>
      <w:bookmarkEnd w:id="473"/>
    </w:p>
    <w:bookmarkEnd w:id="474"/>
    <w:bookmarkEnd w:id="475"/>
    <w:bookmarkEnd w:id="476"/>
    <w:bookmarkEnd w:id="477"/>
    <w:bookmarkEnd w:id="478"/>
    <w:bookmarkEnd w:id="479"/>
    <w:p w14:paraId="170152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80" w:name="_Toc373227730"/>
      <w:bookmarkStart w:id="481" w:name="_Toc373478377"/>
      <w:bookmarkStart w:id="482" w:name="_Toc407135232"/>
      <w:bookmarkStart w:id="483" w:name="_Toc9850560"/>
      <w:bookmarkStart w:id="484" w:name="_Toc389065296"/>
      <w:r>
        <w:rPr>
          <w:rFonts w:hint="eastAsia" w:ascii="宋体" w:hAnsi="宋体" w:eastAsia="宋体" w:cs="宋体"/>
          <w:color w:val="auto"/>
          <w:sz w:val="21"/>
          <w:szCs w:val="21"/>
          <w:highlight w:val="none"/>
          <w:lang w:val="en-US" w:eastAsia="zh-CN"/>
        </w:rPr>
        <w:t>7.7.1</w:t>
      </w:r>
      <w:r>
        <w:rPr>
          <w:rFonts w:hint="eastAsia" w:ascii="宋体" w:hAnsi="宋体" w:eastAsia="宋体" w:cs="宋体"/>
          <w:color w:val="auto"/>
          <w:sz w:val="21"/>
          <w:szCs w:val="21"/>
          <w:highlight w:val="none"/>
        </w:rPr>
        <w:t>发包人和承包人同意以下情形视为异常恶劣的气候条件：</w:t>
      </w:r>
    </w:p>
    <w:p w14:paraId="434CAB7A">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连续2天日气温超过38°C或低于O°C</w:t>
      </w:r>
      <w:r>
        <w:rPr>
          <w:rFonts w:hint="eastAsia" w:ascii="宋体" w:hAnsi="宋体" w:eastAsia="宋体" w:cs="宋体"/>
          <w:color w:val="auto"/>
          <w:sz w:val="21"/>
          <w:szCs w:val="21"/>
          <w:highlight w:val="none"/>
        </w:rPr>
        <w:t>；</w:t>
      </w:r>
    </w:p>
    <w:p w14:paraId="27F0E433">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8级以上持续24小时的大风</w:t>
      </w:r>
      <w:r>
        <w:rPr>
          <w:rFonts w:hint="eastAsia" w:ascii="宋体" w:hAnsi="宋体" w:eastAsia="宋体" w:cs="宋体"/>
          <w:color w:val="auto"/>
          <w:sz w:val="21"/>
          <w:szCs w:val="21"/>
          <w:highlight w:val="none"/>
        </w:rPr>
        <w:t>；</w:t>
      </w:r>
    </w:p>
    <w:p w14:paraId="2BB234A6">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持续降雨 24小时且降兩量为200mm 以上</w:t>
      </w:r>
      <w:r>
        <w:rPr>
          <w:rFonts w:hint="eastAsia" w:ascii="宋体" w:hAnsi="宋体" w:eastAsia="宋体" w:cs="宋体"/>
          <w:color w:val="auto"/>
          <w:sz w:val="21"/>
          <w:szCs w:val="21"/>
          <w:highlight w:val="none"/>
          <w:u w:val="single"/>
          <w:lang w:eastAsia="zh-CN"/>
        </w:rPr>
        <w:t>或洪水紧急预报通知</w:t>
      </w:r>
      <w:r>
        <w:rPr>
          <w:rFonts w:hint="eastAsia" w:ascii="宋体" w:hAnsi="宋体" w:eastAsia="宋体" w:cs="宋体"/>
          <w:color w:val="auto"/>
          <w:sz w:val="21"/>
          <w:szCs w:val="21"/>
          <w:highlight w:val="none"/>
        </w:rPr>
        <w:t>。</w:t>
      </w:r>
    </w:p>
    <w:p w14:paraId="2A688527">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42摄氏度及以上持续24小时的高温：</w:t>
      </w:r>
    </w:p>
    <w:p w14:paraId="1E413920">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5摄氏度及以下持续24小时的低温。</w:t>
      </w:r>
    </w:p>
    <w:p w14:paraId="12E1425B">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龙卷风、施工场地受淹超过发包人提供设计图纸指明的设计洪水位以及因天气原因无法施工并经监理确认引起延误的情况</w:t>
      </w:r>
    </w:p>
    <w:p w14:paraId="1B8C2FC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7.</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en-US"/>
        </w:rPr>
        <w:t xml:space="preserve"> </w:t>
      </w:r>
      <w:r>
        <w:rPr>
          <w:rFonts w:hint="eastAsia" w:ascii="宋体" w:hAnsi="宋体" w:eastAsia="宋体" w:cs="宋体"/>
          <w:color w:val="auto"/>
          <w:highlight w:val="none"/>
        </w:rPr>
        <w:t>提前竣工</w:t>
      </w:r>
      <w:bookmarkEnd w:id="480"/>
      <w:bookmarkEnd w:id="481"/>
      <w:bookmarkEnd w:id="482"/>
      <w:bookmarkEnd w:id="483"/>
      <w:bookmarkEnd w:id="484"/>
    </w:p>
    <w:p w14:paraId="30E310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提前竣工（赶工）增加费的计算方法：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009089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85" w:name="_Toc351203640"/>
      <w:bookmarkStart w:id="486" w:name="_Toc9850561"/>
      <w:bookmarkStart w:id="487" w:name="_Toc373478378"/>
      <w:bookmarkStart w:id="488" w:name="_Toc373227731"/>
      <w:bookmarkStart w:id="489" w:name="_Toc407135233"/>
      <w:bookmarkStart w:id="490" w:name="_Toc389065297"/>
      <w:r>
        <w:rPr>
          <w:rFonts w:hint="eastAsia" w:ascii="宋体" w:hAnsi="宋体" w:eastAsia="宋体" w:cs="宋体"/>
          <w:color w:val="auto"/>
          <w:highlight w:val="none"/>
        </w:rPr>
        <w:t>8. 材料与设备</w:t>
      </w:r>
      <w:bookmarkEnd w:id="485"/>
      <w:bookmarkEnd w:id="486"/>
      <w:bookmarkEnd w:id="487"/>
      <w:bookmarkEnd w:id="488"/>
      <w:bookmarkEnd w:id="489"/>
      <w:bookmarkEnd w:id="490"/>
    </w:p>
    <w:bookmarkEnd w:id="355"/>
    <w:bookmarkEnd w:id="356"/>
    <w:bookmarkEnd w:id="357"/>
    <w:bookmarkEnd w:id="358"/>
    <w:bookmarkEnd w:id="359"/>
    <w:bookmarkEnd w:id="360"/>
    <w:bookmarkEnd w:id="361"/>
    <w:bookmarkEnd w:id="362"/>
    <w:bookmarkEnd w:id="363"/>
    <w:bookmarkEnd w:id="364"/>
    <w:p w14:paraId="30B9F0E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1" w:name="_Toc373478379"/>
      <w:bookmarkStart w:id="492" w:name="_Toc407135234"/>
      <w:bookmarkStart w:id="493" w:name="_Toc9850562"/>
      <w:bookmarkStart w:id="494" w:name="_Toc373227732"/>
      <w:bookmarkStart w:id="495" w:name="_Toc389065298"/>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承包人采购材料与工程设备</w:t>
      </w:r>
      <w:bookmarkEnd w:id="491"/>
      <w:bookmarkEnd w:id="492"/>
      <w:bookmarkEnd w:id="493"/>
      <w:bookmarkEnd w:id="494"/>
      <w:bookmarkEnd w:id="495"/>
    </w:p>
    <w:p w14:paraId="5AD0AE2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96" w:name="_Toc373478380"/>
      <w:bookmarkStart w:id="497" w:name="_Toc389065299"/>
      <w:bookmarkStart w:id="498" w:name="_Toc373227733"/>
      <w:r>
        <w:rPr>
          <w:rFonts w:hint="eastAsia" w:ascii="宋体" w:hAnsi="宋体" w:eastAsia="宋体" w:cs="宋体"/>
          <w:color w:val="auto"/>
          <w:sz w:val="21"/>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04C4C4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9" w:name="_Toc9850563"/>
      <w:bookmarkStart w:id="500" w:name="_Toc407135235"/>
      <w:r>
        <w:rPr>
          <w:rFonts w:hint="eastAsia" w:ascii="宋体" w:hAnsi="宋体" w:eastAsia="宋体" w:cs="宋体"/>
          <w:color w:val="auto"/>
          <w:highlight w:val="none"/>
        </w:rPr>
        <w:t>8</w:t>
      </w:r>
      <w:bookmarkStart w:id="501" w:name="_Toc296891207"/>
      <w:bookmarkStart w:id="502" w:name="_Toc312678019"/>
      <w:bookmarkStart w:id="503" w:name="_Toc297216186"/>
      <w:bookmarkStart w:id="504" w:name="_Toc297123527"/>
      <w:bookmarkStart w:id="505" w:name="_Toc297048353"/>
      <w:bookmarkStart w:id="506" w:name="_Toc280868654"/>
      <w:bookmarkStart w:id="507" w:name="_Toc297120467"/>
      <w:bookmarkStart w:id="508" w:name="_Toc300934979"/>
      <w:bookmarkStart w:id="509" w:name="_Toc303539136"/>
      <w:bookmarkStart w:id="510" w:name="_Toc292559372"/>
      <w:bookmarkStart w:id="511" w:name="_Toc304295556"/>
      <w:bookmarkStart w:id="512" w:name="_Toc296890995"/>
      <w:bookmarkStart w:id="513" w:name="_Toc296346668"/>
      <w:bookmarkStart w:id="514" w:name="_Toc296347166"/>
      <w:bookmarkStart w:id="515" w:name="_Toc296503167"/>
      <w:bookmarkStart w:id="516" w:name="_Toc292559877"/>
      <w:bookmarkStart w:id="517" w:name="_Toc296944506"/>
      <w:bookmarkStart w:id="518" w:name="_Toc312677493"/>
      <w:bookmarkStart w:id="519" w:name="_Toc267251424"/>
      <w:bookmarkStart w:id="520" w:name="_Toc280868655"/>
      <w:bookmarkStart w:id="521" w:name="_Toc280868656"/>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材料与工程设备的保管与使用</w:t>
      </w:r>
      <w:bookmarkEnd w:id="496"/>
      <w:bookmarkEnd w:id="497"/>
      <w:bookmarkEnd w:id="498"/>
      <w:bookmarkEnd w:id="499"/>
      <w:bookmarkEnd w:id="50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14:paraId="1E1228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8</w:t>
      </w:r>
      <w:bookmarkStart w:id="522" w:name="_Toc292559878"/>
      <w:bookmarkStart w:id="523" w:name="_Toc292559373"/>
      <w:bookmarkStart w:id="524" w:name="_Toc312678020"/>
      <w:bookmarkStart w:id="525" w:name="_Toc296944507"/>
      <w:bookmarkStart w:id="526" w:name="_Toc312677494"/>
      <w:bookmarkStart w:id="527" w:name="_Toc304295557"/>
      <w:bookmarkStart w:id="528" w:name="_Toc296890996"/>
      <w:bookmarkStart w:id="529" w:name="_Toc297120468"/>
      <w:bookmarkStart w:id="530" w:name="_Toc303539137"/>
      <w:bookmarkStart w:id="531" w:name="_Toc318581173"/>
      <w:bookmarkStart w:id="532" w:name="_Toc297216187"/>
      <w:bookmarkStart w:id="533" w:name="_Toc296891208"/>
      <w:bookmarkStart w:id="534" w:name="_Toc300934980"/>
      <w:bookmarkStart w:id="535" w:name="_Toc296346669"/>
      <w:bookmarkStart w:id="536" w:name="_Toc296503168"/>
      <w:bookmarkStart w:id="537" w:name="_Toc296347167"/>
      <w:bookmarkStart w:id="538" w:name="_Toc297048354"/>
      <w:bookmarkStart w:id="539" w:name="_Toc297123528"/>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.1发包人供应的材料设备的保管费用的承担：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2"/>
    <w:bookmarkEnd w:id="523"/>
    <w:p w14:paraId="77B7A3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0" w:name="_Toc389065300"/>
      <w:bookmarkStart w:id="541" w:name="_Toc373227734"/>
      <w:bookmarkStart w:id="542" w:name="_Toc407135236"/>
      <w:bookmarkStart w:id="543" w:name="_Toc373478381"/>
      <w:bookmarkStart w:id="544" w:name="_Toc9850564"/>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样品</w:t>
      </w:r>
      <w:bookmarkEnd w:id="540"/>
      <w:bookmarkEnd w:id="541"/>
      <w:bookmarkEnd w:id="542"/>
      <w:bookmarkEnd w:id="543"/>
      <w:bookmarkEnd w:id="544"/>
    </w:p>
    <w:p w14:paraId="49DCE01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样品的报送与封存</w:t>
      </w:r>
    </w:p>
    <w:p w14:paraId="48E322E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需要承包人报送样品的材料或工程设备，样品的种类、名称、规格、数量要求：</w:t>
      </w:r>
      <w:r>
        <w:rPr>
          <w:rFonts w:hint="eastAsia" w:ascii="宋体" w:hAnsi="宋体" w:eastAsia="宋体" w:cs="宋体"/>
          <w:color w:val="auto"/>
          <w:sz w:val="21"/>
          <w:szCs w:val="21"/>
          <w:highlight w:val="none"/>
          <w:u w:val="single"/>
        </w:rPr>
        <w:t>主要材料涉及品种、款式、颜色等方面内容的，承包人应提交准备合格的材料样品送发包人选定。</w:t>
      </w:r>
    </w:p>
    <w:p w14:paraId="73D6BD6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5" w:name="_Toc9850565"/>
      <w:bookmarkStart w:id="546" w:name="_Toc373478382"/>
      <w:bookmarkStart w:id="547" w:name="_Toc389065301"/>
      <w:bookmarkStart w:id="548" w:name="_Toc373227735"/>
      <w:bookmarkStart w:id="549" w:name="_Toc407135237"/>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施工设备和临时设施</w:t>
      </w:r>
      <w:bookmarkEnd w:id="545"/>
      <w:bookmarkEnd w:id="546"/>
      <w:bookmarkEnd w:id="547"/>
      <w:bookmarkEnd w:id="548"/>
      <w:bookmarkEnd w:id="549"/>
    </w:p>
    <w:p w14:paraId="0C09850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承包人提供的施工设备和临时设施</w:t>
      </w:r>
    </w:p>
    <w:p w14:paraId="5EF2896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除专用合同条款另有约定的其他独立承包人和监理人指示的他人提供条件外，承包人运入施工场地的所有施工设备以及在施工场地建设的临时设施仅限于用于合同工程。关于修建临时设施费用承担的约定：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4EBEC55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发包人提供的施工设备和临时设施</w:t>
      </w:r>
    </w:p>
    <w:p w14:paraId="29FD6FE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发包人提供的施工设备和临时设施：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780C8C">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发包人提供的施工设备和临时设施的运行、维护、拆除、清运费用的承担人：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599E38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50" w:name="_Toc407135238"/>
      <w:bookmarkStart w:id="551" w:name="_Toc9850566"/>
      <w:bookmarkStart w:id="552" w:name="_Toc373478383"/>
      <w:bookmarkStart w:id="553" w:name="_Toc351203641"/>
      <w:bookmarkStart w:id="554" w:name="_Toc373227736"/>
      <w:bookmarkStart w:id="555" w:name="_Toc389065302"/>
      <w:r>
        <w:rPr>
          <w:rFonts w:hint="eastAsia" w:ascii="宋体" w:hAnsi="宋体" w:eastAsia="宋体" w:cs="宋体"/>
          <w:color w:val="auto"/>
          <w:highlight w:val="none"/>
        </w:rPr>
        <w:t>9</w:t>
      </w:r>
      <w:bookmarkEnd w:id="519"/>
      <w:bookmarkEnd w:id="520"/>
      <w:bookmarkEnd w:id="521"/>
      <w:bookmarkStart w:id="556" w:name="_Toc297123533"/>
      <w:bookmarkStart w:id="557" w:name="_Toc303539139"/>
      <w:bookmarkStart w:id="558" w:name="_Toc297216192"/>
      <w:bookmarkStart w:id="559" w:name="_Toc304295559"/>
      <w:bookmarkStart w:id="560" w:name="_Toc312677495"/>
      <w:bookmarkStart w:id="561" w:name="_Toc312678021"/>
      <w:bookmarkStart w:id="562" w:name="_Toc300934982"/>
      <w:bookmarkStart w:id="563" w:name="_Toc296891001"/>
      <w:bookmarkStart w:id="564" w:name="_Toc296891213"/>
      <w:bookmarkStart w:id="565" w:name="_Toc267251428"/>
      <w:bookmarkStart w:id="566" w:name="_Toc297048359"/>
      <w:bookmarkStart w:id="567" w:name="_Toc296503173"/>
      <w:bookmarkStart w:id="568" w:name="_Toc292559883"/>
      <w:bookmarkStart w:id="569" w:name="_Toc267251427"/>
      <w:bookmarkStart w:id="570" w:name="_Toc296347172"/>
      <w:bookmarkStart w:id="571" w:name="_Toc297120473"/>
      <w:bookmarkStart w:id="572" w:name="_Toc296346674"/>
      <w:bookmarkStart w:id="573" w:name="_Toc296944512"/>
      <w:bookmarkStart w:id="574" w:name="_Toc292559378"/>
      <w:r>
        <w:rPr>
          <w:rFonts w:hint="eastAsia" w:ascii="宋体" w:hAnsi="宋体" w:eastAsia="宋体" w:cs="宋体"/>
          <w:color w:val="auto"/>
          <w:highlight w:val="none"/>
        </w:rPr>
        <w:t>. 试验与检验</w:t>
      </w:r>
      <w:bookmarkEnd w:id="550"/>
      <w:bookmarkEnd w:id="551"/>
      <w:bookmarkEnd w:id="552"/>
      <w:bookmarkEnd w:id="553"/>
      <w:bookmarkEnd w:id="554"/>
      <w:bookmarkEnd w:id="555"/>
    </w:p>
    <w:bookmarkEnd w:id="556"/>
    <w:bookmarkEnd w:id="557"/>
    <w:bookmarkEnd w:id="558"/>
    <w:bookmarkEnd w:id="559"/>
    <w:bookmarkEnd w:id="560"/>
    <w:bookmarkEnd w:id="561"/>
    <w:bookmarkEnd w:id="562"/>
    <w:p w14:paraId="6B23366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75" w:name="_Toc373227737"/>
      <w:bookmarkStart w:id="576" w:name="_Toc389065303"/>
      <w:bookmarkStart w:id="577" w:name="_Toc373478384"/>
      <w:bookmarkStart w:id="578" w:name="_Toc9850567"/>
      <w:bookmarkStart w:id="579" w:name="_Toc407135239"/>
      <w:r>
        <w:rPr>
          <w:rFonts w:hint="eastAsia" w:ascii="宋体" w:hAnsi="宋体" w:eastAsia="宋体" w:cs="宋体"/>
          <w:color w:val="auto"/>
          <w:highlight w:val="none"/>
        </w:rPr>
        <w:t>9</w:t>
      </w:r>
      <w:bookmarkStart w:id="580" w:name="_Toc312677496"/>
      <w:bookmarkStart w:id="581" w:name="_Toc297216193"/>
      <w:bookmarkStart w:id="582" w:name="_Toc297123534"/>
      <w:bookmarkStart w:id="583" w:name="_Toc303539140"/>
      <w:bookmarkStart w:id="584" w:name="_Toc312678022"/>
      <w:bookmarkStart w:id="585" w:name="_Toc304295560"/>
      <w:bookmarkStart w:id="586" w:name="_Toc300934983"/>
      <w:r>
        <w:rPr>
          <w:rFonts w:hint="eastAsia" w:ascii="宋体" w:hAnsi="宋体" w:eastAsia="宋体" w:cs="宋体"/>
          <w:color w:val="auto"/>
          <w:highlight w:val="none"/>
        </w:rPr>
        <w:t>.1 试验设备与试验人员</w:t>
      </w:r>
      <w:bookmarkEnd w:id="575"/>
      <w:bookmarkEnd w:id="576"/>
      <w:bookmarkEnd w:id="577"/>
      <w:bookmarkEnd w:id="578"/>
      <w:bookmarkEnd w:id="579"/>
    </w:p>
    <w:bookmarkEnd w:id="580"/>
    <w:bookmarkEnd w:id="581"/>
    <w:bookmarkEnd w:id="582"/>
    <w:bookmarkEnd w:id="583"/>
    <w:bookmarkEnd w:id="584"/>
    <w:bookmarkEnd w:id="585"/>
    <w:bookmarkEnd w:id="586"/>
    <w:p w14:paraId="09BE562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bookmarkStart w:id="587" w:name="_Toc312677497"/>
      <w:bookmarkStart w:id="588" w:name="_Toc312678023"/>
      <w:bookmarkStart w:id="589" w:name="_Toc297216194"/>
      <w:bookmarkStart w:id="590" w:name="_Toc297123535"/>
      <w:bookmarkStart w:id="591" w:name="_Toc303539141"/>
      <w:bookmarkStart w:id="592" w:name="_Toc304295561"/>
      <w:bookmarkStart w:id="593" w:name="_Toc300934984"/>
      <w:bookmarkStart w:id="594" w:name="_Toc318581174"/>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试验设备</w:t>
      </w:r>
    </w:p>
    <w:p w14:paraId="03D134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施工现场需要配置的试验场所：</w:t>
      </w:r>
      <w:bookmarkEnd w:id="587"/>
      <w:bookmarkEnd w:id="588"/>
      <w:bookmarkEnd w:id="589"/>
      <w:bookmarkEnd w:id="590"/>
      <w:bookmarkEnd w:id="591"/>
      <w:bookmarkEnd w:id="592"/>
      <w:bookmarkEnd w:id="593"/>
      <w:bookmarkStart w:id="595" w:name="_Toc297123536"/>
      <w:bookmarkStart w:id="596" w:name="_Toc304295562"/>
      <w:bookmarkStart w:id="597" w:name="_Toc312677498"/>
      <w:bookmarkStart w:id="598" w:name="_Toc303539142"/>
      <w:bookmarkStart w:id="599" w:name="_Toc297216195"/>
      <w:bookmarkStart w:id="600" w:name="_Toc300934985"/>
      <w:bookmarkStart w:id="601" w:name="_Toc312678024"/>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AFD51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DA852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2" w:name="_Toc389065304"/>
      <w:bookmarkStart w:id="603" w:name="_Toc9850568"/>
      <w:bookmarkStart w:id="604" w:name="_Toc407135240"/>
      <w:bookmarkStart w:id="605" w:name="_Toc373227738"/>
      <w:bookmarkStart w:id="606" w:name="_Toc373478385"/>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现场工艺试验</w:t>
      </w:r>
      <w:bookmarkEnd w:id="602"/>
      <w:bookmarkEnd w:id="603"/>
      <w:bookmarkEnd w:id="604"/>
      <w:bookmarkEnd w:id="605"/>
      <w:bookmarkEnd w:id="606"/>
      <w:r>
        <w:rPr>
          <w:rFonts w:hint="eastAsia" w:ascii="宋体" w:hAnsi="宋体" w:eastAsia="宋体" w:cs="宋体"/>
          <w:color w:val="auto"/>
          <w:highlight w:val="none"/>
        </w:rPr>
        <w:t xml:space="preserve"> </w:t>
      </w:r>
    </w:p>
    <w:p w14:paraId="1B510E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AE600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7" w:name="_Toc9850569"/>
      <w:bookmarkStart w:id="608" w:name="_Toc407135241"/>
      <w:bookmarkStart w:id="609" w:name="OLE_LINK1"/>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检验费用</w:t>
      </w:r>
      <w:bookmarkEnd w:id="607"/>
      <w:bookmarkEnd w:id="608"/>
    </w:p>
    <w:p w14:paraId="4C823E2D">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检测管理办法》（建设部令第141号）以及《广西壮族自治区建设工程质量检测管理规定》（桂建管〔2013〕11号）规定，工程质量检测业务由发包人委托有相应资质的检测机构检测。费用从发包人的项目建设经费中支出并直接支付给检测机构，不计入合同价款内。</w:t>
      </w:r>
    </w:p>
    <w:bookmarkEnd w:id="594"/>
    <w:bookmarkEnd w:id="595"/>
    <w:bookmarkEnd w:id="596"/>
    <w:bookmarkEnd w:id="597"/>
    <w:bookmarkEnd w:id="598"/>
    <w:bookmarkEnd w:id="599"/>
    <w:bookmarkEnd w:id="600"/>
    <w:bookmarkEnd w:id="601"/>
    <w:bookmarkEnd w:id="609"/>
    <w:p w14:paraId="17F7624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10" w:name="_Toc373227739"/>
      <w:bookmarkStart w:id="611" w:name="_Toc373478386"/>
      <w:bookmarkStart w:id="612" w:name="_Toc389065305"/>
      <w:bookmarkStart w:id="613" w:name="_Toc407135242"/>
      <w:bookmarkStart w:id="614" w:name="_Toc351203642"/>
      <w:bookmarkStart w:id="615" w:name="_Toc9850570"/>
      <w:r>
        <w:rPr>
          <w:rFonts w:hint="eastAsia" w:ascii="宋体" w:hAnsi="宋体" w:eastAsia="宋体" w:cs="宋体"/>
          <w:color w:val="auto"/>
          <w:highlight w:val="none"/>
        </w:rPr>
        <w:t>1</w:t>
      </w:r>
      <w:bookmarkEnd w:id="563"/>
      <w:bookmarkEnd w:id="564"/>
      <w:bookmarkEnd w:id="565"/>
      <w:bookmarkEnd w:id="566"/>
      <w:bookmarkEnd w:id="567"/>
      <w:bookmarkEnd w:id="568"/>
      <w:bookmarkEnd w:id="569"/>
      <w:bookmarkEnd w:id="570"/>
      <w:bookmarkEnd w:id="571"/>
      <w:bookmarkEnd w:id="572"/>
      <w:bookmarkEnd w:id="573"/>
      <w:bookmarkEnd w:id="574"/>
      <w:bookmarkStart w:id="616" w:name="_Toc297048379"/>
      <w:bookmarkStart w:id="617" w:name="_Toc297120493"/>
      <w:bookmarkStart w:id="618" w:name="_Toc303539146"/>
      <w:bookmarkStart w:id="619" w:name="_Toc297123540"/>
      <w:bookmarkStart w:id="620" w:name="_Toc292559398"/>
      <w:bookmarkStart w:id="621" w:name="_Toc296346694"/>
      <w:bookmarkStart w:id="622" w:name="_Toc297216199"/>
      <w:bookmarkStart w:id="623" w:name="_Toc296347192"/>
      <w:bookmarkStart w:id="624" w:name="_Toc296891021"/>
      <w:bookmarkStart w:id="625" w:name="_Toc304295566"/>
      <w:bookmarkStart w:id="626" w:name="_Toc292559903"/>
      <w:bookmarkStart w:id="627" w:name="_Toc300934989"/>
      <w:bookmarkStart w:id="628" w:name="_Toc296503193"/>
      <w:bookmarkStart w:id="629" w:name="_Toc296944532"/>
      <w:bookmarkStart w:id="630" w:name="_Toc296891233"/>
      <w:bookmarkStart w:id="631" w:name="_Toc312678025"/>
      <w:bookmarkStart w:id="632" w:name="_Toc312677499"/>
      <w:bookmarkStart w:id="633" w:name="_Toc267251440"/>
      <w:bookmarkStart w:id="634" w:name="_Toc267251441"/>
      <w:bookmarkStart w:id="635" w:name="_Toc267251433"/>
      <w:bookmarkStart w:id="636" w:name="_Toc267251435"/>
      <w:bookmarkStart w:id="637" w:name="_Toc267251439"/>
      <w:bookmarkStart w:id="638" w:name="_Toc267251437"/>
      <w:bookmarkStart w:id="639" w:name="_Toc267251442"/>
      <w:r>
        <w:rPr>
          <w:rFonts w:hint="eastAsia" w:ascii="宋体" w:hAnsi="宋体" w:eastAsia="宋体" w:cs="宋体"/>
          <w:color w:val="auto"/>
          <w:highlight w:val="none"/>
        </w:rPr>
        <w:t>0. 变更</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bookmarkEnd w:id="631"/>
    <w:bookmarkEnd w:id="632"/>
    <w:p w14:paraId="3BD78D3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40" w:name="_Toc9850571"/>
      <w:bookmarkStart w:id="641" w:name="_Toc389065306"/>
      <w:bookmarkStart w:id="642" w:name="_Toc407135243"/>
      <w:bookmarkStart w:id="643" w:name="_Toc373478387"/>
      <w:bookmarkStart w:id="644" w:name="_Toc373227740"/>
      <w:r>
        <w:rPr>
          <w:rFonts w:hint="eastAsia" w:ascii="宋体" w:hAnsi="宋体" w:eastAsia="宋体" w:cs="宋体"/>
          <w:color w:val="auto"/>
          <w:highlight w:val="none"/>
        </w:rPr>
        <w:t>1</w:t>
      </w:r>
      <w:bookmarkStart w:id="645" w:name="_Toc292559399"/>
      <w:bookmarkStart w:id="646" w:name="_Toc312678026"/>
      <w:bookmarkStart w:id="647" w:name="_Toc297048380"/>
      <w:bookmarkStart w:id="648" w:name="_Toc297216200"/>
      <w:bookmarkStart w:id="649" w:name="_Toc304295567"/>
      <w:bookmarkStart w:id="650" w:name="_Toc296891022"/>
      <w:bookmarkStart w:id="651" w:name="_Toc296891234"/>
      <w:bookmarkStart w:id="652" w:name="_Toc292559904"/>
      <w:bookmarkStart w:id="653" w:name="_Toc297120494"/>
      <w:bookmarkStart w:id="654" w:name="_Toc296346695"/>
      <w:bookmarkStart w:id="655" w:name="_Toc300934990"/>
      <w:bookmarkStart w:id="656" w:name="_Toc312677500"/>
      <w:bookmarkStart w:id="657" w:name="_Toc296347193"/>
      <w:bookmarkStart w:id="658" w:name="_Toc297123541"/>
      <w:bookmarkStart w:id="659" w:name="_Toc296944533"/>
      <w:bookmarkStart w:id="660" w:name="_Toc296503194"/>
      <w:bookmarkStart w:id="661" w:name="_Toc303539147"/>
      <w:r>
        <w:rPr>
          <w:rFonts w:hint="eastAsia" w:ascii="宋体" w:hAnsi="宋体" w:eastAsia="宋体" w:cs="宋体"/>
          <w:color w:val="auto"/>
          <w:highlight w:val="none"/>
        </w:rPr>
        <w:t>0.1 变更的范围</w:t>
      </w:r>
      <w:bookmarkEnd w:id="640"/>
      <w:bookmarkEnd w:id="641"/>
      <w:bookmarkEnd w:id="642"/>
      <w:bookmarkEnd w:id="643"/>
      <w:bookmarkEnd w:id="644"/>
    </w:p>
    <w:p w14:paraId="60A0DBCC">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以发包人及监理的书面通知、设计变更为准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5CBF5C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2" w:name="_Toc407135244"/>
      <w:bookmarkStart w:id="663" w:name="_Toc389065307"/>
      <w:bookmarkStart w:id="664" w:name="_Toc373478388"/>
      <w:bookmarkStart w:id="665" w:name="_Toc373227741"/>
      <w:bookmarkStart w:id="666" w:name="_Toc9850572"/>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变更程序</w:t>
      </w:r>
      <w:bookmarkEnd w:id="662"/>
      <w:bookmarkEnd w:id="663"/>
      <w:bookmarkEnd w:id="664"/>
      <w:bookmarkEnd w:id="665"/>
      <w:bookmarkEnd w:id="666"/>
    </w:p>
    <w:p w14:paraId="1508A5DB">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.1国有投资项目：</w:t>
      </w:r>
    </w:p>
    <w:p w14:paraId="06CEE826">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⑴设计变更和工程签证，按各市政府或相关部门的规定办理。属不可抗力（自然灾害、突发事件等）造成变更的，按特事特办原则予以办理。</w:t>
      </w:r>
    </w:p>
    <w:p w14:paraId="1F1C15E5">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⑵建设单位在实施项目过程中，若发生单价变动，由发包人、承包人、监理或造价咨询等单位共同商定并签字确认。</w:t>
      </w:r>
    </w:p>
    <w:p w14:paraId="64C409D4">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24C4EFB6">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非国有投资项目：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5DC2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7" w:name="_Toc407135245"/>
      <w:bookmarkStart w:id="668" w:name="_Toc373478389"/>
      <w:bookmarkStart w:id="669" w:name="_Toc389065308"/>
      <w:bookmarkStart w:id="670" w:name="_Toc373227742"/>
      <w:bookmarkStart w:id="671" w:name="_Toc9850573"/>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变更估价</w:t>
      </w:r>
      <w:bookmarkEnd w:id="667"/>
      <w:bookmarkEnd w:id="668"/>
      <w:bookmarkEnd w:id="669"/>
      <w:bookmarkEnd w:id="670"/>
      <w:bookmarkEnd w:id="671"/>
    </w:p>
    <w:p w14:paraId="4101D4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变更估价原则</w:t>
      </w:r>
    </w:p>
    <w:p w14:paraId="17FFF9C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关于变更估价的约定: </w:t>
      </w:r>
      <w:bookmarkStart w:id="672" w:name="_Toc251051742"/>
      <w:r>
        <w:rPr>
          <w:rFonts w:hint="eastAsia" w:ascii="宋体" w:hAnsi="宋体" w:eastAsia="宋体" w:cs="宋体"/>
          <w:color w:val="auto"/>
          <w:sz w:val="21"/>
          <w:szCs w:val="21"/>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u w:val="single"/>
        </w:rPr>
        <w:t>乘以下浮系数      %，</w:t>
      </w:r>
      <w:r>
        <w:rPr>
          <w:rFonts w:hint="eastAsia" w:ascii="宋体" w:hAnsi="宋体" w:cs="宋体"/>
          <w:b/>
          <w:bCs/>
          <w:color w:val="auto"/>
          <w:sz w:val="21"/>
          <w:szCs w:val="21"/>
          <w:highlight w:val="none"/>
          <w:lang w:eastAsia="zh-CN"/>
        </w:rPr>
        <w:t>☑</w:t>
      </w:r>
      <w:r>
        <w:rPr>
          <w:rFonts w:hint="eastAsia" w:ascii="宋体" w:hAnsi="宋体" w:eastAsia="宋体" w:cs="宋体"/>
          <w:color w:val="auto"/>
          <w:sz w:val="21"/>
          <w:szCs w:val="21"/>
          <w:highlight w:val="none"/>
          <w:u w:val="single"/>
        </w:rPr>
        <w:t>不乘下浮系数）计算，其中：材料设备价格按施工期间的《</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 xml:space="preserve"> 市建设工程造价信息》相应信息价的加权平均值计算，《</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672"/>
      <w:r>
        <w:rPr>
          <w:rFonts w:hint="eastAsia" w:ascii="宋体" w:hAnsi="宋体" w:eastAsia="宋体" w:cs="宋体"/>
          <w:color w:val="auto"/>
          <w:sz w:val="21"/>
          <w:szCs w:val="21"/>
          <w:highlight w:val="none"/>
        </w:rPr>
        <w:t>。以上约定同时适用于招标工程量清单缺项以及工程量清单项目特征与图纸不符时的价款确定。</w:t>
      </w:r>
    </w:p>
    <w:p w14:paraId="6F7365E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工程变更导致实际完成的变更工程量与已标价清单或预算书中列明的该项目工程量有偏差时，其综合单价的确定按专用条款“1.13工程量清单错误的修正”执行。</w:t>
      </w:r>
    </w:p>
    <w:p w14:paraId="4259D9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73" w:name="_Toc373227743"/>
      <w:bookmarkStart w:id="674" w:name="_Toc373478390"/>
      <w:bookmarkStart w:id="675" w:name="_Toc9850574"/>
      <w:bookmarkStart w:id="676" w:name="_Toc407135246"/>
      <w:bookmarkStart w:id="677" w:name="_Toc389065309"/>
      <w:r>
        <w:rPr>
          <w:rFonts w:hint="eastAsia" w:ascii="宋体" w:hAnsi="宋体" w:eastAsia="宋体" w:cs="宋体"/>
          <w:color w:val="auto"/>
          <w:highlight w:val="none"/>
        </w:rPr>
        <w:t>1</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Start w:id="678" w:name="_Toc296346698"/>
      <w:bookmarkStart w:id="679" w:name="_Toc296891025"/>
      <w:bookmarkStart w:id="680" w:name="_Toc297123544"/>
      <w:bookmarkStart w:id="681" w:name="_Toc292559907"/>
      <w:bookmarkStart w:id="682" w:name="_Toc297048383"/>
      <w:bookmarkStart w:id="683" w:name="_Toc292559402"/>
      <w:bookmarkStart w:id="684" w:name="_Toc297216203"/>
      <w:bookmarkStart w:id="685" w:name="_Toc296891237"/>
      <w:bookmarkStart w:id="686" w:name="_Toc296503197"/>
      <w:bookmarkStart w:id="687" w:name="_Toc296347196"/>
      <w:bookmarkStart w:id="688" w:name="_Toc300934993"/>
      <w:bookmarkStart w:id="689" w:name="_Toc296944536"/>
      <w:bookmarkStart w:id="690" w:name="_Toc297120497"/>
      <w:bookmarkStart w:id="691" w:name="_Toc303539150"/>
      <w:bookmarkStart w:id="692" w:name="_Toc312678029"/>
      <w:bookmarkStart w:id="693" w:name="_Toc304295570"/>
      <w:bookmarkStart w:id="694" w:name="_Toc312677503"/>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承</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Start w:id="695" w:name="_Toc292559913"/>
      <w:bookmarkStart w:id="696" w:name="_Toc297123545"/>
      <w:bookmarkStart w:id="697" w:name="_Toc296944542"/>
      <w:bookmarkStart w:id="698" w:name="_Toc297120503"/>
      <w:bookmarkStart w:id="699" w:name="_Toc292559408"/>
      <w:bookmarkStart w:id="700" w:name="_Toc296891243"/>
      <w:bookmarkStart w:id="701" w:name="_Toc297048389"/>
      <w:bookmarkStart w:id="702" w:name="_Toc296891031"/>
      <w:bookmarkStart w:id="703" w:name="_Toc300934994"/>
      <w:bookmarkStart w:id="704" w:name="_Toc296346704"/>
      <w:bookmarkStart w:id="705" w:name="_Toc296503203"/>
      <w:bookmarkStart w:id="706" w:name="_Toc296347202"/>
      <w:bookmarkStart w:id="707" w:name="_Toc297216204"/>
      <w:bookmarkStart w:id="708" w:name="_Toc303539151"/>
      <w:r>
        <w:rPr>
          <w:rFonts w:hint="eastAsia" w:ascii="宋体" w:hAnsi="宋体" w:eastAsia="宋体" w:cs="宋体"/>
          <w:color w:val="auto"/>
          <w:highlight w:val="none"/>
        </w:rPr>
        <w:t>包人的合理化建议</w:t>
      </w:r>
      <w:bookmarkEnd w:id="673"/>
      <w:bookmarkEnd w:id="674"/>
      <w:bookmarkEnd w:id="675"/>
      <w:bookmarkEnd w:id="676"/>
      <w:bookmarkEnd w:id="677"/>
    </w:p>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14:paraId="40ECB5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09" w:name="_Toc373478391"/>
      <w:bookmarkStart w:id="710" w:name="_Toc407135247"/>
      <w:bookmarkStart w:id="711" w:name="_Toc389065310"/>
      <w:bookmarkStart w:id="712" w:name="_Toc9850575"/>
      <w:bookmarkStart w:id="713" w:name="_Toc373227744"/>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2BBE563D">
      <w:pPr>
        <w:pageBreakBefore w:val="0"/>
        <w:widowControl w:val="0"/>
        <w:kinsoku/>
        <w:wordWrap w:val="0"/>
        <w:overflowPunct/>
        <w:topLinePunct w:val="0"/>
        <w:bidi w:val="0"/>
        <w:snapToGrid/>
        <w:spacing w:line="480" w:lineRule="exact"/>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6FA2C5E5">
      <w:pPr>
        <w:pageBreakBefore w:val="0"/>
        <w:widowControl w:val="0"/>
        <w:kinsoku/>
        <w:wordWrap w:val="0"/>
        <w:overflowPunct/>
        <w:topLinePunct w:val="0"/>
        <w:bidi w:val="0"/>
        <w:snapToGrid/>
        <w:spacing w:line="480" w:lineRule="exact"/>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w:t>
      </w:r>
      <w:bookmarkStart w:id="714" w:name="_Toc297048390"/>
      <w:bookmarkStart w:id="715" w:name="_Toc312677504"/>
      <w:bookmarkStart w:id="716" w:name="_Toc297120504"/>
      <w:bookmarkStart w:id="717" w:name="_Toc296944543"/>
      <w:bookmarkStart w:id="718" w:name="_Toc296503204"/>
      <w:bookmarkStart w:id="719" w:name="_Toc296891244"/>
      <w:bookmarkStart w:id="720" w:name="_Toc300934995"/>
      <w:bookmarkStart w:id="721" w:name="_Toc296347203"/>
      <w:bookmarkStart w:id="722" w:name="_Toc297123546"/>
      <w:bookmarkStart w:id="723" w:name="_Toc296891032"/>
      <w:bookmarkStart w:id="724" w:name="_Toc292559409"/>
      <w:bookmarkStart w:id="725" w:name="_Toc318581175"/>
      <w:bookmarkStart w:id="726" w:name="_Toc312678030"/>
      <w:bookmarkStart w:id="727" w:name="_Toc292559914"/>
      <w:bookmarkStart w:id="728" w:name="_Toc304295571"/>
      <w:bookmarkStart w:id="729" w:name="_Toc297216205"/>
      <w:bookmarkStart w:id="730" w:name="_Toc296346705"/>
      <w:bookmarkStart w:id="731" w:name="_Toc303539152"/>
      <w:r>
        <w:rPr>
          <w:rFonts w:hint="eastAsia" w:ascii="宋体" w:hAnsi="宋体" w:eastAsia="宋体" w:cs="宋体"/>
          <w:color w:val="auto"/>
          <w:sz w:val="21"/>
          <w:szCs w:val="21"/>
          <w:highlight w:val="none"/>
        </w:rPr>
        <w:t>包人提出的合理化建议降低了合同价格或者提高了工程经济效益的奖励的方法和金额为：</w:t>
      </w:r>
      <w:r>
        <w:rPr>
          <w:rFonts w:hint="eastAsia" w:ascii="宋体" w:hAnsi="宋体" w:eastAsia="宋体" w:cs="宋体"/>
          <w:color w:val="auto"/>
          <w:sz w:val="21"/>
          <w:szCs w:val="21"/>
          <w:highlight w:val="none"/>
          <w:u w:val="single"/>
          <w:lang w:val="en-US" w:eastAsia="zh-CN"/>
        </w:rPr>
        <w:t xml:space="preserve">无 </w:t>
      </w:r>
      <w:r>
        <w:rPr>
          <w:rFonts w:hint="eastAsia" w:ascii="宋体" w:hAnsi="宋体" w:eastAsia="宋体" w:cs="宋体"/>
          <w:color w:val="auto"/>
          <w:sz w:val="21"/>
          <w:szCs w:val="21"/>
          <w:highlight w:val="none"/>
        </w:rPr>
        <w:t>。</w:t>
      </w:r>
    </w:p>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14:paraId="5DFEEC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bookmarkStart w:id="732" w:name="_Toc300934997"/>
      <w:bookmarkStart w:id="733" w:name="_Toc297048385"/>
      <w:bookmarkStart w:id="734" w:name="_Toc296891027"/>
      <w:bookmarkStart w:id="735" w:name="_Toc303539154"/>
      <w:bookmarkStart w:id="736" w:name="_Toc297216207"/>
      <w:bookmarkStart w:id="737" w:name="_Toc292559404"/>
      <w:bookmarkStart w:id="738" w:name="_Toc312677507"/>
      <w:bookmarkStart w:id="739" w:name="_Toc297120499"/>
      <w:bookmarkStart w:id="740" w:name="_Toc312678033"/>
      <w:bookmarkStart w:id="741" w:name="_Toc296891239"/>
      <w:bookmarkStart w:id="742" w:name="_Toc296347198"/>
      <w:bookmarkStart w:id="743" w:name="_Toc296346700"/>
      <w:bookmarkStart w:id="744" w:name="_Toc297123548"/>
      <w:bookmarkStart w:id="745" w:name="_Toc304295574"/>
      <w:bookmarkStart w:id="746" w:name="_Toc296944538"/>
      <w:bookmarkStart w:id="747" w:name="_Toc296503199"/>
      <w:bookmarkStart w:id="748" w:name="_Toc292559909"/>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暂估价</w:t>
      </w:r>
      <w:bookmarkEnd w:id="709"/>
      <w:bookmarkEnd w:id="710"/>
      <w:bookmarkEnd w:id="711"/>
      <w:bookmarkEnd w:id="712"/>
      <w:bookmarkEnd w:id="713"/>
    </w:p>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14:paraId="16AF4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49" w:name="_Toc373478392"/>
      <w:bookmarkStart w:id="750" w:name="_Toc9850576"/>
      <w:bookmarkStart w:id="751" w:name="_Toc373227745"/>
      <w:bookmarkStart w:id="752" w:name="_Toc407135248"/>
      <w:bookmarkStart w:id="753" w:name="_Toc389065311"/>
      <w:r>
        <w:rPr>
          <w:rFonts w:hint="eastAsia" w:ascii="宋体" w:hAnsi="宋体" w:eastAsia="宋体" w:cs="宋体"/>
          <w:color w:val="auto"/>
          <w:kern w:val="0"/>
          <w:sz w:val="21"/>
          <w:szCs w:val="21"/>
          <w:highlight w:val="none"/>
        </w:rPr>
        <w:t>暂</w:t>
      </w:r>
      <w:bookmarkStart w:id="754" w:name="_Toc312677508"/>
      <w:bookmarkStart w:id="755" w:name="_Toc318581176"/>
      <w:bookmarkStart w:id="756" w:name="_Toc312678034"/>
      <w:r>
        <w:rPr>
          <w:rFonts w:hint="eastAsia" w:ascii="宋体" w:hAnsi="宋体" w:eastAsia="宋体" w:cs="宋体"/>
          <w:color w:val="auto"/>
          <w:kern w:val="0"/>
          <w:sz w:val="21"/>
          <w:szCs w:val="21"/>
          <w:highlight w:val="none"/>
        </w:rPr>
        <w:t>估价材料和工程设备的明细详见已标价工程量清单《</w:t>
      </w:r>
      <w:r>
        <w:rPr>
          <w:rFonts w:hint="eastAsia" w:ascii="宋体" w:hAnsi="宋体" w:eastAsia="宋体" w:cs="宋体"/>
          <w:color w:val="auto"/>
          <w:sz w:val="21"/>
          <w:szCs w:val="21"/>
          <w:highlight w:val="none"/>
        </w:rPr>
        <w:t>材料（工程设备）暂估价格及调整表》</w:t>
      </w:r>
      <w:r>
        <w:rPr>
          <w:rFonts w:hint="eastAsia" w:ascii="宋体" w:hAnsi="宋体" w:eastAsia="宋体" w:cs="宋体"/>
          <w:color w:val="auto"/>
          <w:kern w:val="0"/>
          <w:sz w:val="21"/>
          <w:szCs w:val="21"/>
          <w:highlight w:val="none"/>
        </w:rPr>
        <w:t>（表12-2）和《</w:t>
      </w:r>
      <w:r>
        <w:rPr>
          <w:rFonts w:hint="eastAsia" w:ascii="宋体" w:hAnsi="宋体" w:eastAsia="宋体" w:cs="宋体"/>
          <w:color w:val="auto"/>
          <w:sz w:val="21"/>
          <w:szCs w:val="21"/>
          <w:highlight w:val="none"/>
        </w:rPr>
        <w:t>专业工程暂估价表》（</w:t>
      </w:r>
      <w:r>
        <w:rPr>
          <w:rFonts w:hint="eastAsia" w:ascii="宋体" w:hAnsi="宋体" w:eastAsia="宋体" w:cs="宋体"/>
          <w:color w:val="auto"/>
          <w:kern w:val="0"/>
          <w:sz w:val="21"/>
          <w:szCs w:val="21"/>
          <w:highlight w:val="none"/>
        </w:rPr>
        <w:t>表12-3）。</w:t>
      </w:r>
    </w:p>
    <w:bookmarkEnd w:id="754"/>
    <w:bookmarkEnd w:id="755"/>
    <w:bookmarkEnd w:id="756"/>
    <w:p w14:paraId="6E80ECA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757" w:name="_Toc312677509"/>
      <w:bookmarkStart w:id="758" w:name="_Toc312678035"/>
      <w:bookmarkStart w:id="759" w:name="_Toc318581177"/>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依法必须招标的暂估价项目</w:t>
      </w:r>
    </w:p>
    <w:bookmarkEnd w:id="757"/>
    <w:bookmarkEnd w:id="758"/>
    <w:bookmarkEnd w:id="759"/>
    <w:p w14:paraId="2EBE6CF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种方式确定。</w:t>
      </w:r>
    </w:p>
    <w:p w14:paraId="7569AA8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不属于依法必须招标的暂估价项目</w:t>
      </w:r>
    </w:p>
    <w:p w14:paraId="795682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种方式确定。</w:t>
      </w:r>
    </w:p>
    <w:p w14:paraId="4C9B033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第3种方式：</w:t>
      </w:r>
      <w:r>
        <w:rPr>
          <w:rFonts w:hint="eastAsia" w:ascii="宋体" w:hAnsi="宋体" w:eastAsia="宋体" w:cs="宋体"/>
          <w:color w:val="auto"/>
          <w:kern w:val="0"/>
          <w:sz w:val="21"/>
          <w:szCs w:val="21"/>
          <w:highlight w:val="none"/>
        </w:rPr>
        <w:t>承包人直接实施的暂估价项目</w:t>
      </w:r>
    </w:p>
    <w:p w14:paraId="7DBAB7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工程所需材料采购</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6865D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暂列金额</w:t>
      </w:r>
      <w:bookmarkEnd w:id="749"/>
      <w:bookmarkEnd w:id="750"/>
      <w:bookmarkEnd w:id="751"/>
      <w:bookmarkEnd w:id="752"/>
      <w:bookmarkEnd w:id="753"/>
    </w:p>
    <w:p w14:paraId="412140B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按照通用条款和现行法规法规要求执行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356CB2DB">
      <w:pPr>
        <w:pStyle w:val="3"/>
        <w:pageBreakBefore w:val="0"/>
        <w:widowControl w:val="0"/>
        <w:numPr>
          <w:ilvl w:val="0"/>
          <w:numId w:val="10"/>
        </w:numPr>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0" w:name="_Toc351203643"/>
      <w:bookmarkStart w:id="761" w:name="_Toc373227746"/>
      <w:bookmarkStart w:id="762" w:name="_Toc389065312"/>
      <w:bookmarkStart w:id="763" w:name="_Toc9850577"/>
      <w:bookmarkStart w:id="764" w:name="_Toc373478393"/>
      <w:bookmarkStart w:id="765" w:name="_Toc407135249"/>
      <w:r>
        <w:rPr>
          <w:rFonts w:hint="eastAsia" w:ascii="宋体" w:hAnsi="宋体" w:eastAsia="宋体" w:cs="宋体"/>
          <w:color w:val="auto"/>
          <w:highlight w:val="none"/>
        </w:rPr>
        <w:t>价格调整</w:t>
      </w:r>
      <w:bookmarkEnd w:id="760"/>
      <w:bookmarkEnd w:id="761"/>
      <w:bookmarkEnd w:id="762"/>
      <w:bookmarkEnd w:id="763"/>
      <w:bookmarkEnd w:id="764"/>
      <w:bookmarkEnd w:id="765"/>
    </w:p>
    <w:p w14:paraId="198C9AE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6" w:name="_Toc373227747"/>
      <w:bookmarkStart w:id="767" w:name="_Toc389065313"/>
      <w:bookmarkStart w:id="768" w:name="_Toc9850578"/>
      <w:bookmarkStart w:id="769" w:name="_Toc407135250"/>
      <w:bookmarkStart w:id="770" w:name="_Toc373478394"/>
      <w:bookmarkStart w:id="771" w:name="_Toc296503201"/>
      <w:bookmarkStart w:id="772" w:name="_Toc296891029"/>
      <w:bookmarkStart w:id="773" w:name="_Toc296347200"/>
      <w:bookmarkStart w:id="774" w:name="_Toc304295577"/>
      <w:bookmarkStart w:id="775" w:name="_Toc292559911"/>
      <w:bookmarkStart w:id="776" w:name="_Toc297120501"/>
      <w:bookmarkStart w:id="777" w:name="_Toc300935000"/>
      <w:bookmarkStart w:id="778" w:name="_Toc303539157"/>
      <w:bookmarkStart w:id="779" w:name="_Toc312678039"/>
      <w:bookmarkStart w:id="780" w:name="_Toc297123550"/>
      <w:bookmarkStart w:id="781" w:name="_Toc296944540"/>
      <w:bookmarkStart w:id="782" w:name="_Toc297216209"/>
      <w:bookmarkStart w:id="783" w:name="_Toc296891241"/>
      <w:bookmarkStart w:id="784" w:name="_Toc292559406"/>
      <w:bookmarkStart w:id="785" w:name="_Toc296346702"/>
      <w:bookmarkStart w:id="786" w:name="_Toc297048387"/>
      <w:r>
        <w:rPr>
          <w:rFonts w:hint="eastAsia" w:ascii="宋体" w:hAnsi="宋体" w:eastAsia="宋体" w:cs="宋体"/>
          <w:color w:val="auto"/>
          <w:highlight w:val="none"/>
        </w:rPr>
        <w:t>11.1 市场价格波动引起的调整</w:t>
      </w:r>
      <w:bookmarkEnd w:id="766"/>
      <w:bookmarkEnd w:id="767"/>
      <w:bookmarkEnd w:id="768"/>
      <w:bookmarkEnd w:id="769"/>
      <w:bookmarkEnd w:id="770"/>
    </w:p>
    <w:bookmarkEnd w:id="633"/>
    <w:bookmarkEnd w:id="634"/>
    <w:bookmarkEnd w:id="635"/>
    <w:bookmarkEnd w:id="636"/>
    <w:bookmarkEnd w:id="637"/>
    <w:bookmarkEnd w:id="638"/>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14:paraId="2D76534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787" w:name="_Toc292559410"/>
      <w:bookmarkStart w:id="788" w:name="_Toc296891245"/>
      <w:bookmarkStart w:id="789" w:name="_Toc297048391"/>
      <w:bookmarkStart w:id="790" w:name="_Toc296347204"/>
      <w:bookmarkStart w:id="791" w:name="_Toc296944544"/>
      <w:bookmarkStart w:id="792" w:name="_Toc296346706"/>
      <w:bookmarkStart w:id="793" w:name="_Toc296891033"/>
      <w:bookmarkStart w:id="794" w:name="_Toc296503205"/>
      <w:bookmarkStart w:id="795" w:name="_Toc297120505"/>
      <w:bookmarkStart w:id="796" w:name="_Toc292559915"/>
      <w:bookmarkStart w:id="797" w:name="_Toc407135251"/>
      <w:bookmarkStart w:id="798" w:name="_Toc373227748"/>
      <w:bookmarkStart w:id="799" w:name="_Toc373478395"/>
      <w:bookmarkStart w:id="800" w:name="_Toc9850579"/>
      <w:bookmarkStart w:id="801" w:name="_Toc351203644"/>
      <w:bookmarkStart w:id="802" w:name="_Toc303539159"/>
      <w:bookmarkStart w:id="803" w:name="_Toc297216211"/>
      <w:bookmarkStart w:id="804" w:name="_Toc297123552"/>
      <w:bookmarkStart w:id="805" w:name="_Toc304295579"/>
      <w:bookmarkStart w:id="806" w:name="_Toc300935002"/>
      <w:bookmarkStart w:id="807" w:name="_Toc312678040"/>
      <w:r>
        <w:rPr>
          <w:rFonts w:hint="eastAsia" w:ascii="宋体" w:hAnsi="宋体" w:eastAsia="宋体" w:cs="宋体"/>
          <w:color w:val="auto"/>
          <w:sz w:val="21"/>
          <w:szCs w:val="21"/>
          <w:highlight w:val="none"/>
        </w:rPr>
        <w:t>市场价格波动是否调整合同价格的约定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eastAsia="zh-CN"/>
        </w:rPr>
        <w:t>否</w:t>
      </w:r>
      <w:r>
        <w:rPr>
          <w:rFonts w:hint="eastAsia" w:ascii="宋体" w:hAnsi="宋体" w:eastAsia="宋体" w:cs="宋体"/>
          <w:color w:val="auto"/>
          <w:sz w:val="21"/>
          <w:szCs w:val="21"/>
          <w:highlight w:val="none"/>
          <w:u w:val="single"/>
        </w:rPr>
        <w:t>  。</w:t>
      </w:r>
    </w:p>
    <w:p w14:paraId="146BEF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种方式对合同价格进行调整：</w:t>
      </w:r>
    </w:p>
    <w:p w14:paraId="6A424CC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第1种方式：采用价格指数进行价格调整。</w:t>
      </w:r>
    </w:p>
    <w:p w14:paraId="4B247AC8">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关于各可调因子、定值和变值权重，以及基本价格指数及其来源的约定：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none"/>
        </w:rPr>
        <w:t>；  </w:t>
      </w:r>
    </w:p>
    <w:p w14:paraId="01D093D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第2种方式：采用造价信息进行价格调整。</w:t>
      </w:r>
    </w:p>
    <w:p w14:paraId="71D7EDB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（1）允许调整的主要材料和设备、基期价格、风险系数、投标报价详见《承包人提供主要材料和设备一览表》,价差调整部分仅计算税金，除此表列明的材料、设备外，其余材料设备价差原则上不予调整。</w:t>
      </w:r>
    </w:p>
    <w:p w14:paraId="5E58DE39">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（2）主要材料和设备确认价：</w:t>
      </w:r>
    </w:p>
    <w:p w14:paraId="254007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按施工期间《</w:t>
      </w:r>
      <w:r>
        <w:rPr>
          <w:rFonts w:hint="eastAsia" w:ascii="宋体" w:hAnsi="宋体" w:eastAsia="宋体" w:cs="宋体"/>
          <w:color w:val="auto"/>
          <w:sz w:val="21"/>
          <w:szCs w:val="21"/>
          <w:highlight w:val="none"/>
          <w:lang w:eastAsia="zh-CN"/>
        </w:rPr>
        <w:t>崇左</w:t>
      </w:r>
      <w:r>
        <w:rPr>
          <w:rFonts w:hint="eastAsia" w:ascii="宋体" w:hAnsi="宋体" w:eastAsia="宋体" w:cs="宋体"/>
          <w:color w:val="auto"/>
          <w:sz w:val="21"/>
          <w:szCs w:val="21"/>
          <w:highlight w:val="none"/>
        </w:rPr>
        <w:t>市建设工程造价信息》材料信息价的加权平均价计算，信息价没有的按通用条款规定确定。</w:t>
      </w:r>
    </w:p>
    <w:p w14:paraId="51FA341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（3）价差计算方法：</w:t>
      </w:r>
    </w:p>
    <w:p w14:paraId="35607C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1240CAF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79085A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5F4C78A8">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12. </w:t>
      </w:r>
      <w:bookmarkEnd w:id="787"/>
      <w:bookmarkEnd w:id="788"/>
      <w:bookmarkEnd w:id="789"/>
      <w:bookmarkEnd w:id="790"/>
      <w:bookmarkEnd w:id="791"/>
      <w:bookmarkEnd w:id="792"/>
      <w:bookmarkEnd w:id="793"/>
      <w:bookmarkEnd w:id="794"/>
      <w:bookmarkEnd w:id="795"/>
      <w:bookmarkEnd w:id="796"/>
      <w:r>
        <w:rPr>
          <w:rFonts w:hint="eastAsia" w:ascii="宋体" w:hAnsi="宋体" w:eastAsia="宋体" w:cs="宋体"/>
          <w:color w:val="auto"/>
          <w:highlight w:val="none"/>
        </w:rPr>
        <w:t>合同价格、计量与支付</w:t>
      </w:r>
      <w:bookmarkEnd w:id="797"/>
      <w:bookmarkEnd w:id="798"/>
      <w:bookmarkEnd w:id="799"/>
      <w:bookmarkEnd w:id="800"/>
      <w:bookmarkEnd w:id="801"/>
    </w:p>
    <w:bookmarkEnd w:id="802"/>
    <w:bookmarkEnd w:id="803"/>
    <w:bookmarkEnd w:id="804"/>
    <w:bookmarkEnd w:id="805"/>
    <w:bookmarkEnd w:id="806"/>
    <w:bookmarkEnd w:id="807"/>
    <w:p w14:paraId="6AF3093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08" w:name="_Toc267251461"/>
      <w:bookmarkStart w:id="809" w:name="_Toc292559916"/>
      <w:bookmarkStart w:id="810" w:name="_Toc292559411"/>
      <w:bookmarkStart w:id="811" w:name="_Toc296346707"/>
      <w:bookmarkStart w:id="812" w:name="_Toc296891246"/>
      <w:bookmarkStart w:id="813" w:name="_Toc297120506"/>
      <w:bookmarkStart w:id="814" w:name="_Toc296347205"/>
      <w:bookmarkStart w:id="815" w:name="_Toc296944545"/>
      <w:bookmarkStart w:id="816" w:name="_Toc296891034"/>
      <w:bookmarkStart w:id="817" w:name="_Toc297048392"/>
      <w:bookmarkStart w:id="818" w:name="_Toc296503206"/>
      <w:bookmarkStart w:id="819" w:name="_Toc373227749"/>
      <w:bookmarkStart w:id="820" w:name="_Toc9850580"/>
      <w:bookmarkStart w:id="821" w:name="_Toc407135252"/>
      <w:bookmarkStart w:id="822" w:name="_Toc389065314"/>
      <w:bookmarkStart w:id="823" w:name="_Toc373478396"/>
      <w:bookmarkStart w:id="824" w:name="_Toc304295580"/>
      <w:bookmarkStart w:id="825" w:name="_Toc312678041"/>
      <w:bookmarkStart w:id="826" w:name="_Toc300935003"/>
      <w:bookmarkStart w:id="827" w:name="_Toc297216212"/>
      <w:bookmarkStart w:id="828" w:name="_Toc297123553"/>
      <w:bookmarkStart w:id="829" w:name="_Toc303539160"/>
      <w:r>
        <w:rPr>
          <w:rFonts w:hint="eastAsia" w:ascii="宋体" w:hAnsi="宋体" w:eastAsia="宋体" w:cs="宋体"/>
          <w:color w:val="auto"/>
          <w:highlight w:val="none"/>
        </w:rPr>
        <w:t>12.1 合</w:t>
      </w:r>
      <w:bookmarkEnd w:id="808"/>
      <w:bookmarkEnd w:id="809"/>
      <w:bookmarkEnd w:id="810"/>
      <w:r>
        <w:rPr>
          <w:rFonts w:hint="eastAsia" w:ascii="宋体" w:hAnsi="宋体" w:eastAsia="宋体" w:cs="宋体"/>
          <w:color w:val="auto"/>
          <w:highlight w:val="none"/>
        </w:rPr>
        <w:t>同价</w:t>
      </w:r>
      <w:bookmarkEnd w:id="811"/>
      <w:bookmarkEnd w:id="812"/>
      <w:bookmarkEnd w:id="813"/>
      <w:bookmarkEnd w:id="814"/>
      <w:bookmarkEnd w:id="815"/>
      <w:bookmarkEnd w:id="816"/>
      <w:bookmarkEnd w:id="817"/>
      <w:bookmarkEnd w:id="818"/>
      <w:r>
        <w:rPr>
          <w:rFonts w:hint="eastAsia" w:ascii="宋体" w:hAnsi="宋体" w:eastAsia="宋体" w:cs="宋体"/>
          <w:color w:val="auto"/>
          <w:highlight w:val="none"/>
        </w:rPr>
        <w:t>格形式</w:t>
      </w:r>
      <w:bookmarkEnd w:id="819"/>
      <w:bookmarkEnd w:id="820"/>
      <w:bookmarkEnd w:id="821"/>
      <w:bookmarkEnd w:id="822"/>
      <w:bookmarkEnd w:id="823"/>
    </w:p>
    <w:bookmarkEnd w:id="824"/>
    <w:bookmarkEnd w:id="825"/>
    <w:bookmarkEnd w:id="826"/>
    <w:bookmarkEnd w:id="827"/>
    <w:bookmarkEnd w:id="828"/>
    <w:bookmarkEnd w:id="829"/>
    <w:p w14:paraId="7BB1125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30" w:name="_Toc373227750"/>
      <w:bookmarkStart w:id="831" w:name="_Toc389065315"/>
      <w:bookmarkStart w:id="832" w:name="_Toc373478397"/>
      <w:bookmarkStart w:id="833" w:name="_Toc312678042"/>
      <w:bookmarkStart w:id="834" w:name="_Toc297048393"/>
      <w:bookmarkStart w:id="835" w:name="_Toc296346708"/>
      <w:bookmarkStart w:id="836" w:name="_Toc303539161"/>
      <w:bookmarkStart w:id="837" w:name="_Toc297120507"/>
      <w:bookmarkStart w:id="838" w:name="_Toc296944546"/>
      <w:bookmarkStart w:id="839" w:name="_Toc296347206"/>
      <w:bookmarkStart w:id="840" w:name="_Toc292559917"/>
      <w:bookmarkStart w:id="841" w:name="_Toc296891247"/>
      <w:bookmarkStart w:id="842" w:name="_Toc304295581"/>
      <w:bookmarkStart w:id="843" w:name="_Toc300935004"/>
      <w:bookmarkStart w:id="844" w:name="_Toc297123554"/>
      <w:bookmarkStart w:id="845" w:name="_Toc296891035"/>
      <w:bookmarkStart w:id="846" w:name="_Toc297216213"/>
      <w:bookmarkStart w:id="847" w:name="_Toc292559412"/>
      <w:bookmarkStart w:id="848" w:name="_Toc296503207"/>
      <w:r>
        <w:rPr>
          <w:rFonts w:hint="eastAsia" w:ascii="宋体" w:hAnsi="宋体" w:eastAsia="宋体" w:cs="宋体"/>
          <w:color w:val="auto"/>
          <w:sz w:val="21"/>
          <w:szCs w:val="21"/>
          <w:highlight w:val="none"/>
        </w:rPr>
        <w:t>本工程采用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固定单价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合同价格形式，合同价格包含增值税，本工程计价时采用的增值税计税方法为：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一般计税法   □简易计税法。</w:t>
      </w:r>
    </w:p>
    <w:p w14:paraId="72F971A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w:t>
      </w:r>
    </w:p>
    <w:p w14:paraId="4ED18A0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采用综合单价合同方式时，工程量按建设单位、监理单位、施工单位三方确认的竣工图结算。</w:t>
      </w:r>
    </w:p>
    <w:p w14:paraId="0CEA8D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r>
        <w:rPr>
          <w:rFonts w:hint="eastAsia" w:ascii="宋体" w:hAnsi="宋体" w:eastAsia="宋体" w:cs="宋体"/>
          <w:color w:val="auto"/>
          <w:sz w:val="21"/>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4A4192E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667286D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①工程变更、项目特征不符、工程量清单缺项：按10.4.1变更估价原则的约定调整。</w:t>
      </w:r>
    </w:p>
    <w:p w14:paraId="15F4CC1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②工程量偏差：按1.13工程量清单错误修正的约定调整。</w:t>
      </w:r>
    </w:p>
    <w:p w14:paraId="6B2D8A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③政策性调整：按自治区住房城乡建设厅或工程所在地住房城乡建设主管部门颁布的文件执行。</w:t>
      </w:r>
    </w:p>
    <w:p w14:paraId="412751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④材料价格风险：按11.1的约定调整。</w:t>
      </w:r>
    </w:p>
    <w:p w14:paraId="20315EF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3F480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14:paraId="5E3CF26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总价包含的风险范围：包含除工程变更、政策性调整、</w:t>
      </w:r>
      <w:r>
        <w:rPr>
          <w:rFonts w:hint="eastAsia" w:ascii="宋体" w:hAnsi="宋体" w:eastAsia="宋体" w:cs="宋体"/>
          <w:color w:val="auto"/>
          <w:sz w:val="21"/>
          <w:szCs w:val="21"/>
          <w:highlight w:val="none"/>
          <w:u w:val="single"/>
        </w:rPr>
        <w:t xml:space="preserve">本工程《承包人提供主要材料和设备一览表》中约定的材料和设备价格变动风险以外的其他风险。除工程变更外，结算时不再对招标施工图对应的工程量重新计量    </w:t>
      </w:r>
      <w:r>
        <w:rPr>
          <w:rFonts w:hint="eastAsia" w:ascii="宋体" w:hAnsi="宋体" w:eastAsia="宋体" w:cs="宋体"/>
          <w:color w:val="auto"/>
          <w:sz w:val="21"/>
          <w:szCs w:val="21"/>
          <w:highlight w:val="none"/>
        </w:rPr>
        <w:t>。</w:t>
      </w:r>
    </w:p>
    <w:p w14:paraId="1C43276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3B546A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①工程变更：按10.4.1变更估价原则的约定调整。</w:t>
      </w:r>
    </w:p>
    <w:p w14:paraId="1ECDD5B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②政策性调整：按自治区住房城乡建设厅或工程所在地住房城乡建设主管部门颁布的文件执行。</w:t>
      </w:r>
    </w:p>
    <w:p w14:paraId="1E991FE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③材料价格风险：按11.1的约定调整。</w:t>
      </w:r>
    </w:p>
    <w:p w14:paraId="2220C3B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 4 \* GB3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57436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64DD22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49" w:name="_Toc9850581"/>
      <w:bookmarkStart w:id="850" w:name="_Toc407135253"/>
      <w:r>
        <w:rPr>
          <w:rFonts w:hint="eastAsia" w:ascii="宋体" w:hAnsi="宋体" w:eastAsia="宋体" w:cs="宋体"/>
          <w:color w:val="auto"/>
          <w:highlight w:val="none"/>
        </w:rPr>
        <w:t>12.2 预付款</w:t>
      </w:r>
      <w:bookmarkEnd w:id="830"/>
      <w:bookmarkEnd w:id="831"/>
      <w:bookmarkEnd w:id="832"/>
      <w:bookmarkEnd w:id="849"/>
      <w:bookmarkEnd w:id="850"/>
    </w:p>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3F850BB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51" w:name="_Toc296891251"/>
      <w:bookmarkStart w:id="852" w:name="_Toc297048397"/>
      <w:bookmarkStart w:id="853" w:name="_Toc296503211"/>
      <w:bookmarkStart w:id="854" w:name="_Toc297123556"/>
      <w:bookmarkStart w:id="855" w:name="_Toc297120511"/>
      <w:bookmarkStart w:id="856" w:name="_Toc296891039"/>
      <w:bookmarkStart w:id="857" w:name="_Toc300935006"/>
      <w:bookmarkStart w:id="858" w:name="_Toc292559921"/>
      <w:bookmarkStart w:id="859" w:name="_Toc297216215"/>
      <w:bookmarkStart w:id="860" w:name="_Toc296347210"/>
      <w:bookmarkStart w:id="861" w:name="_Toc292559416"/>
      <w:bookmarkStart w:id="862" w:name="_Toc296944550"/>
      <w:bookmarkStart w:id="863" w:name="_Toc303539163"/>
      <w:bookmarkStart w:id="864" w:name="_Toc296346712"/>
      <w:r>
        <w:rPr>
          <w:rFonts w:hint="eastAsia" w:ascii="宋体" w:hAnsi="宋体" w:eastAsia="宋体" w:cs="宋体"/>
          <w:color w:val="auto"/>
          <w:sz w:val="21"/>
          <w:szCs w:val="21"/>
          <w:highlight w:val="none"/>
        </w:rPr>
        <w:t>12.2.1 预付款的支付</w:t>
      </w:r>
    </w:p>
    <w:p w14:paraId="7552E5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合同价款的30%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7285B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自双方签订合同后</w:t>
      </w:r>
      <w:r>
        <w:rPr>
          <w:rFonts w:hint="eastAsia" w:ascii="宋体" w:hAnsi="宋体" w:eastAsia="宋体" w:cs="宋体"/>
          <w:color w:val="auto"/>
          <w:sz w:val="21"/>
          <w:szCs w:val="21"/>
          <w:highlight w:val="none"/>
        </w:rPr>
        <w:t>。</w:t>
      </w:r>
    </w:p>
    <w:p w14:paraId="5FFA92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lang w:eastAsia="zh-CN"/>
        </w:rPr>
        <w:t>第二次付款时，按工程进度支付并抵扣预付款</w:t>
      </w:r>
      <w:r>
        <w:rPr>
          <w:rFonts w:hint="eastAsia" w:ascii="宋体" w:hAnsi="宋体" w:eastAsia="宋体" w:cs="宋体"/>
          <w:color w:val="auto"/>
          <w:sz w:val="21"/>
          <w:szCs w:val="21"/>
          <w:highlight w:val="none"/>
        </w:rPr>
        <w:t>。</w:t>
      </w:r>
    </w:p>
    <w:p w14:paraId="1B05DA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14:paraId="6E7E534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6D0A7A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EB68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65" w:name="_Toc373227751"/>
      <w:bookmarkStart w:id="866" w:name="_Toc373478398"/>
      <w:bookmarkStart w:id="867" w:name="_Toc407135254"/>
      <w:bookmarkStart w:id="868" w:name="_Toc9850582"/>
      <w:bookmarkStart w:id="869" w:name="_Toc389065316"/>
      <w:r>
        <w:rPr>
          <w:rFonts w:hint="eastAsia" w:ascii="宋体" w:hAnsi="宋体" w:eastAsia="宋体" w:cs="宋体"/>
          <w:color w:val="auto"/>
          <w:highlight w:val="none"/>
        </w:rPr>
        <w:t>12.3 计量</w:t>
      </w:r>
      <w:bookmarkEnd w:id="865"/>
      <w:bookmarkEnd w:id="866"/>
      <w:bookmarkEnd w:id="867"/>
      <w:bookmarkEnd w:id="868"/>
      <w:bookmarkEnd w:id="869"/>
    </w:p>
    <w:p w14:paraId="6BF991C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14:paraId="474F37B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color w:val="auto"/>
          <w:sz w:val="21"/>
          <w:szCs w:val="21"/>
          <w:highlight w:val="none"/>
          <w:u w:val="single"/>
        </w:rPr>
        <w:t>工程的计量均以《建设工程工程量清单计价规范》（GB50500－2013）和及其广西壮族自治区实施细则、《建设工程工程量清单计算规范》（GB50854~50862－2013）及其广西实施细则、本工程补充项目清单为准。</w:t>
      </w:r>
    </w:p>
    <w:p w14:paraId="40D509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14:paraId="723DAF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color w:val="auto"/>
          <w:sz w:val="21"/>
          <w:szCs w:val="21"/>
          <w:highlight w:val="none"/>
          <w:u w:val="single"/>
        </w:rPr>
        <w:t>每月25日前</w:t>
      </w:r>
      <w:r>
        <w:rPr>
          <w:rFonts w:hint="eastAsia" w:ascii="宋体" w:hAnsi="宋体" w:eastAsia="宋体" w:cs="宋体"/>
          <w:color w:val="auto"/>
          <w:sz w:val="21"/>
          <w:szCs w:val="21"/>
          <w:highlight w:val="none"/>
        </w:rPr>
        <w:t>。</w:t>
      </w:r>
    </w:p>
    <w:p w14:paraId="4973B5BE">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14:paraId="08E8AC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p>
    <w:p w14:paraId="2C1FBA92">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4005DE5E">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0210D44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14:paraId="5A69B7D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（1）总价合同计量约定：进度款按支付分解表支付</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支付分解表在招标完成后签合同之前制定，具体详见本专用合同条款12.4.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67909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其他价格形式合同的计量</w:t>
      </w:r>
    </w:p>
    <w:p w14:paraId="70681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3A6A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0" w:name="_Toc407135255"/>
      <w:bookmarkStart w:id="871" w:name="_Toc9850583"/>
      <w:bookmarkStart w:id="872" w:name="_Toc373227752"/>
      <w:bookmarkStart w:id="873" w:name="_Toc389065317"/>
      <w:bookmarkStart w:id="874" w:name="_Toc373478399"/>
      <w:r>
        <w:rPr>
          <w:rFonts w:hint="eastAsia" w:ascii="宋体" w:hAnsi="宋体" w:eastAsia="宋体" w:cs="宋体"/>
          <w:color w:val="auto"/>
          <w:highlight w:val="none"/>
        </w:rPr>
        <w:t>12.4 工程进度款支付</w:t>
      </w:r>
      <w:bookmarkEnd w:id="870"/>
      <w:bookmarkEnd w:id="871"/>
      <w:bookmarkEnd w:id="872"/>
      <w:bookmarkEnd w:id="873"/>
      <w:bookmarkEnd w:id="874"/>
    </w:p>
    <w:p w14:paraId="28A2DA9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12.4.1 付款周期</w:t>
      </w:r>
    </w:p>
    <w:p w14:paraId="2B6A1B0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①工程进度款支付限额为已完成工程量的80%，合同外（工程变更部分和现场签证引起的费用等）进度款支付金额为已完成工程量的60%</w:t>
      </w:r>
      <w:r>
        <w:rPr>
          <w:rFonts w:hint="eastAsia" w:ascii="宋体" w:hAnsi="宋体" w:eastAsia="宋体" w:cs="宋体"/>
          <w:color w:val="auto"/>
          <w:sz w:val="21"/>
          <w:szCs w:val="21"/>
          <w:highlight w:val="none"/>
          <w:u w:val="none"/>
          <w:lang w:eastAsia="zh-CN"/>
        </w:rPr>
        <w:t>。</w:t>
      </w:r>
    </w:p>
    <w:p w14:paraId="63A86E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single"/>
          <w:lang w:eastAsia="zh-CN"/>
        </w:rPr>
        <w:t>②工程竣工且验收合格后，发包人支付工程合同价款的</w:t>
      </w:r>
      <w:r>
        <w:rPr>
          <w:rFonts w:hint="eastAsia" w:ascii="宋体" w:hAnsi="宋体" w:eastAsia="宋体" w:cs="宋体"/>
          <w:color w:val="auto"/>
          <w:sz w:val="21"/>
          <w:szCs w:val="21"/>
          <w:highlight w:val="none"/>
          <w:u w:val="single"/>
          <w:lang w:val="en-US" w:eastAsia="zh-CN"/>
        </w:rPr>
        <w:t>90</w:t>
      </w:r>
      <w:r>
        <w:rPr>
          <w:rFonts w:hint="eastAsia" w:ascii="宋体" w:hAnsi="宋体" w:eastAsia="宋体" w:cs="宋体"/>
          <w:color w:val="auto"/>
          <w:sz w:val="21"/>
          <w:szCs w:val="21"/>
          <w:highlight w:val="none"/>
          <w:u w:val="single"/>
          <w:lang w:eastAsia="zh-CN"/>
        </w:rPr>
        <w:t>%作为工程款</w:t>
      </w:r>
      <w:r>
        <w:rPr>
          <w:rFonts w:hint="eastAsia" w:ascii="宋体" w:hAnsi="宋体" w:eastAsia="宋体" w:cs="宋体"/>
          <w:color w:val="auto"/>
          <w:sz w:val="21"/>
          <w:szCs w:val="21"/>
          <w:highlight w:val="none"/>
          <w:u w:val="none"/>
          <w:lang w:eastAsia="zh-CN"/>
        </w:rPr>
        <w:t>。</w:t>
      </w:r>
    </w:p>
    <w:p w14:paraId="72107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default" w:ascii="宋体" w:hAnsi="宋体" w:eastAsia="宋体" w:cs="宋体"/>
          <w:color w:val="auto"/>
          <w:sz w:val="21"/>
          <w:szCs w:val="21"/>
          <w:highlight w:val="none"/>
          <w:u w:val="single"/>
          <w:lang w:val="en-US" w:eastAsia="zh-CN"/>
        </w:rPr>
        <w:t>③竣工结算审计后，发包人支付至结算审定价款的97%。剩余3%作为工程质量保证金，待工程缺陷责任期满经双方复检书面确认乙方无违约行为后，甲方支付至工程结算价款的100%</w:t>
      </w:r>
      <w:r>
        <w:rPr>
          <w:rFonts w:hint="eastAsia" w:ascii="宋体" w:hAnsi="宋体" w:eastAsia="宋体" w:cs="宋体"/>
          <w:color w:val="auto"/>
          <w:sz w:val="21"/>
          <w:szCs w:val="21"/>
          <w:highlight w:val="none"/>
          <w:u w:val="none"/>
          <w:lang w:val="en-US" w:eastAsia="zh-CN"/>
        </w:rPr>
        <w:t>。</w:t>
      </w:r>
    </w:p>
    <w:p w14:paraId="407AF89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④合同约定的工程质量缺陷责任期（</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lang w:eastAsia="zh-CN"/>
        </w:rPr>
        <w:t>）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承包方请款时按照附件要求提供相应材料）</w:t>
      </w:r>
    </w:p>
    <w:p w14:paraId="55A279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进度付款申请单的编制</w:t>
      </w:r>
    </w:p>
    <w:p w14:paraId="745650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858EEF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Fonts w:hint="eastAsia" w:ascii="宋体" w:hAnsi="宋体" w:eastAsia="宋体" w:cs="宋体"/>
          <w:color w:val="auto"/>
          <w:sz w:val="21"/>
          <w:szCs w:val="21"/>
          <w:highlight w:val="none"/>
        </w:rPr>
        <w:t>2.4.3 进度付款申请单的提交</w:t>
      </w:r>
    </w:p>
    <w:p w14:paraId="62FB2217">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C4F17C">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EB627F">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（3）其他价格形式合同进度付款申请单提交的约定：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1B8FD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12.4.4 进度款审核和支付</w:t>
      </w:r>
    </w:p>
    <w:p w14:paraId="7AD470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（1）监理人审查并报送发包人的期限：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8C74F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发包人完成审批并签发进度款支付证书的期限：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952BEB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B123CA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发包人逾期支付进度款的违约金的计算方式：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4F1BD3">
      <w:pPr>
        <w:pageBreakBefore w:val="0"/>
        <w:widowControl w:val="0"/>
        <w:kinsoku/>
        <w:wordWrap w:val="0"/>
        <w:overflowPunct/>
        <w:topLinePunct w:val="0"/>
        <w:bidi w:val="0"/>
        <w:snapToGrid/>
        <w:spacing w:line="48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进度款支付方式：</w:t>
      </w:r>
      <w:r>
        <w:rPr>
          <w:rFonts w:hint="eastAsia" w:ascii="宋体" w:hAnsi="宋体" w:eastAsia="宋体" w:cs="宋体"/>
          <w:color w:val="auto"/>
          <w:sz w:val="21"/>
          <w:szCs w:val="21"/>
          <w:highlight w:val="none"/>
          <w:u w:val="single"/>
        </w:rPr>
        <w:t>银行转账</w:t>
      </w:r>
      <w:r>
        <w:rPr>
          <w:rFonts w:hint="eastAsia" w:ascii="宋体" w:hAnsi="宋体" w:eastAsia="宋体" w:cs="宋体"/>
          <w:color w:val="auto"/>
          <w:sz w:val="21"/>
          <w:szCs w:val="21"/>
          <w:highlight w:val="none"/>
        </w:rPr>
        <w:t>。</w:t>
      </w:r>
    </w:p>
    <w:p w14:paraId="394D141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农民工工资支付</w:t>
      </w:r>
    </w:p>
    <w:p w14:paraId="4E160E4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农民工工资应与其它工程进度款分帐管理。承包人向发包人申请工程进度款时必须把工人工资部分单独列明，如果未单独列明，监理单位不得签支付证书等支付工程款的手续，发包人单位不得审批和支付工程款。发包人必须把工程款分帐出来的农民工工资转入承包人工人工资支付专用账户专户。</w:t>
      </w:r>
    </w:p>
    <w:p w14:paraId="7DC285E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发包人依据合同规定向承包人支付合同价</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eastAsia="zh-CN"/>
        </w:rPr>
        <w:t>0%的预付款项时，将预付款的20%转入承包人工人工资专户，其余预付款转入承包人指定账户（工人工资专户除外）。发包人依据工程进度，按承包人所列的农民工工资数额，将工程项目人工费支付到承包人的工人工资专户，其余工程进度款转入承包人指定账户（工人工资专户除外）</w:t>
      </w:r>
      <w:r>
        <w:rPr>
          <w:rFonts w:hint="eastAsia" w:ascii="宋体" w:hAnsi="宋体" w:eastAsia="宋体" w:cs="宋体"/>
          <w:color w:val="auto"/>
          <w:kern w:val="0"/>
          <w:sz w:val="21"/>
          <w:szCs w:val="21"/>
          <w:highlight w:val="none"/>
        </w:rPr>
        <w:t>。</w:t>
      </w:r>
    </w:p>
    <w:p w14:paraId="667C4A5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）凡未向付款单位提供农民工工资专户的，或者请款单位在申请工程进度款时未将人工费单列的，付款单位有权拒绝支付工程进度款。</w:t>
      </w:r>
    </w:p>
    <w:p w14:paraId="21CB55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）农民工工资使用要求：专款专用，除发放工人工资外，不得用于其他用途。</w:t>
      </w:r>
    </w:p>
    <w:p w14:paraId="4AA930F2">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）承包人将农民工工资支付情况定期报告发包人和监理单位，并提供相应的材料接受建设行政主管部门和劳动保障行政主管部门对此事项监管。</w:t>
      </w:r>
    </w:p>
    <w:p w14:paraId="097D404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）农民工工资支付专用账户：</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75D7E11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账号：</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开户行</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w:t>
      </w:r>
    </w:p>
    <w:p w14:paraId="1C4434E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支付分解表的编制</w:t>
      </w:r>
    </w:p>
    <w:p w14:paraId="2EF70C94">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 总价合同支付分解表的编制与审批：</w:t>
      </w:r>
      <w:r>
        <w:rPr>
          <w:rFonts w:hint="eastAsia" w:ascii="宋体" w:hAnsi="宋体" w:eastAsia="宋体" w:cs="宋体"/>
          <w:color w:val="auto"/>
          <w:sz w:val="21"/>
          <w:szCs w:val="21"/>
          <w:highlight w:val="none"/>
          <w:u w:val="single"/>
        </w:rPr>
        <w:t xml:space="preserve">  总价合同支付分分解表在招标完成后由发包人和承包人共同编制，发包人审批，并作为本合同内容。</w:t>
      </w:r>
    </w:p>
    <w:p w14:paraId="4EC1755B">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（2）单价合同的总价项目支付分解表的编制与审批：总价项目不采用支付分解表的方式计算，而按《建设工程工程量清单计价规范（GB50500-2013）广西壮族自治区实施细则》的规定执行。</w:t>
      </w:r>
    </w:p>
    <w:bookmarkEnd w:id="639"/>
    <w:p w14:paraId="13A71203">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5" w:name="_Toc9850584"/>
      <w:bookmarkStart w:id="876" w:name="_Toc373227753"/>
      <w:bookmarkStart w:id="877" w:name="_Toc351203645"/>
      <w:bookmarkStart w:id="878" w:name="_Toc407135256"/>
      <w:bookmarkStart w:id="879" w:name="_Toc373478400"/>
      <w:bookmarkStart w:id="880" w:name="_Toc389065318"/>
      <w:bookmarkStart w:id="881" w:name="_Toc312678053"/>
      <w:bookmarkStart w:id="882" w:name="_Toc296891259"/>
      <w:bookmarkStart w:id="883" w:name="_Toc292559929"/>
      <w:bookmarkStart w:id="884" w:name="_Toc297123564"/>
      <w:bookmarkStart w:id="885" w:name="_Toc296944558"/>
      <w:bookmarkStart w:id="886" w:name="_Toc296346720"/>
      <w:bookmarkStart w:id="887" w:name="_Toc303539172"/>
      <w:bookmarkStart w:id="888" w:name="_Toc304295593"/>
      <w:bookmarkStart w:id="889" w:name="_Toc297120519"/>
      <w:bookmarkStart w:id="890" w:name="_Toc296891047"/>
      <w:bookmarkStart w:id="891" w:name="_Toc292559424"/>
      <w:bookmarkStart w:id="892" w:name="_Toc296347218"/>
      <w:bookmarkStart w:id="893" w:name="_Toc297048405"/>
      <w:bookmarkStart w:id="894" w:name="_Toc300935015"/>
      <w:bookmarkStart w:id="895" w:name="_Toc297216223"/>
      <w:bookmarkStart w:id="896" w:name="_Toc296503219"/>
      <w:r>
        <w:rPr>
          <w:rFonts w:hint="eastAsia" w:ascii="宋体" w:hAnsi="宋体" w:eastAsia="宋体" w:cs="宋体"/>
          <w:color w:val="auto"/>
          <w:highlight w:val="none"/>
        </w:rPr>
        <w:t>13. 验收和工程试车</w:t>
      </w:r>
      <w:bookmarkEnd w:id="875"/>
      <w:bookmarkEnd w:id="876"/>
      <w:bookmarkEnd w:id="877"/>
      <w:bookmarkEnd w:id="878"/>
      <w:bookmarkEnd w:id="879"/>
      <w:bookmarkEnd w:id="880"/>
    </w:p>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14:paraId="5D2C80C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97" w:name="_Toc373478401"/>
      <w:bookmarkStart w:id="898" w:name="_Toc389065319"/>
      <w:bookmarkStart w:id="899" w:name="_Toc9850585"/>
      <w:bookmarkStart w:id="900" w:name="_Toc373227754"/>
      <w:bookmarkStart w:id="901" w:name="_Toc407135257"/>
      <w:r>
        <w:rPr>
          <w:rFonts w:hint="eastAsia" w:ascii="宋体" w:hAnsi="宋体" w:eastAsia="宋体" w:cs="宋体"/>
          <w:color w:val="auto"/>
          <w:highlight w:val="none"/>
        </w:rPr>
        <w:t>13.1 分部分项工程验收</w:t>
      </w:r>
      <w:bookmarkEnd w:id="897"/>
      <w:bookmarkEnd w:id="898"/>
      <w:bookmarkEnd w:id="899"/>
      <w:bookmarkEnd w:id="900"/>
      <w:bookmarkEnd w:id="901"/>
    </w:p>
    <w:p w14:paraId="34DB0A8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监理人不能按时进行验收时，应提前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rPr>
        <w:t>小时提交书面延期要求。</w:t>
      </w:r>
    </w:p>
    <w:p w14:paraId="31261DD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43F9DA9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02" w:name="_Toc389065320"/>
      <w:bookmarkStart w:id="903" w:name="_Toc373227755"/>
      <w:bookmarkStart w:id="904" w:name="_Toc373478402"/>
      <w:bookmarkStart w:id="905" w:name="_Toc9850586"/>
      <w:bookmarkStart w:id="906" w:name="_Toc407135258"/>
      <w:bookmarkStart w:id="907" w:name="_Toc297048409"/>
      <w:bookmarkStart w:id="908" w:name="_Toc296346724"/>
      <w:bookmarkStart w:id="909" w:name="_Toc296891263"/>
      <w:bookmarkStart w:id="910" w:name="_Toc312678056"/>
      <w:bookmarkStart w:id="911" w:name="_Toc297120523"/>
      <w:bookmarkStart w:id="912" w:name="_Toc303539173"/>
      <w:bookmarkStart w:id="913" w:name="_Toc296944562"/>
      <w:bookmarkStart w:id="914" w:name="_Toc296347222"/>
      <w:bookmarkStart w:id="915" w:name="_Toc292559933"/>
      <w:bookmarkStart w:id="916" w:name="_Toc297123565"/>
      <w:bookmarkStart w:id="917" w:name="_Toc304295596"/>
      <w:bookmarkStart w:id="918" w:name="_Toc292559428"/>
      <w:bookmarkStart w:id="919" w:name="_Toc296503223"/>
      <w:bookmarkStart w:id="920" w:name="_Toc300935016"/>
      <w:bookmarkStart w:id="921" w:name="_Toc297216224"/>
      <w:bookmarkStart w:id="922" w:name="_Toc296891051"/>
      <w:bookmarkStart w:id="923" w:name="_Toc267251470"/>
      <w:bookmarkStart w:id="924" w:name="_Toc267251474"/>
      <w:bookmarkStart w:id="925" w:name="_Toc267251475"/>
      <w:bookmarkStart w:id="926" w:name="_Toc267251472"/>
      <w:bookmarkStart w:id="927" w:name="_Toc267251473"/>
      <w:bookmarkStart w:id="928" w:name="_Toc267251476"/>
      <w:bookmarkStart w:id="929" w:name="_Toc267251471"/>
      <w:r>
        <w:rPr>
          <w:rFonts w:hint="eastAsia" w:ascii="宋体" w:hAnsi="宋体" w:eastAsia="宋体" w:cs="宋体"/>
          <w:color w:val="auto"/>
          <w:highlight w:val="none"/>
        </w:rPr>
        <w:t>13.2 竣工验收</w:t>
      </w:r>
      <w:bookmarkEnd w:id="902"/>
      <w:bookmarkEnd w:id="903"/>
      <w:bookmarkEnd w:id="904"/>
      <w:bookmarkEnd w:id="905"/>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7B87AEE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930" w:name="_Toc280868704"/>
      <w:bookmarkStart w:id="931" w:name="_Toc280868705"/>
      <w:bookmarkStart w:id="932" w:name="_Toc280868706"/>
      <w:bookmarkStart w:id="933" w:name="_Toc280868707"/>
      <w:bookmarkStart w:id="934" w:name="_Toc280868708"/>
      <w:bookmarkStart w:id="935" w:name="_Toc280868709"/>
      <w:r>
        <w:rPr>
          <w:rFonts w:hint="eastAsia" w:ascii="宋体" w:hAnsi="宋体" w:eastAsia="宋体" w:cs="宋体"/>
          <w:color w:val="auto"/>
          <w:sz w:val="21"/>
          <w:szCs w:val="21"/>
          <w:highlight w:val="none"/>
        </w:rPr>
        <w:t>13.2.1竣工验收条件</w:t>
      </w:r>
    </w:p>
    <w:p w14:paraId="1D2BA6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质量材料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548D6A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竣工验收资料的份数：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788B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承包人提供竣工图的约定：</w:t>
      </w:r>
      <w:r>
        <w:rPr>
          <w:rFonts w:hint="eastAsia" w:ascii="宋体" w:hAnsi="宋体" w:eastAsia="宋体" w:cs="宋体"/>
          <w:color w:val="auto"/>
          <w:sz w:val="21"/>
          <w:szCs w:val="21"/>
          <w:highlight w:val="none"/>
          <w:u w:val="single"/>
        </w:rPr>
        <w:t>竣工验收正式通过后5天（工程造价在500万元以下含500万元）、10天（工程造价在500万元至1000万元之间含1000万元）、15天（工程造价在1000万元以上），提供竣工图的数量分别为2套、4套、6套。</w:t>
      </w:r>
    </w:p>
    <w:p w14:paraId="2195586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13.2.2竣工验收程序</w:t>
      </w:r>
    </w:p>
    <w:bookmarkEnd w:id="930"/>
    <w:p w14:paraId="67254F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关于竣工验收程序的约定：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由建设单位组织验收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3C5A4">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1"/>
    <w:p w14:paraId="140680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移交、接收全部与部分工程</w:t>
      </w:r>
    </w:p>
    <w:bookmarkEnd w:id="932"/>
    <w:p w14:paraId="49718B7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承包人向发包人移交工程的期限：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4FA90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发包人未按本合同约定接收全部或部分工程的，违约金的计算方法为：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3"/>
    <w:p w14:paraId="0A0ABE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u w:val="singl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7E9A5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36" w:name="_Toc373478403"/>
      <w:bookmarkStart w:id="937" w:name="_Toc373227756"/>
      <w:bookmarkStart w:id="938" w:name="_Toc389065321"/>
      <w:bookmarkStart w:id="939" w:name="_Toc407135259"/>
      <w:bookmarkStart w:id="940" w:name="_Toc9850587"/>
      <w:r>
        <w:rPr>
          <w:rFonts w:hint="eastAsia" w:ascii="宋体" w:hAnsi="宋体" w:eastAsia="宋体" w:cs="宋体"/>
          <w:color w:val="auto"/>
          <w:highlight w:val="none"/>
        </w:rPr>
        <w:t>13.3 工程试车</w:t>
      </w:r>
      <w:bookmarkEnd w:id="936"/>
      <w:bookmarkEnd w:id="937"/>
      <w:bookmarkEnd w:id="938"/>
      <w:bookmarkEnd w:id="939"/>
      <w:bookmarkEnd w:id="940"/>
    </w:p>
    <w:bookmarkEnd w:id="934"/>
    <w:p w14:paraId="1DF03C9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13.3.1 试车程序</w:t>
      </w:r>
    </w:p>
    <w:p w14:paraId="03E423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工程试车内容：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D61F5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（1）单机无负荷试车费用由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509D43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（2）无负荷联动试车费用由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344041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投料试车</w:t>
      </w:r>
    </w:p>
    <w:p w14:paraId="4272D78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关于投料试车相关事项的约定：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841FF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1" w:name="_Toc9850588"/>
      <w:bookmarkStart w:id="942" w:name="_Toc389065322"/>
      <w:bookmarkStart w:id="943" w:name="_Toc373227757"/>
      <w:bookmarkStart w:id="944" w:name="_Toc407135260"/>
      <w:bookmarkStart w:id="945" w:name="_Toc373478404"/>
      <w:r>
        <w:rPr>
          <w:rFonts w:hint="eastAsia" w:ascii="宋体" w:hAnsi="宋体" w:eastAsia="宋体" w:cs="宋体"/>
          <w:color w:val="auto"/>
          <w:highlight w:val="none"/>
        </w:rPr>
        <w:t>13.</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竣工退场</w:t>
      </w:r>
      <w:bookmarkEnd w:id="941"/>
      <w:bookmarkEnd w:id="942"/>
      <w:bookmarkEnd w:id="943"/>
      <w:bookmarkEnd w:id="944"/>
      <w:bookmarkEnd w:id="945"/>
    </w:p>
    <w:p w14:paraId="73D268E0">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.1 竣工退场</w:t>
      </w:r>
    </w:p>
    <w:p w14:paraId="60029A7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30B009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6" w:name="_Toc373478405"/>
      <w:bookmarkStart w:id="947" w:name="_Toc9850589"/>
      <w:bookmarkStart w:id="948" w:name="_Toc373227758"/>
      <w:bookmarkStart w:id="949" w:name="_Toc407135261"/>
      <w:bookmarkStart w:id="950" w:name="_Toc351203646"/>
      <w:bookmarkStart w:id="951" w:name="_Toc389065323"/>
      <w:r>
        <w:rPr>
          <w:rFonts w:hint="eastAsia" w:ascii="宋体" w:hAnsi="宋体" w:eastAsia="宋体" w:cs="宋体"/>
          <w:color w:val="auto"/>
          <w:highlight w:val="none"/>
        </w:rPr>
        <w:t>14. 竣工结算</w:t>
      </w:r>
      <w:bookmarkEnd w:id="946"/>
      <w:bookmarkEnd w:id="947"/>
      <w:bookmarkEnd w:id="948"/>
      <w:bookmarkEnd w:id="949"/>
      <w:bookmarkEnd w:id="950"/>
      <w:bookmarkEnd w:id="951"/>
    </w:p>
    <w:p w14:paraId="517A60A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2" w:name="_Toc9850590"/>
      <w:bookmarkStart w:id="953" w:name="_Toc373227759"/>
      <w:bookmarkStart w:id="954" w:name="_Toc389065324"/>
      <w:bookmarkStart w:id="955" w:name="_Toc407135262"/>
      <w:bookmarkStart w:id="956" w:name="_Toc373478406"/>
      <w:r>
        <w:rPr>
          <w:rFonts w:hint="eastAsia" w:ascii="宋体" w:hAnsi="宋体" w:eastAsia="宋体" w:cs="宋体"/>
          <w:color w:val="auto"/>
          <w:highlight w:val="none"/>
        </w:rPr>
        <w:t>14.1 竣工付款申请</w:t>
      </w:r>
      <w:bookmarkEnd w:id="952"/>
      <w:bookmarkEnd w:id="953"/>
      <w:bookmarkEnd w:id="954"/>
      <w:bookmarkEnd w:id="955"/>
      <w:bookmarkEnd w:id="956"/>
    </w:p>
    <w:p w14:paraId="0E8C556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承包人提交竣工付款申请单的期限：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924EA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竣工付款申请单应包括的内容：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4006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7" w:name="_Toc407135263"/>
      <w:bookmarkStart w:id="958" w:name="_Toc373478407"/>
      <w:bookmarkStart w:id="959" w:name="_Toc9850591"/>
      <w:bookmarkStart w:id="960" w:name="_Toc389065325"/>
      <w:bookmarkStart w:id="961" w:name="_Toc373227760"/>
      <w:r>
        <w:rPr>
          <w:rFonts w:hint="eastAsia" w:ascii="宋体" w:hAnsi="宋体" w:eastAsia="宋体" w:cs="宋体"/>
          <w:color w:val="auto"/>
          <w:highlight w:val="none"/>
        </w:rPr>
        <w:t>14.2 竣工结算审核</w:t>
      </w:r>
      <w:bookmarkEnd w:id="957"/>
      <w:bookmarkEnd w:id="958"/>
      <w:bookmarkEnd w:id="959"/>
      <w:bookmarkEnd w:id="960"/>
      <w:bookmarkEnd w:id="961"/>
    </w:p>
    <w:p w14:paraId="148B61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p>
    <w:tbl>
      <w:tblPr>
        <w:tblStyle w:val="20"/>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719A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C559E13">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p>
        </w:tc>
        <w:tc>
          <w:tcPr>
            <w:tcW w:w="2466" w:type="dxa"/>
            <w:noWrap w:val="0"/>
            <w:vAlign w:val="center"/>
          </w:tcPr>
          <w:p w14:paraId="1085DF7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工程竣工结算报告金额</w:t>
            </w:r>
          </w:p>
        </w:tc>
        <w:tc>
          <w:tcPr>
            <w:tcW w:w="5967" w:type="dxa"/>
            <w:noWrap w:val="0"/>
            <w:vAlign w:val="center"/>
          </w:tcPr>
          <w:p w14:paraId="312F7115">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发包人审查时间</w:t>
            </w:r>
          </w:p>
        </w:tc>
      </w:tr>
      <w:tr w14:paraId="222E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01211D18">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466" w:type="dxa"/>
            <w:noWrap w:val="0"/>
            <w:vAlign w:val="center"/>
          </w:tcPr>
          <w:p w14:paraId="42FAC8D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500万元以下</w:t>
            </w:r>
          </w:p>
        </w:tc>
        <w:tc>
          <w:tcPr>
            <w:tcW w:w="5967" w:type="dxa"/>
            <w:noWrap w:val="0"/>
            <w:vAlign w:val="center"/>
          </w:tcPr>
          <w:p w14:paraId="1A14C1C6">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从接到竣工结算报告和完整的竣工结算资料之日起20天</w:t>
            </w:r>
          </w:p>
        </w:tc>
      </w:tr>
      <w:tr w14:paraId="7641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A2D703">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466" w:type="dxa"/>
            <w:noWrap w:val="0"/>
            <w:vAlign w:val="center"/>
          </w:tcPr>
          <w:p w14:paraId="4CCB8668">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500万元-2000万元</w:t>
            </w:r>
          </w:p>
        </w:tc>
        <w:tc>
          <w:tcPr>
            <w:tcW w:w="5967" w:type="dxa"/>
            <w:noWrap w:val="0"/>
            <w:vAlign w:val="center"/>
          </w:tcPr>
          <w:p w14:paraId="21FBE053">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从接到竣工结算报告和完整的竣工结算资料之日起30天</w:t>
            </w:r>
          </w:p>
        </w:tc>
      </w:tr>
      <w:tr w14:paraId="3DBF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9F1B90B">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66" w:type="dxa"/>
            <w:noWrap w:val="0"/>
            <w:vAlign w:val="center"/>
          </w:tcPr>
          <w:p w14:paraId="0888E32D">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2000万元-5000万元</w:t>
            </w:r>
          </w:p>
        </w:tc>
        <w:tc>
          <w:tcPr>
            <w:tcW w:w="5967" w:type="dxa"/>
            <w:noWrap w:val="0"/>
            <w:vAlign w:val="center"/>
          </w:tcPr>
          <w:p w14:paraId="558C5A48">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从接到竣工结算报告和完整的竣工结算资料之日起45天</w:t>
            </w:r>
          </w:p>
        </w:tc>
      </w:tr>
      <w:tr w14:paraId="686E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7F57B7">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466" w:type="dxa"/>
            <w:noWrap w:val="0"/>
            <w:vAlign w:val="center"/>
          </w:tcPr>
          <w:p w14:paraId="62EF4F1F">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5000万元以上</w:t>
            </w:r>
          </w:p>
        </w:tc>
        <w:tc>
          <w:tcPr>
            <w:tcW w:w="5967" w:type="dxa"/>
            <w:noWrap w:val="0"/>
            <w:vAlign w:val="center"/>
          </w:tcPr>
          <w:p w14:paraId="709FB421">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从接到竣工结算报告和完整的竣工结算资料之日起60天</w:t>
            </w:r>
          </w:p>
        </w:tc>
      </w:tr>
      <w:tr w14:paraId="0DE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5943786">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466" w:type="dxa"/>
            <w:noWrap w:val="0"/>
            <w:vAlign w:val="center"/>
          </w:tcPr>
          <w:p w14:paraId="2156092E">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5000万以上每增加0.5亿(不足0.5亿不增加)</w:t>
            </w:r>
          </w:p>
        </w:tc>
        <w:tc>
          <w:tcPr>
            <w:tcW w:w="5967" w:type="dxa"/>
            <w:noWrap w:val="0"/>
            <w:vAlign w:val="center"/>
          </w:tcPr>
          <w:p w14:paraId="3A24FED0">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增加10天</w:t>
            </w:r>
          </w:p>
        </w:tc>
      </w:tr>
    </w:tbl>
    <w:p w14:paraId="3551A0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因承包人提供的结算资料不完整而需要补充或承包人不按时对账耽误时间时，审查时间应相应顺延。</w:t>
      </w:r>
    </w:p>
    <w:p w14:paraId="750E5ABE">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竣工结算审核约定：</w:t>
      </w:r>
    </w:p>
    <w:p w14:paraId="23A64977">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1、工程竣工验收报告经发包人认可后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天内，承包人向发包人递交竣工验收合格资料及完整的结算资料和报告，双方按照本工程合同约定的价格形式及价款调整办法进行工程竣工结算。2、发包人收到承包人递交的竣工结算报告及结算资料之日起   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7日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天内，发包人按审定后的竣工结算价款，通知经办银行向承包人支付结算价款。</w:t>
      </w:r>
    </w:p>
    <w:p w14:paraId="7EE671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备注：对于国有投资项目结算审核约定，双方可结合各地政府或有关部门出台的管理规定进行局部调整</w:t>
      </w:r>
    </w:p>
    <w:p w14:paraId="7E1F53A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2" w:name="_Toc373478408"/>
      <w:bookmarkStart w:id="963" w:name="_Toc407135264"/>
      <w:bookmarkStart w:id="964" w:name="_Toc389065326"/>
      <w:bookmarkStart w:id="965" w:name="_Toc373227761"/>
      <w:bookmarkStart w:id="966" w:name="_Toc9850592"/>
      <w:r>
        <w:rPr>
          <w:rFonts w:hint="eastAsia" w:ascii="宋体" w:hAnsi="宋体" w:eastAsia="宋体" w:cs="宋体"/>
          <w:color w:val="auto"/>
          <w:highlight w:val="none"/>
        </w:rPr>
        <w:t>14.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最终结清</w:t>
      </w:r>
      <w:bookmarkEnd w:id="962"/>
      <w:bookmarkEnd w:id="963"/>
      <w:bookmarkEnd w:id="964"/>
      <w:bookmarkEnd w:id="965"/>
      <w:bookmarkEnd w:id="966"/>
    </w:p>
    <w:p w14:paraId="0D8A1C3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最终结清申请单</w:t>
      </w:r>
    </w:p>
    <w:p w14:paraId="1F3083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承包人提交最终结清申请单的份数：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2份，如发包人有需要另行增加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E3919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承包人提交最终结算申请单的期限：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74A883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最终结清证书和支付</w:t>
      </w:r>
    </w:p>
    <w:p w14:paraId="6E9AFE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（1）发包人完成最终结清申请单的审批并颁发最终结清证书的期限：</w:t>
      </w:r>
      <w:r>
        <w:rPr>
          <w:rFonts w:hint="eastAsia" w:ascii="宋体" w:hAnsi="宋体" w:eastAsia="宋体" w:cs="宋体"/>
          <w:color w:val="auto"/>
          <w:sz w:val="21"/>
          <w:szCs w:val="21"/>
          <w:highlight w:val="none"/>
          <w:u w:val="single"/>
          <w:lang w:eastAsia="zh-CN"/>
        </w:rPr>
        <w:t>自结算审批之日起</w:t>
      </w:r>
      <w:r>
        <w:rPr>
          <w:rFonts w:hint="eastAsia" w:ascii="宋体" w:hAnsi="宋体" w:eastAsia="宋体" w:cs="宋体"/>
          <w:color w:val="auto"/>
          <w:sz w:val="21"/>
          <w:szCs w:val="21"/>
          <w:highlight w:val="none"/>
          <w:u w:val="single"/>
          <w:lang w:val="en-US" w:eastAsia="zh-CN"/>
        </w:rPr>
        <w:t>15个工作日内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1F52E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（2）发包人完成支付的期限：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23"/>
    <w:bookmarkEnd w:id="924"/>
    <w:bookmarkEnd w:id="925"/>
    <w:bookmarkEnd w:id="926"/>
    <w:bookmarkEnd w:id="927"/>
    <w:bookmarkEnd w:id="928"/>
    <w:bookmarkEnd w:id="929"/>
    <w:bookmarkEnd w:id="935"/>
    <w:p w14:paraId="2F4B00D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7" w:name="_Toc351203647"/>
      <w:bookmarkStart w:id="968" w:name="_Toc389065327"/>
      <w:bookmarkStart w:id="969" w:name="_Toc373478409"/>
      <w:bookmarkStart w:id="970" w:name="_Toc373227762"/>
      <w:bookmarkStart w:id="971" w:name="_Toc407135265"/>
      <w:bookmarkStart w:id="972" w:name="_Toc9850593"/>
      <w:bookmarkStart w:id="973" w:name="_Toc267251483"/>
      <w:bookmarkStart w:id="974" w:name="_Toc267251482"/>
      <w:bookmarkStart w:id="975" w:name="_Toc267251484"/>
      <w:bookmarkStart w:id="976" w:name="_Toc267251485"/>
      <w:bookmarkStart w:id="977" w:name="_Toc267251488"/>
      <w:bookmarkStart w:id="978" w:name="_Toc267251486"/>
      <w:bookmarkStart w:id="979" w:name="_Toc267251489"/>
      <w:bookmarkStart w:id="980" w:name="_Toc267251490"/>
      <w:bookmarkStart w:id="981" w:name="_Toc267251509"/>
      <w:bookmarkStart w:id="982" w:name="_Toc267251491"/>
      <w:bookmarkStart w:id="983" w:name="_Toc267251504"/>
      <w:bookmarkStart w:id="984" w:name="_Toc267251502"/>
      <w:bookmarkStart w:id="985" w:name="_Toc267251492"/>
      <w:bookmarkStart w:id="986" w:name="_Toc267251515"/>
      <w:bookmarkStart w:id="987" w:name="_Toc267251503"/>
      <w:bookmarkStart w:id="988" w:name="_Toc267251493"/>
      <w:bookmarkStart w:id="989" w:name="_Toc267251507"/>
      <w:bookmarkStart w:id="990" w:name="_Toc267251497"/>
      <w:bookmarkStart w:id="991" w:name="_Toc267251506"/>
      <w:bookmarkStart w:id="992" w:name="_Toc267251496"/>
      <w:bookmarkStart w:id="993" w:name="_Toc267251508"/>
      <w:bookmarkStart w:id="994" w:name="_Toc267251511"/>
      <w:bookmarkStart w:id="995" w:name="_Toc267251501"/>
      <w:bookmarkStart w:id="996" w:name="_Toc267251494"/>
      <w:bookmarkStart w:id="997" w:name="_Toc267251495"/>
      <w:bookmarkStart w:id="998" w:name="_Toc267251514"/>
      <w:bookmarkStart w:id="999" w:name="_Toc267251510"/>
      <w:bookmarkStart w:id="1000" w:name="_Toc267251513"/>
      <w:bookmarkStart w:id="1001" w:name="_Toc267251498"/>
      <w:bookmarkStart w:id="1002" w:name="_Toc267251499"/>
      <w:r>
        <w:rPr>
          <w:rFonts w:hint="eastAsia" w:ascii="宋体" w:hAnsi="宋体" w:eastAsia="宋体" w:cs="宋体"/>
          <w:color w:val="auto"/>
          <w:highlight w:val="none"/>
        </w:rPr>
        <w:t>15. 缺陷责任期与保修</w:t>
      </w:r>
      <w:bookmarkEnd w:id="967"/>
      <w:bookmarkEnd w:id="968"/>
      <w:bookmarkEnd w:id="969"/>
      <w:bookmarkEnd w:id="970"/>
      <w:bookmarkEnd w:id="971"/>
      <w:bookmarkEnd w:id="972"/>
    </w:p>
    <w:p w14:paraId="4587084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3" w:name="_Toc373478410"/>
      <w:bookmarkStart w:id="1004" w:name="_Toc9850594"/>
      <w:bookmarkStart w:id="1005" w:name="_Toc373227763"/>
      <w:bookmarkStart w:id="1006" w:name="_Toc389065328"/>
      <w:bookmarkStart w:id="1007" w:name="_Toc407135266"/>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缺陷责任期</w:t>
      </w:r>
      <w:bookmarkEnd w:id="973"/>
      <w:bookmarkEnd w:id="1003"/>
      <w:bookmarkEnd w:id="1004"/>
      <w:bookmarkEnd w:id="1005"/>
      <w:bookmarkEnd w:id="1006"/>
      <w:bookmarkEnd w:id="1007"/>
    </w:p>
    <w:p w14:paraId="23781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040C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8" w:name="_Toc373227764"/>
      <w:bookmarkStart w:id="1009" w:name="_Toc389065329"/>
      <w:bookmarkStart w:id="1010" w:name="_Toc9850595"/>
      <w:bookmarkStart w:id="1011" w:name="_Toc407135267"/>
      <w:bookmarkStart w:id="1012" w:name="_Toc373478411"/>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质量保证金</w:t>
      </w:r>
      <w:bookmarkEnd w:id="1008"/>
      <w:bookmarkEnd w:id="1009"/>
      <w:bookmarkEnd w:id="1010"/>
      <w:bookmarkEnd w:id="1011"/>
      <w:bookmarkEnd w:id="1012"/>
    </w:p>
    <w:p w14:paraId="529E0701">
      <w:pPr>
        <w:pStyle w:val="8"/>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color w:val="auto"/>
          <w:sz w:val="21"/>
          <w:szCs w:val="21"/>
          <w:highlight w:val="none"/>
          <w:u w:val="single"/>
        </w:rPr>
        <w:t xml:space="preserve">     </w:t>
      </w:r>
      <w:r>
        <w:rPr>
          <w:rFonts w:hint="eastAsia"/>
          <w:color w:val="auto"/>
          <w:highlight w:val="none"/>
          <w:u w:val="single"/>
          <w:lang w:eastAsia="zh-CN"/>
        </w:rPr>
        <w:t>扣留工程结算总金额的</w:t>
      </w:r>
      <w:r>
        <w:rPr>
          <w:rFonts w:hint="eastAsia"/>
          <w:color w:val="auto"/>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AC9A8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在工程项目竣工前，承包人按专用合同条款第3.7条提供履约担保的，发包人不得同时预留工程质量保证金。</w:t>
      </w:r>
    </w:p>
    <w:p w14:paraId="2E672EA7">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 承包人提供质量保证金的方式</w:t>
      </w:r>
    </w:p>
    <w:p w14:paraId="6E5CFD6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质量保证金采用以下第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414011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（1）质量保证金保函，保证金额为：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F11EC0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发包人按工程价款结算总额的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%（不得超过3%）预留工程质量保证金，待缺陷责任期满后返还，是否付息及利息计算方式为：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无利息</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E5EB46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B00582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质量保证金的扣留</w:t>
      </w:r>
    </w:p>
    <w:p w14:paraId="2EF18D0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质量保证金的扣留采取以下第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351BA40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（1）在不缴纳履保证金情况下，按支付工程进度款时逐次扣留，质量保证金的计算基数不包括预付款的支付、扣回以及价格调整的金额；</w:t>
      </w:r>
    </w:p>
    <w:p w14:paraId="682B0B6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（2）工程竣工结算时，一次性扣留质量保证金，由承包人以银行保函、保证保险替代预留质量保证金，保函金额不得高于工程价款结算总额的3%；</w:t>
      </w:r>
    </w:p>
    <w:p w14:paraId="39C5D39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（3）其他扣留方式: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C1668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关于质量保证金的补充约定：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4"/>
    <w:bookmarkEnd w:id="975"/>
    <w:p w14:paraId="3D57D8F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3" w:name="_Toc389065330"/>
      <w:bookmarkStart w:id="1014" w:name="_Toc9850596"/>
      <w:bookmarkStart w:id="1015" w:name="_Toc373478412"/>
      <w:bookmarkStart w:id="1016" w:name="_Toc373227765"/>
      <w:bookmarkStart w:id="1017" w:name="_Toc407135268"/>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保修</w:t>
      </w:r>
      <w:bookmarkEnd w:id="1013"/>
      <w:bookmarkEnd w:id="1014"/>
      <w:bookmarkEnd w:id="1015"/>
      <w:bookmarkEnd w:id="1016"/>
      <w:bookmarkEnd w:id="1017"/>
    </w:p>
    <w:bookmarkEnd w:id="976"/>
    <w:p w14:paraId="34E17953">
      <w:pPr>
        <w:pageBreakBefore w:val="0"/>
        <w:widowControl w:val="0"/>
        <w:kinsoku/>
        <w:wordWrap w:val="0"/>
        <w:overflowPunct/>
        <w:topLinePunct w:val="0"/>
        <w:bidi w:val="0"/>
        <w:snapToGrid/>
        <w:spacing w:line="480" w:lineRule="exact"/>
        <w:ind w:firstLine="409" w:firstLineChars="195"/>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保修责任</w:t>
      </w:r>
    </w:p>
    <w:p w14:paraId="2F5814F4">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工程保修期为：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6CC621F">
      <w:pPr>
        <w:pageBreakBefore w:val="0"/>
        <w:widowControl w:val="0"/>
        <w:kinsoku/>
        <w:wordWrap w:val="0"/>
        <w:overflowPunct/>
        <w:topLinePunct w:val="0"/>
        <w:bidi w:val="0"/>
        <w:snapToGrid/>
        <w:spacing w:line="480" w:lineRule="exact"/>
        <w:ind w:firstLine="409" w:firstLineChars="195"/>
        <w:jc w:val="left"/>
        <w:textAlignment w:val="auto"/>
        <w:rPr>
          <w:rFonts w:hint="eastAsia"/>
          <w:highlight w:val="none"/>
        </w:rPr>
      </w:pPr>
      <w:r>
        <w:rPr>
          <w:rFonts w:hint="eastAsia" w:ascii="宋体" w:hAnsi="宋体" w:eastAsia="宋体" w:cs="宋体"/>
          <w:b w:val="0"/>
          <w:bCs w:val="0"/>
          <w:color w:val="auto"/>
          <w:kern w:val="2"/>
          <w:sz w:val="21"/>
          <w:szCs w:val="21"/>
          <w:highlight w:val="none"/>
          <w:lang w:val="en-US" w:eastAsia="zh-CN" w:bidi="ar-SA"/>
        </w:rPr>
        <w:t>工程保修书具体内容见合同附件1。</w:t>
      </w:r>
    </w:p>
    <w:p w14:paraId="597DDF96">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修复通知</w:t>
      </w:r>
    </w:p>
    <w:p w14:paraId="73D207BD">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承包人收到保修通知并到达工程现场的合理时间：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7天</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7"/>
    <w:bookmarkEnd w:id="978"/>
    <w:bookmarkEnd w:id="979"/>
    <w:bookmarkEnd w:id="980"/>
    <w:p w14:paraId="318C55F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8" w:name="_Toc389065331"/>
      <w:bookmarkStart w:id="1019" w:name="_Toc9850597"/>
      <w:bookmarkStart w:id="1020" w:name="_Toc351203648"/>
      <w:bookmarkStart w:id="1021" w:name="_Toc407135269"/>
      <w:bookmarkStart w:id="1022" w:name="_Toc373478413"/>
      <w:bookmarkStart w:id="1023" w:name="_Toc373227766"/>
      <w:bookmarkStart w:id="1024" w:name="_Toc280868717"/>
      <w:bookmarkStart w:id="1025" w:name="_Toc280868718"/>
      <w:r>
        <w:rPr>
          <w:rFonts w:hint="eastAsia" w:ascii="宋体" w:hAnsi="宋体" w:eastAsia="宋体" w:cs="宋体"/>
          <w:color w:val="auto"/>
          <w:highlight w:val="none"/>
        </w:rPr>
        <w:t>16. 违约</w:t>
      </w:r>
      <w:bookmarkEnd w:id="1018"/>
      <w:bookmarkEnd w:id="1019"/>
      <w:bookmarkEnd w:id="1020"/>
      <w:bookmarkEnd w:id="1021"/>
      <w:bookmarkEnd w:id="1022"/>
      <w:bookmarkEnd w:id="1023"/>
    </w:p>
    <w:p w14:paraId="63BD0B0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26" w:name="_Toc373478414"/>
      <w:bookmarkStart w:id="1027" w:name="_Toc373227767"/>
      <w:bookmarkStart w:id="1028" w:name="_Toc407135270"/>
      <w:bookmarkStart w:id="1029" w:name="_Toc9850598"/>
      <w:bookmarkStart w:id="1030" w:name="_Toc389065332"/>
      <w:r>
        <w:rPr>
          <w:rFonts w:hint="eastAsia" w:ascii="宋体" w:hAnsi="宋体" w:eastAsia="宋体" w:cs="宋体"/>
          <w:color w:val="auto"/>
          <w:highlight w:val="none"/>
        </w:rPr>
        <w:t>16.1 发包人违约</w:t>
      </w:r>
      <w:bookmarkEnd w:id="1026"/>
      <w:bookmarkEnd w:id="1027"/>
      <w:bookmarkEnd w:id="1028"/>
      <w:bookmarkEnd w:id="1029"/>
      <w:bookmarkEnd w:id="1030"/>
    </w:p>
    <w:p w14:paraId="30CF1D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p>
    <w:p w14:paraId="1625759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B8D01D8">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16.1.2 发包人违约的责任</w:t>
      </w:r>
    </w:p>
    <w:p w14:paraId="7D0F4C0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发包人违约责任的承担方式和计算方法：</w:t>
      </w:r>
    </w:p>
    <w:p w14:paraId="087ACB3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（1）因发包人原因未能在计划开工日期前7天内下达开工通知的违约责任：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15B34A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（2）因发包人原因未能按合同约定支付合同价款的违约责任：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CCA7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（3）发包人违反第10.1款〔变更的范围〕第（2）项约定，自行实施被取消的工作或转由他人实施的违约责任：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CF2F03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3055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（5）因发包人违反合同约定造成暂停施工的违约责任：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02038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（6）发包人无正当理由没有在约定期限内发出复工指示，导致承包人无法复工的违约责任：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E7C53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（7）其他：</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D8AD9B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因发包人违约解除合同</w:t>
      </w:r>
    </w:p>
    <w:p w14:paraId="7B9FBE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承包人按16.1.1项〔发包人违约的情形〕约定暂停施工满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天后发包人仍不纠正其违约行为并致使合同目的不能实现的，承包人有权解除合同。</w:t>
      </w:r>
    </w:p>
    <w:p w14:paraId="081368B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31" w:name="_Toc373478415"/>
      <w:bookmarkStart w:id="1032" w:name="_Toc9850599"/>
      <w:bookmarkStart w:id="1033" w:name="_Toc389065333"/>
      <w:bookmarkStart w:id="1034" w:name="_Toc407135271"/>
      <w:bookmarkStart w:id="1035" w:name="_Toc373227768"/>
      <w:r>
        <w:rPr>
          <w:rFonts w:hint="eastAsia" w:ascii="宋体" w:hAnsi="宋体" w:eastAsia="宋体" w:cs="宋体"/>
          <w:color w:val="auto"/>
          <w:highlight w:val="none"/>
        </w:rPr>
        <w:t>16.2 承包人违约</w:t>
      </w:r>
      <w:bookmarkEnd w:id="1031"/>
      <w:bookmarkEnd w:id="1032"/>
      <w:bookmarkEnd w:id="1033"/>
      <w:bookmarkEnd w:id="1034"/>
      <w:bookmarkEnd w:id="1035"/>
    </w:p>
    <w:p w14:paraId="10BADD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16.2.1 承包人违约的情形</w:t>
      </w:r>
    </w:p>
    <w:p w14:paraId="62E2BA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F5CDFA9">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16.2.2承包人违约的责任</w:t>
      </w:r>
    </w:p>
    <w:p w14:paraId="26D6D8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承包人违约责任的承担方式和计算方法：</w:t>
      </w:r>
    </w:p>
    <w:p w14:paraId="4731D23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53981B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（2）承包人有本合同通用条款第16.2.1（6）条情形的，或经监理人检验认为修复质量不合格而承包人拒绝再进行修补的，发包人将扣除承包人全部质量保证金。</w:t>
      </w:r>
    </w:p>
    <w:p w14:paraId="1879ED1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5BE8A7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14:paraId="1FB722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关于承包人违约解除合同的特别约定：</w:t>
      </w:r>
      <w:r>
        <w:rPr>
          <w:rFonts w:hint="eastAsia" w:ascii="宋体" w:hAnsi="宋体" w:eastAsia="宋体" w:cs="宋体"/>
          <w:color w:val="auto"/>
          <w:kern w:val="0"/>
          <w:sz w:val="21"/>
          <w:szCs w:val="21"/>
          <w:highlight w:val="none"/>
          <w:u w:val="single"/>
        </w:rPr>
        <w:t>承包人有违反以下情况之一的，发包人有权解除合同，并没收其全部履约保证金</w:t>
      </w:r>
      <w:r>
        <w:rPr>
          <w:rFonts w:hint="eastAsia" w:ascii="宋体" w:hAnsi="宋体" w:eastAsia="宋体" w:cs="宋体"/>
          <w:color w:val="auto"/>
          <w:kern w:val="0"/>
          <w:sz w:val="21"/>
          <w:szCs w:val="21"/>
          <w:highlight w:val="none"/>
        </w:rPr>
        <w:t>。</w:t>
      </w:r>
    </w:p>
    <w:p w14:paraId="39C0F7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(1)承包人无正当理由不按开工通知的要求及时进场组织施工和不按签订协议书时商定的进度计划有效地开展施工准备，造成工期延误的；</w:t>
      </w:r>
    </w:p>
    <w:p w14:paraId="50E3F4E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(2)承包人违反本合同通用条款第3.5条规定私自将合同或合同的任何部分或任何权利转让给其他人，或私自将工程或工程的一部分分包出去的；</w:t>
      </w:r>
    </w:p>
    <w:p w14:paraId="52AA258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(3)未经监理人批准，承包人私自将已按投标文件承诺进入工地的工程设备、施工设备、临时工程或材料撤离工地的；</w:t>
      </w:r>
    </w:p>
    <w:p w14:paraId="3D92FE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(4)由于承包人原因拒绝按合同进度计划及时完成合同规定的工程，而又未采取有效措施赶上进度，造成工期严重延误的；</w:t>
      </w:r>
    </w:p>
    <w:p w14:paraId="364507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(5)承包人否认合同有效或拒绝履行合同规定的承包人义务，或由于法律、财务等原因导致承包人无法继续履行或实质上已停止履行合同的义务的；</w:t>
      </w:r>
    </w:p>
    <w:p w14:paraId="2BAAFBE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(6)合同签订</w:t>
      </w:r>
      <w:r>
        <w:rPr>
          <w:rFonts w:hint="eastAsia" w:ascii="宋体" w:hAnsi="宋体" w:eastAsia="宋体" w:cs="宋体"/>
          <w:color w:val="auto"/>
          <w:sz w:val="21"/>
          <w:szCs w:val="21"/>
          <w:highlight w:val="none"/>
        </w:rPr>
        <w:t>且具备法定开工条件后</w:t>
      </w:r>
      <w:r>
        <w:rPr>
          <w:rFonts w:hint="eastAsia" w:ascii="宋体" w:hAnsi="宋体" w:eastAsia="宋体" w:cs="宋体"/>
          <w:color w:val="auto"/>
          <w:kern w:val="0"/>
          <w:sz w:val="21"/>
          <w:szCs w:val="21"/>
          <w:highlight w:val="none"/>
        </w:rPr>
        <w:t>之日起十五日内，承包人无法按合同规定及投标文件的承诺进场经监理工程师认可的该施工阶段应有的全部人员和机械的。</w:t>
      </w:r>
    </w:p>
    <w:p w14:paraId="41E314D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不另行支付</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E518E7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36" w:name="_Toc373227769"/>
      <w:bookmarkStart w:id="1037" w:name="_Toc407135272"/>
      <w:bookmarkStart w:id="1038" w:name="_Toc351203649"/>
      <w:bookmarkStart w:id="1039" w:name="_Toc389065334"/>
      <w:bookmarkStart w:id="1040" w:name="_Toc373478416"/>
      <w:bookmarkStart w:id="1041" w:name="_Toc9850600"/>
      <w:r>
        <w:rPr>
          <w:rFonts w:hint="eastAsia" w:ascii="宋体" w:hAnsi="宋体" w:eastAsia="宋体" w:cs="宋体"/>
          <w:color w:val="auto"/>
          <w:highlight w:val="none"/>
        </w:rPr>
        <w:t>17. 不可抗力</w:t>
      </w:r>
      <w:bookmarkEnd w:id="1036"/>
      <w:bookmarkEnd w:id="1037"/>
      <w:bookmarkEnd w:id="1038"/>
      <w:bookmarkEnd w:id="1039"/>
      <w:bookmarkEnd w:id="1040"/>
      <w:bookmarkEnd w:id="1041"/>
      <w:r>
        <w:rPr>
          <w:rFonts w:hint="eastAsia" w:ascii="宋体" w:hAnsi="宋体" w:eastAsia="宋体" w:cs="宋体"/>
          <w:color w:val="auto"/>
          <w:highlight w:val="none"/>
        </w:rPr>
        <w:t xml:space="preserve"> </w:t>
      </w:r>
      <w:bookmarkEnd w:id="1024"/>
    </w:p>
    <w:p w14:paraId="0275B4FD">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2" w:name="_Toc407135273"/>
      <w:bookmarkStart w:id="1043" w:name="_Toc373227770"/>
      <w:bookmarkStart w:id="1044" w:name="_Toc389065335"/>
      <w:bookmarkStart w:id="1045" w:name="_Toc9850601"/>
      <w:bookmarkStart w:id="1046" w:name="_Toc373478417"/>
      <w:r>
        <w:rPr>
          <w:rFonts w:hint="eastAsia" w:ascii="宋体" w:hAnsi="宋体" w:eastAsia="宋体" w:cs="宋体"/>
          <w:color w:val="auto"/>
          <w:highlight w:val="none"/>
        </w:rPr>
        <w:t>17.1 不可抗力的确认</w:t>
      </w:r>
      <w:bookmarkEnd w:id="1042"/>
      <w:bookmarkEnd w:id="1043"/>
      <w:bookmarkEnd w:id="1044"/>
      <w:bookmarkEnd w:id="1045"/>
      <w:bookmarkEnd w:id="1046"/>
    </w:p>
    <w:p w14:paraId="5AAF3E9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3B3DC4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7" w:name="_Toc389065336"/>
      <w:bookmarkStart w:id="1048" w:name="_Toc9850602"/>
      <w:bookmarkStart w:id="1049" w:name="_Toc373227771"/>
      <w:bookmarkStart w:id="1050" w:name="_Toc373478418"/>
      <w:bookmarkStart w:id="1051" w:name="_Toc407135274"/>
      <w:r>
        <w:rPr>
          <w:rFonts w:hint="eastAsia" w:ascii="宋体" w:hAnsi="宋体" w:eastAsia="宋体" w:cs="宋体"/>
          <w:color w:val="auto"/>
          <w:highlight w:val="none"/>
        </w:rPr>
        <w:t>17.</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因不可抗力解除合同</w:t>
      </w:r>
      <w:bookmarkEnd w:id="1047"/>
      <w:bookmarkEnd w:id="1048"/>
      <w:bookmarkEnd w:id="1049"/>
      <w:bookmarkEnd w:id="1050"/>
      <w:bookmarkEnd w:id="1051"/>
    </w:p>
    <w:p w14:paraId="09F6A50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天内完成款项的支付。</w:t>
      </w:r>
    </w:p>
    <w:p w14:paraId="0035B4D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2" w:name="_Toc351203650"/>
      <w:bookmarkStart w:id="1053" w:name="_Toc9850603"/>
      <w:bookmarkStart w:id="1054" w:name="_Toc373478419"/>
      <w:bookmarkStart w:id="1055" w:name="_Toc373227772"/>
      <w:bookmarkStart w:id="1056" w:name="_Toc389065337"/>
      <w:bookmarkStart w:id="1057" w:name="_Toc407135275"/>
      <w:r>
        <w:rPr>
          <w:rFonts w:hint="eastAsia" w:ascii="宋体" w:hAnsi="宋体" w:eastAsia="宋体" w:cs="宋体"/>
          <w:color w:val="auto"/>
          <w:highlight w:val="none"/>
        </w:rPr>
        <w:t>18. 保险</w:t>
      </w:r>
      <w:bookmarkEnd w:id="1052"/>
      <w:bookmarkEnd w:id="1053"/>
      <w:bookmarkEnd w:id="1054"/>
      <w:bookmarkEnd w:id="1055"/>
      <w:bookmarkEnd w:id="1056"/>
      <w:bookmarkEnd w:id="1057"/>
    </w:p>
    <w:bookmarkEnd w:id="1025"/>
    <w:p w14:paraId="3BEED0A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8" w:name="_Toc373478420"/>
      <w:bookmarkStart w:id="1059" w:name="_Toc407135276"/>
      <w:bookmarkStart w:id="1060" w:name="_Toc389065338"/>
      <w:bookmarkStart w:id="1061" w:name="_Toc373227773"/>
      <w:bookmarkStart w:id="1062" w:name="_Toc9850604"/>
      <w:r>
        <w:rPr>
          <w:rFonts w:hint="eastAsia" w:ascii="宋体" w:hAnsi="宋体" w:eastAsia="宋体" w:cs="宋体"/>
          <w:color w:val="auto"/>
          <w:highlight w:val="none"/>
        </w:rPr>
        <w:t>18.1 工程保险</w:t>
      </w:r>
      <w:bookmarkEnd w:id="1058"/>
      <w:bookmarkEnd w:id="1059"/>
      <w:bookmarkEnd w:id="1060"/>
      <w:bookmarkEnd w:id="1061"/>
      <w:bookmarkEnd w:id="1062"/>
    </w:p>
    <w:p w14:paraId="5C553530">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按照通用条款和现行法律法规要求执行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1ADED4E">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3" w:name="_Toc9850605"/>
      <w:bookmarkStart w:id="1064" w:name="_Toc389065339"/>
      <w:bookmarkStart w:id="1065" w:name="_Toc373478421"/>
      <w:bookmarkStart w:id="1066" w:name="_Toc373227774"/>
      <w:bookmarkStart w:id="1067" w:name="_Toc407135277"/>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其他保险</w:t>
      </w:r>
      <w:bookmarkEnd w:id="1063"/>
      <w:bookmarkEnd w:id="1064"/>
      <w:bookmarkEnd w:id="1065"/>
      <w:bookmarkEnd w:id="1066"/>
      <w:bookmarkEnd w:id="1067"/>
    </w:p>
    <w:p w14:paraId="5417CD18">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关于其他保险的约定：</w:t>
      </w:r>
      <w:r>
        <w:rPr>
          <w:rFonts w:hint="eastAsia" w:ascii="宋体" w:hAnsi="宋体" w:eastAsia="宋体" w:cs="宋体"/>
          <w:color w:val="auto"/>
          <w:sz w:val="21"/>
          <w:szCs w:val="21"/>
          <w:highlight w:val="none"/>
          <w:u w:val="single"/>
          <w:lang w:eastAsia="zh-CN"/>
        </w:rPr>
        <w:t>按照通用条款和现行法律法规要求执行 。</w:t>
      </w:r>
    </w:p>
    <w:p w14:paraId="7E101B1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427A3F7">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8" w:name="_Toc373227775"/>
      <w:bookmarkStart w:id="1069" w:name="_Toc9850606"/>
      <w:bookmarkStart w:id="1070" w:name="_Toc373478422"/>
      <w:bookmarkStart w:id="1071" w:name="_Toc389065340"/>
      <w:bookmarkStart w:id="1072" w:name="_Toc407135278"/>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通知义务</w:t>
      </w:r>
      <w:bookmarkEnd w:id="1068"/>
      <w:bookmarkEnd w:id="1069"/>
      <w:bookmarkEnd w:id="1070"/>
      <w:bookmarkEnd w:id="1071"/>
      <w:bookmarkEnd w:id="1072"/>
    </w:p>
    <w:p w14:paraId="565364C5">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关于变更保险合同时的通知义务的约定：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166BD7B">
      <w:pPr>
        <w:pStyle w:val="3"/>
        <w:rPr>
          <w:rFonts w:hint="eastAsia" w:ascii="宋体" w:hAnsi="宋体" w:eastAsia="宋体" w:cs="宋体"/>
          <w:b/>
          <w:bCs/>
          <w:color w:val="auto"/>
          <w:kern w:val="2"/>
          <w:sz w:val="32"/>
          <w:szCs w:val="32"/>
          <w:highlight w:val="none"/>
          <w:lang w:val="en-US" w:eastAsia="zh-CN" w:bidi="ar-SA"/>
        </w:rPr>
      </w:pPr>
      <w:bookmarkStart w:id="1073" w:name="_Toc17775"/>
      <w:r>
        <w:rPr>
          <w:rFonts w:hint="eastAsia" w:ascii="宋体" w:hAnsi="宋体" w:eastAsia="宋体" w:cs="宋体"/>
          <w:b/>
          <w:bCs/>
          <w:color w:val="auto"/>
          <w:kern w:val="2"/>
          <w:sz w:val="32"/>
          <w:szCs w:val="32"/>
          <w:highlight w:val="none"/>
          <w:lang w:val="en-US" w:eastAsia="zh-CN" w:bidi="ar-SA"/>
        </w:rPr>
        <w:t>19.索赔</w:t>
      </w:r>
      <w:bookmarkEnd w:id="1073"/>
    </w:p>
    <w:p w14:paraId="62FEEE4F">
      <w:pPr>
        <w:pStyle w:val="3"/>
        <w:spacing w:line="360" w:lineRule="auto"/>
        <w:ind w:firstLine="420" w:firstLineChars="200"/>
        <w:rPr>
          <w:rFonts w:hint="eastAsia" w:ascii="Times New Roman" w:hAnsi="宋体" w:eastAsia="宋体" w:cs="宋体"/>
          <w:b w:val="0"/>
          <w:bCs w:val="0"/>
          <w:color w:val="auto"/>
          <w:sz w:val="21"/>
          <w:szCs w:val="21"/>
          <w:highlight w:val="none"/>
          <w:lang w:val="en-US"/>
        </w:rPr>
      </w:pPr>
      <w:bookmarkStart w:id="1074" w:name="_Toc874"/>
      <w:bookmarkStart w:id="1075" w:name="_Toc2598"/>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 索赔事项确定</w:t>
      </w:r>
      <w:bookmarkEnd w:id="1074"/>
      <w:bookmarkEnd w:id="1075"/>
    </w:p>
    <w:p w14:paraId="7714986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 按本合同约定计算工期延误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条约定执行；</w:t>
      </w:r>
    </w:p>
    <w:p w14:paraId="3BB2A0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（2）因合同工期调整所造成的人工费、材料费、施工机具费物价变化增减的直接费用，但按本合同第11条约定调整的除外；</w:t>
      </w:r>
    </w:p>
    <w:p w14:paraId="3E48B4F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hAnsi="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74CC0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除本合同11条法律法规及政策性变化引起的价格调整，第19.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hAnsi="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因发生不可抗力引起工期延长，且在延长工期内遭遇物价变化、法律法规及政策性变化的，所引起的影响费用按本合同11条、19.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条第（1）款和第（</w:t>
      </w:r>
      <w:r>
        <w:rPr>
          <w:rFonts w:hint="eastAsia" w:hAnsi="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.11  因发生提前竣工</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pacing w:line="400" w:lineRule="exact"/>
        <w:ind w:firstLine="420" w:firstLineChars="200"/>
        <w:jc w:val="left"/>
        <w:rPr>
          <w:rFonts w:ascii="Times New Roman" w:hAnsi="Times New Roman" w:cs="Times New Roman"/>
          <w:color w:val="auto"/>
          <w:szCs w:val="21"/>
          <w:highlight w:val="none"/>
          <w:shd w:val="clear" w:color="auto" w:fill="auto"/>
        </w:rPr>
      </w:pPr>
      <w:r>
        <w:rPr>
          <w:rFonts w:hint="default" w:ascii="Times New Roman" w:hAnsi="Times New Roman" w:cs="Times New Roman"/>
          <w:b w:val="0"/>
          <w:bCs w:val="0"/>
          <w:color w:val="auto"/>
          <w:szCs w:val="21"/>
          <w:highlight w:val="none"/>
          <w:shd w:val="clear" w:color="auto" w:fill="auto"/>
        </w:rPr>
        <w:t>1</w:t>
      </w:r>
      <w:r>
        <w:rPr>
          <w:rFonts w:hint="default" w:ascii="Times New Roman" w:hAnsi="Times New Roman" w:cs="Times New Roman"/>
          <w:b w:val="0"/>
          <w:color w:val="auto"/>
          <w:szCs w:val="21"/>
          <w:highlight w:val="none"/>
          <w:shd w:val="clear" w:color="auto" w:fill="auto"/>
          <w:lang w:val="en-US" w:eastAsia="zh-CN"/>
        </w:rPr>
        <w:t>9</w:t>
      </w:r>
      <w:r>
        <w:rPr>
          <w:rFonts w:hint="default" w:ascii="Times New Roman" w:hAnsi="Times New Roman" w:cs="Times New Roman"/>
          <w:b w:val="0"/>
          <w:color w:val="auto"/>
          <w:szCs w:val="21"/>
          <w:highlight w:val="none"/>
          <w:shd w:val="clear" w:color="auto" w:fill="auto"/>
        </w:rPr>
        <w:t>.</w:t>
      </w:r>
      <w:r>
        <w:rPr>
          <w:rFonts w:hint="eastAsia"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default" w:ascii="Times New Roman" w:hAnsi="Times New Roman" w:cs="Times New Roman"/>
          <w:b w:val="0"/>
          <w:color w:val="auto"/>
          <w:szCs w:val="21"/>
          <w:highlight w:val="none"/>
          <w:shd w:val="clear" w:color="auto" w:fill="auto"/>
          <w:lang w:val="en-US" w:eastAsia="zh-CN"/>
        </w:rPr>
        <w:t>15</w:t>
      </w:r>
      <w:r>
        <w:rPr>
          <w:rFonts w:hint="default" w:ascii="Times New Roman" w:hAnsi="Times New Roman" w:cs="Times New Roman"/>
          <w:color w:val="auto"/>
          <w:szCs w:val="21"/>
          <w:highlight w:val="none"/>
          <w:shd w:val="clear" w:color="auto" w:fill="auto"/>
        </w:rPr>
        <w:t xml:space="preserve">  在相关索赔事件发生后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发承包双方应及时就调整的工期和索赔的费用及时进行确认签署</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并应作为工程进度款和工程结算的依据。</w:t>
      </w:r>
    </w:p>
    <w:p w14:paraId="2FF15D38">
      <w:pPr>
        <w:spacing w:line="400" w:lineRule="exact"/>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eastAsia="宋体" w:cs="Times New Roman"/>
          <w:b w:val="0"/>
          <w:bCs w:val="0"/>
          <w:color w:val="auto"/>
          <w:szCs w:val="21"/>
          <w:highlight w:val="none"/>
          <w:shd w:val="clear" w:color="auto" w:fill="auto"/>
          <w:lang w:val="en-US" w:eastAsia="zh-CN"/>
        </w:rPr>
        <w:t xml:space="preserve">    </w:t>
      </w:r>
      <w:r>
        <w:rPr>
          <w:rFonts w:hint="default" w:ascii="Times New Roman" w:hAnsi="Times New Roman" w:cs="Times New Roman"/>
          <w:b w:val="0"/>
          <w:bCs w:val="0"/>
          <w:color w:val="auto"/>
          <w:szCs w:val="21"/>
          <w:highlight w:val="none"/>
          <w:shd w:val="clear" w:color="auto" w:fill="auto"/>
        </w:rPr>
        <w:t>1</w:t>
      </w:r>
      <w:r>
        <w:rPr>
          <w:rFonts w:hint="eastAsia" w:eastAsia="宋体" w:cs="Times New Roman"/>
          <w:b w:val="0"/>
          <w:color w:val="auto"/>
          <w:szCs w:val="21"/>
          <w:highlight w:val="none"/>
          <w:shd w:val="clear" w:color="auto" w:fill="auto"/>
          <w:lang w:eastAsia="zh-CN"/>
        </w:rPr>
        <w:t>9</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16</w:t>
      </w:r>
      <w:r>
        <w:rPr>
          <w:rFonts w:hint="default" w:ascii="Times New Roman" w:hAnsi="Times New Roman" w:cs="Times New Roman"/>
          <w:color w:val="auto"/>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双方应无权再向对方提出关于竣工结算前所发生事件的工程索赔。</w:t>
      </w:r>
    </w:p>
    <w:p w14:paraId="4428DF0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w:t>
      </w:r>
      <w:r>
        <w:rPr>
          <w:rFonts w:hint="eastAsia" w:hAnsi="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hAnsi="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14:paraId="32346346">
      <w:pPr>
        <w:pStyle w:val="3"/>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76" w:name="_Toc9850607"/>
      <w:bookmarkStart w:id="1077" w:name="_Toc373478423"/>
      <w:bookmarkStart w:id="1078" w:name="_Toc373227776"/>
      <w:bookmarkStart w:id="1079" w:name="_Toc389065341"/>
      <w:bookmarkStart w:id="1080" w:name="_Toc351203651"/>
      <w:bookmarkStart w:id="1081" w:name="_Toc407135279"/>
      <w:r>
        <w:rPr>
          <w:rFonts w:hint="eastAsia" w:ascii="宋体" w:hAnsi="宋体" w:cs="宋体"/>
          <w:color w:val="auto"/>
          <w:highlight w:val="none"/>
          <w:lang w:val="en-US" w:eastAsia="zh-CN"/>
        </w:rPr>
        <w:t>20</w:t>
      </w:r>
      <w:r>
        <w:rPr>
          <w:rFonts w:hint="eastAsia" w:ascii="宋体" w:hAnsi="宋体" w:eastAsia="宋体" w:cs="宋体"/>
          <w:color w:val="auto"/>
          <w:highlight w:val="none"/>
        </w:rPr>
        <w:t>. 争议解决</w:t>
      </w:r>
      <w:bookmarkEnd w:id="1076"/>
      <w:bookmarkEnd w:id="1077"/>
      <w:bookmarkEnd w:id="1078"/>
      <w:bookmarkEnd w:id="1079"/>
      <w:bookmarkEnd w:id="1080"/>
      <w:bookmarkEnd w:id="1081"/>
    </w:p>
    <w:p w14:paraId="040D4C86">
      <w:pPr>
        <w:pStyle w:val="4"/>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82" w:name="_Toc389065342"/>
      <w:bookmarkStart w:id="1083" w:name="_Toc373478424"/>
      <w:bookmarkStart w:id="1084" w:name="_Toc407135280"/>
      <w:bookmarkStart w:id="1085" w:name="_Toc9850608"/>
      <w:bookmarkStart w:id="1086" w:name="_Toc373227777"/>
      <w:r>
        <w:rPr>
          <w:rFonts w:hint="eastAsia" w:ascii="宋体" w:hAnsi="宋体" w:cs="宋体"/>
          <w:color w:val="auto"/>
          <w:highlight w:val="none"/>
          <w:lang w:val="en-US" w:eastAsia="zh-CN"/>
        </w:rPr>
        <w:t>20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争议评审</w:t>
      </w:r>
      <w:bookmarkEnd w:id="1082"/>
      <w:bookmarkEnd w:id="1083"/>
      <w:bookmarkEnd w:id="1084"/>
      <w:bookmarkEnd w:id="1085"/>
      <w:bookmarkEnd w:id="1086"/>
    </w:p>
    <w:p w14:paraId="23B3CFAA">
      <w:pPr>
        <w:pageBreakBefore w:val="0"/>
        <w:widowControl w:val="0"/>
        <w:kinsoku/>
        <w:wordWrap w:val="0"/>
        <w:overflowPunct/>
        <w:topLinePunct w:val="0"/>
        <w:bidi w:val="0"/>
        <w:snapToGrid/>
        <w:spacing w:line="480" w:lineRule="exact"/>
        <w:ind w:left="149" w:leftChars="71" w:firstLine="315" w:firstLineChars="1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合同当事人是否同意将工程争议提交争议评审小组决定：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A760726">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争议评审小组的确定</w:t>
      </w:r>
    </w:p>
    <w:p w14:paraId="4A805A7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争议评审小组成员的确定：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6878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4B20F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争议评审小组成员的报酬承担方式：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D8AA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F2829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.2 争议评审小组的决定</w:t>
      </w:r>
    </w:p>
    <w:p w14:paraId="42F1D46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合同当事人关于本项的约定：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15EDC2">
      <w:pPr>
        <w:pStyle w:val="4"/>
        <w:keepNext/>
        <w:keepLines/>
        <w:pageBreakBefore w:val="0"/>
        <w:widowControl w:val="0"/>
        <w:kinsoku/>
        <w:wordWrap w:val="0"/>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bookmarkStart w:id="1087" w:name="_Toc373478425"/>
      <w:bookmarkStart w:id="1088" w:name="_Toc9850609"/>
      <w:bookmarkStart w:id="1089" w:name="_Toc373227778"/>
      <w:bookmarkStart w:id="1090" w:name="_Toc407135281"/>
      <w:bookmarkStart w:id="1091" w:name="_Toc389065343"/>
      <w:r>
        <w:rPr>
          <w:rFonts w:hint="eastAsia" w:ascii="宋体" w:hAnsi="宋体" w:cs="宋体"/>
          <w:color w:val="auto"/>
          <w:highlight w:val="none"/>
          <w:lang w:val="en-US" w:eastAsia="zh-CN"/>
        </w:rPr>
        <w:t>20.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仲裁或诉讼</w:t>
      </w:r>
      <w:bookmarkEnd w:id="1087"/>
      <w:bookmarkEnd w:id="1088"/>
      <w:bookmarkEnd w:id="1089"/>
      <w:bookmarkEnd w:id="1090"/>
      <w:bookmarkEnd w:id="1091"/>
    </w:p>
    <w:p w14:paraId="139D778E">
      <w:pPr>
        <w:pageBreakBefore w:val="0"/>
        <w:widowControl w:val="0"/>
        <w:kinsoku/>
        <w:wordWrap w:val="0"/>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25F480AC">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仲裁委员会按照该会仲裁规则进行仲裁，仲裁裁决是终局的，对合同双方均有约束力。</w:t>
      </w:r>
    </w:p>
    <w:p w14:paraId="01B58189">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项目所在地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2CEC5EFA">
      <w:pPr>
        <w:spacing w:line="360" w:lineRule="auto"/>
        <w:jc w:val="left"/>
        <w:rPr>
          <w:rFonts w:eastAsia="黑体"/>
          <w:b/>
          <w:bCs/>
          <w:color w:val="auto"/>
          <w:sz w:val="28"/>
          <w:szCs w:val="28"/>
          <w:highlight w:val="none"/>
        </w:rPr>
      </w:pPr>
      <w:r>
        <w:rPr>
          <w:rFonts w:hint="eastAsia" w:eastAsia="黑体" w:cs="黑体"/>
          <w:b/>
          <w:bCs/>
          <w:color w:val="auto"/>
          <w:sz w:val="28"/>
          <w:szCs w:val="28"/>
          <w:highlight w:val="none"/>
        </w:rPr>
        <w:t>附件</w:t>
      </w:r>
    </w:p>
    <w:p w14:paraId="1D991AE1">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1</w:t>
      </w:r>
      <w:r>
        <w:rPr>
          <w:rFonts w:hint="eastAsia" w:ascii="宋体" w:hAnsi="宋体" w:cs="宋体"/>
          <w:color w:val="auto"/>
          <w:highlight w:val="none"/>
        </w:rPr>
        <w:t>：工程质量保修书</w:t>
      </w:r>
    </w:p>
    <w:p w14:paraId="1BA6D46F">
      <w:pPr>
        <w:spacing w:line="360" w:lineRule="auto"/>
        <w:jc w:val="left"/>
        <w:rPr>
          <w:rFonts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lang w:val="en-US" w:eastAsia="zh-CN"/>
        </w:rPr>
        <w:t>2</w:t>
      </w:r>
      <w:r>
        <w:rPr>
          <w:rFonts w:ascii="宋体" w:hAnsi="宋体" w:cs="宋体"/>
          <w:color w:val="auto"/>
          <w:highlight w:val="none"/>
        </w:rPr>
        <w:t>：主要建设工程文件目录</w:t>
      </w:r>
    </w:p>
    <w:p w14:paraId="610289F0">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3</w:t>
      </w:r>
      <w:r>
        <w:rPr>
          <w:rFonts w:hint="eastAsia" w:ascii="宋体" w:hAnsi="宋体" w:cs="宋体"/>
          <w:color w:val="auto"/>
          <w:highlight w:val="none"/>
        </w:rPr>
        <w:t>：承包人用于本工程施工的机械设备表</w:t>
      </w:r>
    </w:p>
    <w:p w14:paraId="46B66941">
      <w:pPr>
        <w:spacing w:line="360" w:lineRule="auto"/>
        <w:jc w:val="left"/>
        <w:rPr>
          <w:rFonts w:ascii="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4</w:t>
      </w:r>
      <w:r>
        <w:rPr>
          <w:rFonts w:hint="eastAsia" w:ascii="宋体" w:hAnsi="宋体" w:cs="宋体"/>
          <w:color w:val="auto"/>
          <w:highlight w:val="none"/>
        </w:rPr>
        <w:t>：承包人主要施工管理人员表</w:t>
      </w:r>
    </w:p>
    <w:p w14:paraId="5CE205C1">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5</w:t>
      </w:r>
      <w:r>
        <w:rPr>
          <w:rFonts w:hint="eastAsia" w:ascii="宋体" w:hAnsi="宋体" w:cs="宋体"/>
          <w:color w:val="auto"/>
          <w:highlight w:val="none"/>
        </w:rPr>
        <w:t>：预付款</w:t>
      </w:r>
      <w:r>
        <w:rPr>
          <w:rFonts w:hint="eastAsia"/>
          <w:color w:val="auto"/>
          <w:highlight w:val="none"/>
        </w:rPr>
        <w:t>支付申请（核准）表</w:t>
      </w:r>
    </w:p>
    <w:p w14:paraId="3A975BEF">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color w:val="auto"/>
          <w:highlight w:val="none"/>
        </w:rPr>
        <w:t>进度款支付申请（核准）表</w:t>
      </w:r>
    </w:p>
    <w:p w14:paraId="0F3EDC6C">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7</w:t>
      </w:r>
      <w:r>
        <w:rPr>
          <w:rFonts w:hint="eastAsia" w:ascii="宋体" w:hAnsi="宋体" w:cs="宋体"/>
          <w:color w:val="auto"/>
          <w:highlight w:val="none"/>
        </w:rPr>
        <w:t>：竣工</w:t>
      </w:r>
      <w:r>
        <w:rPr>
          <w:rFonts w:hint="eastAsia" w:ascii="宋体" w:hAnsi="宋体" w:cs="宋体"/>
          <w:color w:val="auto"/>
          <w:highlight w:val="none"/>
          <w:lang w:eastAsia="zh-CN"/>
        </w:rPr>
        <w:t>（施工过程）</w:t>
      </w:r>
      <w:r>
        <w:rPr>
          <w:rFonts w:hint="eastAsia" w:ascii="宋体" w:hAnsi="宋体" w:cs="宋体"/>
          <w:color w:val="auto"/>
          <w:highlight w:val="none"/>
        </w:rPr>
        <w:t>结算</w:t>
      </w:r>
      <w:r>
        <w:rPr>
          <w:rFonts w:hint="eastAsia"/>
          <w:color w:val="auto"/>
          <w:highlight w:val="none"/>
        </w:rPr>
        <w:t>款支付申请（核准）表</w:t>
      </w:r>
    </w:p>
    <w:p w14:paraId="5828D223">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8</w:t>
      </w:r>
      <w:r>
        <w:rPr>
          <w:rFonts w:hint="eastAsia" w:ascii="宋体" w:hAnsi="宋体" w:cs="宋体"/>
          <w:color w:val="auto"/>
          <w:highlight w:val="none"/>
        </w:rPr>
        <w:t>：工程保修与结清结算支付申请（核准）表</w:t>
      </w:r>
    </w:p>
    <w:p w14:paraId="665622D4">
      <w:pPr>
        <w:spacing w:line="360" w:lineRule="auto"/>
        <w:jc w:val="left"/>
        <w:rPr>
          <w:rFonts w:hint="eastAsia"/>
          <w:color w:val="auto"/>
          <w:highlight w:val="none"/>
        </w:rPr>
      </w:pPr>
      <w:r>
        <w:rPr>
          <w:rFonts w:hint="eastAsia"/>
          <w:color w:val="auto"/>
          <w:highlight w:val="none"/>
        </w:rPr>
        <w:t>附件</w:t>
      </w:r>
      <w:r>
        <w:rPr>
          <w:rFonts w:hint="eastAsia"/>
          <w:color w:val="auto"/>
          <w:highlight w:val="none"/>
          <w:lang w:val="en-US" w:eastAsia="zh-CN"/>
        </w:rPr>
        <w:t>9</w:t>
      </w:r>
      <w:r>
        <w:rPr>
          <w:rFonts w:hint="eastAsia"/>
          <w:color w:val="auto"/>
          <w:highlight w:val="none"/>
        </w:rPr>
        <w:t>：总价合同进度款支付分解表</w:t>
      </w:r>
    </w:p>
    <w:p w14:paraId="284B5048">
      <w:pPr>
        <w:pStyle w:val="18"/>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附件1</w:t>
      </w:r>
      <w:r>
        <w:rPr>
          <w:rFonts w:hint="eastAsia"/>
          <w:color w:val="auto"/>
          <w:highlight w:val="none"/>
          <w:lang w:val="en-US" w:eastAsia="zh-CN"/>
        </w:rPr>
        <w:t>0</w:t>
      </w:r>
      <w:r>
        <w:rPr>
          <w:rFonts w:hint="eastAsia"/>
          <w:color w:val="auto"/>
          <w:highlight w:val="none"/>
        </w:rPr>
        <w:t>：</w:t>
      </w:r>
      <w:r>
        <w:rPr>
          <w:rFonts w:hint="eastAsia" w:ascii="Times New Roman" w:hAnsi="Times New Roman" w:eastAsia="宋体" w:cs="Times New Roman"/>
          <w:color w:val="auto"/>
          <w:kern w:val="2"/>
          <w:sz w:val="21"/>
          <w:szCs w:val="24"/>
          <w:highlight w:val="none"/>
          <w:lang w:val="en-US" w:eastAsia="zh-CN" w:bidi="ar-SA"/>
        </w:rPr>
        <w:t>安全生产合同</w:t>
      </w:r>
    </w:p>
    <w:p w14:paraId="46ADBFEE">
      <w:pPr>
        <w:pageBreakBefore w:val="0"/>
        <w:kinsoku/>
        <w:wordWrap w:val="0"/>
        <w:overflowPunct/>
        <w:topLinePunct w:val="0"/>
        <w:bidi w:val="0"/>
        <w:spacing w:line="360" w:lineRule="auto"/>
        <w:rPr>
          <w:rFonts w:hint="eastAsia" w:ascii="宋体" w:hAnsi="宋体" w:cs="宋体"/>
          <w:b w:val="0"/>
          <w:bCs/>
          <w:color w:val="auto"/>
          <w:sz w:val="24"/>
          <w:szCs w:val="24"/>
          <w:highlight w:val="none"/>
          <w:lang w:val="en-US" w:eastAsia="zh-CN"/>
        </w:rPr>
      </w:pPr>
      <w:r>
        <w:rPr>
          <w:rFonts w:hint="eastAsia" w:ascii="宋体" w:hAnsi="宋体" w:eastAsia="宋体" w:cs="宋体"/>
          <w:b/>
          <w:color w:val="auto"/>
          <w:sz w:val="32"/>
          <w:szCs w:val="32"/>
          <w:highlight w:val="none"/>
        </w:rPr>
        <w:br w:type="page"/>
      </w:r>
      <w:r>
        <w:rPr>
          <w:rFonts w:hint="eastAsia" w:ascii="宋体" w:hAnsi="宋体" w:eastAsia="宋体" w:cs="宋体"/>
          <w:b w:val="0"/>
          <w:bCs/>
          <w:color w:val="auto"/>
          <w:sz w:val="24"/>
          <w:szCs w:val="24"/>
          <w:highlight w:val="none"/>
          <w:lang w:eastAsia="zh-CN"/>
        </w:rPr>
        <w:t>附件</w:t>
      </w: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：工程质量保修书</w:t>
      </w:r>
    </w:p>
    <w:p w14:paraId="1428D1D1">
      <w:pPr>
        <w:pageBreakBefore w:val="0"/>
        <w:kinsoku/>
        <w:wordWrap w:val="0"/>
        <w:overflowPunct/>
        <w:topLinePunct w:val="0"/>
        <w:bidi w:val="0"/>
        <w:spacing w:line="360" w:lineRule="auto"/>
        <w:rPr>
          <w:rFonts w:hint="default" w:ascii="宋体" w:hAnsi="宋体" w:eastAsia="宋体" w:cs="宋体"/>
          <w:b w:val="0"/>
          <w:bCs/>
          <w:color w:val="auto"/>
          <w:sz w:val="24"/>
          <w:szCs w:val="24"/>
          <w:highlight w:val="none"/>
          <w:lang w:val="en-US" w:eastAsia="zh-CN"/>
        </w:rPr>
      </w:pPr>
    </w:p>
    <w:p w14:paraId="14D15B74">
      <w:pPr>
        <w:pStyle w:val="11"/>
        <w:pageBreakBefore w:val="0"/>
        <w:kinsoku/>
        <w:wordWrap w:val="0"/>
        <w:overflowPunct/>
        <w:topLinePunct w:val="0"/>
        <w:bidi w:val="0"/>
        <w:spacing w:line="360" w:lineRule="auto"/>
        <w:ind w:left="-359" w:leftChars="-171" w:firstLine="652" w:firstLineChars="203"/>
        <w:jc w:val="center"/>
        <w:rPr>
          <w:rFonts w:hint="eastAsia"/>
          <w:color w:val="auto"/>
          <w:highlight w:val="none"/>
        </w:rPr>
      </w:pPr>
      <w:r>
        <w:rPr>
          <w:rFonts w:hint="eastAsia" w:ascii="宋体" w:hAnsi="宋体" w:eastAsia="宋体" w:cs="宋体"/>
          <w:b/>
          <w:color w:val="auto"/>
          <w:sz w:val="32"/>
          <w:szCs w:val="32"/>
          <w:highlight w:val="none"/>
        </w:rPr>
        <w:t>工程质量保修书</w:t>
      </w:r>
    </w:p>
    <w:p w14:paraId="4785FADC">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color="auto"/>
          <w:lang w:val="en-US" w:eastAsia="zh-CN"/>
        </w:rPr>
      </w:pPr>
      <w:r>
        <w:rPr>
          <w:rFonts w:hint="eastAsia" w:ascii="宋体" w:hAnsi="宋体" w:eastAsia="宋体" w:cs="宋体"/>
          <w:color w:val="auto"/>
          <w:sz w:val="21"/>
          <w:szCs w:val="21"/>
          <w:highlight w:val="none"/>
          <w:u w:val="none"/>
          <w:lang w:val="en-US" w:eastAsia="zh-CN"/>
        </w:rPr>
        <w:t>发包人(全称)：</w:t>
      </w:r>
      <w:r>
        <w:rPr>
          <w:rFonts w:hint="eastAsia" w:ascii="宋体" w:hAnsi="宋体" w:cs="宋体"/>
          <w:color w:val="auto"/>
          <w:sz w:val="21"/>
          <w:szCs w:val="21"/>
          <w:highlight w:val="none"/>
          <w:u w:val="single" w:color="auto"/>
          <w:lang w:val="en-US" w:eastAsia="zh-CN"/>
        </w:rPr>
        <w:t>崇左市江州区农业农村局</w:t>
      </w:r>
      <w:r>
        <w:rPr>
          <w:rFonts w:hint="eastAsia" w:ascii="宋体" w:hAnsi="宋体" w:eastAsia="宋体" w:cs="宋体"/>
          <w:color w:val="auto"/>
          <w:sz w:val="21"/>
          <w:szCs w:val="21"/>
          <w:highlight w:val="none"/>
          <w:u w:val="single" w:color="auto"/>
          <w:lang w:val="en-US" w:eastAsia="zh-CN"/>
        </w:rPr>
        <w:t xml:space="preserve">  </w:t>
      </w:r>
    </w:p>
    <w:p w14:paraId="023A8C81">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rPr>
        <w:t>承包人(全称)：</w:t>
      </w:r>
      <w:r>
        <w:rPr>
          <w:rFonts w:hint="eastAsia" w:ascii="宋体" w:hAnsi="宋体" w:cs="宋体"/>
          <w:color w:val="auto"/>
          <w:sz w:val="21"/>
          <w:szCs w:val="21"/>
          <w:highlight w:val="none"/>
          <w:u w:val="single" w:color="auto"/>
          <w:lang w:val="en-US" w:eastAsia="zh-CN"/>
        </w:rPr>
        <w:t xml:space="preserve">              </w:t>
      </w:r>
    </w:p>
    <w:p w14:paraId="6CC14621">
      <w:pPr>
        <w:keepNext w:val="0"/>
        <w:keepLines w:val="0"/>
        <w:pageBreakBefore w:val="0"/>
        <w:widowControl w:val="0"/>
        <w:kinsoku/>
        <w:wordWrap w:val="0"/>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为保证</w:t>
      </w:r>
      <w:r>
        <w:rPr>
          <w:rFonts w:hint="eastAsia" w:ascii="宋体" w:hAnsi="宋体" w:cs="宋体"/>
          <w:color w:val="auto"/>
          <w:sz w:val="21"/>
          <w:szCs w:val="21"/>
          <w:highlight w:val="none"/>
          <w:u w:val="single" w:color="auto"/>
          <w:lang w:val="en-US" w:eastAsia="zh-CN"/>
        </w:rPr>
        <w:t>那隆镇那光村那也屯产业道路硬化项目</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在合理使用期限内正常使用，发包人和承包人协商一致签订工程质量保修书。承包人在质量保修期内按照有关管理规定及双方约定承担工程质量保修责任。</w:t>
      </w:r>
    </w:p>
    <w:p w14:paraId="4391AA1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一、工程质量保修范围和内容</w:t>
      </w:r>
    </w:p>
    <w:p w14:paraId="4AEC2715">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承包人在质量保修期内，按照有关法律、法规、规章的管理规定和双方约定，承担本工程质量保修责任。具体保修的内容，双方约定如下：</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zh-CN"/>
        </w:rPr>
        <w:t>。</w:t>
      </w:r>
    </w:p>
    <w:p w14:paraId="1CEF931C">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二、质量保修期</w:t>
      </w:r>
    </w:p>
    <w:p w14:paraId="1943E25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双方根据《建设工程质量管理条例》及有关规定，在正常使用条件下，约定本工程的质量保修期为</w:t>
      </w:r>
      <w:r>
        <w:rPr>
          <w:rFonts w:hint="eastAsia" w:ascii="宋体" w:hAnsi="宋体" w:eastAsia="宋体" w:cs="宋体"/>
          <w:color w:val="auto"/>
          <w:sz w:val="21"/>
          <w:szCs w:val="21"/>
          <w:highlight w:val="none"/>
          <w:lang w:val="en-US" w:eastAsia="zh-CN"/>
        </w:rPr>
        <w:t>1年，</w:t>
      </w:r>
      <w:r>
        <w:rPr>
          <w:rFonts w:hint="eastAsia" w:ascii="宋体" w:hAnsi="宋体" w:eastAsia="宋体" w:cs="宋体"/>
          <w:color w:val="auto"/>
          <w:sz w:val="21"/>
          <w:szCs w:val="21"/>
          <w:highlight w:val="none"/>
          <w:lang w:val="zh-CN"/>
        </w:rPr>
        <w:t>质量保修期自工程竣工验收合格之日起计算。</w:t>
      </w:r>
    </w:p>
    <w:p w14:paraId="259FD87A">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三、质量保修责任</w:t>
      </w:r>
    </w:p>
    <w:p w14:paraId="0FBFE19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1、属于保修范围、内容的项目，承包人应当在接到保修通知之日起</w:t>
      </w:r>
      <w:r>
        <w:rPr>
          <w:rFonts w:hint="eastAsia" w:ascii="宋体" w:hAnsi="宋体" w:eastAsia="宋体" w:cs="宋体"/>
          <w:color w:val="auto"/>
          <w:w w:val="89"/>
          <w:sz w:val="21"/>
          <w:szCs w:val="21"/>
          <w:highlight w:val="none"/>
          <w:lang w:val="zh-CN"/>
        </w:rPr>
        <w:t>7</w:t>
      </w:r>
      <w:r>
        <w:rPr>
          <w:rFonts w:hint="eastAsia" w:ascii="宋体" w:hAnsi="宋体" w:eastAsia="宋体" w:cs="宋体"/>
          <w:color w:val="auto"/>
          <w:sz w:val="21"/>
          <w:szCs w:val="21"/>
          <w:highlight w:val="none"/>
          <w:lang w:val="zh-CN"/>
        </w:rPr>
        <w:t>天内派人保修。承包人不在约定期限内派人保修的，发包人可以委托他人修理。</w:t>
      </w:r>
    </w:p>
    <w:p w14:paraId="371B802D">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2、发生紧急抢修事故的，承包人在接到事故通知后，应当立即到达事故现场抢修。</w:t>
      </w:r>
    </w:p>
    <w:p w14:paraId="1D5745D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工程质量在保修期内，涉及结构安全的质量问题，发包单位和承包单位应当立即向当地建设行政主管部门报告，采取安全防范措施；由原设计单位或者具有相应资质等级的设计单位提出保修方案，承包人实施保修。</w:t>
      </w:r>
    </w:p>
    <w:p w14:paraId="5C39C258">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4、质量保修完成后，由发包人组织有关单位人员验收。</w:t>
      </w:r>
    </w:p>
    <w:p w14:paraId="132C911A">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四、保修费用</w:t>
      </w:r>
    </w:p>
    <w:p w14:paraId="2BA4EA04">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8" w:firstLineChars="203"/>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CN"/>
        </w:rPr>
        <w:t>保修金为工程结算总价款的</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zh-CN"/>
        </w:rPr>
        <w:t>，质量保修金无银行利息。</w:t>
      </w:r>
    </w:p>
    <w:p w14:paraId="00C34E9E">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正常使用的情况下，维修费用由承包人承担；非正常使用造成的维修费用由造成质量缺陷的责任方承担。</w:t>
      </w:r>
    </w:p>
    <w:p w14:paraId="5FBB4013">
      <w:pPr>
        <w:pStyle w:val="11"/>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工程保修期内，本工程无质量问题的，发包人在工程一年质量保修期满无质量问题并综合验收资料齐全之日起14天内，应当将剩余的保修金退还承包人；本工程在保修期有质量问题的，且保修期满仍未解决的，承包人应负责维修，保修期自维修完成之日起顺延六个月；顺延六个月内仍出现质量问题的，保修期再顺延六个月，如再出现质量问题的，保修金不予退还。保修金不足以支付保修费用的，承包人在保修金不足的时候开始7天内补足所需的保修费用。</w:t>
      </w:r>
    </w:p>
    <w:p w14:paraId="220264FE">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五、其他</w:t>
      </w:r>
    </w:p>
    <w:p w14:paraId="1B3883C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双方约定的其他工程质量保修事项：</w:t>
      </w:r>
      <w:r>
        <w:rPr>
          <w:rFonts w:hint="eastAsia" w:ascii="宋体" w:hAnsi="宋体" w:eastAsia="宋体" w:cs="宋体"/>
          <w:color w:val="auto"/>
          <w:sz w:val="21"/>
          <w:szCs w:val="21"/>
          <w:highlight w:val="none"/>
          <w:u w:val="single"/>
          <w:lang w:val="zh-CN"/>
        </w:rPr>
        <w:t>承包人在接到发包人或者发包人书面委托和指定的保修负责人发出的维修指令后，必须及时进行维修；超出上述约定的维修期限的，发包人可以另行委托第三方进行维修，维修费用由承包人承担。</w:t>
      </w:r>
    </w:p>
    <w:p w14:paraId="36204BF7">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本工程质量保修书，由施工合同发包人、承包人双方在竣工验收前共同签署，作为施工合同附件，其有效期限至保修期满。</w:t>
      </w:r>
    </w:p>
    <w:p w14:paraId="26D69D0A">
      <w:pPr>
        <w:pStyle w:val="9"/>
        <w:keepNext w:val="0"/>
        <w:keepLines w:val="0"/>
        <w:pageBreakBefore w:val="0"/>
        <w:widowControl w:val="0"/>
        <w:kinsoku/>
        <w:wordWrap w:val="0"/>
        <w:overflowPunct/>
        <w:topLinePunct w:val="0"/>
        <w:bidi w:val="0"/>
        <w:spacing w:line="360" w:lineRule="auto"/>
        <w:textAlignment w:val="auto"/>
        <w:rPr>
          <w:rFonts w:hint="eastAsia" w:ascii="宋体" w:hAnsi="宋体" w:eastAsia="宋体" w:cs="宋体"/>
          <w:color w:val="auto"/>
          <w:highlight w:val="none"/>
          <w:lang w:val="zh-CN"/>
        </w:rPr>
      </w:pPr>
    </w:p>
    <w:p w14:paraId="3C7CA80F">
      <w:pPr>
        <w:keepNext w:val="0"/>
        <w:keepLines w:val="0"/>
        <w:pageBreakBefore w:val="0"/>
        <w:widowControl w:val="0"/>
        <w:kinsoku/>
        <w:wordWrap w:val="0"/>
        <w:overflowPunct/>
        <w:topLinePunct w:val="0"/>
        <w:autoSpaceDE w:val="0"/>
        <w:autoSpaceDN w:val="0"/>
        <w:bidi w:val="0"/>
        <w:spacing w:line="360" w:lineRule="auto"/>
        <w:ind w:left="6149" w:leftChars="-172" w:hanging="6510" w:hangingChars="3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Fonts w:hint="eastAsia" w:ascii="宋体" w:hAnsi="宋体" w:cs="宋体"/>
          <w:color w:val="auto"/>
          <w:sz w:val="21"/>
          <w:szCs w:val="21"/>
          <w:highlight w:val="none"/>
          <w:lang w:val="zh-CN"/>
        </w:rPr>
        <w:t>崇左市江州区农业农村局</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Style w:val="22"/>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5746D199">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法定代表人（签字）：</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法定代表人（签字）：</w:t>
      </w:r>
    </w:p>
    <w:p w14:paraId="20366F78">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 xml:space="preserve">或委托代理人（签字）：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或委托代理人（签字）：</w:t>
      </w:r>
    </w:p>
    <w:p w14:paraId="21DEF91C">
      <w:pPr>
        <w:pageBreakBefore w:val="0"/>
        <w:wordWrap/>
        <w:overflowPunct/>
        <w:topLinePunct w:val="0"/>
        <w:bidi w:val="0"/>
        <w:spacing w:line="440" w:lineRule="exact"/>
        <w:ind w:left="0" w:leftChars="0" w:right="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 xml:space="preserve"> 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日</w:t>
      </w:r>
    </w:p>
    <w:p w14:paraId="25F4091C">
      <w:pPr>
        <w:pStyle w:val="9"/>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092" w:name="bookmark6"/>
      <w:bookmarkEnd w:id="1092"/>
    </w:p>
    <w:p w14:paraId="5F46B82E">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2C2E165A">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13EC2813">
      <w:pPr>
        <w:pStyle w:val="27"/>
        <w:rPr>
          <w:rFonts w:hint="eastAsia" w:ascii="宋体" w:hAnsi="宋体" w:eastAsia="宋体" w:cs="宋体"/>
          <w:color w:val="auto"/>
          <w:sz w:val="21"/>
          <w:szCs w:val="21"/>
          <w:highlight w:val="none"/>
          <w:lang w:eastAsia="zh-CN"/>
        </w:rPr>
      </w:pPr>
    </w:p>
    <w:p w14:paraId="54447F07">
      <w:pPr>
        <w:pStyle w:val="9"/>
        <w:rPr>
          <w:rFonts w:hint="eastAsia" w:ascii="宋体" w:hAnsi="宋体" w:eastAsia="宋体" w:cs="宋体"/>
          <w:color w:val="auto"/>
          <w:sz w:val="21"/>
          <w:szCs w:val="21"/>
          <w:highlight w:val="none"/>
          <w:lang w:eastAsia="zh-CN"/>
        </w:rPr>
      </w:pPr>
    </w:p>
    <w:p w14:paraId="22955C94">
      <w:pPr>
        <w:rPr>
          <w:rFonts w:hint="eastAsia" w:ascii="宋体" w:hAnsi="宋体" w:eastAsia="宋体" w:cs="宋体"/>
          <w:color w:val="auto"/>
          <w:sz w:val="21"/>
          <w:szCs w:val="21"/>
          <w:highlight w:val="none"/>
          <w:lang w:eastAsia="zh-CN"/>
        </w:rPr>
      </w:pPr>
    </w:p>
    <w:p w14:paraId="3B9D173C">
      <w:pPr>
        <w:pStyle w:val="14"/>
        <w:rPr>
          <w:rFonts w:hint="eastAsia" w:ascii="宋体" w:hAnsi="宋体" w:eastAsia="宋体" w:cs="宋体"/>
          <w:color w:val="auto"/>
          <w:sz w:val="21"/>
          <w:szCs w:val="21"/>
          <w:highlight w:val="none"/>
          <w:lang w:eastAsia="zh-CN"/>
        </w:rPr>
      </w:pPr>
    </w:p>
    <w:p w14:paraId="27DF15DA">
      <w:pPr>
        <w:rPr>
          <w:rFonts w:hint="eastAsia"/>
          <w:color w:val="auto"/>
          <w:highlight w:val="none"/>
          <w:lang w:eastAsia="zh-CN"/>
        </w:rPr>
      </w:pPr>
    </w:p>
    <w:p w14:paraId="69FF84CE">
      <w:pPr>
        <w:rPr>
          <w:rFonts w:hint="eastAsia" w:ascii="宋体" w:hAnsi="宋体" w:cs="Arial"/>
          <w:color w:val="auto"/>
          <w:szCs w:val="21"/>
          <w:highlight w:val="none"/>
        </w:rPr>
      </w:pPr>
    </w:p>
    <w:p w14:paraId="4E27EA2B">
      <w:pPr>
        <w:pStyle w:val="2"/>
        <w:jc w:val="center"/>
        <w:rPr>
          <w:rFonts w:hint="eastAsia" w:ascii="宋体" w:hAnsi="宋体" w:eastAsia="宋体" w:cs="宋体"/>
          <w:b w:val="0"/>
          <w:color w:val="auto"/>
          <w:highlight w:val="none"/>
          <w:lang w:eastAsia="zh-CN"/>
        </w:rPr>
      </w:pPr>
      <w:bookmarkStart w:id="1093" w:name="_Toc21042"/>
      <w:bookmarkStart w:id="1094" w:name="_Toc31086"/>
    </w:p>
    <w:p w14:paraId="039BDA49">
      <w:pPr>
        <w:rPr>
          <w:rFonts w:hint="eastAsia" w:ascii="宋体" w:hAnsi="宋体" w:eastAsia="宋体" w:cs="宋体"/>
          <w:b w:val="0"/>
          <w:color w:val="auto"/>
          <w:highlight w:val="none"/>
          <w:lang w:eastAsia="zh-CN"/>
        </w:rPr>
      </w:pPr>
    </w:p>
    <w:p w14:paraId="16A56995">
      <w:pPr>
        <w:pStyle w:val="5"/>
        <w:rPr>
          <w:rFonts w:hint="eastAsia" w:ascii="宋体" w:hAnsi="宋体" w:eastAsia="宋体" w:cs="宋体"/>
          <w:b w:val="0"/>
          <w:color w:val="auto"/>
          <w:highlight w:val="none"/>
          <w:lang w:eastAsia="zh-CN"/>
        </w:rPr>
      </w:pPr>
    </w:p>
    <w:p w14:paraId="45FDBC8F">
      <w:pPr>
        <w:rPr>
          <w:rFonts w:hint="eastAsia" w:ascii="宋体" w:hAnsi="宋体" w:eastAsia="宋体" w:cs="宋体"/>
          <w:b w:val="0"/>
          <w:color w:val="auto"/>
          <w:highlight w:val="none"/>
          <w:lang w:eastAsia="zh-CN"/>
        </w:rPr>
      </w:pPr>
    </w:p>
    <w:p w14:paraId="7875737F">
      <w:pPr>
        <w:pStyle w:val="5"/>
        <w:rPr>
          <w:rFonts w:hint="eastAsia"/>
          <w:color w:val="auto"/>
          <w:highlight w:val="none"/>
          <w:lang w:eastAsia="zh-CN"/>
        </w:rPr>
      </w:pPr>
    </w:p>
    <w:p w14:paraId="37A44A98">
      <w:pPr>
        <w:rPr>
          <w:rFonts w:hint="eastAsia"/>
          <w:color w:val="auto"/>
          <w:highlight w:val="none"/>
          <w:lang w:eastAsia="zh-CN"/>
        </w:rPr>
      </w:pPr>
    </w:p>
    <w:p w14:paraId="05DB57F9">
      <w:pPr>
        <w:pStyle w:val="5"/>
        <w:rPr>
          <w:rFonts w:hint="eastAsia"/>
          <w:color w:val="auto"/>
          <w:highlight w:val="none"/>
          <w:lang w:eastAsia="zh-CN"/>
        </w:rPr>
      </w:pPr>
    </w:p>
    <w:p w14:paraId="2178C5EA">
      <w:pPr>
        <w:rPr>
          <w:rFonts w:hint="eastAsia"/>
          <w:color w:val="auto"/>
          <w:highlight w:val="none"/>
          <w:lang w:eastAsia="zh-CN"/>
        </w:rPr>
      </w:pPr>
    </w:p>
    <w:p w14:paraId="05CD7A43">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2</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主要建设工程文件目录</w:t>
      </w:r>
    </w:p>
    <w:p w14:paraId="26289F0E">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主要建设工程文件目录</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DA879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文件名称</w:t>
            </w:r>
          </w:p>
        </w:tc>
        <w:tc>
          <w:tcPr>
            <w:tcW w:w="1276" w:type="dxa"/>
            <w:tcBorders>
              <w:top w:val="single" w:color="auto" w:sz="12" w:space="0"/>
              <w:bottom w:val="double" w:color="auto" w:sz="6" w:space="0"/>
            </w:tcBorders>
            <w:noWrap w:val="0"/>
            <w:vAlign w:val="center"/>
          </w:tcPr>
          <w:p w14:paraId="5931F3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套数</w:t>
            </w:r>
          </w:p>
        </w:tc>
        <w:tc>
          <w:tcPr>
            <w:tcW w:w="1450" w:type="dxa"/>
            <w:tcBorders>
              <w:top w:val="single" w:color="auto" w:sz="12" w:space="0"/>
              <w:bottom w:val="double" w:color="auto" w:sz="6" w:space="0"/>
            </w:tcBorders>
            <w:noWrap w:val="0"/>
            <w:vAlign w:val="center"/>
          </w:tcPr>
          <w:p w14:paraId="5399F1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费用（元）</w:t>
            </w:r>
          </w:p>
        </w:tc>
        <w:tc>
          <w:tcPr>
            <w:tcW w:w="1243" w:type="dxa"/>
            <w:tcBorders>
              <w:top w:val="single" w:color="auto" w:sz="12" w:space="0"/>
              <w:bottom w:val="double" w:color="auto" w:sz="6" w:space="0"/>
            </w:tcBorders>
            <w:noWrap w:val="0"/>
            <w:vAlign w:val="center"/>
          </w:tcPr>
          <w:p w14:paraId="439C224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double" w:color="auto" w:sz="6" w:space="0"/>
              <w:bottom w:val="single" w:color="auto" w:sz="6" w:space="0"/>
            </w:tcBorders>
            <w:noWrap w:val="0"/>
            <w:vAlign w:val="center"/>
          </w:tcPr>
          <w:p w14:paraId="39A1CAF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6E9C539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double" w:color="auto" w:sz="6" w:space="0"/>
              <w:bottom w:val="single" w:color="auto" w:sz="6" w:space="0"/>
            </w:tcBorders>
            <w:noWrap w:val="0"/>
            <w:vAlign w:val="center"/>
          </w:tcPr>
          <w:p w14:paraId="1FB8A6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1E27009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double" w:color="auto" w:sz="6" w:space="0"/>
              <w:bottom w:val="single" w:color="auto" w:sz="6" w:space="0"/>
            </w:tcBorders>
            <w:noWrap w:val="0"/>
            <w:vAlign w:val="center"/>
          </w:tcPr>
          <w:p w14:paraId="6A7A0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nil"/>
            </w:tcBorders>
            <w:noWrap w:val="0"/>
            <w:vAlign w:val="center"/>
          </w:tcPr>
          <w:p w14:paraId="56B208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1327CA3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nil"/>
            </w:tcBorders>
            <w:noWrap w:val="0"/>
            <w:vAlign w:val="center"/>
          </w:tcPr>
          <w:p w14:paraId="0323082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5405A4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nil"/>
            </w:tcBorders>
            <w:noWrap w:val="0"/>
            <w:vAlign w:val="center"/>
          </w:tcPr>
          <w:p w14:paraId="76567A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F67D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B6717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49C5C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4F9D0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0726701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6B4C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89C14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F84DDA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B6BBB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F171A3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EC255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7ECA46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1ADA38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02732B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8B15F9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3DE5F9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04AD87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10203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CC9DC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B7F38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01F00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29DC23E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33CF7D2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AB9D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662106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23CBE3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3F024AE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629574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6A310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22FE7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5224ED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1E1608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9B0E5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6A8FF9A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097C3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4C59E2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17D7CA0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4827AC6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1B258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61BC3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65CEA5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B0FB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BD3001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6B7A1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2C820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5908621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E56BA8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A097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10AFD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647990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2262A5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5727F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B0697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F2F93D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5A204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16289BB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95D10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26B4F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105B2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4C9C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44BE3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680FB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05CCB6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551546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960F76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365469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301402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B6AA3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68F975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C8C271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6485F3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1ED421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C3C9D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816ED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3F50A1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B85FD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3D9710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B0A27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C8CC5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8A7D3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08ED2DB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CFEDA4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27681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1469E6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FE8114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E99421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noWrap w:val="0"/>
            <w:vAlign w:val="top"/>
          </w:tcPr>
          <w:p w14:paraId="4D0200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328294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2CBAF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E1CA4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FB496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9B6845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2FCB9B35">
      <w:pPr>
        <w:spacing w:line="440" w:lineRule="exact"/>
        <w:rPr>
          <w:rFonts w:hint="eastAsia" w:asciiTheme="majorEastAsia" w:hAnsiTheme="majorEastAsia" w:eastAsiaTheme="majorEastAsia" w:cstheme="majorEastAsia"/>
          <w:color w:val="auto"/>
          <w:sz w:val="21"/>
          <w:szCs w:val="21"/>
          <w:highlight w:val="none"/>
        </w:rPr>
      </w:pPr>
    </w:p>
    <w:p w14:paraId="7854EE0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21"/>
          <w:szCs w:val="21"/>
          <w:highlight w:val="none"/>
        </w:rPr>
        <w:br w:type="page"/>
      </w: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3</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承包人用于本工程施工的机械设备表</w:t>
      </w:r>
    </w:p>
    <w:p w14:paraId="5BA69AA9">
      <w:pPr>
        <w:spacing w:line="440" w:lineRule="exact"/>
        <w:rPr>
          <w:rFonts w:hint="eastAsia" w:asciiTheme="majorEastAsia" w:hAnsiTheme="majorEastAsia" w:eastAsiaTheme="majorEastAsia" w:cstheme="majorEastAsia"/>
          <w:color w:val="auto"/>
          <w:sz w:val="32"/>
          <w:szCs w:val="32"/>
          <w:highlight w:val="none"/>
        </w:rPr>
      </w:pPr>
    </w:p>
    <w:p w14:paraId="0C368A1A">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承包人用于本工程施工的机械设备表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24C4BE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1418" w:type="dxa"/>
            <w:noWrap w:val="0"/>
            <w:vAlign w:val="center"/>
          </w:tcPr>
          <w:p w14:paraId="7DD63A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机械或设备名称</w:t>
            </w:r>
          </w:p>
        </w:tc>
        <w:tc>
          <w:tcPr>
            <w:tcW w:w="850" w:type="dxa"/>
            <w:noWrap w:val="0"/>
            <w:vAlign w:val="center"/>
          </w:tcPr>
          <w:p w14:paraId="7158D1C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规格型号</w:t>
            </w:r>
          </w:p>
        </w:tc>
        <w:tc>
          <w:tcPr>
            <w:tcW w:w="1058" w:type="dxa"/>
            <w:noWrap w:val="0"/>
            <w:vAlign w:val="center"/>
          </w:tcPr>
          <w:p w14:paraId="131533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数量</w:t>
            </w:r>
          </w:p>
        </w:tc>
        <w:tc>
          <w:tcPr>
            <w:tcW w:w="880" w:type="dxa"/>
            <w:noWrap w:val="0"/>
            <w:vAlign w:val="center"/>
          </w:tcPr>
          <w:p w14:paraId="001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产地</w:t>
            </w:r>
          </w:p>
        </w:tc>
        <w:tc>
          <w:tcPr>
            <w:tcW w:w="1020" w:type="dxa"/>
            <w:noWrap w:val="0"/>
            <w:vAlign w:val="center"/>
          </w:tcPr>
          <w:p w14:paraId="61AE96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制造年份</w:t>
            </w:r>
          </w:p>
        </w:tc>
        <w:tc>
          <w:tcPr>
            <w:tcW w:w="1480" w:type="dxa"/>
            <w:noWrap w:val="0"/>
            <w:vAlign w:val="center"/>
          </w:tcPr>
          <w:p w14:paraId="0918D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额定功率（kW）</w:t>
            </w:r>
          </w:p>
        </w:tc>
        <w:tc>
          <w:tcPr>
            <w:tcW w:w="1020" w:type="dxa"/>
            <w:noWrap w:val="0"/>
            <w:vAlign w:val="center"/>
          </w:tcPr>
          <w:p w14:paraId="084C4C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生产能力</w:t>
            </w:r>
          </w:p>
        </w:tc>
        <w:tc>
          <w:tcPr>
            <w:tcW w:w="921" w:type="dxa"/>
            <w:noWrap w:val="0"/>
            <w:vAlign w:val="center"/>
          </w:tcPr>
          <w:p w14:paraId="5F36FD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858AE5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5A24D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7F5416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01892A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44B55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1B69E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02E5FB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E855A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3202A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E1254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563E397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8AB07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E7864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1214FE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10E751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07D63D9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982AB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59292F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71DF5F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35E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11ADE7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3C96D8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0EFB655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6C210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54B05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1FCFF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28EC0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ABA522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6C8EEFF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470DB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C4C0A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29BD3A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07A4ECF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61D32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4A059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4281BB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AA1C6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C03A57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859BF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78B7A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6752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26555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7292F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3ABF4FC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4142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20A2A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FCB6E7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21710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B46C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4160A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226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54DCA8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16434E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74F7CC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4D283E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3F4D3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401304F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06E484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6268C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2E2ED5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BF7186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612CF3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64F85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53908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CBF24D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4E7BF2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0D360C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72435E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5BD70A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D2828E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AD674C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01639D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864AD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759682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3BC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92F7C5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4F4800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26421F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58DA9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8FCAC8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F900FD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2B1A0F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1460C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08AD7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7760D4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B590F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410DA1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2A907C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60934C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5735A77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1AE393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2BF202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470C76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3499F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C9FCC8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3724C6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B4985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8C53A6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88CF3B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633BE6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5D5A9E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7122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D81FBF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2580E9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E0C5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4B7DFB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26F1EB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49D1DA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D697F7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2C4F9D8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BB51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7C571C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84C89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375B24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00D76DF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DCAD93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F03A08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7976881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DE68A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4DA313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BD71EE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A5FCA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547B70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0324612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74FCB4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939D9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4E1F7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ED1921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D96E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676DFE7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DD584E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24B9C5C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3C3493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8A3825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2E87FF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ED23E7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822C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0FF18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9A6C4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430801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25481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9AE4CB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8B24AE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70590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4D2C58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E6193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E1DF13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2B41FF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162414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91007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6D0B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5D7DAA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1E333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9383F2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394E2D3F">
      <w:pPr>
        <w:spacing w:line="440" w:lineRule="exact"/>
        <w:rPr>
          <w:rFonts w:hint="eastAsia" w:asciiTheme="majorEastAsia" w:hAnsiTheme="majorEastAsia" w:eastAsiaTheme="majorEastAsia" w:cstheme="majorEastAsia"/>
          <w:color w:val="auto"/>
          <w:sz w:val="21"/>
          <w:szCs w:val="21"/>
          <w:highlight w:val="none"/>
        </w:rPr>
        <w:sectPr>
          <w:pgSz w:w="11907" w:h="16840"/>
          <w:pgMar w:top="1440" w:right="1440" w:bottom="1440" w:left="1797" w:header="851" w:footer="851" w:gutter="0"/>
          <w:pgNumType w:fmt="decimal"/>
          <w:cols w:space="720" w:num="1"/>
          <w:formProt w:val="0"/>
          <w:docGrid w:linePitch="312" w:charSpace="0"/>
        </w:sectPr>
      </w:pPr>
    </w:p>
    <w:p w14:paraId="685ABC29">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w:t>
      </w:r>
      <w:bookmarkStart w:id="1095" w:name="_Toc296944567"/>
      <w:bookmarkStart w:id="1096" w:name="_Toc296891268"/>
      <w:bookmarkStart w:id="1097" w:name="_Toc296891056"/>
      <w:bookmarkStart w:id="1098" w:name="_Toc296347227"/>
      <w:bookmarkStart w:id="1099" w:name="_Toc296503228"/>
      <w:bookmarkStart w:id="1100" w:name="_Toc296346729"/>
      <w:bookmarkStart w:id="1101" w:name="_Toc267261699"/>
      <w:r>
        <w:rPr>
          <w:rFonts w:hint="eastAsia" w:asciiTheme="majorEastAsia" w:hAnsiTheme="majorEastAsia" w:eastAsiaTheme="majorEastAsia" w:cstheme="majorEastAsia"/>
          <w:color w:val="auto"/>
          <w:sz w:val="32"/>
          <w:szCs w:val="32"/>
          <w:highlight w:val="none"/>
        </w:rPr>
        <w:t>件</w:t>
      </w:r>
      <w:r>
        <w:rPr>
          <w:rFonts w:hint="eastAsia" w:asciiTheme="majorEastAsia" w:hAnsiTheme="majorEastAsia" w:eastAsiaTheme="majorEastAsia" w:cstheme="majorEastAsia"/>
          <w:color w:val="auto"/>
          <w:sz w:val="32"/>
          <w:szCs w:val="32"/>
          <w:highlight w:val="none"/>
          <w:lang w:val="en-US" w:eastAsia="zh-CN"/>
        </w:rPr>
        <w:t>4</w:t>
      </w:r>
      <w:r>
        <w:rPr>
          <w:rFonts w:hint="eastAsia" w:asciiTheme="majorEastAsia" w:hAnsiTheme="majorEastAsia" w:eastAsiaTheme="majorEastAsia" w:cstheme="majorEastAsia"/>
          <w:color w:val="auto"/>
          <w:sz w:val="32"/>
          <w:szCs w:val="32"/>
          <w:highlight w:val="none"/>
        </w:rPr>
        <w:t>：承包人主要施工管理人员表</w:t>
      </w:r>
    </w:p>
    <w:bookmarkEnd w:id="1095"/>
    <w:bookmarkEnd w:id="1096"/>
    <w:bookmarkEnd w:id="1097"/>
    <w:bookmarkEnd w:id="1098"/>
    <w:bookmarkEnd w:id="1099"/>
    <w:bookmarkEnd w:id="1100"/>
    <w:bookmarkEnd w:id="1101"/>
    <w:p w14:paraId="52899347">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承包人主要施工管理人员表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418" w:type="dxa"/>
            <w:noWrap w:val="0"/>
            <w:vAlign w:val="center"/>
          </w:tcPr>
          <w:p w14:paraId="7D48BC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姓名</w:t>
            </w:r>
          </w:p>
        </w:tc>
        <w:tc>
          <w:tcPr>
            <w:tcW w:w="1134" w:type="dxa"/>
            <w:noWrap w:val="0"/>
            <w:vAlign w:val="center"/>
          </w:tcPr>
          <w:p w14:paraId="5C1236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职务</w:t>
            </w:r>
          </w:p>
        </w:tc>
        <w:tc>
          <w:tcPr>
            <w:tcW w:w="1134" w:type="dxa"/>
            <w:noWrap w:val="0"/>
            <w:vAlign w:val="center"/>
          </w:tcPr>
          <w:p w14:paraId="6F3DAEE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职称</w:t>
            </w:r>
          </w:p>
        </w:tc>
        <w:tc>
          <w:tcPr>
            <w:tcW w:w="4252" w:type="dxa"/>
            <w:noWrap w:val="0"/>
            <w:vAlign w:val="center"/>
          </w:tcPr>
          <w:p w14:paraId="6E0EC569">
            <w:pPr>
              <w:pStyle w:val="9"/>
              <w:keepNext/>
              <w:keepLines w:val="0"/>
              <w:suppressLineNumbers w:val="0"/>
              <w:spacing w:before="0" w:beforeAutospacing="0" w:after="0" w:afterAutospacing="0" w:line="440" w:lineRule="exact"/>
              <w:ind w:left="0" w:leftChars="0"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项目主管</w:t>
            </w:r>
          </w:p>
        </w:tc>
        <w:tc>
          <w:tcPr>
            <w:tcW w:w="1418" w:type="dxa"/>
            <w:noWrap w:val="0"/>
            <w:vAlign w:val="center"/>
          </w:tcPr>
          <w:p w14:paraId="5D65E5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E89847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DA35B9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7E53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1AA26F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CD7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EA7AC3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00179A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E1B83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3E466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F75E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EC7706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E5D75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E3816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14B0E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DDCDE5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30557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项目经理</w:t>
            </w:r>
          </w:p>
        </w:tc>
        <w:tc>
          <w:tcPr>
            <w:tcW w:w="1418" w:type="dxa"/>
            <w:noWrap w:val="0"/>
            <w:vAlign w:val="center"/>
          </w:tcPr>
          <w:p w14:paraId="23FC58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0CE99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2F220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25665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E6683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项目副经理</w:t>
            </w:r>
          </w:p>
        </w:tc>
        <w:tc>
          <w:tcPr>
            <w:tcW w:w="1418" w:type="dxa"/>
            <w:noWrap w:val="0"/>
            <w:vAlign w:val="center"/>
          </w:tcPr>
          <w:p w14:paraId="12CD6A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13A0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9E66D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34B0F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技术负责人</w:t>
            </w:r>
          </w:p>
        </w:tc>
        <w:tc>
          <w:tcPr>
            <w:tcW w:w="1418" w:type="dxa"/>
            <w:noWrap w:val="0"/>
            <w:vAlign w:val="center"/>
          </w:tcPr>
          <w:p w14:paraId="77C582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5B5AC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15793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15D42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造价管理</w:t>
            </w:r>
          </w:p>
        </w:tc>
        <w:tc>
          <w:tcPr>
            <w:tcW w:w="1418" w:type="dxa"/>
            <w:noWrap w:val="0"/>
            <w:vAlign w:val="center"/>
          </w:tcPr>
          <w:p w14:paraId="0D1C8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37AF46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92B4DE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0F2654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质量管理</w:t>
            </w:r>
          </w:p>
        </w:tc>
        <w:tc>
          <w:tcPr>
            <w:tcW w:w="1418" w:type="dxa"/>
            <w:noWrap w:val="0"/>
            <w:vAlign w:val="center"/>
          </w:tcPr>
          <w:p w14:paraId="3E397E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10306F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DA7F4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A928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16E69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3FDF2B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078D1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400C8DE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CD54C8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CB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F8D58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529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23D484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材料管理</w:t>
            </w:r>
          </w:p>
        </w:tc>
        <w:tc>
          <w:tcPr>
            <w:tcW w:w="1418" w:type="dxa"/>
            <w:noWrap w:val="0"/>
            <w:vAlign w:val="center"/>
          </w:tcPr>
          <w:p w14:paraId="4A5F91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052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214BD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8F323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C405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计划管理</w:t>
            </w:r>
          </w:p>
        </w:tc>
        <w:tc>
          <w:tcPr>
            <w:tcW w:w="1418" w:type="dxa"/>
            <w:noWrap w:val="0"/>
            <w:vAlign w:val="center"/>
          </w:tcPr>
          <w:p w14:paraId="6B526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BDA026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02109A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8311C1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安全管理</w:t>
            </w:r>
          </w:p>
        </w:tc>
        <w:tc>
          <w:tcPr>
            <w:tcW w:w="1418" w:type="dxa"/>
            <w:noWrap w:val="0"/>
            <w:vAlign w:val="center"/>
          </w:tcPr>
          <w:p w14:paraId="1F5DF7B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219BE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5BB52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37C6A71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D0B84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A421A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61D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C6361A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3F8D9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98BF65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1DC0D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15B82BB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0E9EF7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438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6CAAF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391A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D5F2A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783F60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13B0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4C91ED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D1926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72E01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E82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582E5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BD501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CE544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9CF8CF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7EDBB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5BE483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F22B7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F2FC5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01F6E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4C7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17E64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8F8A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59C5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D6E07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206CC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bl>
    <w:p w14:paraId="4554DB4C">
      <w:pPr>
        <w:pStyle w:val="18"/>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rPr>
        <w:br w:type="page"/>
      </w:r>
    </w:p>
    <w:p w14:paraId="1D44B523">
      <w:pPr>
        <w:jc w:val="left"/>
        <w:outlineLvl w:val="9"/>
        <w:rPr>
          <w:rFonts w:hint="eastAsia" w:ascii="宋体" w:hAnsi="宋体"/>
          <w:b w:val="0"/>
          <w:bCs w:val="0"/>
          <w:color w:val="auto"/>
          <w:sz w:val="32"/>
          <w:szCs w:val="32"/>
          <w:highlight w:val="none"/>
        </w:rPr>
      </w:pPr>
      <w:r>
        <w:rPr>
          <w:rFonts w:hint="eastAsia" w:asciiTheme="majorEastAsia" w:hAnsiTheme="majorEastAsia" w:eastAsiaTheme="majorEastAsia" w:cstheme="majorEastAsia"/>
          <w:b w:val="0"/>
          <w:bCs w:val="0"/>
          <w:color w:val="auto"/>
          <w:sz w:val="32"/>
          <w:szCs w:val="32"/>
          <w:highlight w:val="none"/>
        </w:rPr>
        <w:t>附件</w:t>
      </w:r>
      <w:r>
        <w:rPr>
          <w:rFonts w:hint="eastAsia" w:asciiTheme="majorEastAsia" w:hAnsiTheme="majorEastAsia" w:eastAsiaTheme="majorEastAsia" w:cstheme="majorEastAsia"/>
          <w:b w:val="0"/>
          <w:bCs w:val="0"/>
          <w:color w:val="auto"/>
          <w:sz w:val="32"/>
          <w:szCs w:val="32"/>
          <w:highlight w:val="none"/>
          <w:lang w:val="en-US" w:eastAsia="zh-CN"/>
        </w:rPr>
        <w:t>5</w:t>
      </w:r>
      <w:r>
        <w:rPr>
          <w:rFonts w:hint="eastAsia" w:asciiTheme="majorEastAsia" w:hAnsiTheme="majorEastAsia" w:eastAsiaTheme="majorEastAsia" w:cstheme="majorEastAsia"/>
          <w:b w:val="0"/>
          <w:bCs w:val="0"/>
          <w:color w:val="auto"/>
          <w:sz w:val="32"/>
          <w:szCs w:val="32"/>
          <w:highlight w:val="none"/>
        </w:rPr>
        <w:t>：</w:t>
      </w:r>
      <w:r>
        <w:rPr>
          <w:rFonts w:hint="eastAsia" w:ascii="宋体" w:hAnsi="宋体"/>
          <w:b w:val="0"/>
          <w:bCs w:val="0"/>
          <w:color w:val="auto"/>
          <w:sz w:val="32"/>
          <w:szCs w:val="32"/>
          <w:highlight w:val="none"/>
        </w:rPr>
        <w:t>预付款支付申请（核准）表</w:t>
      </w:r>
    </w:p>
    <w:p w14:paraId="4E5570AA">
      <w:pPr>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预付款支付申请（核准）表</w:t>
      </w:r>
    </w:p>
    <w:p w14:paraId="53F06352">
      <w:pPr>
        <w:jc w:val="center"/>
        <w:outlineLvl w:val="9"/>
        <w:rPr>
          <w:rFonts w:hint="eastAsia" w:ascii="宋体" w:hAnsi="宋体" w:eastAsia="宋体"/>
          <w:b/>
          <w:color w:val="auto"/>
          <w:sz w:val="32"/>
          <w:szCs w:val="32"/>
          <w:highlight w:val="none"/>
          <w:lang w:val="en-US" w:eastAsia="zh-CN"/>
        </w:rPr>
      </w:pPr>
      <w:r>
        <w:rPr>
          <w:rFonts w:hint="eastAsia" w:ascii="宋体" w:hAnsi="宋体"/>
          <w:b/>
          <w:color w:val="auto"/>
          <w:sz w:val="32"/>
          <w:szCs w:val="32"/>
          <w:highlight w:val="none"/>
          <w:lang w:val="en-US" w:eastAsia="zh-CN"/>
        </w:rPr>
        <w:t>（适用一次性支付）</w:t>
      </w:r>
    </w:p>
    <w:p w14:paraId="24DF0E01">
      <w:pPr>
        <w:spacing w:line="360" w:lineRule="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工程名称：                                          </w:t>
      </w:r>
      <w:r>
        <w:rPr>
          <w:rFonts w:hint="eastAsia" w:asciiTheme="majorEastAsia" w:hAnsiTheme="majorEastAsia" w:eastAsiaTheme="majorEastAsia" w:cstheme="majorEastAsia"/>
          <w:color w:val="auto"/>
          <w:sz w:val="21"/>
          <w:szCs w:val="21"/>
          <w:highlight w:val="none"/>
          <w:lang w:val="en-US" w:eastAsia="zh-CN"/>
        </w:rPr>
        <w:t xml:space="preserve">              </w:t>
      </w:r>
      <w:r>
        <w:rPr>
          <w:rFonts w:hint="eastAsia" w:asciiTheme="majorEastAsia" w:hAnsiTheme="majorEastAsia" w:eastAsiaTheme="majorEastAsia" w:cstheme="majorEastAsia"/>
          <w:color w:val="auto"/>
          <w:sz w:val="21"/>
          <w:szCs w:val="21"/>
          <w:highlight w:val="none"/>
        </w:rPr>
        <w:t xml:space="preserve">   编号：</w:t>
      </w:r>
    </w:p>
    <w:tbl>
      <w:tblPr>
        <w:tblStyle w:val="20"/>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pacing w:before="0" w:beforeAutospacing="0" w:after="0" w:afterAutospacing="0" w:line="480" w:lineRule="exact"/>
              <w:ind w:left="525" w:leftChars="149" w:right="0" w:hanging="212" w:hangingChars="101"/>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致：</w:t>
            </w:r>
            <w:r>
              <w:rPr>
                <w:rFonts w:hint="eastAsia" w:asciiTheme="majorEastAsia" w:hAnsiTheme="majorEastAsia" w:eastAsiaTheme="majorEastAsia" w:cstheme="majorEastAsia"/>
                <w:color w:val="auto"/>
                <w:sz w:val="21"/>
                <w:szCs w:val="21"/>
                <w:highlight w:val="none"/>
                <w:u w:val="single"/>
              </w:rPr>
              <w:t xml:space="preserve">                                   （发包人全称）</w:t>
            </w:r>
          </w:p>
          <w:p w14:paraId="51760CAB">
            <w:pPr>
              <w:keepNext w:val="0"/>
              <w:keepLines w:val="0"/>
              <w:suppressLineNumbers w:val="0"/>
              <w:spacing w:before="0" w:beforeAutospacing="0" w:after="0" w:afterAutospacing="0" w:line="400" w:lineRule="exact"/>
              <w:ind w:left="-4" w:leftChars="-2" w:right="0" w:firstLine="315" w:firstLineChars="1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我方根据施工合同的约定</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现申请支付工程预付款额为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请予核准。</w:t>
            </w:r>
          </w:p>
          <w:tbl>
            <w:tblPr>
              <w:tblStyle w:val="20"/>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154"/>
              <w:gridCol w:w="1791"/>
              <w:gridCol w:w="1307"/>
              <w:gridCol w:w="1477"/>
              <w:gridCol w:w="148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val="en"/>
                    </w:rPr>
                  </w:pPr>
                  <w:r>
                    <w:rPr>
                      <w:rFonts w:hint="eastAsia" w:asciiTheme="majorEastAsia" w:hAnsiTheme="majorEastAsia" w:eastAsiaTheme="majorEastAsia" w:cstheme="majorEastAsia"/>
                      <w:color w:val="auto"/>
                      <w:sz w:val="21"/>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lang w:val="en-US" w:eastAsia="zh-CN"/>
                    </w:rPr>
                    <w:t>应付</w:t>
                  </w:r>
                  <w:r>
                    <w:rPr>
                      <w:rFonts w:hint="eastAsia" w:asciiTheme="majorEastAsia" w:hAnsiTheme="majorEastAsia" w:eastAsiaTheme="majorEastAsia" w:cstheme="majorEastAsia"/>
                      <w:color w:val="auto"/>
                      <w:sz w:val="21"/>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bl>
          <w:p w14:paraId="31A0B646">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w:t>
            </w:r>
          </w:p>
          <w:p w14:paraId="31E86C6F">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p>
          <w:p w14:paraId="5F0B5A29">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承包人（章）             </w:t>
            </w:r>
          </w:p>
          <w:p w14:paraId="771A3DA6">
            <w:pPr>
              <w:keepNext w:val="0"/>
              <w:keepLines w:val="0"/>
              <w:suppressLineNumbers w:val="0"/>
              <w:spacing w:before="0" w:beforeAutospacing="0" w:after="0" w:afterAutospacing="0" w:line="400" w:lineRule="exact"/>
              <w:ind w:left="0" w:right="42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造价人员</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承包人代表</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1E673A5">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□与合同约定不相符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修改意见见附件。</w:t>
            </w:r>
          </w:p>
          <w:p w14:paraId="7DD97314">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具体金额由造价工程师复核。</w:t>
            </w:r>
          </w:p>
          <w:p w14:paraId="3AC4414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监理工程师</w:t>
            </w:r>
            <w:r>
              <w:rPr>
                <w:rFonts w:hint="eastAsia" w:asciiTheme="majorEastAsia" w:hAnsiTheme="majorEastAsia" w:eastAsiaTheme="majorEastAsia" w:cstheme="majorEastAsia"/>
                <w:color w:val="auto"/>
                <w:sz w:val="21"/>
                <w:szCs w:val="21"/>
                <w:highlight w:val="none"/>
                <w:u w:val="single"/>
              </w:rPr>
              <w:t xml:space="preserve">           </w:t>
            </w:r>
          </w:p>
          <w:p w14:paraId="724492B5">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84218BC">
            <w:pPr>
              <w:keepNext w:val="0"/>
              <w:keepLines w:val="0"/>
              <w:suppressLineNumbers w:val="0"/>
              <w:spacing w:before="0" w:beforeAutospacing="0" w:after="0" w:afterAutospacing="0" w:line="360" w:lineRule="exact"/>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你方提出的支付申请经复核</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应支付预付款金额为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 xml:space="preserve"> 元。</w:t>
            </w:r>
          </w:p>
          <w:p w14:paraId="273A8DCB">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造价工程师</w:t>
            </w:r>
            <w:r>
              <w:rPr>
                <w:rFonts w:hint="eastAsia" w:asciiTheme="majorEastAsia" w:hAnsiTheme="majorEastAsia" w:eastAsiaTheme="majorEastAsia" w:cstheme="majorEastAsia"/>
                <w:color w:val="auto"/>
                <w:sz w:val="21"/>
                <w:szCs w:val="21"/>
                <w:highlight w:val="none"/>
                <w:u w:val="single"/>
              </w:rPr>
              <w:t xml:space="preserve">           </w:t>
            </w:r>
          </w:p>
          <w:p w14:paraId="2F4E076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审核意见：</w:t>
            </w:r>
          </w:p>
          <w:p w14:paraId="517F594F">
            <w:pPr>
              <w:keepNext w:val="0"/>
              <w:keepLines w:val="0"/>
              <w:suppressLineNumbers w:val="0"/>
              <w:spacing w:before="0" w:beforeAutospacing="0" w:after="0" w:afterAutospacing="0"/>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□不同意。</w:t>
            </w:r>
          </w:p>
          <w:p w14:paraId="37CAC948">
            <w:pPr>
              <w:keepNext w:val="0"/>
              <w:keepLines w:val="0"/>
              <w:suppressLineNumbers w:val="0"/>
              <w:spacing w:before="0" w:beforeAutospacing="0" w:after="0" w:afterAutospacing="0"/>
              <w:ind w:left="0" w:right="0"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□同意</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支付时间为本表签发后的15天内。</w:t>
            </w:r>
          </w:p>
          <w:p w14:paraId="60061941">
            <w:pPr>
              <w:keepNext w:val="0"/>
              <w:keepLines w:val="0"/>
              <w:suppressLineNumbers w:val="0"/>
              <w:spacing w:before="0" w:beforeAutospacing="0" w:after="0" w:afterAutospacing="0"/>
              <w:ind w:left="0" w:right="735" w:firstLine="6195" w:firstLineChars="29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发包人（章）           </w:t>
            </w:r>
          </w:p>
          <w:p w14:paraId="00B1CC30">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发包人代表</w:t>
            </w:r>
            <w:r>
              <w:rPr>
                <w:rFonts w:hint="eastAsia" w:asciiTheme="majorEastAsia" w:hAnsiTheme="majorEastAsia" w:eastAsiaTheme="majorEastAsia" w:cstheme="majorEastAsia"/>
                <w:color w:val="auto"/>
                <w:sz w:val="21"/>
                <w:szCs w:val="21"/>
                <w:highlight w:val="none"/>
                <w:u w:val="single"/>
              </w:rPr>
              <w:t xml:space="preserve">             </w:t>
            </w:r>
          </w:p>
          <w:p w14:paraId="3AD80AED">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bl>
    <w:p w14:paraId="7B1770B9">
      <w:pPr>
        <w:ind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注：1.在选择栏中的</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内作标识</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 xml:space="preserve">。 </w:t>
      </w:r>
    </w:p>
    <w:p w14:paraId="298F8918">
      <w:pPr>
        <w:ind w:left="720" w:hanging="840" w:hangingChars="4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2.本表一式四份</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由承包人填报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发包人、监理人、工程造价咨询人、承包人各存一份。</w:t>
      </w:r>
    </w:p>
    <w:p w14:paraId="522EF582">
      <w:pPr>
        <w:spacing w:before="0" w:beforeLines="-2147483648"/>
        <w:ind w:left="714" w:leftChars="340" w:firstLine="0" w:firstLineChars="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3.应付预付款计算基数=签约合同价款-暂列金额-专业工程暂估价-安全生产费</w:t>
      </w:r>
      <w:r>
        <w:rPr>
          <w:rFonts w:hint="eastAsia" w:asciiTheme="majorEastAsia" w:hAnsiTheme="majorEastAsia" w:eastAsiaTheme="majorEastAsia" w:cstheme="majorEastAsia"/>
          <w:color w:val="auto"/>
          <w:sz w:val="21"/>
          <w:szCs w:val="21"/>
          <w:highlight w:val="none"/>
          <w:lang w:eastAsia="zh-CN"/>
        </w:rPr>
        <w:t>。</w:t>
      </w:r>
    </w:p>
    <w:p w14:paraId="6BB2AD09">
      <w:pPr>
        <w:spacing w:before="120" w:beforeLines="50"/>
        <w:ind w:left="1200" w:hanging="1200" w:hangingChars="400"/>
        <w:rPr>
          <w:rFonts w:hint="eastAsia" w:eastAsia="仿宋_GB2312"/>
          <w:color w:val="auto"/>
          <w:sz w:val="30"/>
          <w:szCs w:val="30"/>
          <w:highlight w:val="none"/>
        </w:rPr>
      </w:pPr>
    </w:p>
    <w:p w14:paraId="63697796">
      <w:pPr>
        <w:pStyle w:val="18"/>
        <w:rPr>
          <w:rFonts w:hint="eastAsia" w:eastAsia="仿宋_GB2312"/>
          <w:color w:val="auto"/>
          <w:sz w:val="30"/>
          <w:szCs w:val="30"/>
          <w:highlight w:val="none"/>
        </w:rPr>
      </w:pPr>
    </w:p>
    <w:p w14:paraId="2D9E8A73">
      <w:pPr>
        <w:pStyle w:val="18"/>
        <w:rPr>
          <w:rFonts w:hint="eastAsia"/>
          <w:color w:val="auto"/>
          <w:highlight w:val="none"/>
          <w:lang w:eastAsia="zh-CN"/>
        </w:rPr>
      </w:pPr>
    </w:p>
    <w:p w14:paraId="47741B8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6</w:t>
      </w:r>
      <w:r>
        <w:rPr>
          <w:rFonts w:hint="eastAsia" w:asciiTheme="majorEastAsia" w:hAnsiTheme="majorEastAsia" w:eastAsiaTheme="majorEastAsia" w:cstheme="majorEastAsia"/>
          <w:color w:val="auto"/>
          <w:sz w:val="32"/>
          <w:szCs w:val="32"/>
          <w:highlight w:val="none"/>
        </w:rPr>
        <w:t>：进度款支付申请（核准）表</w:t>
      </w:r>
    </w:p>
    <w:p w14:paraId="20D825BD">
      <w:pPr>
        <w:jc w:val="center"/>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b/>
          <w:color w:val="auto"/>
          <w:sz w:val="32"/>
          <w:szCs w:val="32"/>
          <w:highlight w:val="none"/>
        </w:rPr>
        <w:t>进度款支付申请（核准）表</w:t>
      </w:r>
    </w:p>
    <w:p w14:paraId="05005CD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20"/>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pacing w:before="0" w:beforeAutospacing="0" w:after="0" w:afterAutospacing="0" w:line="480" w:lineRule="exact"/>
              <w:ind w:left="525" w:leftChars="149" w:right="0" w:hanging="212" w:hangingChars="101"/>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致：</w:t>
            </w:r>
            <w:r>
              <w:rPr>
                <w:rFonts w:hint="eastAsia" w:asciiTheme="minorEastAsia" w:hAnsiTheme="minorEastAsia" w:eastAsiaTheme="minorEastAsia" w:cstheme="minorEastAsia"/>
                <w:color w:val="auto"/>
                <w:sz w:val="21"/>
                <w:szCs w:val="21"/>
                <w:highlight w:val="none"/>
                <w:u w:val="single"/>
              </w:rPr>
              <w:t xml:space="preserve">                                   （发包人全称）</w:t>
            </w:r>
          </w:p>
          <w:p w14:paraId="5D02F804">
            <w:pPr>
              <w:keepNext w:val="0"/>
              <w:keepLines w:val="0"/>
              <w:suppressLineNumbers w:val="0"/>
              <w:spacing w:before="0" w:beforeAutospacing="0" w:after="0" w:afterAutospacing="0" w:line="400" w:lineRule="exact"/>
              <w:ind w:left="-4" w:leftChars="-2" w:right="0" w:firstLine="315" w:firstLineChars="1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至</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期间已完成了</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工作，根据施工合同的约定，现申请支付本期的进度款额为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元，请予核准。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名      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累计已实际支付的工程价款</w:t>
                  </w:r>
                  <w:r>
                    <w:rPr>
                      <w:rFonts w:hint="eastAsia" w:asciiTheme="minorEastAsia" w:hAnsiTheme="minorEastAsia" w:eastAsiaTheme="minorEastAsia" w:cstheme="minorEastAsia"/>
                      <w:color w:val="auto"/>
                      <w:sz w:val="21"/>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期应支付工程价款</w:t>
                  </w:r>
                  <w:r>
                    <w:rPr>
                      <w:rFonts w:hint="eastAsia" w:asciiTheme="minorEastAsia" w:hAnsiTheme="minorEastAsia" w:eastAsiaTheme="minorEastAsia" w:cstheme="minorEastAsia"/>
                      <w:strike w:val="0"/>
                      <w:color w:val="auto"/>
                      <w:sz w:val="21"/>
                      <w:szCs w:val="21"/>
                      <w:highlight w:val="none"/>
                    </w:rPr>
                    <w:t>=&lt;3&gt;</w:t>
                  </w:r>
                </w:p>
                <w:p w14:paraId="6D7A9738">
                  <w:pPr>
                    <w:keepNext w:val="0"/>
                    <w:keepLines w:val="0"/>
                    <w:suppressLineNumbers w:val="0"/>
                    <w:spacing w:before="0" w:beforeAutospacing="0" w:after="0" w:afterAutospacing="0" w:line="280" w:lineRule="exact"/>
                    <w:ind w:left="0" w:right="0" w:firstLine="21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trike w:val="0"/>
                      <w:color w:val="auto"/>
                      <w:sz w:val="21"/>
                      <w:szCs w:val="21"/>
                      <w:highlight w:val="none"/>
                    </w:rPr>
                    <w:t>×支付比例</w:t>
                  </w:r>
                  <w:r>
                    <w:rPr>
                      <w:rFonts w:hint="eastAsia" w:asciiTheme="minorEastAsia" w:hAnsiTheme="minorEastAsia" w:eastAsiaTheme="minorEastAsia" w:cstheme="minorEastAsia"/>
                      <w:strike w:val="0"/>
                      <w:color w:val="auto"/>
                      <w:sz w:val="21"/>
                      <w:szCs w:val="21"/>
                      <w:highlight w:val="none"/>
                      <w:lang w:eastAsia="zh-CN"/>
                    </w:rPr>
                    <w:t>－</w:t>
                  </w:r>
                  <w:r>
                    <w:rPr>
                      <w:rFonts w:hint="eastAsia" w:asciiTheme="minorEastAsia" w:hAnsiTheme="minorEastAsia" w:eastAsiaTheme="minorEastAsia" w:cstheme="minorEastAsia"/>
                      <w:strike w:val="0"/>
                      <w:color w:val="auto"/>
                      <w:sz w:val="21"/>
                      <w:szCs w:val="21"/>
                      <w:highlight w:val="none"/>
                      <w:lang w:val="en-US" w:eastAsia="zh-CN"/>
                    </w:rPr>
                    <w:t>&lt;4&gt;</w:t>
                  </w:r>
                  <w:r>
                    <w:rPr>
                      <w:rFonts w:hint="eastAsia" w:asciiTheme="minorEastAsia" w:hAnsiTheme="minorEastAsia" w:eastAsiaTheme="minorEastAsia" w:cstheme="minorEastAsia"/>
                      <w:strike w:val="0"/>
                      <w:color w:val="auto"/>
                      <w:sz w:val="21"/>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其中：本期应支付</w:t>
                  </w:r>
                  <w:r>
                    <w:rPr>
                      <w:rFonts w:hint="eastAsia" w:asciiTheme="minorEastAsia" w:hAnsiTheme="minorEastAsia" w:eastAsiaTheme="minorEastAsia" w:cstheme="minorEastAsia"/>
                      <w:color w:val="auto"/>
                      <w:sz w:val="21"/>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bl>
          <w:p w14:paraId="05028A28">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附：上述</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详见附件清单。</w:t>
            </w:r>
          </w:p>
          <w:p w14:paraId="53449334">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承包人（章）             </w:t>
            </w:r>
          </w:p>
          <w:p w14:paraId="0C6DFCD3">
            <w:pPr>
              <w:keepNext w:val="0"/>
              <w:keepLines w:val="0"/>
              <w:suppressLineNumbers w:val="0"/>
              <w:spacing w:before="0" w:beforeAutospacing="0" w:after="0" w:afterAutospacing="0" w:line="400" w:lineRule="exact"/>
              <w:ind w:left="0" w:right="42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造价人员</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承包人代表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5809A183">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□与实际施工情况不相符，修改意见见附件。</w:t>
            </w:r>
          </w:p>
          <w:p w14:paraId="38F83A04">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□与实际施工情况相符，具体金额由造价工程师复核。</w:t>
            </w:r>
          </w:p>
          <w:p w14:paraId="229B6069">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333B7AC1">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4C061983">
            <w:pPr>
              <w:keepNext w:val="0"/>
              <w:keepLines w:val="0"/>
              <w:suppressLineNumbers w:val="0"/>
              <w:spacing w:before="0" w:beforeAutospacing="0" w:after="0" w:afterAutospacing="0" w:line="360" w:lineRule="exact"/>
              <w:ind w:left="0" w:right="0" w:firstLine="435"/>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你方提出的支付申请经复核，本周期已完成工程价款为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元，本期间应支付金额为（大写）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69BADB5E">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造价工程师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pacing w:before="0" w:beforeAutospacing="0" w:after="0" w:afterAutospacing="0" w:line="40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审核意见：</w:t>
            </w:r>
          </w:p>
          <w:p w14:paraId="1293C54A">
            <w:pPr>
              <w:keepNext w:val="0"/>
              <w:keepLines w:val="0"/>
              <w:suppressLineNumbers w:val="0"/>
              <w:spacing w:before="0" w:beforeAutospacing="0" w:after="0" w:afterAutospacing="0" w:line="400" w:lineRule="exact"/>
              <w:ind w:left="0" w:right="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□不同意。</w:t>
            </w:r>
          </w:p>
          <w:p w14:paraId="04B520F9">
            <w:pPr>
              <w:keepNext w:val="0"/>
              <w:keepLines w:val="0"/>
              <w:suppressLineNumbers w:val="0"/>
              <w:spacing w:before="0" w:beforeAutospacing="0" w:after="0" w:afterAutospacing="0" w:line="40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□同意，支付时间为本表签发后的15天内。</w:t>
            </w:r>
          </w:p>
          <w:p w14:paraId="50DACC5C">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发包人（章）           </w:t>
            </w:r>
          </w:p>
          <w:p w14:paraId="7C90CB17">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发包人代表</w:t>
            </w:r>
            <w:r>
              <w:rPr>
                <w:rFonts w:hint="eastAsia" w:asciiTheme="minorEastAsia" w:hAnsiTheme="minorEastAsia" w:eastAsiaTheme="minorEastAsia" w:cstheme="minorEastAsia"/>
                <w:color w:val="auto"/>
                <w:sz w:val="21"/>
                <w:szCs w:val="21"/>
                <w:highlight w:val="none"/>
                <w:u w:val="single"/>
              </w:rPr>
              <w:t xml:space="preserve">             </w:t>
            </w:r>
          </w:p>
          <w:p w14:paraId="3C406CA5">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bl>
    <w:p w14:paraId="25213975">
      <w:pPr>
        <w:spacing w:beforeLines="50"/>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注：1.在选择栏中的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 xml:space="preserve">。 </w:t>
      </w:r>
    </w:p>
    <w:p w14:paraId="305325FB">
      <w:pPr>
        <w:spacing w:beforeLines="50"/>
        <w:ind w:firstLine="840" w:firstLineChars="4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2.本表一式四份，由承包人填报，发包人、监理人、造价咨询人、承包人各存一份。</w:t>
      </w:r>
    </w:p>
    <w:p w14:paraId="32694E45">
      <w:pPr>
        <w:spacing w:before="120" w:beforeLines="50" w:after="120" w:afterLines="50" w:line="440" w:lineRule="exact"/>
        <w:jc w:val="left"/>
        <w:rPr>
          <w:rFonts w:hint="eastAsia" w:ascii="仿宋_GB2312" w:eastAsia="仿宋_GB2312" w:cs="仿宋_GB2312"/>
          <w:color w:val="auto"/>
          <w:sz w:val="30"/>
          <w:szCs w:val="30"/>
          <w:highlight w:val="none"/>
        </w:rPr>
      </w:pPr>
    </w:p>
    <w:p w14:paraId="1B0A5664">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7</w:t>
      </w:r>
      <w:r>
        <w:rPr>
          <w:rFonts w:hint="eastAsia" w:asciiTheme="minorEastAsia" w:hAnsiTheme="minorEastAsia" w:eastAsiaTheme="minorEastAsia" w:cstheme="minorEastAsia"/>
          <w:color w:val="auto"/>
          <w:sz w:val="32"/>
          <w:szCs w:val="32"/>
          <w:highlight w:val="none"/>
          <w:lang w:eastAsia="zh-CN"/>
        </w:rPr>
        <w:t>：竣工（施工过程）结算款支付申请（核准）表</w:t>
      </w:r>
    </w:p>
    <w:p w14:paraId="7209F809">
      <w:pPr>
        <w:wordWrap w:val="0"/>
        <w:jc w:val="center"/>
        <w:outlineLvl w:val="1"/>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
        </w:rPr>
        <w:t>竣工</w:t>
      </w:r>
      <w:r>
        <w:rPr>
          <w:rFonts w:hint="eastAsia" w:asciiTheme="minorEastAsia" w:hAnsiTheme="minorEastAsia" w:eastAsiaTheme="minorEastAsia" w:cstheme="minorEastAsia"/>
          <w:b/>
          <w:color w:val="auto"/>
          <w:sz w:val="32"/>
          <w:szCs w:val="32"/>
          <w:highlight w:val="none"/>
          <w:lang w:val="en" w:eastAsia="zh-CN"/>
        </w:rPr>
        <w:t>（施工过程）</w:t>
      </w:r>
      <w:r>
        <w:rPr>
          <w:rFonts w:hint="eastAsia" w:asciiTheme="minorEastAsia" w:hAnsiTheme="minorEastAsia" w:eastAsiaTheme="minorEastAsia" w:cstheme="minorEastAsia"/>
          <w:b/>
          <w:color w:val="auto"/>
          <w:sz w:val="32"/>
          <w:szCs w:val="32"/>
          <w:highlight w:val="none"/>
          <w:lang w:val="en"/>
        </w:rPr>
        <w:t>结算款支付申请（核准）表</w:t>
      </w:r>
    </w:p>
    <w:p w14:paraId="7A31BB09">
      <w:pPr>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38"/>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75574DB2">
            <w:pPr>
              <w:pStyle w:val="37"/>
              <w:spacing w:before="234" w:line="220" w:lineRule="auto"/>
              <w:ind w:left="85"/>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1"/>
                <w:sz w:val="21"/>
                <w:szCs w:val="21"/>
                <w:highlight w:val="none"/>
              </w:rPr>
              <w:t>致</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w:t>
            </w:r>
            <w:r>
              <w:rPr>
                <w:rFonts w:hint="eastAsia" w:asciiTheme="minorEastAsia" w:hAnsiTheme="minorEastAsia" w:eastAsiaTheme="minorEastAsia" w:cstheme="minorEastAsia"/>
                <w:color w:val="auto"/>
                <w:spacing w:val="3"/>
                <w:sz w:val="21"/>
                <w:szCs w:val="21"/>
                <w:highlight w:val="none"/>
                <w:u w:val="single"/>
              </w:rPr>
              <w:t xml:space="preserve">                   </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发包人全称</w:t>
            </w:r>
            <w:r>
              <w:rPr>
                <w:rFonts w:hint="eastAsia" w:asciiTheme="minorEastAsia" w:hAnsiTheme="minorEastAsia" w:eastAsiaTheme="minorEastAsia" w:cstheme="minorEastAsia"/>
                <w:color w:val="auto"/>
                <w:spacing w:val="1"/>
                <w:sz w:val="21"/>
                <w:szCs w:val="21"/>
                <w:highlight w:val="none"/>
                <w:lang w:eastAsia="zh-CN"/>
              </w:rPr>
              <w:t>）</w:t>
            </w:r>
          </w:p>
          <w:p w14:paraId="2059E908">
            <w:pPr>
              <w:pStyle w:val="37"/>
              <w:spacing w:before="59" w:line="248" w:lineRule="auto"/>
              <w:ind w:left="124" w:firstLine="3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我方于</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5"/>
                <w:sz w:val="21"/>
                <w:szCs w:val="21"/>
                <w:highlight w:val="none"/>
              </w:rPr>
              <w:t>至</w:t>
            </w:r>
            <w:r>
              <w:rPr>
                <w:rFonts w:hint="eastAsia" w:asciiTheme="minorEastAsia" w:hAnsiTheme="minorEastAsia" w:eastAsiaTheme="minorEastAsia" w:cstheme="minorEastAsia"/>
                <w:color w:val="auto"/>
                <w:spacing w:val="-93"/>
                <w:sz w:val="21"/>
                <w:szCs w:val="21"/>
                <w:highlight w:val="none"/>
              </w:rPr>
              <w:t xml:space="preserve"> </w:t>
            </w:r>
            <w:r>
              <w:rPr>
                <w:rFonts w:hint="eastAsia" w:asciiTheme="minorEastAsia" w:hAnsiTheme="minorEastAsia" w:eastAsiaTheme="minorEastAsia" w:cstheme="minorEastAsia"/>
                <w:color w:val="auto"/>
                <w:spacing w:val="16"/>
                <w:sz w:val="21"/>
                <w:szCs w:val="21"/>
                <w:highlight w:val="none"/>
                <w:u w:val="single" w:color="auto"/>
              </w:rPr>
              <w:t xml:space="preserve">     </w:t>
            </w:r>
            <w:r>
              <w:rPr>
                <w:rFonts w:hint="eastAsia" w:asciiTheme="minorEastAsia" w:hAnsiTheme="minorEastAsia" w:eastAsiaTheme="minorEastAsia" w:cstheme="minorEastAsia"/>
                <w:color w:val="auto"/>
                <w:spacing w:val="-101"/>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期间已完成合同约定的工作</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工程已经完工</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根据施工合同的约</w:t>
            </w:r>
            <w:r>
              <w:rPr>
                <w:rFonts w:hint="eastAsia" w:asciiTheme="minorEastAsia" w:hAnsiTheme="minorEastAsia" w:eastAsiaTheme="minorEastAsia" w:cstheme="minorEastAsia"/>
                <w:color w:val="auto"/>
                <w:spacing w:val="-6"/>
                <w:sz w:val="21"/>
                <w:szCs w:val="21"/>
                <w:highlight w:val="none"/>
              </w:rPr>
              <w:t>定</w:t>
            </w:r>
            <w:r>
              <w:rPr>
                <w:rFonts w:hint="eastAsia" w:asciiTheme="minorEastAsia" w:hAnsiTheme="minorEastAsia" w:eastAsiaTheme="minorEastAsia" w:cstheme="minorEastAsia"/>
                <w:color w:val="auto"/>
                <w:spacing w:val="-6"/>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rPr>
              <w:t>现申</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请支付竣工结算合同款额为</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大写</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u w:val="single" w:color="auto"/>
                <w:lang w:eastAsia="zh-CN"/>
              </w:rPr>
              <w:t>（</w:t>
            </w:r>
            <w:r>
              <w:rPr>
                <w:rFonts w:hint="eastAsia" w:asciiTheme="minorEastAsia" w:hAnsiTheme="minorEastAsia" w:eastAsiaTheme="minorEastAsia" w:cstheme="minorEastAsia"/>
                <w:color w:val="auto"/>
                <w:spacing w:val="3"/>
                <w:sz w:val="21"/>
                <w:szCs w:val="21"/>
                <w:highlight w:val="none"/>
                <w:u w:val="single" w:color="auto"/>
              </w:rPr>
              <w:t>小</w:t>
            </w:r>
            <w:r>
              <w:rPr>
                <w:rFonts w:hint="eastAsia" w:asciiTheme="minorEastAsia" w:hAnsiTheme="minorEastAsia" w:eastAsiaTheme="minorEastAsia" w:cstheme="minorEastAsia"/>
                <w:color w:val="auto"/>
                <w:spacing w:val="3"/>
                <w:sz w:val="21"/>
                <w:szCs w:val="21"/>
                <w:highlight w:val="none"/>
              </w:rPr>
              <w:t xml:space="preserve">写  </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请予核准。</w:t>
            </w:r>
          </w:p>
          <w:p w14:paraId="5C54E279">
            <w:pPr>
              <w:spacing w:line="21" w:lineRule="exact"/>
              <w:rPr>
                <w:rFonts w:hint="eastAsia" w:asciiTheme="minorEastAsia" w:hAnsiTheme="minorEastAsia" w:eastAsiaTheme="minorEastAsia" w:cstheme="minorEastAsia"/>
                <w:color w:val="auto"/>
                <w:sz w:val="21"/>
                <w:szCs w:val="21"/>
                <w:highlight w:val="none"/>
              </w:rPr>
            </w:pPr>
          </w:p>
          <w:tbl>
            <w:tblPr>
              <w:tblStyle w:val="38"/>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CellMar>
                  <w:top w:w="0" w:type="dxa"/>
                  <w:left w:w="0" w:type="dxa"/>
                  <w:bottom w:w="0" w:type="dxa"/>
                  <w:right w:w="0" w:type="dxa"/>
                </w:tblCellMar>
              </w:tblPrEx>
              <w:trPr>
                <w:trHeight w:val="323" w:hRule="atLeast"/>
              </w:trPr>
              <w:tc>
                <w:tcPr>
                  <w:tcW w:w="575" w:type="dxa"/>
                  <w:noWrap w:val="0"/>
                  <w:vAlign w:val="top"/>
                </w:tcPr>
                <w:p w14:paraId="4B46FBD8">
                  <w:pPr>
                    <w:pStyle w:val="37"/>
                    <w:spacing w:before="73" w:line="221" w:lineRule="auto"/>
                    <w:ind w:left="8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序号</w:t>
                  </w:r>
                </w:p>
              </w:tc>
              <w:tc>
                <w:tcPr>
                  <w:tcW w:w="3396" w:type="dxa"/>
                  <w:noWrap w:val="0"/>
                  <w:vAlign w:val="top"/>
                </w:tcPr>
                <w:p w14:paraId="0FAB28F2">
                  <w:pPr>
                    <w:pStyle w:val="37"/>
                    <w:spacing w:before="75" w:line="221" w:lineRule="auto"/>
                    <w:ind w:left="149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名称</w:t>
                  </w:r>
                </w:p>
              </w:tc>
              <w:tc>
                <w:tcPr>
                  <w:tcW w:w="1588" w:type="dxa"/>
                  <w:noWrap w:val="0"/>
                  <w:vAlign w:val="top"/>
                </w:tcPr>
                <w:p w14:paraId="05709BDB">
                  <w:pPr>
                    <w:pStyle w:val="37"/>
                    <w:spacing w:before="72" w:line="219" w:lineRule="auto"/>
                    <w:ind w:left="204"/>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申请金额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58" w:type="dxa"/>
                  <w:noWrap w:val="0"/>
                  <w:vAlign w:val="top"/>
                </w:tcPr>
                <w:p w14:paraId="1DD99739">
                  <w:pPr>
                    <w:pStyle w:val="37"/>
                    <w:spacing w:before="72" w:line="219" w:lineRule="auto"/>
                    <w:ind w:left="205"/>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复核金额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93" w:type="dxa"/>
                  <w:noWrap w:val="0"/>
                  <w:vAlign w:val="top"/>
                </w:tcPr>
                <w:p w14:paraId="3BF1F51C">
                  <w:pPr>
                    <w:pStyle w:val="37"/>
                    <w:spacing w:before="73" w:line="221" w:lineRule="auto"/>
                    <w:ind w:left="628"/>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pStyle w:val="37"/>
                    <w:spacing w:before="117" w:line="184"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3396" w:type="dxa"/>
                  <w:noWrap w:val="0"/>
                  <w:vAlign w:val="top"/>
                </w:tcPr>
                <w:p w14:paraId="503816BF">
                  <w:pPr>
                    <w:pStyle w:val="37"/>
                    <w:spacing w:before="68"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工程竣工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结算价款总额</w:t>
                  </w:r>
                </w:p>
              </w:tc>
              <w:tc>
                <w:tcPr>
                  <w:tcW w:w="1588" w:type="dxa"/>
                  <w:noWrap w:val="0"/>
                  <w:vAlign w:val="top"/>
                </w:tcPr>
                <w:p w14:paraId="3D8A1169">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7388CB51">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092EF0A5">
                  <w:pPr>
                    <w:rPr>
                      <w:rFonts w:hint="eastAsia" w:asciiTheme="minorEastAsia" w:hAnsiTheme="minorEastAsia" w:eastAsiaTheme="minorEastAsia" w:cstheme="minorEastAsia"/>
                      <w:color w:val="auto"/>
                      <w:sz w:val="21"/>
                      <w:szCs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pStyle w:val="37"/>
                    <w:spacing w:before="130"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3396" w:type="dxa"/>
                  <w:noWrap w:val="0"/>
                  <w:vAlign w:val="top"/>
                </w:tcPr>
                <w:p w14:paraId="4A32B72C">
                  <w:pPr>
                    <w:pStyle w:val="37"/>
                    <w:spacing w:before="80"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累计已实际支付的价款</w:t>
                  </w:r>
                </w:p>
              </w:tc>
              <w:tc>
                <w:tcPr>
                  <w:tcW w:w="1588" w:type="dxa"/>
                  <w:noWrap w:val="0"/>
                  <w:vAlign w:val="top"/>
                </w:tcPr>
                <w:p w14:paraId="102A70E2">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EFA304C">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2DE9B255">
                  <w:pPr>
                    <w:rPr>
                      <w:rFonts w:hint="eastAsia" w:asciiTheme="minorEastAsia" w:hAnsiTheme="minorEastAsia" w:eastAsiaTheme="minorEastAsia" w:cstheme="minorEastAsia"/>
                      <w:color w:val="auto"/>
                      <w:sz w:val="21"/>
                      <w:szCs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pStyle w:val="37"/>
                    <w:spacing w:before="123"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3396" w:type="dxa"/>
                  <w:noWrap w:val="0"/>
                  <w:vAlign w:val="top"/>
                </w:tcPr>
                <w:p w14:paraId="7F3B9FEA">
                  <w:pPr>
                    <w:pStyle w:val="37"/>
                    <w:spacing w:before="75" w:line="220"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应预留的质量保证金</w:t>
                  </w:r>
                </w:p>
              </w:tc>
              <w:tc>
                <w:tcPr>
                  <w:tcW w:w="1588" w:type="dxa"/>
                  <w:noWrap w:val="0"/>
                  <w:vAlign w:val="top"/>
                </w:tcPr>
                <w:p w14:paraId="4193229D">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61AE636">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4ED6E251">
                  <w:pPr>
                    <w:rPr>
                      <w:rFonts w:hint="eastAsia" w:asciiTheme="minorEastAsia" w:hAnsiTheme="minorEastAsia" w:eastAsiaTheme="minorEastAsia" w:cstheme="minorEastAsia"/>
                      <w:color w:val="auto"/>
                      <w:sz w:val="21"/>
                      <w:szCs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pStyle w:val="37"/>
                    <w:spacing w:before="125" w:line="182"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3396" w:type="dxa"/>
                  <w:noWrap w:val="0"/>
                  <w:vAlign w:val="top"/>
                </w:tcPr>
                <w:p w14:paraId="111985FF">
                  <w:pPr>
                    <w:pStyle w:val="37"/>
                    <w:spacing w:before="76" w:line="219"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实际应支付的竣工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结算款金额</w:t>
                  </w:r>
                </w:p>
              </w:tc>
              <w:tc>
                <w:tcPr>
                  <w:tcW w:w="1588" w:type="dxa"/>
                  <w:noWrap w:val="0"/>
                  <w:vAlign w:val="top"/>
                </w:tcPr>
                <w:p w14:paraId="3266B714">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49D5029A">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304EC470">
                  <w:pPr>
                    <w:rPr>
                      <w:rFonts w:hint="eastAsia" w:asciiTheme="minorEastAsia" w:hAnsiTheme="minorEastAsia" w:eastAsiaTheme="minorEastAsia" w:cstheme="minorEastAsia"/>
                      <w:color w:val="auto"/>
                      <w:sz w:val="21"/>
                      <w:szCs w:val="21"/>
                      <w:highlight w:val="none"/>
                    </w:rPr>
                  </w:pPr>
                </w:p>
              </w:tc>
            </w:tr>
          </w:tbl>
          <w:p w14:paraId="17D56C6B">
            <w:pPr>
              <w:spacing w:line="330" w:lineRule="auto"/>
              <w:rPr>
                <w:rFonts w:hint="eastAsia" w:asciiTheme="minorEastAsia" w:hAnsiTheme="minorEastAsia" w:eastAsiaTheme="minorEastAsia" w:cstheme="minorEastAsia"/>
                <w:color w:val="auto"/>
                <w:sz w:val="21"/>
                <w:szCs w:val="21"/>
                <w:highlight w:val="none"/>
              </w:rPr>
            </w:pPr>
          </w:p>
          <w:p w14:paraId="6ED51D2A">
            <w:pPr>
              <w:spacing w:line="330" w:lineRule="auto"/>
              <w:rPr>
                <w:rFonts w:hint="eastAsia" w:asciiTheme="minorEastAsia" w:hAnsiTheme="minorEastAsia" w:eastAsiaTheme="minorEastAsia" w:cstheme="minorEastAsia"/>
                <w:color w:val="auto"/>
                <w:sz w:val="21"/>
                <w:szCs w:val="21"/>
                <w:highlight w:val="none"/>
              </w:rPr>
            </w:pPr>
          </w:p>
          <w:p w14:paraId="21A7DD16">
            <w:pPr>
              <w:pStyle w:val="37"/>
              <w:spacing w:before="68" w:line="219" w:lineRule="auto"/>
              <w:ind w:left="6824"/>
              <w:rPr>
                <w:rFonts w:hint="eastAsia" w:asciiTheme="minorEastAsia" w:hAnsiTheme="minorEastAsia" w:eastAsiaTheme="minorEastAsia" w:cstheme="minorEastAsia"/>
                <w:color w:val="auto"/>
                <w:spacing w:val="7"/>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承包人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4F1D275B">
            <w:pPr>
              <w:pStyle w:val="37"/>
              <w:spacing w:before="142" w:line="226" w:lineRule="auto"/>
              <w:ind w:left="10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u w:val="none"/>
              </w:rPr>
              <w:t>编制人员</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sz w:val="21"/>
                <w:szCs w:val="21"/>
                <w:highlight w:val="none"/>
                <w:u w:val="none"/>
              </w:rPr>
              <w:t>承包人代表</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日</w:t>
            </w:r>
            <w:r>
              <w:rPr>
                <w:rFonts w:hint="eastAsia" w:asciiTheme="minorEastAsia" w:hAnsiTheme="minorEastAsia" w:eastAsiaTheme="minorEastAsia" w:cstheme="minorEastAsia"/>
                <w:color w:val="auto"/>
                <w:spacing w:val="-31"/>
                <w:position w:val="1"/>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0B781BE4">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修改意见见附件</w:t>
            </w:r>
          </w:p>
          <w:p w14:paraId="312527A2">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8"/>
                <w:sz w:val="21"/>
                <w:szCs w:val="21"/>
                <w:highlight w:val="none"/>
              </w:rPr>
              <w:t>与实际施工情况相符</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具体金额应由造价工程师复核</w:t>
            </w:r>
          </w:p>
          <w:p w14:paraId="3F058187">
            <w:pPr>
              <w:spacing w:line="251" w:lineRule="auto"/>
              <w:jc w:val="left"/>
              <w:rPr>
                <w:rFonts w:hint="eastAsia" w:asciiTheme="minorEastAsia" w:hAnsiTheme="minorEastAsia" w:eastAsiaTheme="minorEastAsia" w:cstheme="minorEastAsia"/>
                <w:color w:val="auto"/>
                <w:sz w:val="21"/>
                <w:szCs w:val="21"/>
                <w:highlight w:val="none"/>
              </w:rPr>
            </w:pPr>
          </w:p>
          <w:p w14:paraId="25874408">
            <w:pPr>
              <w:spacing w:line="251" w:lineRule="auto"/>
              <w:jc w:val="left"/>
              <w:rPr>
                <w:rFonts w:hint="eastAsia" w:asciiTheme="minorEastAsia" w:hAnsiTheme="minorEastAsia" w:eastAsiaTheme="minorEastAsia" w:cstheme="minorEastAsia"/>
                <w:color w:val="auto"/>
                <w:sz w:val="21"/>
                <w:szCs w:val="21"/>
                <w:highlight w:val="none"/>
              </w:rPr>
            </w:pPr>
          </w:p>
          <w:p w14:paraId="48010442">
            <w:pPr>
              <w:spacing w:line="251" w:lineRule="auto"/>
              <w:jc w:val="left"/>
              <w:rPr>
                <w:rFonts w:hint="eastAsia" w:asciiTheme="minorEastAsia" w:hAnsiTheme="minorEastAsia" w:eastAsiaTheme="minorEastAsia" w:cstheme="minorEastAsia"/>
                <w:color w:val="auto"/>
                <w:sz w:val="21"/>
                <w:szCs w:val="21"/>
                <w:highlight w:val="none"/>
              </w:rPr>
            </w:pPr>
          </w:p>
          <w:p w14:paraId="55F854AB">
            <w:pPr>
              <w:spacing w:line="251" w:lineRule="auto"/>
              <w:jc w:val="left"/>
              <w:rPr>
                <w:rFonts w:hint="eastAsia" w:asciiTheme="minorEastAsia" w:hAnsiTheme="minorEastAsia" w:eastAsiaTheme="minorEastAsia" w:cstheme="minorEastAsia"/>
                <w:color w:val="auto"/>
                <w:sz w:val="21"/>
                <w:szCs w:val="21"/>
                <w:highlight w:val="none"/>
              </w:rPr>
            </w:pPr>
          </w:p>
          <w:p w14:paraId="28189E04">
            <w:pPr>
              <w:spacing w:line="251" w:lineRule="auto"/>
              <w:ind w:firstLine="0"/>
              <w:jc w:val="left"/>
              <w:rPr>
                <w:rFonts w:hint="eastAsia" w:asciiTheme="minorEastAsia" w:hAnsiTheme="minorEastAsia" w:eastAsiaTheme="minorEastAsia" w:cstheme="minorEastAsia"/>
                <w:color w:val="auto"/>
                <w:sz w:val="21"/>
                <w:szCs w:val="21"/>
                <w:highlight w:val="none"/>
              </w:rPr>
            </w:pPr>
          </w:p>
          <w:p w14:paraId="6CEDF532">
            <w:pPr>
              <w:spacing w:line="251" w:lineRule="auto"/>
              <w:ind w:firstLine="2310" w:firstLineChars="1100"/>
              <w:jc w:val="lef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p>
          <w:p w14:paraId="3A0C1BD7">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期</w:t>
            </w:r>
            <w:r>
              <w:rPr>
                <w:rFonts w:hint="eastAsia" w:asciiTheme="minorEastAsia" w:hAnsiTheme="minorEastAsia" w:eastAsiaTheme="minorEastAsia" w:cstheme="minorEastAsia"/>
                <w:color w:val="auto"/>
                <w:sz w:val="21"/>
                <w:szCs w:val="21"/>
                <w:highlight w:val="none"/>
                <w:u w:val="single"/>
              </w:rPr>
              <w:t xml:space="preserve">           </w:t>
            </w:r>
          </w:p>
        </w:tc>
        <w:tc>
          <w:tcPr>
            <w:tcW w:w="4280" w:type="dxa"/>
            <w:noWrap w:val="0"/>
            <w:vAlign w:val="top"/>
          </w:tcPr>
          <w:p w14:paraId="42CE73C6">
            <w:pPr>
              <w:pStyle w:val="37"/>
              <w:spacing w:before="68" w:line="219"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73F46287">
            <w:pPr>
              <w:pStyle w:val="37"/>
              <w:spacing w:before="60" w:line="233" w:lineRule="auto"/>
              <w:ind w:left="115" w:firstLine="4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你方提出的竣工（施工过程）结算款支付申请经复核</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竣工（施工过程）结算款总额为</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大写</w:t>
            </w:r>
            <w:r>
              <w:rPr>
                <w:rFonts w:hint="eastAsia" w:asciiTheme="minorEastAsia" w:hAnsiTheme="minorEastAsia" w:eastAsiaTheme="minorEastAsia" w:cstheme="minorEastAsia"/>
                <w:color w:val="auto"/>
                <w:spacing w:val="1"/>
                <w:sz w:val="21"/>
                <w:szCs w:val="21"/>
                <w:highlight w:val="none"/>
                <w:u w:val="single" w:color="auto"/>
                <w:lang w:eastAsia="zh-CN"/>
              </w:rPr>
              <w:t>）</w:t>
            </w:r>
            <w:r>
              <w:rPr>
                <w:rFonts w:hint="eastAsia" w:asciiTheme="minorEastAsia" w:hAnsiTheme="minorEastAsia" w:eastAsiaTheme="minorEastAsia" w:cstheme="minorEastAsia"/>
                <w:color w:val="auto"/>
                <w:spacing w:val="28"/>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98"/>
                <w:sz w:val="21"/>
                <w:szCs w:val="21"/>
                <w:highlight w:val="none"/>
              </w:rPr>
              <w:t xml:space="preserve"> </w:t>
            </w:r>
            <w:r>
              <w:rPr>
                <w:rFonts w:hint="eastAsia" w:asciiTheme="minorEastAsia" w:hAnsiTheme="minorEastAsia" w:eastAsiaTheme="minorEastAsia" w:cstheme="minorEastAsia"/>
                <w:color w:val="auto"/>
                <w:sz w:val="21"/>
                <w:szCs w:val="21"/>
                <w:highlight w:val="none"/>
                <w:lang w:eastAsia="zh-CN"/>
              </w:rPr>
              <w:t>），</w:t>
            </w:r>
          </w:p>
          <w:p w14:paraId="5802D5EA">
            <w:pPr>
              <w:pStyle w:val="37"/>
              <w:spacing w:before="67" w:line="216"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扣除前期支付以及质量</w:t>
            </w:r>
            <w:r>
              <w:rPr>
                <w:rFonts w:hint="eastAsia" w:asciiTheme="minorEastAsia" w:hAnsiTheme="minorEastAsia" w:eastAsiaTheme="minorEastAsia" w:cstheme="minorEastAsia"/>
                <w:color w:val="auto"/>
                <w:spacing w:val="2"/>
                <w:sz w:val="21"/>
                <w:szCs w:val="21"/>
                <w:highlight w:val="none"/>
              </w:rPr>
              <w:t>保证金后应支付金额为</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大写</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u w:val="single"/>
                <w:lang w:val="en-US" w:eastAsia="zh-CN"/>
              </w:rPr>
              <w:t xml:space="preserve">       </w:t>
            </w:r>
            <w:r>
              <w:rPr>
                <w:rFonts w:hint="eastAsia" w:asciiTheme="minorEastAsia" w:hAnsiTheme="minorEastAsia" w:eastAsiaTheme="minorEastAsia" w:cstheme="minorEastAsia"/>
                <w:color w:val="auto"/>
                <w:spacing w:val="-39"/>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u w:val="single" w:color="auto"/>
              </w:rPr>
              <w:t xml:space="preserve">           </w:t>
            </w:r>
            <w:r>
              <w:rPr>
                <w:rFonts w:hint="eastAsia" w:asciiTheme="minorEastAsia" w:hAnsiTheme="minorEastAsia" w:eastAsiaTheme="minorEastAsia" w:cstheme="minorEastAsia"/>
                <w:color w:val="auto"/>
                <w:spacing w:val="7"/>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4"/>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小</w:t>
            </w:r>
            <w:r>
              <w:rPr>
                <w:rFonts w:hint="eastAsia" w:asciiTheme="minorEastAsia" w:hAnsiTheme="minorEastAsia" w:eastAsiaTheme="minorEastAsia" w:cstheme="minorEastAsia"/>
                <w:color w:val="auto"/>
                <w:spacing w:val="2"/>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写</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18"/>
                <w:sz w:val="21"/>
                <w:szCs w:val="21"/>
                <w:highlight w:val="none"/>
              </w:rPr>
              <w:t>。</w:t>
            </w:r>
          </w:p>
          <w:p w14:paraId="3D8FF5AD">
            <w:pPr>
              <w:spacing w:line="360" w:lineRule="exact"/>
              <w:ind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造价工程师</w:t>
            </w:r>
            <w:r>
              <w:rPr>
                <w:rFonts w:hint="eastAsia" w:asciiTheme="minorEastAsia" w:hAnsiTheme="minorEastAsia" w:eastAsiaTheme="minorEastAsia" w:cstheme="minorEastAsia"/>
                <w:color w:val="auto"/>
                <w:sz w:val="21"/>
                <w:szCs w:val="21"/>
                <w:highlight w:val="none"/>
                <w:u w:val="single"/>
              </w:rPr>
              <w:t xml:space="preserve">           </w:t>
            </w:r>
          </w:p>
          <w:p w14:paraId="6E0D6295">
            <w:pPr>
              <w:pStyle w:val="37"/>
              <w:spacing w:before="69" w:line="227" w:lineRule="auto"/>
              <w:ind w:left="2792" w:hanging="138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2"/>
                <w:sz w:val="21"/>
                <w:szCs w:val="21"/>
                <w:highlight w:val="none"/>
                <w:lang w:val="en-US" w:eastAsia="zh-CN" w:bidi="ar-SA"/>
              </w:rPr>
              <w:t xml:space="preserve">     日     期</w:t>
            </w: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pStyle w:val="37"/>
              <w:spacing w:before="264" w:line="257" w:lineRule="auto"/>
              <w:ind w:left="14" w:right="8058" w:firstLine="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审核意见：</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4"/>
                <w:sz w:val="21"/>
                <w:szCs w:val="21"/>
                <w:highlight w:val="none"/>
              </w:rPr>
              <w:t>口</w:t>
            </w:r>
            <w:r>
              <w:rPr>
                <w:rFonts w:hint="eastAsia" w:asciiTheme="minorEastAsia" w:hAnsiTheme="minorEastAsia" w:eastAsiaTheme="minorEastAsia" w:cstheme="minorEastAsia"/>
                <w:color w:val="auto"/>
                <w:spacing w:val="4"/>
                <w:sz w:val="21"/>
                <w:szCs w:val="21"/>
                <w:highlight w:val="none"/>
                <w:lang w:eastAsia="zh-CN"/>
              </w:rPr>
              <w:t>不同意</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口同意</w:t>
            </w:r>
          </w:p>
          <w:p w14:paraId="7C6E483E">
            <w:pPr>
              <w:pStyle w:val="37"/>
              <w:spacing w:before="68" w:line="219" w:lineRule="auto"/>
              <w:ind w:left="0" w:firstLine="6379" w:firstLineChars="2848"/>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发包人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252CB9E0">
            <w:pPr>
              <w:wordWrap w:val="0"/>
              <w:spacing w:line="400" w:lineRule="exact"/>
              <w:ind w:firstLine="420" w:firstLineChars="200"/>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7"/>
                <w:kern w:val="2"/>
                <w:sz w:val="21"/>
                <w:szCs w:val="21"/>
                <w:highlight w:val="none"/>
                <w:lang w:val="en-US" w:eastAsia="en-US" w:bidi="ar-SA"/>
              </w:rPr>
              <w:t>发包人代表</w:t>
            </w:r>
            <w:r>
              <w:rPr>
                <w:rFonts w:hint="eastAsia" w:asciiTheme="minorEastAsia" w:hAnsiTheme="minorEastAsia" w:eastAsiaTheme="minorEastAsia" w:cstheme="minorEastAsia"/>
                <w:color w:val="auto"/>
                <w:sz w:val="21"/>
                <w:szCs w:val="21"/>
                <w:highlight w:val="none"/>
                <w:u w:val="single"/>
              </w:rPr>
              <w:t xml:space="preserve">          </w:t>
            </w:r>
          </w:p>
          <w:p w14:paraId="22FC4BF4">
            <w:pPr>
              <w:pStyle w:val="37"/>
              <w:spacing w:before="51" w:line="243" w:lineRule="auto"/>
              <w:ind w:left="0" w:firstLine="5700" w:firstLineChars="25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15"/>
                <w:sz w:val="21"/>
                <w:szCs w:val="21"/>
                <w:highlight w:val="none"/>
                <w:u w:val="single" w:color="auto"/>
              </w:rPr>
              <w:t>日期</w:t>
            </w:r>
            <w:r>
              <w:rPr>
                <w:rFonts w:hint="eastAsia" w:asciiTheme="minorEastAsia" w:hAnsiTheme="minorEastAsia" w:eastAsiaTheme="minorEastAsia" w:cstheme="minorEastAsia"/>
                <w:color w:val="auto"/>
                <w:spacing w:val="-21"/>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color="auto"/>
              </w:rPr>
              <w:t xml:space="preserve">            </w:t>
            </w:r>
          </w:p>
        </w:tc>
      </w:tr>
    </w:tbl>
    <w:p w14:paraId="2786D417">
      <w:pPr>
        <w:pStyle w:val="9"/>
        <w:spacing w:before="153" w:line="200" w:lineRule="exact"/>
        <w:ind w:left="424"/>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3"/>
          <w:sz w:val="21"/>
          <w:szCs w:val="21"/>
          <w:highlight w:val="none"/>
        </w:rPr>
        <w:t>注：1</w:t>
      </w:r>
      <w:r>
        <w:rPr>
          <w:rFonts w:hint="eastAsia" w:asciiTheme="minorEastAsia" w:hAnsiTheme="minorEastAsia" w:eastAsiaTheme="minorEastAsia" w:cstheme="minorEastAsia"/>
          <w:color w:val="auto"/>
          <w:spacing w:val="70"/>
          <w:sz w:val="21"/>
          <w:szCs w:val="21"/>
          <w:highlight w:val="none"/>
          <w:lang w:val="en-US" w:eastAsia="zh-CN"/>
        </w:rPr>
        <w:t>.</w:t>
      </w:r>
      <w:r>
        <w:rPr>
          <w:rFonts w:hint="eastAsia" w:asciiTheme="minorEastAsia" w:hAnsiTheme="minorEastAsia" w:eastAsiaTheme="minorEastAsia" w:cstheme="minorEastAsia"/>
          <w:color w:val="auto"/>
          <w:spacing w:val="-13"/>
          <w:sz w:val="21"/>
          <w:szCs w:val="21"/>
          <w:highlight w:val="none"/>
        </w:rPr>
        <w:t>应在选择栏中的</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内作标识</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70"/>
          <w:sz w:val="21"/>
          <w:szCs w:val="21"/>
          <w:highlight w:val="none"/>
        </w:rPr>
        <w:t xml:space="preserve"> </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p>
    <w:p w14:paraId="728FCA2B">
      <w:pPr>
        <w:spacing w:line="200" w:lineRule="exact"/>
        <w:ind w:firstLine="412" w:firstLineChars="200"/>
        <w:jc w:val="both"/>
        <w:outlineLvl w:val="9"/>
        <w:rPr>
          <w:rFonts w:hint="eastAsia" w:asciiTheme="minorEastAsia" w:hAnsiTheme="minorEastAsia" w:eastAsiaTheme="minorEastAsia" w:cstheme="minorEastAsia"/>
          <w:color w:val="auto"/>
          <w:spacing w:val="-3"/>
          <w:sz w:val="21"/>
          <w:szCs w:val="21"/>
          <w:highlight w:val="none"/>
          <w:lang w:eastAsia="zh-CN"/>
        </w:rPr>
      </w:pPr>
      <w:r>
        <w:rPr>
          <w:rFonts w:hint="eastAsia" w:asciiTheme="minorEastAsia" w:hAnsiTheme="minorEastAsia" w:eastAsiaTheme="minorEastAsia" w:cstheme="minorEastAsia"/>
          <w:color w:val="auto"/>
          <w:spacing w:val="-2"/>
          <w:sz w:val="21"/>
          <w:szCs w:val="21"/>
          <w:highlight w:val="none"/>
        </w:rPr>
        <w:t>2</w:t>
      </w:r>
      <w:r>
        <w:rPr>
          <w:rFonts w:hint="eastAsia" w:asciiTheme="minorEastAsia" w:hAnsiTheme="minorEastAsia" w:eastAsiaTheme="minorEastAsia" w:cstheme="minorEastAsia"/>
          <w:color w:val="auto"/>
          <w:spacing w:val="-2"/>
          <w:sz w:val="21"/>
          <w:szCs w:val="21"/>
          <w:highlight w:val="none"/>
          <w:lang w:val="en-US" w:eastAsia="zh-CN"/>
        </w:rPr>
        <w:t>.</w:t>
      </w:r>
      <w:r>
        <w:rPr>
          <w:rFonts w:hint="eastAsia" w:asciiTheme="minorEastAsia" w:hAnsiTheme="minorEastAsia" w:eastAsiaTheme="minorEastAsia" w:cstheme="minorEastAsia"/>
          <w:color w:val="auto"/>
          <w:spacing w:val="-2"/>
          <w:sz w:val="21"/>
          <w:szCs w:val="21"/>
          <w:highlight w:val="none"/>
        </w:rPr>
        <w:t>本表应一式四份</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由承包人填报</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发包人、监理人、工程</w:t>
      </w:r>
      <w:r>
        <w:rPr>
          <w:rFonts w:hint="eastAsia" w:asciiTheme="minorEastAsia" w:hAnsiTheme="minorEastAsia" w:eastAsiaTheme="minorEastAsia" w:cstheme="minorEastAsia"/>
          <w:color w:val="auto"/>
          <w:spacing w:val="-3"/>
          <w:sz w:val="21"/>
          <w:szCs w:val="21"/>
          <w:highlight w:val="none"/>
        </w:rPr>
        <w:t>造价咨询人、承包人各存一份</w:t>
      </w:r>
      <w:r>
        <w:rPr>
          <w:rFonts w:hint="eastAsia" w:asciiTheme="minorEastAsia" w:hAnsiTheme="minorEastAsia" w:eastAsiaTheme="minorEastAsia" w:cstheme="minorEastAsia"/>
          <w:color w:val="auto"/>
          <w:spacing w:val="-3"/>
          <w:sz w:val="21"/>
          <w:szCs w:val="21"/>
          <w:highlight w:val="none"/>
          <w:lang w:eastAsia="zh-CN"/>
        </w:rPr>
        <w:t>。</w:t>
      </w:r>
    </w:p>
    <w:p w14:paraId="31392DB5">
      <w:pPr>
        <w:pStyle w:val="18"/>
        <w:rPr>
          <w:rFonts w:hint="eastAsia" w:asciiTheme="minorEastAsia" w:hAnsiTheme="minorEastAsia" w:eastAsiaTheme="minorEastAsia" w:cstheme="minorEastAsia"/>
          <w:color w:val="auto"/>
          <w:sz w:val="21"/>
          <w:szCs w:val="21"/>
          <w:highlight w:val="none"/>
        </w:rPr>
      </w:pPr>
    </w:p>
    <w:p w14:paraId="6CA13F55">
      <w:pPr>
        <w:jc w:val="left"/>
        <w:rPr>
          <w:rFonts w:hint="eastAsia" w:ascii="仿宋_GB2312" w:eastAsia="仿宋_GB2312" w:cs="仿宋_GB2312"/>
          <w:color w:val="auto"/>
          <w:sz w:val="30"/>
          <w:szCs w:val="30"/>
          <w:highlight w:val="none"/>
        </w:rPr>
      </w:pPr>
    </w:p>
    <w:p w14:paraId="54CBCB7C">
      <w:pPr>
        <w:jc w:val="left"/>
        <w:rPr>
          <w:rFonts w:hint="eastAsia" w:ascii="仿宋_GB2312" w:eastAsia="仿宋_GB2312" w:cs="仿宋_GB2312"/>
          <w:color w:val="auto"/>
          <w:sz w:val="30"/>
          <w:szCs w:val="30"/>
          <w:highlight w:val="none"/>
        </w:rPr>
      </w:pPr>
    </w:p>
    <w:p w14:paraId="1CE4F0B9">
      <w:pPr>
        <w:jc w:val="left"/>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8</w:t>
      </w:r>
      <w:r>
        <w:rPr>
          <w:rFonts w:hint="eastAsia" w:asciiTheme="majorEastAsia" w:hAnsiTheme="majorEastAsia" w:eastAsiaTheme="majorEastAsia" w:cstheme="majorEastAsia"/>
          <w:color w:val="auto"/>
          <w:sz w:val="32"/>
          <w:szCs w:val="32"/>
          <w:highlight w:val="none"/>
        </w:rPr>
        <w:t>：工程保修与结清结算支付申请（核准）表</w:t>
      </w:r>
    </w:p>
    <w:p w14:paraId="1C93763A">
      <w:pPr>
        <w:wordWrap w:val="0"/>
        <w:spacing w:before="0" w:after="0"/>
        <w:jc w:val="center"/>
        <w:outlineLvl w:val="1"/>
        <w:rPr>
          <w:rFonts w:hint="eastAsia" w:asciiTheme="majorEastAsia" w:hAnsiTheme="majorEastAsia" w:eastAsiaTheme="majorEastAsia" w:cstheme="majorEastAsia"/>
          <w:b/>
          <w:color w:val="auto"/>
          <w:sz w:val="32"/>
          <w:szCs w:val="32"/>
          <w:highlight w:val="none"/>
          <w:lang w:val="en"/>
        </w:rPr>
      </w:pPr>
      <w:r>
        <w:rPr>
          <w:rFonts w:hint="eastAsia" w:asciiTheme="majorEastAsia" w:hAnsiTheme="majorEastAsia" w:eastAsiaTheme="majorEastAsia" w:cstheme="majorEastAsia"/>
          <w:b/>
          <w:bCs w:val="0"/>
          <w:color w:val="auto"/>
          <w:kern w:val="2"/>
          <w:sz w:val="32"/>
          <w:szCs w:val="32"/>
          <w:highlight w:val="none"/>
          <w:lang w:val="en"/>
        </w:rPr>
        <w:t>工程保修与结清结算支付申请</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核准</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表</w:t>
      </w:r>
    </w:p>
    <w:p w14:paraId="163B63FF">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w:t>
      </w:r>
      <w:r>
        <w:rPr>
          <w:rFonts w:hint="eastAsia" w:asciiTheme="minorEastAsia" w:hAnsiTheme="minorEastAsia" w:eastAsiaTheme="minorEastAsia" w:cstheme="minorEastAsia"/>
          <w:color w:val="auto"/>
          <w:spacing w:val="-3"/>
          <w:kern w:val="0"/>
          <w:sz w:val="21"/>
          <w:szCs w:val="21"/>
          <w:highlight w:val="none"/>
        </w:rPr>
        <w:t>名</w:t>
      </w:r>
      <w:r>
        <w:rPr>
          <w:rFonts w:hint="eastAsia" w:asciiTheme="minorEastAsia" w:hAnsiTheme="minorEastAsia" w:eastAsiaTheme="minorEastAsia" w:cstheme="minorEastAsia"/>
          <w:color w:val="auto"/>
          <w:kern w:val="0"/>
          <w:sz w:val="21"/>
          <w:szCs w:val="21"/>
          <w:highlight w:val="none"/>
        </w:rPr>
        <w:t>称：</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标</w:t>
      </w:r>
      <w:r>
        <w:rPr>
          <w:rFonts w:hint="eastAsia" w:asciiTheme="minorEastAsia" w:hAnsiTheme="minorEastAsia" w:eastAsiaTheme="minorEastAsia" w:cstheme="minorEastAsia"/>
          <w:color w:val="auto"/>
          <w:spacing w:val="-3"/>
          <w:kern w:val="0"/>
          <w:sz w:val="21"/>
          <w:szCs w:val="21"/>
          <w:highlight w:val="none"/>
        </w:rPr>
        <w:t>段</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spacing w:val="-3"/>
          <w:kern w:val="0"/>
          <w:sz w:val="21"/>
          <w:szCs w:val="21"/>
          <w:highlight w:val="none"/>
        </w:rPr>
        <w:t>编</w:t>
      </w:r>
      <w:r>
        <w:rPr>
          <w:rFonts w:hint="eastAsia" w:asciiTheme="minorEastAsia" w:hAnsiTheme="minorEastAsia" w:eastAsiaTheme="minorEastAsia" w:cstheme="minorEastAsia"/>
          <w:color w:val="auto"/>
          <w:kern w:val="0"/>
          <w:sz w:val="21"/>
          <w:szCs w:val="21"/>
          <w:highlight w:val="none"/>
        </w:rPr>
        <w:t>号：</w:t>
      </w:r>
    </w:p>
    <w:p w14:paraId="5C3AD02C">
      <w:pPr>
        <w:spacing w:before="9" w:line="4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p>
    <w:tbl>
      <w:tblPr>
        <w:tblStyle w:val="20"/>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pacing w:before="54"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致：</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我方</w:t>
            </w:r>
            <w:r>
              <w:rPr>
                <w:rFonts w:hint="eastAsia" w:asciiTheme="minorEastAsia" w:hAnsiTheme="minorEastAsia" w:eastAsiaTheme="minorEastAsia" w:cstheme="minorEastAsia"/>
                <w:color w:val="auto"/>
                <w:spacing w:val="-1"/>
                <w:kern w:val="0"/>
                <w:sz w:val="21"/>
                <w:szCs w:val="21"/>
                <w:highlight w:val="none"/>
              </w:rPr>
              <w:t>于</w:t>
            </w:r>
            <w:r>
              <w:rPr>
                <w:rFonts w:hint="eastAsia" w:asciiTheme="minorEastAsia" w:hAnsiTheme="minorEastAsia" w:eastAsiaTheme="minorEastAsia" w:cstheme="minorEastAsia"/>
                <w:color w:val="auto"/>
                <w:spacing w:val="-1"/>
                <w:kern w:val="0"/>
                <w:sz w:val="21"/>
                <w:szCs w:val="21"/>
                <w:highlight w:val="none"/>
                <w:u w:val="single" w:color="000000"/>
              </w:rPr>
              <w:tab/>
            </w:r>
            <w:r>
              <w:rPr>
                <w:rFonts w:hint="eastAsia" w:asciiTheme="minorEastAsia" w:hAnsiTheme="minorEastAsia" w:eastAsiaTheme="minorEastAsia" w:cstheme="minorEastAsia"/>
                <w:color w:val="auto"/>
                <w:spacing w:val="-1"/>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至</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spacing w:val="2"/>
                <w:kern w:val="0"/>
                <w:sz w:val="21"/>
                <w:szCs w:val="21"/>
                <w:highlight w:val="none"/>
              </w:rPr>
              <w:t>期间</w:t>
            </w:r>
            <w:r>
              <w:rPr>
                <w:rFonts w:hint="eastAsia" w:asciiTheme="minorEastAsia" w:hAnsiTheme="minorEastAsia" w:eastAsiaTheme="minorEastAsia" w:cstheme="minorEastAsia"/>
                <w:color w:val="auto"/>
                <w:kern w:val="0"/>
                <w:sz w:val="21"/>
                <w:szCs w:val="21"/>
                <w:highlight w:val="none"/>
              </w:rPr>
              <w:t>已</w:t>
            </w:r>
            <w:r>
              <w:rPr>
                <w:rFonts w:hint="eastAsia" w:asciiTheme="minorEastAsia" w:hAnsiTheme="minorEastAsia" w:eastAsiaTheme="minorEastAsia" w:cstheme="minorEastAsia"/>
                <w:color w:val="auto"/>
                <w:spacing w:val="2"/>
                <w:kern w:val="0"/>
                <w:sz w:val="21"/>
                <w:szCs w:val="21"/>
                <w:highlight w:val="none"/>
              </w:rPr>
              <w:t>完</w:t>
            </w:r>
            <w:r>
              <w:rPr>
                <w:rFonts w:hint="eastAsia" w:asciiTheme="minorEastAsia" w:hAnsiTheme="minorEastAsia" w:eastAsiaTheme="minorEastAsia" w:cstheme="minorEastAsia"/>
                <w:color w:val="auto"/>
                <w:kern w:val="0"/>
                <w:sz w:val="21"/>
                <w:szCs w:val="21"/>
                <w:highlight w:val="none"/>
              </w:rPr>
              <w:t>成了缺陷修复</w:t>
            </w:r>
            <w:r>
              <w:rPr>
                <w:rFonts w:hint="eastAsia" w:asciiTheme="minorEastAsia" w:hAnsiTheme="minorEastAsia" w:eastAsiaTheme="minorEastAsia" w:cstheme="minorEastAsia"/>
                <w:color w:val="auto"/>
                <w:spacing w:val="2"/>
                <w:kern w:val="0"/>
                <w:sz w:val="21"/>
                <w:szCs w:val="21"/>
                <w:highlight w:val="none"/>
              </w:rPr>
              <w:t>工作</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根</w:t>
            </w:r>
            <w:r>
              <w:rPr>
                <w:rFonts w:hint="eastAsia" w:asciiTheme="minorEastAsia" w:hAnsiTheme="minorEastAsia" w:eastAsiaTheme="minorEastAsia" w:cstheme="minorEastAsia"/>
                <w:color w:val="auto"/>
                <w:kern w:val="0"/>
                <w:sz w:val="21"/>
                <w:szCs w:val="21"/>
                <w:highlight w:val="none"/>
              </w:rPr>
              <w:t>据</w:t>
            </w:r>
            <w:r>
              <w:rPr>
                <w:rFonts w:hint="eastAsia" w:asciiTheme="minorEastAsia" w:hAnsiTheme="minorEastAsia" w:eastAsiaTheme="minorEastAsia" w:cstheme="minorEastAsia"/>
                <w:color w:val="auto"/>
                <w:spacing w:val="2"/>
                <w:kern w:val="0"/>
                <w:sz w:val="21"/>
                <w:szCs w:val="21"/>
                <w:highlight w:val="none"/>
              </w:rPr>
              <w:t>施</w:t>
            </w:r>
            <w:r>
              <w:rPr>
                <w:rFonts w:hint="eastAsia" w:asciiTheme="minorEastAsia" w:hAnsiTheme="minorEastAsia" w:eastAsiaTheme="minorEastAsia" w:cstheme="minorEastAsia"/>
                <w:color w:val="auto"/>
                <w:kern w:val="0"/>
                <w:sz w:val="21"/>
                <w:szCs w:val="21"/>
                <w:highlight w:val="none"/>
              </w:rPr>
              <w:t>工</w:t>
            </w:r>
            <w:r>
              <w:rPr>
                <w:rFonts w:hint="eastAsia" w:asciiTheme="minorEastAsia" w:hAnsiTheme="minorEastAsia" w:eastAsiaTheme="minorEastAsia" w:cstheme="minorEastAsia"/>
                <w:color w:val="auto"/>
                <w:spacing w:val="2"/>
                <w:kern w:val="0"/>
                <w:sz w:val="21"/>
                <w:szCs w:val="21"/>
                <w:highlight w:val="none"/>
              </w:rPr>
              <w:t>合</w:t>
            </w:r>
            <w:r>
              <w:rPr>
                <w:rFonts w:hint="eastAsia" w:asciiTheme="minorEastAsia" w:hAnsiTheme="minorEastAsia" w:eastAsiaTheme="minorEastAsia" w:cstheme="minorEastAsia"/>
                <w:color w:val="auto"/>
                <w:kern w:val="0"/>
                <w:sz w:val="21"/>
                <w:szCs w:val="21"/>
                <w:highlight w:val="none"/>
              </w:rPr>
              <w:t>同</w:t>
            </w:r>
            <w:r>
              <w:rPr>
                <w:rFonts w:hint="eastAsia" w:asciiTheme="minorEastAsia" w:hAnsiTheme="minorEastAsia" w:eastAsiaTheme="minorEastAsia" w:cstheme="minorEastAsia"/>
                <w:color w:val="auto"/>
                <w:spacing w:val="2"/>
                <w:kern w:val="0"/>
                <w:sz w:val="21"/>
                <w:szCs w:val="21"/>
                <w:highlight w:val="none"/>
              </w:rPr>
              <w:t>的约</w:t>
            </w:r>
            <w:r>
              <w:rPr>
                <w:rFonts w:hint="eastAsia" w:asciiTheme="minorEastAsia" w:hAnsiTheme="minorEastAsia" w:eastAsiaTheme="minorEastAsia" w:cstheme="minorEastAsia"/>
                <w:color w:val="auto"/>
                <w:kern w:val="0"/>
                <w:sz w:val="21"/>
                <w:szCs w:val="21"/>
                <w:highlight w:val="none"/>
              </w:rPr>
              <w:t>定</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现申</w:t>
            </w:r>
            <w:r>
              <w:rPr>
                <w:rFonts w:hint="eastAsia" w:asciiTheme="minorEastAsia" w:hAnsiTheme="minorEastAsia" w:eastAsiaTheme="minorEastAsia" w:cstheme="minorEastAsia"/>
                <w:color w:val="auto"/>
                <w:kern w:val="0"/>
                <w:sz w:val="21"/>
                <w:szCs w:val="21"/>
                <w:highlight w:val="none"/>
              </w:rPr>
              <w:t>请</w:t>
            </w:r>
            <w:r>
              <w:rPr>
                <w:rFonts w:hint="eastAsia" w:asciiTheme="minorEastAsia" w:hAnsiTheme="minorEastAsia" w:eastAsiaTheme="minorEastAsia" w:cstheme="minorEastAsia"/>
                <w:color w:val="auto"/>
                <w:spacing w:val="2"/>
                <w:kern w:val="0"/>
                <w:sz w:val="21"/>
                <w:szCs w:val="21"/>
                <w:highlight w:val="none"/>
              </w:rPr>
              <w:t>支</w:t>
            </w:r>
            <w:r>
              <w:rPr>
                <w:rFonts w:hint="eastAsia" w:asciiTheme="minorEastAsia" w:hAnsiTheme="minorEastAsia" w:eastAsiaTheme="minorEastAsia" w:cstheme="minorEastAsia"/>
                <w:color w:val="auto"/>
                <w:kern w:val="0"/>
                <w:sz w:val="21"/>
                <w:szCs w:val="21"/>
                <w:highlight w:val="none"/>
              </w:rPr>
              <w:t>付工程保修结算</w:t>
            </w:r>
            <w:r>
              <w:rPr>
                <w:rFonts w:hint="eastAsia" w:asciiTheme="minorEastAsia" w:hAnsiTheme="minorEastAsia" w:eastAsiaTheme="minorEastAsia" w:cstheme="minorEastAsia"/>
                <w:color w:val="auto"/>
                <w:spacing w:val="2"/>
                <w:kern w:val="0"/>
                <w:sz w:val="21"/>
                <w:szCs w:val="21"/>
                <w:highlight w:val="none"/>
              </w:rPr>
              <w:t>的</w:t>
            </w:r>
            <w:r>
              <w:rPr>
                <w:rFonts w:hint="eastAsia" w:asciiTheme="minorEastAsia" w:hAnsiTheme="minorEastAsia" w:eastAsiaTheme="minorEastAsia" w:cstheme="minorEastAsia"/>
                <w:color w:val="auto"/>
                <w:kern w:val="0"/>
                <w:sz w:val="21"/>
                <w:szCs w:val="21"/>
                <w:highlight w:val="none"/>
              </w:rPr>
              <w:t>合同款额为（大写）</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（小写</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pacing w:before="0" w:beforeAutospacing="0" w:after="0" w:afterAutospacing="0" w:line="200" w:lineRule="exact"/>
              <w:ind w:left="0" w:right="0"/>
              <w:rPr>
                <w:rFonts w:hint="eastAsia" w:asciiTheme="minorEastAsia" w:hAnsiTheme="minorEastAsia" w:eastAsiaTheme="minorEastAsia" w:cstheme="minorEastAsia"/>
                <w:color w:val="auto"/>
                <w:kern w:val="0"/>
                <w:sz w:val="21"/>
                <w:szCs w:val="21"/>
                <w:highlight w:val="none"/>
              </w:rPr>
            </w:pPr>
          </w:p>
          <w:p w14:paraId="78378E6A">
            <w:pPr>
              <w:keepNext w:val="0"/>
              <w:keepLines w:val="0"/>
              <w:suppressLineNumbers w:val="0"/>
              <w:spacing w:before="0" w:beforeAutospacing="0" w:after="120" w:afterAutospacing="0"/>
              <w:ind w:left="0" w:right="0"/>
              <w:rPr>
                <w:rFonts w:hint="eastAsia" w:asciiTheme="minorEastAsia" w:hAnsiTheme="minorEastAsia" w:eastAsiaTheme="minorEastAsia" w:cstheme="minorEastAsia"/>
                <w:color w:val="auto"/>
                <w:sz w:val="21"/>
                <w:szCs w:val="21"/>
                <w:highlight w:val="none"/>
              </w:rPr>
            </w:pPr>
          </w:p>
          <w:tbl>
            <w:tblPr>
              <w:tblStyle w:val="20"/>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申请金额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复核金额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pacing w:before="0" w:beforeAutospacing="0" w:after="0" w:afterAutospacing="0" w:line="245"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bl>
          <w:p w14:paraId="146028E8">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p>
          <w:p w14:paraId="4A367829">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附：上述3、4详见附件清单。</w:t>
            </w:r>
          </w:p>
          <w:p w14:paraId="5B3E876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0"/>
                <w:sz w:val="21"/>
                <w:szCs w:val="21"/>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章</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54864743">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编制人员</w:t>
            </w:r>
            <w:r>
              <w:rPr>
                <w:rFonts w:hint="eastAsia" w:asciiTheme="minorEastAsia" w:hAnsiTheme="minorEastAsia" w:eastAsiaTheme="minorEastAsia" w:cstheme="minorEastAsia"/>
                <w:color w:val="auto"/>
                <w:kern w:val="0"/>
                <w:sz w:val="21"/>
                <w:szCs w:val="21"/>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62429A3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承包人代表</w:t>
            </w:r>
            <w:r>
              <w:rPr>
                <w:rFonts w:hint="eastAsia" w:asciiTheme="minorEastAsia" w:hAnsiTheme="minorEastAsia" w:eastAsiaTheme="minorEastAsia" w:cstheme="minorEastAsia"/>
                <w:color w:val="auto"/>
                <w:kern w:val="0"/>
                <w:sz w:val="21"/>
                <w:szCs w:val="21"/>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78FE158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□与实际施工情况不相符</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你方提出的支付申请经复核</w:t>
            </w:r>
            <w:r>
              <w:rPr>
                <w:rFonts w:hint="eastAsia" w:asciiTheme="minorEastAsia" w:hAnsiTheme="minorEastAsia" w:eastAsiaTheme="minorEastAsia" w:cstheme="minorEastAsia"/>
                <w:color w:val="auto"/>
                <w:spacing w:val="2"/>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本期间应支付金额为（大写）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rPr>
              <w:t>（小写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7"/>
                <w:kern w:val="0"/>
                <w:sz w:val="21"/>
                <w:szCs w:val="21"/>
                <w:highlight w:val="none"/>
              </w:rPr>
              <w:t>□与实际施工</w:t>
            </w:r>
            <w:r>
              <w:rPr>
                <w:rFonts w:hint="eastAsia" w:asciiTheme="minorEastAsia" w:hAnsiTheme="minorEastAsia" w:eastAsiaTheme="minorEastAsia" w:cstheme="minorEastAsia"/>
                <w:color w:val="auto"/>
                <w:spacing w:val="4"/>
                <w:kern w:val="0"/>
                <w:sz w:val="21"/>
                <w:szCs w:val="21"/>
                <w:highlight w:val="none"/>
              </w:rPr>
              <w:t>情</w:t>
            </w:r>
            <w:r>
              <w:rPr>
                <w:rFonts w:hint="eastAsia" w:asciiTheme="minorEastAsia" w:hAnsiTheme="minorEastAsia" w:eastAsiaTheme="minorEastAsia" w:cstheme="minorEastAsia"/>
                <w:color w:val="auto"/>
                <w:spacing w:val="7"/>
                <w:kern w:val="0"/>
                <w:sz w:val="21"/>
                <w:szCs w:val="21"/>
                <w:highlight w:val="none"/>
              </w:rPr>
              <w:t>况相符</w:t>
            </w:r>
            <w:r>
              <w:rPr>
                <w:rFonts w:hint="eastAsia" w:asciiTheme="minorEastAsia" w:hAnsiTheme="minorEastAsia" w:eastAsiaTheme="minorEastAsia" w:cstheme="minorEastAsia"/>
                <w:color w:val="auto"/>
                <w:spacing w:val="7"/>
                <w:kern w:val="0"/>
                <w:sz w:val="21"/>
                <w:szCs w:val="21"/>
                <w:highlight w:val="none"/>
                <w:lang w:eastAsia="zh-CN"/>
              </w:rPr>
              <w:t>，</w:t>
            </w:r>
            <w:r>
              <w:rPr>
                <w:rFonts w:hint="eastAsia" w:asciiTheme="minorEastAsia" w:hAnsiTheme="minorEastAsia" w:eastAsiaTheme="minorEastAsia" w:cstheme="minorEastAsia"/>
                <w:color w:val="auto"/>
                <w:spacing w:val="4"/>
                <w:kern w:val="0"/>
                <w:sz w:val="21"/>
                <w:szCs w:val="21"/>
                <w:highlight w:val="none"/>
              </w:rPr>
              <w:t>具体</w:t>
            </w:r>
            <w:r>
              <w:rPr>
                <w:rFonts w:hint="eastAsia" w:asciiTheme="minorEastAsia" w:hAnsiTheme="minorEastAsia" w:eastAsiaTheme="minorEastAsia" w:cstheme="minorEastAsia"/>
                <w:color w:val="auto"/>
                <w:spacing w:val="7"/>
                <w:kern w:val="0"/>
                <w:sz w:val="21"/>
                <w:szCs w:val="21"/>
                <w:highlight w:val="none"/>
              </w:rPr>
              <w:t>金额应由造价工</w:t>
            </w:r>
            <w:r>
              <w:rPr>
                <w:rFonts w:hint="eastAsia" w:asciiTheme="minorEastAsia" w:hAnsiTheme="minorEastAsia" w:eastAsiaTheme="minorEastAsia" w:cstheme="minorEastAsia"/>
                <w:color w:val="auto"/>
                <w:spacing w:val="4"/>
                <w:kern w:val="0"/>
                <w:sz w:val="21"/>
                <w:szCs w:val="21"/>
                <w:highlight w:val="none"/>
              </w:rPr>
              <w:t>程</w:t>
            </w:r>
            <w:r>
              <w:rPr>
                <w:rFonts w:hint="eastAsia" w:asciiTheme="minorEastAsia" w:hAnsiTheme="minorEastAsia" w:eastAsiaTheme="minorEastAsia" w:cstheme="minorEastAsia"/>
                <w:color w:val="auto"/>
                <w:spacing w:val="7"/>
                <w:kern w:val="0"/>
                <w:sz w:val="21"/>
                <w:szCs w:val="21"/>
                <w:highlight w:val="none"/>
              </w:rPr>
              <w:t>师</w:t>
            </w:r>
            <w:r>
              <w:rPr>
                <w:rFonts w:hint="eastAsia" w:asciiTheme="minorEastAsia" w:hAnsiTheme="minorEastAsia" w:eastAsiaTheme="minorEastAsia" w:cstheme="minorEastAsia"/>
                <w:color w:val="auto"/>
                <w:kern w:val="0"/>
                <w:sz w:val="21"/>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pacing w:before="0" w:beforeAutospacing="0" w:after="0" w:afterAutospacing="0"/>
              <w:ind w:left="0" w:right="0"/>
              <w:jc w:val="left"/>
              <w:rPr>
                <w:rFonts w:hint="eastAsia" w:asciiTheme="minorEastAsia" w:hAnsiTheme="minorEastAsia" w:eastAsiaTheme="minorEastAsia" w:cstheme="minorEastAsia"/>
                <w:color w:val="auto"/>
                <w:kern w:val="0"/>
                <w:sz w:val="21"/>
                <w:szCs w:val="21"/>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监理工程师</w:t>
            </w:r>
            <w:r>
              <w:rPr>
                <w:rFonts w:hint="eastAsia" w:asciiTheme="minorEastAsia" w:hAnsiTheme="minorEastAsia" w:eastAsiaTheme="minorEastAsia" w:cstheme="minorEastAsia"/>
                <w:color w:val="auto"/>
                <w:kern w:val="0"/>
                <w:sz w:val="21"/>
                <w:szCs w:val="21"/>
                <w:highlight w:val="none"/>
                <w:u w:val="single"/>
              </w:rPr>
              <w:t xml:space="preserve">         </w:t>
            </w:r>
          </w:p>
          <w:p w14:paraId="0FF7B75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一级注册造价工程师</w:t>
            </w:r>
            <w:r>
              <w:rPr>
                <w:rFonts w:hint="eastAsia" w:asciiTheme="minorEastAsia" w:hAnsiTheme="minorEastAsia" w:eastAsiaTheme="minorEastAsia" w:cstheme="minorEastAsia"/>
                <w:color w:val="auto"/>
                <w:kern w:val="0"/>
                <w:sz w:val="21"/>
                <w:szCs w:val="21"/>
                <w:highlight w:val="none"/>
                <w:u w:val="single"/>
              </w:rPr>
              <w:t xml:space="preserve">         </w:t>
            </w:r>
          </w:p>
          <w:p w14:paraId="6F546669">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pacing w:before="56"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发包人代表</w:t>
            </w:r>
            <w:r>
              <w:rPr>
                <w:rFonts w:hint="eastAsia" w:asciiTheme="minorEastAsia" w:hAnsiTheme="minorEastAsia" w:eastAsiaTheme="minorEastAsia" w:cstheme="minorEastAsia"/>
                <w:color w:val="auto"/>
                <w:kern w:val="0"/>
                <w:sz w:val="21"/>
                <w:szCs w:val="21"/>
                <w:highlight w:val="none"/>
                <w:u w:val="single"/>
              </w:rPr>
              <w:tab/>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wordWrap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p>
        </w:tc>
      </w:tr>
    </w:tbl>
    <w:p w14:paraId="0C0B995C">
      <w:pPr>
        <w:spacing w:line="243" w:lineRule="exact"/>
        <w:ind w:firstLine="0" w:firstLine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r>
        <w:rPr>
          <w:rFonts w:hint="eastAsia" w:asciiTheme="minorEastAsia" w:hAnsiTheme="minorEastAsia" w:eastAsiaTheme="minorEastAsia" w:cstheme="minorEastAsia"/>
          <w:color w:val="auto"/>
          <w:spacing w:val="1"/>
          <w:sz w:val="21"/>
          <w:szCs w:val="21"/>
          <w:highlight w:val="none"/>
        </w:rPr>
        <w:t>1  应</w:t>
      </w:r>
      <w:r>
        <w:rPr>
          <w:rFonts w:hint="eastAsia" w:asciiTheme="minorEastAsia" w:hAnsiTheme="minorEastAsia" w:eastAsiaTheme="minorEastAsia" w:cstheme="minorEastAsia"/>
          <w:color w:val="auto"/>
          <w:sz w:val="21"/>
          <w:szCs w:val="21"/>
          <w:highlight w:val="none"/>
        </w:rPr>
        <w:t>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92"/>
          <w:sz w:val="21"/>
          <w:szCs w:val="21"/>
          <w:highlight w:val="none"/>
          <w:lang w:eastAsia="zh-CN"/>
        </w:rPr>
        <w:t>”</w:t>
      </w:r>
      <w:r>
        <w:rPr>
          <w:rFonts w:hint="eastAsia" w:asciiTheme="minorEastAsia" w:hAnsiTheme="minorEastAsia" w:eastAsiaTheme="minorEastAsia" w:cstheme="minorEastAsia"/>
          <w:color w:val="auto"/>
          <w:sz w:val="21"/>
          <w:szCs w:val="21"/>
          <w:highlight w:val="none"/>
        </w:rPr>
        <w:t>。如监理人已退场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监理工程师栏可空缺；</w:t>
      </w:r>
    </w:p>
    <w:p w14:paraId="7B6D5D14">
      <w:pPr>
        <w:spacing w:before="46"/>
        <w:ind w:firstLine="424"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2  </w:t>
      </w:r>
      <w:r>
        <w:rPr>
          <w:rFonts w:hint="eastAsia" w:asciiTheme="minorEastAsia" w:hAnsiTheme="minorEastAsia" w:eastAsiaTheme="minorEastAsia" w:cstheme="minorEastAsia"/>
          <w:color w:val="auto"/>
          <w:sz w:val="21"/>
          <w:szCs w:val="21"/>
          <w:highlight w:val="none"/>
        </w:rPr>
        <w:t>本表一式四份</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应由承包人填报</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发包人、监理人、工程造价咨询人、承包人各存一份；</w:t>
      </w:r>
    </w:p>
    <w:p w14:paraId="76A9DE62">
      <w:pPr>
        <w:spacing w:before="46" w:beforeLines="-2147483648"/>
        <w:ind w:left="0" w:firstLine="424"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3  </w:t>
      </w:r>
      <w:r>
        <w:rPr>
          <w:rFonts w:hint="eastAsia" w:asciiTheme="minorEastAsia" w:hAnsiTheme="minorEastAsia" w:eastAsiaTheme="minorEastAsia" w:cstheme="minorEastAsia"/>
          <w:color w:val="auto"/>
          <w:sz w:val="21"/>
          <w:szCs w:val="21"/>
          <w:highlight w:val="none"/>
        </w:rPr>
        <w:t>编制人员、一级注册造价工程师应签字和盖章</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承包人代表、监理工程师、发包人代表应签字或盖章。</w:t>
      </w:r>
    </w:p>
    <w:p w14:paraId="792257BB">
      <w:pPr>
        <w:spacing w:before="46" w:beforeLines="-2147483648"/>
        <w:ind w:left="0" w:firstLine="210" w:firstLineChars="100"/>
        <w:rPr>
          <w:rFonts w:hint="eastAsia" w:asciiTheme="minorEastAsia" w:hAnsiTheme="minorEastAsia" w:eastAsiaTheme="minorEastAsia" w:cstheme="minorEastAsia"/>
          <w:color w:val="auto"/>
          <w:sz w:val="21"/>
          <w:szCs w:val="21"/>
          <w:highlight w:val="none"/>
        </w:rPr>
      </w:pPr>
    </w:p>
    <w:p w14:paraId="0F0B1C5A">
      <w:pPr>
        <w:spacing w:before="46" w:beforeLines="-2147483648"/>
        <w:ind w:left="0" w:firstLine="300" w:firstLineChars="100"/>
        <w:rPr>
          <w:rFonts w:ascii="宋体"/>
          <w:color w:val="auto"/>
          <w:sz w:val="30"/>
          <w:szCs w:val="30"/>
          <w:highlight w:val="none"/>
        </w:rPr>
      </w:pPr>
    </w:p>
    <w:p w14:paraId="7321E95F">
      <w:pPr>
        <w:spacing w:before="120" w:beforeLines="50" w:after="120" w:afterLines="50" w:line="440" w:lineRule="exact"/>
        <w:jc w:val="left"/>
        <w:rPr>
          <w:rFonts w:hint="eastAsia" w:ascii="仿宋_GB2312" w:eastAsia="仿宋_GB2312" w:cs="仿宋_GB2312"/>
          <w:color w:val="auto"/>
          <w:sz w:val="30"/>
          <w:szCs w:val="30"/>
          <w:highlight w:val="none"/>
        </w:rPr>
      </w:pPr>
    </w:p>
    <w:p w14:paraId="2F1AA24F">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：进度款支付分解表</w:t>
      </w:r>
    </w:p>
    <w:p w14:paraId="28289039">
      <w:pPr>
        <w:ind w:firstLine="1928" w:firstLineChars="600"/>
        <w:outlineLvl w:val="1"/>
        <w:rPr>
          <w:rFonts w:hint="eastAsia" w:asciiTheme="minorEastAsia" w:hAnsiTheme="minorEastAsia" w:eastAsiaTheme="minorEastAsia" w:cstheme="minorEastAsia"/>
          <w:b/>
          <w:color w:val="auto"/>
          <w:kern w:val="2"/>
          <w:sz w:val="32"/>
          <w:szCs w:val="32"/>
          <w:highlight w:val="none"/>
          <w:lang w:val="en"/>
        </w:rPr>
      </w:pPr>
      <w:r>
        <w:rPr>
          <w:rFonts w:hint="eastAsia" w:asciiTheme="minorEastAsia" w:hAnsiTheme="minorEastAsia" w:eastAsiaTheme="minorEastAsia" w:cstheme="minorEastAsia"/>
          <w:b/>
          <w:color w:val="auto"/>
          <w:sz w:val="32"/>
          <w:szCs w:val="32"/>
          <w:highlight w:val="none"/>
          <w:lang w:val="en"/>
        </w:rPr>
        <w:t>进度款支付分解表</w:t>
      </w:r>
      <w:r>
        <w:rPr>
          <w:rFonts w:hint="eastAsia" w:asciiTheme="minorEastAsia" w:hAnsiTheme="minorEastAsia" w:eastAsiaTheme="minorEastAsia" w:cstheme="minorEastAsia"/>
          <w:b/>
          <w:color w:val="auto"/>
          <w:sz w:val="32"/>
          <w:szCs w:val="32"/>
          <w:highlight w:val="none"/>
          <w:lang w:val="en" w:eastAsia="zh-CN"/>
        </w:rPr>
        <w:t>（适用于</w:t>
      </w:r>
      <w:r>
        <w:rPr>
          <w:rFonts w:hint="eastAsia" w:asciiTheme="minorEastAsia" w:hAnsiTheme="minorEastAsia" w:eastAsiaTheme="minorEastAsia" w:cstheme="minorEastAsia"/>
          <w:b/>
          <w:color w:val="auto"/>
          <w:sz w:val="32"/>
          <w:szCs w:val="32"/>
          <w:highlight w:val="none"/>
          <w:lang w:val="en"/>
        </w:rPr>
        <w:t>总价合同</w:t>
      </w:r>
      <w:r>
        <w:rPr>
          <w:rFonts w:hint="eastAsia" w:asciiTheme="minorEastAsia" w:hAnsiTheme="minorEastAsia" w:eastAsiaTheme="minorEastAsia" w:cstheme="minorEastAsia"/>
          <w:b/>
          <w:color w:val="auto"/>
          <w:sz w:val="32"/>
          <w:szCs w:val="32"/>
          <w:highlight w:val="none"/>
          <w:lang w:val="en" w:eastAsia="zh-CN"/>
        </w:rPr>
        <w:t>）</w:t>
      </w:r>
    </w:p>
    <w:p w14:paraId="60776D78">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进度款期次</w:t>
            </w:r>
          </w:p>
        </w:tc>
        <w:tc>
          <w:tcPr>
            <w:tcW w:w="3794" w:type="dxa"/>
            <w:gridSpan w:val="2"/>
            <w:noWrap w:val="0"/>
            <w:vAlign w:val="top"/>
          </w:tcPr>
          <w:p w14:paraId="4B1404E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形象进度</w:t>
            </w:r>
          </w:p>
        </w:tc>
        <w:tc>
          <w:tcPr>
            <w:tcW w:w="2268" w:type="dxa"/>
            <w:noWrap w:val="0"/>
            <w:vAlign w:val="top"/>
          </w:tcPr>
          <w:p w14:paraId="62C181D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进度款付款金额（元）</w:t>
            </w:r>
          </w:p>
        </w:tc>
        <w:tc>
          <w:tcPr>
            <w:tcW w:w="1276" w:type="dxa"/>
            <w:noWrap w:val="0"/>
            <w:vAlign w:val="top"/>
          </w:tcPr>
          <w:p w14:paraId="051022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第一期</w:t>
            </w:r>
          </w:p>
        </w:tc>
        <w:tc>
          <w:tcPr>
            <w:tcW w:w="3794" w:type="dxa"/>
            <w:gridSpan w:val="2"/>
            <w:noWrap w:val="0"/>
            <w:vAlign w:val="top"/>
          </w:tcPr>
          <w:p w14:paraId="680D73C0">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147B676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3BDBF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第二期</w:t>
            </w:r>
          </w:p>
        </w:tc>
        <w:tc>
          <w:tcPr>
            <w:tcW w:w="3794" w:type="dxa"/>
            <w:gridSpan w:val="2"/>
            <w:noWrap w:val="0"/>
            <w:vAlign w:val="top"/>
          </w:tcPr>
          <w:p w14:paraId="0F82D68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4F96397">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531AE9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323042E">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第三期</w:t>
            </w:r>
          </w:p>
        </w:tc>
        <w:tc>
          <w:tcPr>
            <w:tcW w:w="3794" w:type="dxa"/>
            <w:gridSpan w:val="2"/>
            <w:noWrap w:val="0"/>
            <w:vAlign w:val="top"/>
          </w:tcPr>
          <w:p w14:paraId="3E4CCF1F">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62761479">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F35560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w:t>
            </w:r>
          </w:p>
        </w:tc>
        <w:tc>
          <w:tcPr>
            <w:tcW w:w="3794" w:type="dxa"/>
            <w:gridSpan w:val="2"/>
            <w:noWrap w:val="0"/>
            <w:vAlign w:val="top"/>
          </w:tcPr>
          <w:p w14:paraId="09CBE4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8997B9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E694591">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6E10D4C7">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30A518F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发包人代表签字：</w:t>
            </w:r>
          </w:p>
          <w:p w14:paraId="4126F7C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10C9C8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发包人（盖公章）</w:t>
            </w:r>
          </w:p>
          <w:p w14:paraId="4CC28AD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A710F1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        </w:t>
            </w:r>
            <w:r>
              <w:rPr>
                <w:rFonts w:hint="eastAsia" w:asciiTheme="minorEastAsia" w:hAnsiTheme="minorEastAsia" w:eastAsiaTheme="minorEastAsia" w:cstheme="minorEastAsia"/>
                <w:color w:val="auto"/>
                <w:sz w:val="21"/>
                <w:szCs w:val="21"/>
                <w:highlight w:val="none"/>
                <w:u w:val="single"/>
              </w:rPr>
              <w:t xml:space="preserve">   </w:t>
            </w:r>
          </w:p>
        </w:tc>
        <w:tc>
          <w:tcPr>
            <w:tcW w:w="4219" w:type="dxa"/>
            <w:gridSpan w:val="3"/>
            <w:noWrap w:val="0"/>
            <w:vAlign w:val="top"/>
          </w:tcPr>
          <w:p w14:paraId="44457FB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513006C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p>
          <w:p w14:paraId="61B9D25D">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承包人代表签字：</w:t>
            </w:r>
          </w:p>
          <w:p w14:paraId="6FCAA7B4">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4D8AA7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承包人（盖公章）</w:t>
            </w:r>
          </w:p>
          <w:p w14:paraId="57CFA9E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6C60F9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bl>
    <w:p w14:paraId="44B3FD86">
      <w:pPr>
        <w:pStyle w:val="2"/>
        <w:jc w:val="center"/>
        <w:rPr>
          <w:rFonts w:hint="eastAsia" w:ascii="宋体" w:hAnsi="宋体" w:eastAsia="宋体" w:cs="宋体"/>
          <w:b w:val="0"/>
          <w:color w:val="auto"/>
          <w:highlight w:val="none"/>
          <w:lang w:eastAsia="zh-CN"/>
        </w:rPr>
      </w:pPr>
    </w:p>
    <w:p w14:paraId="37CC11CB">
      <w:pPr>
        <w:pStyle w:val="2"/>
        <w:jc w:val="center"/>
        <w:rPr>
          <w:rFonts w:hint="eastAsia" w:ascii="宋体" w:hAnsi="宋体" w:eastAsia="宋体" w:cs="宋体"/>
          <w:b w:val="0"/>
          <w:color w:val="auto"/>
          <w:highlight w:val="none"/>
          <w:lang w:eastAsia="zh-CN"/>
        </w:rPr>
      </w:pPr>
    </w:p>
    <w:p w14:paraId="7945F657">
      <w:pPr>
        <w:pStyle w:val="2"/>
        <w:jc w:val="center"/>
        <w:rPr>
          <w:rFonts w:hint="eastAsia" w:ascii="宋体" w:hAnsi="宋体" w:eastAsia="宋体" w:cs="宋体"/>
          <w:b w:val="0"/>
          <w:color w:val="auto"/>
          <w:highlight w:val="none"/>
          <w:lang w:eastAsia="zh-CN"/>
        </w:rPr>
      </w:pPr>
    </w:p>
    <w:p w14:paraId="626D7DF0">
      <w:pPr>
        <w:rPr>
          <w:rFonts w:hint="eastAsia" w:ascii="宋体" w:hAnsi="宋体" w:eastAsia="宋体" w:cs="宋体"/>
          <w:b w:val="0"/>
          <w:color w:val="auto"/>
          <w:highlight w:val="none"/>
          <w:lang w:eastAsia="zh-CN"/>
        </w:rPr>
      </w:pPr>
    </w:p>
    <w:p w14:paraId="2B432CAD">
      <w:pPr>
        <w:pStyle w:val="18"/>
        <w:rPr>
          <w:rFonts w:hint="eastAsia" w:ascii="宋体" w:hAnsi="宋体" w:eastAsia="宋体" w:cs="宋体"/>
          <w:b w:val="0"/>
          <w:color w:val="auto"/>
          <w:highlight w:val="none"/>
          <w:lang w:eastAsia="zh-CN"/>
        </w:rPr>
      </w:pPr>
    </w:p>
    <w:p w14:paraId="541720CE">
      <w:pPr>
        <w:pStyle w:val="18"/>
        <w:rPr>
          <w:rFonts w:hint="eastAsia" w:ascii="宋体" w:hAnsi="宋体" w:eastAsia="宋体" w:cs="宋体"/>
          <w:b w:val="0"/>
          <w:color w:val="auto"/>
          <w:highlight w:val="none"/>
          <w:lang w:eastAsia="zh-CN"/>
        </w:rPr>
      </w:pPr>
    </w:p>
    <w:p w14:paraId="113FF52C">
      <w:pPr>
        <w:pStyle w:val="18"/>
        <w:rPr>
          <w:rFonts w:hint="eastAsia" w:ascii="宋体" w:hAnsi="宋体" w:eastAsia="宋体" w:cs="宋体"/>
          <w:b w:val="0"/>
          <w:color w:val="auto"/>
          <w:highlight w:val="none"/>
          <w:lang w:eastAsia="zh-CN"/>
        </w:rPr>
      </w:pPr>
    </w:p>
    <w:p w14:paraId="1DC6995B">
      <w:pPr>
        <w:pStyle w:val="18"/>
        <w:ind w:left="0" w:leftChars="0" w:firstLine="0" w:firstLineChars="0"/>
        <w:rPr>
          <w:rFonts w:hint="eastAsia" w:ascii="宋体" w:hAnsi="宋体" w:eastAsia="宋体" w:cs="宋体"/>
          <w:b w:val="0"/>
          <w:color w:val="auto"/>
          <w:highlight w:val="none"/>
          <w:lang w:eastAsia="zh-CN"/>
        </w:rPr>
      </w:pPr>
    </w:p>
    <w:p w14:paraId="68B12CB3">
      <w:pPr>
        <w:spacing w:before="202" w:line="219" w:lineRule="auto"/>
        <w:ind w:left="31"/>
        <w:rPr>
          <w:rFonts w:hint="eastAsia" w:asciiTheme="majorEastAsia" w:hAnsiTheme="majorEastAsia" w:eastAsiaTheme="majorEastAsia" w:cstheme="majorEastAsia"/>
          <w:sz w:val="32"/>
          <w:szCs w:val="32"/>
          <w:highlight w:val="none"/>
          <w:lang w:eastAsia="zh-CN"/>
        </w:rPr>
      </w:pPr>
      <w:r>
        <w:rPr>
          <w:rFonts w:hint="eastAsia" w:asciiTheme="majorEastAsia" w:hAnsiTheme="majorEastAsia" w:eastAsiaTheme="majorEastAsia" w:cstheme="majorEastAsia"/>
          <w:spacing w:val="-16"/>
          <w:sz w:val="32"/>
          <w:szCs w:val="32"/>
          <w:highlight w:val="none"/>
        </w:rPr>
        <w:t>附件</w:t>
      </w:r>
      <w:r>
        <w:rPr>
          <w:rFonts w:hint="eastAsia" w:asciiTheme="majorEastAsia" w:hAnsiTheme="majorEastAsia" w:eastAsiaTheme="majorEastAsia" w:cstheme="majorEastAsia"/>
          <w:spacing w:val="-37"/>
          <w:sz w:val="32"/>
          <w:szCs w:val="32"/>
          <w:highlight w:val="none"/>
        </w:rPr>
        <w:t xml:space="preserve"> </w:t>
      </w:r>
      <w:r>
        <w:rPr>
          <w:rFonts w:hint="eastAsia" w:asciiTheme="majorEastAsia" w:hAnsiTheme="majorEastAsia" w:eastAsiaTheme="majorEastAsia" w:cstheme="majorEastAsia"/>
          <w:spacing w:val="-16"/>
          <w:sz w:val="32"/>
          <w:szCs w:val="32"/>
          <w:highlight w:val="none"/>
        </w:rPr>
        <w:t>1</w:t>
      </w:r>
      <w:r>
        <w:rPr>
          <w:rFonts w:hint="eastAsia" w:asciiTheme="majorEastAsia" w:hAnsiTheme="majorEastAsia" w:eastAsiaTheme="majorEastAsia" w:cstheme="majorEastAsia"/>
          <w:spacing w:val="-16"/>
          <w:sz w:val="32"/>
          <w:szCs w:val="32"/>
          <w:highlight w:val="none"/>
          <w:lang w:val="en-US" w:eastAsia="zh-CN"/>
        </w:rPr>
        <w:t>0</w:t>
      </w:r>
      <w:r>
        <w:rPr>
          <w:rFonts w:hint="eastAsia" w:asciiTheme="majorEastAsia" w:hAnsiTheme="majorEastAsia" w:eastAsiaTheme="majorEastAsia" w:cstheme="majorEastAsia"/>
          <w:spacing w:val="-16"/>
          <w:sz w:val="32"/>
          <w:szCs w:val="32"/>
          <w:highlight w:val="none"/>
          <w:lang w:eastAsia="zh-CN"/>
        </w:rPr>
        <w:t>：安全生产合同</w:t>
      </w:r>
    </w:p>
    <w:p w14:paraId="27438956">
      <w:pPr>
        <w:spacing w:before="100" w:line="223" w:lineRule="auto"/>
        <w:ind w:left="3523"/>
        <w:rPr>
          <w:rFonts w:hint="eastAsia" w:asciiTheme="majorEastAsia" w:hAnsiTheme="majorEastAsia" w:eastAsiaTheme="majorEastAsia" w:cstheme="majorEastAsia"/>
          <w:b/>
          <w:bCs/>
          <w:sz w:val="32"/>
          <w:szCs w:val="32"/>
          <w:highlight w:val="none"/>
        </w:rPr>
      </w:pPr>
      <w:r>
        <w:rPr>
          <w:rFonts w:hint="eastAsia" w:asciiTheme="majorEastAsia" w:hAnsiTheme="majorEastAsia" w:eastAsiaTheme="majorEastAsia" w:cstheme="majorEastAsia"/>
          <w:b/>
          <w:bCs/>
          <w:spacing w:val="5"/>
          <w:sz w:val="32"/>
          <w:szCs w:val="32"/>
          <w:highlight w:val="none"/>
        </w:rPr>
        <w:t>安全生产合同</w:t>
      </w:r>
    </w:p>
    <w:p w14:paraId="31B2BC7C">
      <w:pPr>
        <w:pStyle w:val="9"/>
        <w:spacing w:line="241" w:lineRule="auto"/>
        <w:rPr>
          <w:highlight w:val="none"/>
        </w:rPr>
      </w:pPr>
    </w:p>
    <w:p w14:paraId="1C52F24D">
      <w:pPr>
        <w:spacing w:before="65" w:line="228" w:lineRule="auto"/>
        <w:ind w:left="429"/>
        <w:rPr>
          <w:rFonts w:ascii="宋体" w:hAnsi="宋体" w:eastAsia="宋体" w:cs="宋体"/>
          <w:sz w:val="20"/>
          <w:szCs w:val="20"/>
          <w:highlight w:val="none"/>
        </w:rPr>
      </w:pPr>
      <w:r>
        <w:rPr>
          <w:rFonts w:ascii="宋体" w:hAnsi="宋体" w:eastAsia="宋体" w:cs="宋体"/>
          <w:spacing w:val="9"/>
          <w:sz w:val="20"/>
          <w:szCs w:val="20"/>
          <w:highlight w:val="none"/>
        </w:rPr>
        <w:t>为在施工合同的实施过程中创造安全、高效的施工环境，切实做好</w:t>
      </w:r>
      <w:r>
        <w:rPr>
          <w:rFonts w:ascii="宋体" w:hAnsi="宋体" w:eastAsia="宋体" w:cs="宋体"/>
          <w:spacing w:val="-91"/>
          <w:sz w:val="20"/>
          <w:szCs w:val="20"/>
          <w:highlight w:val="none"/>
        </w:rPr>
        <w:t xml:space="preserve"> </w:t>
      </w:r>
      <w:r>
        <w:rPr>
          <w:rFonts w:ascii="宋体" w:hAnsi="宋体" w:eastAsia="宋体" w:cs="宋体"/>
          <w:spacing w:val="1"/>
          <w:sz w:val="20"/>
          <w:szCs w:val="20"/>
          <w:highlight w:val="none"/>
          <w:u w:val="single" w:color="auto"/>
        </w:rPr>
        <w:t xml:space="preserve">                           </w:t>
      </w:r>
      <w:r>
        <w:rPr>
          <w:rFonts w:ascii="宋体" w:hAnsi="宋体" w:eastAsia="宋体" w:cs="宋体"/>
          <w:spacing w:val="-87"/>
          <w:sz w:val="20"/>
          <w:szCs w:val="20"/>
          <w:highlight w:val="none"/>
        </w:rPr>
        <w:t xml:space="preserve"> </w:t>
      </w:r>
      <w:r>
        <w:rPr>
          <w:rFonts w:ascii="宋体" w:hAnsi="宋体" w:eastAsia="宋体" w:cs="宋体"/>
          <w:spacing w:val="9"/>
          <w:sz w:val="20"/>
          <w:szCs w:val="20"/>
          <w:highlight w:val="none"/>
        </w:rPr>
        <w:t>项</w:t>
      </w:r>
    </w:p>
    <w:p w14:paraId="4B5A10D3">
      <w:pPr>
        <w:spacing w:before="154" w:line="369" w:lineRule="auto"/>
        <w:ind w:left="17" w:firstLine="29"/>
        <w:rPr>
          <w:rFonts w:ascii="宋体" w:hAnsi="宋体" w:eastAsia="宋体" w:cs="宋体"/>
          <w:sz w:val="20"/>
          <w:szCs w:val="20"/>
          <w:highlight w:val="none"/>
        </w:rPr>
      </w:pPr>
      <w:r>
        <w:rPr>
          <w:rFonts w:ascii="宋体" w:hAnsi="宋体" w:eastAsia="宋体" w:cs="宋体"/>
          <w:spacing w:val="6"/>
          <w:sz w:val="20"/>
          <w:szCs w:val="20"/>
          <w:highlight w:val="none"/>
        </w:rPr>
        <w:t>目的安全管理工作，本项目业主</w:t>
      </w:r>
      <w:r>
        <w:rPr>
          <w:rFonts w:ascii="宋体" w:hAnsi="宋体" w:eastAsia="宋体" w:cs="宋体"/>
          <w:spacing w:val="6"/>
          <w:sz w:val="20"/>
          <w:szCs w:val="20"/>
          <w:highlight w:val="none"/>
          <w:u w:val="single" w:color="auto"/>
        </w:rPr>
        <w:t xml:space="preserve"> </w:t>
      </w:r>
      <w:r>
        <w:rPr>
          <w:rFonts w:hint="eastAsia" w:ascii="宋体" w:hAnsi="宋体" w:eastAsia="宋体" w:cs="宋体"/>
          <w:spacing w:val="6"/>
          <w:sz w:val="20"/>
          <w:szCs w:val="20"/>
          <w:highlight w:val="none"/>
          <w:u w:val="single" w:color="auto"/>
          <w:lang w:eastAsia="zh-CN"/>
        </w:rPr>
        <w:t>崇左市江州区农业农村局</w:t>
      </w:r>
      <w:r>
        <w:rPr>
          <w:rFonts w:ascii="宋体" w:hAnsi="宋体" w:eastAsia="宋体" w:cs="宋体"/>
          <w:spacing w:val="6"/>
          <w:sz w:val="20"/>
          <w:szCs w:val="20"/>
          <w:highlight w:val="none"/>
          <w:u w:val="single" w:color="auto"/>
        </w:rPr>
        <w:t xml:space="preserve"> </w:t>
      </w:r>
      <w:r>
        <w:rPr>
          <w:rFonts w:ascii="宋体" w:hAnsi="宋体" w:eastAsia="宋体" w:cs="宋体"/>
          <w:spacing w:val="6"/>
          <w:sz w:val="20"/>
          <w:szCs w:val="20"/>
          <w:highlight w:val="none"/>
        </w:rPr>
        <w:t>（以下简称“</w:t>
      </w:r>
      <w:r>
        <w:rPr>
          <w:rFonts w:ascii="宋体" w:hAnsi="宋体" w:eastAsia="宋体" w:cs="宋体"/>
          <w:spacing w:val="-62"/>
          <w:sz w:val="20"/>
          <w:szCs w:val="20"/>
          <w:highlight w:val="none"/>
        </w:rPr>
        <w:t xml:space="preserve"> </w:t>
      </w:r>
      <w:r>
        <w:rPr>
          <w:rFonts w:ascii="宋体" w:hAnsi="宋体" w:eastAsia="宋体" w:cs="宋体"/>
          <w:spacing w:val="6"/>
          <w:sz w:val="20"/>
          <w:szCs w:val="20"/>
          <w:highlight w:val="none"/>
        </w:rPr>
        <w:t>甲方</w:t>
      </w:r>
      <w:r>
        <w:rPr>
          <w:rFonts w:ascii="宋体" w:hAnsi="宋体" w:eastAsia="宋体" w:cs="宋体"/>
          <w:spacing w:val="-70"/>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5"/>
          <w:sz w:val="20"/>
          <w:szCs w:val="20"/>
          <w:highlight w:val="none"/>
        </w:rPr>
        <w:t>）与承包人</w:t>
      </w:r>
      <w:r>
        <w:rPr>
          <w:rFonts w:ascii="宋体" w:hAnsi="宋体" w:eastAsia="宋体" w:cs="宋体"/>
          <w:spacing w:val="5"/>
          <w:sz w:val="20"/>
          <w:szCs w:val="20"/>
          <w:highlight w:val="none"/>
          <w:u w:val="single" w:color="auto"/>
        </w:rPr>
        <w:t xml:space="preserve">                      </w:t>
      </w:r>
      <w:r>
        <w:rPr>
          <w:rFonts w:ascii="宋体" w:hAnsi="宋体" w:eastAsia="宋体" w:cs="宋体"/>
          <w:spacing w:val="5"/>
          <w:sz w:val="20"/>
          <w:szCs w:val="20"/>
          <w:highlight w:val="none"/>
        </w:rPr>
        <w:t>（以下简称“</w:t>
      </w:r>
      <w:r>
        <w:rPr>
          <w:rFonts w:ascii="宋体" w:hAnsi="宋体" w:eastAsia="宋体" w:cs="宋体"/>
          <w:spacing w:val="-55"/>
          <w:sz w:val="20"/>
          <w:szCs w:val="20"/>
          <w:highlight w:val="none"/>
        </w:rPr>
        <w:t xml:space="preserve"> </w:t>
      </w:r>
      <w:r>
        <w:rPr>
          <w:rFonts w:ascii="宋体" w:hAnsi="宋体" w:eastAsia="宋体" w:cs="宋体"/>
          <w:spacing w:val="5"/>
          <w:sz w:val="20"/>
          <w:szCs w:val="20"/>
          <w:highlight w:val="none"/>
        </w:rPr>
        <w:t>乙方</w:t>
      </w:r>
      <w:r>
        <w:rPr>
          <w:rFonts w:ascii="宋体" w:hAnsi="宋体" w:eastAsia="宋体" w:cs="宋体"/>
          <w:spacing w:val="-70"/>
          <w:sz w:val="20"/>
          <w:szCs w:val="20"/>
          <w:highlight w:val="none"/>
        </w:rPr>
        <w:t xml:space="preserve"> </w:t>
      </w:r>
      <w:r>
        <w:rPr>
          <w:rFonts w:ascii="宋体" w:hAnsi="宋体" w:eastAsia="宋体" w:cs="宋体"/>
          <w:spacing w:val="5"/>
          <w:sz w:val="20"/>
          <w:szCs w:val="20"/>
          <w:highlight w:val="none"/>
        </w:rPr>
        <w:t>”）特此签订安全生产合同：</w:t>
      </w:r>
    </w:p>
    <w:p w14:paraId="3F84742A">
      <w:pPr>
        <w:spacing w:line="229" w:lineRule="auto"/>
        <w:ind w:left="430"/>
        <w:rPr>
          <w:rFonts w:ascii="宋体" w:hAnsi="宋体" w:eastAsia="宋体" w:cs="宋体"/>
          <w:sz w:val="20"/>
          <w:szCs w:val="20"/>
          <w:highlight w:val="none"/>
        </w:rPr>
      </w:pPr>
      <w:r>
        <w:rPr>
          <w:rFonts w:ascii="宋体" w:hAnsi="宋体" w:eastAsia="宋体" w:cs="宋体"/>
          <w:sz w:val="20"/>
          <w:szCs w:val="20"/>
          <w:highlight w:val="none"/>
        </w:rPr>
        <w:t>一、</w:t>
      </w:r>
      <w:r>
        <w:rPr>
          <w:rFonts w:ascii="宋体" w:hAnsi="宋体" w:eastAsia="宋体" w:cs="宋体"/>
          <w:spacing w:val="-55"/>
          <w:sz w:val="20"/>
          <w:szCs w:val="20"/>
          <w:highlight w:val="none"/>
        </w:rPr>
        <w:t xml:space="preserve"> </w:t>
      </w:r>
      <w:r>
        <w:rPr>
          <w:rFonts w:ascii="宋体" w:hAnsi="宋体" w:eastAsia="宋体" w:cs="宋体"/>
          <w:sz w:val="20"/>
          <w:szCs w:val="20"/>
          <w:highlight w:val="none"/>
        </w:rPr>
        <w:t>甲方职责</w:t>
      </w:r>
    </w:p>
    <w:p w14:paraId="37D39E49">
      <w:pPr>
        <w:spacing w:before="152" w:line="228" w:lineRule="auto"/>
        <w:ind w:left="442"/>
        <w:rPr>
          <w:rFonts w:ascii="宋体" w:hAnsi="宋体" w:eastAsia="宋体" w:cs="宋体"/>
          <w:sz w:val="20"/>
          <w:szCs w:val="20"/>
          <w:highlight w:val="none"/>
        </w:rPr>
      </w:pPr>
      <w:r>
        <w:rPr>
          <w:rFonts w:ascii="宋体" w:hAnsi="宋体" w:eastAsia="宋体" w:cs="宋体"/>
          <w:spacing w:val="9"/>
          <w:sz w:val="20"/>
          <w:szCs w:val="20"/>
          <w:highlight w:val="none"/>
        </w:rPr>
        <w:t>1.严格遵守国家有关安全生产的法律法规，认真执行工程承包合同中的</w:t>
      </w:r>
      <w:r>
        <w:rPr>
          <w:rFonts w:ascii="宋体" w:hAnsi="宋体" w:eastAsia="宋体" w:cs="宋体"/>
          <w:spacing w:val="8"/>
          <w:sz w:val="20"/>
          <w:szCs w:val="20"/>
          <w:highlight w:val="none"/>
        </w:rPr>
        <w:t>有关安全要求。</w:t>
      </w:r>
    </w:p>
    <w:p w14:paraId="33E56E2B">
      <w:pPr>
        <w:spacing w:before="154" w:line="369" w:lineRule="auto"/>
        <w:ind w:left="11" w:right="3" w:firstLine="418"/>
        <w:rPr>
          <w:rFonts w:ascii="宋体" w:hAnsi="宋体" w:eastAsia="宋体" w:cs="宋体"/>
          <w:sz w:val="20"/>
          <w:szCs w:val="20"/>
          <w:highlight w:val="none"/>
        </w:rPr>
      </w:pPr>
      <w:r>
        <w:rPr>
          <w:rFonts w:ascii="宋体" w:hAnsi="宋体" w:eastAsia="宋体" w:cs="宋体"/>
          <w:spacing w:val="12"/>
          <w:sz w:val="20"/>
          <w:szCs w:val="20"/>
          <w:highlight w:val="none"/>
        </w:rPr>
        <w:t>2.按照“安全第一、预防为主</w:t>
      </w:r>
      <w:r>
        <w:rPr>
          <w:rFonts w:ascii="宋体" w:hAnsi="宋体" w:eastAsia="宋体" w:cs="宋体"/>
          <w:spacing w:val="-56"/>
          <w:sz w:val="20"/>
          <w:szCs w:val="20"/>
          <w:highlight w:val="none"/>
        </w:rPr>
        <w:t xml:space="preserve"> </w:t>
      </w:r>
      <w:r>
        <w:rPr>
          <w:rFonts w:ascii="宋体" w:hAnsi="宋体" w:eastAsia="宋体" w:cs="宋体"/>
          <w:spacing w:val="12"/>
          <w:sz w:val="20"/>
          <w:szCs w:val="20"/>
          <w:highlight w:val="none"/>
        </w:rPr>
        <w:t>”和坚持“管生产必须管安全</w:t>
      </w:r>
      <w:r>
        <w:rPr>
          <w:rFonts w:ascii="宋体" w:hAnsi="宋体" w:eastAsia="宋体" w:cs="宋体"/>
          <w:spacing w:val="-68"/>
          <w:sz w:val="20"/>
          <w:szCs w:val="20"/>
          <w:highlight w:val="none"/>
        </w:rPr>
        <w:t xml:space="preserve"> </w:t>
      </w:r>
      <w:r>
        <w:rPr>
          <w:rFonts w:ascii="宋体" w:hAnsi="宋体" w:eastAsia="宋体" w:cs="宋体"/>
          <w:spacing w:val="12"/>
          <w:sz w:val="20"/>
          <w:szCs w:val="20"/>
          <w:highlight w:val="none"/>
        </w:rPr>
        <w:t>”的原则进行安全生产管理，做到生产</w:t>
      </w:r>
      <w:r>
        <w:rPr>
          <w:rFonts w:ascii="宋体" w:hAnsi="宋体" w:eastAsia="宋体" w:cs="宋体"/>
          <w:spacing w:val="9"/>
          <w:sz w:val="20"/>
          <w:szCs w:val="20"/>
          <w:highlight w:val="none"/>
        </w:rPr>
        <w:t>与安全工作同时计划、布置、检查、总结和</w:t>
      </w:r>
      <w:r>
        <w:rPr>
          <w:rFonts w:ascii="宋体" w:hAnsi="宋体" w:eastAsia="宋体" w:cs="宋体"/>
          <w:spacing w:val="8"/>
          <w:sz w:val="20"/>
          <w:szCs w:val="20"/>
          <w:highlight w:val="none"/>
        </w:rPr>
        <w:t>评比。</w:t>
      </w:r>
    </w:p>
    <w:p w14:paraId="09831ACC">
      <w:pPr>
        <w:spacing w:before="2" w:line="368" w:lineRule="auto"/>
        <w:ind w:left="6" w:right="3" w:firstLine="425"/>
        <w:rPr>
          <w:rFonts w:ascii="宋体" w:hAnsi="宋体" w:eastAsia="宋体" w:cs="宋体"/>
          <w:sz w:val="20"/>
          <w:szCs w:val="20"/>
          <w:highlight w:val="none"/>
        </w:rPr>
      </w:pPr>
      <w:r>
        <w:rPr>
          <w:rFonts w:ascii="宋体" w:hAnsi="宋体" w:eastAsia="宋体" w:cs="宋体"/>
          <w:spacing w:val="13"/>
          <w:sz w:val="20"/>
          <w:szCs w:val="20"/>
          <w:highlight w:val="none"/>
        </w:rPr>
        <w:t>3.重要的安全设施必须坚持与主体工程“三同时</w:t>
      </w:r>
      <w:r>
        <w:rPr>
          <w:rFonts w:ascii="宋体" w:hAnsi="宋体" w:eastAsia="宋体" w:cs="宋体"/>
          <w:spacing w:val="-68"/>
          <w:sz w:val="20"/>
          <w:szCs w:val="20"/>
          <w:highlight w:val="none"/>
        </w:rPr>
        <w:t xml:space="preserve"> </w:t>
      </w:r>
      <w:r>
        <w:rPr>
          <w:rFonts w:ascii="宋体" w:hAnsi="宋体" w:eastAsia="宋体" w:cs="宋体"/>
          <w:spacing w:val="13"/>
          <w:sz w:val="20"/>
          <w:szCs w:val="20"/>
          <w:highlight w:val="none"/>
        </w:rPr>
        <w:t>”的原则，即：同时设计、审批，同时施工，</w:t>
      </w:r>
      <w:r>
        <w:rPr>
          <w:rFonts w:ascii="宋体" w:hAnsi="宋体" w:eastAsia="宋体" w:cs="宋体"/>
          <w:spacing w:val="12"/>
          <w:sz w:val="20"/>
          <w:szCs w:val="20"/>
          <w:highlight w:val="none"/>
        </w:rPr>
        <w:t>同时</w:t>
      </w:r>
      <w:r>
        <w:rPr>
          <w:rFonts w:ascii="宋体" w:hAnsi="宋体" w:eastAsia="宋体" w:cs="宋体"/>
          <w:spacing w:val="7"/>
          <w:sz w:val="20"/>
          <w:szCs w:val="20"/>
          <w:highlight w:val="none"/>
        </w:rPr>
        <w:t>验收，投入使用。</w:t>
      </w:r>
    </w:p>
    <w:p w14:paraId="74825FFD">
      <w:pPr>
        <w:spacing w:before="1" w:line="226" w:lineRule="auto"/>
        <w:ind w:left="426"/>
        <w:rPr>
          <w:rFonts w:ascii="宋体" w:hAnsi="宋体" w:eastAsia="宋体" w:cs="宋体"/>
          <w:sz w:val="20"/>
          <w:szCs w:val="20"/>
          <w:highlight w:val="none"/>
        </w:rPr>
      </w:pPr>
      <w:r>
        <w:rPr>
          <w:rFonts w:ascii="宋体" w:hAnsi="宋体" w:eastAsia="宋体" w:cs="宋体"/>
          <w:spacing w:val="9"/>
          <w:sz w:val="20"/>
          <w:szCs w:val="20"/>
          <w:highlight w:val="none"/>
        </w:rPr>
        <w:t>4.定期召开安全生产调度会，及时传达中央及地方有关安全生产的精神。</w:t>
      </w:r>
    </w:p>
    <w:p w14:paraId="4F287B08">
      <w:pPr>
        <w:spacing w:before="154" w:line="228" w:lineRule="auto"/>
        <w:ind w:left="431"/>
        <w:rPr>
          <w:rFonts w:ascii="宋体" w:hAnsi="宋体" w:eastAsia="宋体" w:cs="宋体"/>
          <w:sz w:val="20"/>
          <w:szCs w:val="20"/>
          <w:highlight w:val="none"/>
        </w:rPr>
      </w:pPr>
      <w:r>
        <w:rPr>
          <w:rFonts w:ascii="宋体" w:hAnsi="宋体" w:eastAsia="宋体" w:cs="宋体"/>
          <w:spacing w:val="9"/>
          <w:sz w:val="20"/>
          <w:szCs w:val="20"/>
          <w:highlight w:val="none"/>
        </w:rPr>
        <w:t>5.组织对乙方施工现场安全生产检查，监督乙方及时处理发现的各种安全隐患。</w:t>
      </w:r>
    </w:p>
    <w:p w14:paraId="5060EA16">
      <w:pPr>
        <w:spacing w:before="154" w:line="229" w:lineRule="auto"/>
        <w:ind w:left="430"/>
        <w:rPr>
          <w:rFonts w:ascii="宋体" w:hAnsi="宋体" w:eastAsia="宋体" w:cs="宋体"/>
          <w:sz w:val="20"/>
          <w:szCs w:val="20"/>
          <w:highlight w:val="none"/>
        </w:rPr>
      </w:pPr>
      <w:r>
        <w:rPr>
          <w:rFonts w:ascii="宋体" w:hAnsi="宋体" w:eastAsia="宋体" w:cs="宋体"/>
          <w:spacing w:val="7"/>
          <w:sz w:val="20"/>
          <w:szCs w:val="20"/>
          <w:highlight w:val="none"/>
        </w:rPr>
        <w:t>二、乙方职责</w:t>
      </w:r>
    </w:p>
    <w:p w14:paraId="796FFC4A">
      <w:pPr>
        <w:spacing w:before="151" w:line="370" w:lineRule="auto"/>
        <w:ind w:left="26" w:firstLine="415"/>
        <w:rPr>
          <w:rFonts w:ascii="宋体" w:hAnsi="宋体" w:eastAsia="宋体" w:cs="宋体"/>
          <w:sz w:val="20"/>
          <w:szCs w:val="20"/>
          <w:highlight w:val="none"/>
        </w:rPr>
      </w:pPr>
      <w:r>
        <w:rPr>
          <w:rFonts w:ascii="宋体" w:hAnsi="宋体" w:eastAsia="宋体" w:cs="宋体"/>
          <w:spacing w:val="14"/>
          <w:sz w:val="20"/>
          <w:szCs w:val="20"/>
          <w:highlight w:val="none"/>
        </w:rPr>
        <w:t>1.严格遵守国家有关安全生产的法律法规及建</w:t>
      </w:r>
      <w:r>
        <w:rPr>
          <w:rFonts w:ascii="宋体" w:hAnsi="宋体" w:eastAsia="宋体" w:cs="宋体"/>
          <w:spacing w:val="13"/>
          <w:sz w:val="20"/>
          <w:szCs w:val="20"/>
          <w:highlight w:val="none"/>
        </w:rPr>
        <w:t>筑工程有关安全生产的规定，认真执行工程承包合同</w:t>
      </w:r>
      <w:r>
        <w:rPr>
          <w:rFonts w:ascii="宋体" w:hAnsi="宋体" w:eastAsia="宋体" w:cs="宋体"/>
          <w:spacing w:val="5"/>
          <w:sz w:val="20"/>
          <w:szCs w:val="20"/>
          <w:highlight w:val="none"/>
        </w:rPr>
        <w:t>中的有关安全要求。</w:t>
      </w:r>
    </w:p>
    <w:p w14:paraId="4CF4C9DD">
      <w:pPr>
        <w:spacing w:before="3" w:line="368" w:lineRule="auto"/>
        <w:ind w:left="10" w:right="3" w:firstLine="419"/>
        <w:rPr>
          <w:rFonts w:ascii="宋体" w:hAnsi="宋体" w:eastAsia="宋体" w:cs="宋体"/>
          <w:sz w:val="20"/>
          <w:szCs w:val="20"/>
          <w:highlight w:val="none"/>
        </w:rPr>
      </w:pPr>
      <w:r>
        <w:rPr>
          <w:rFonts w:ascii="宋体" w:hAnsi="宋体" w:eastAsia="宋体" w:cs="宋体"/>
          <w:spacing w:val="12"/>
          <w:sz w:val="20"/>
          <w:szCs w:val="20"/>
          <w:highlight w:val="none"/>
        </w:rPr>
        <w:t>2.坚持“安全第一、预防为主</w:t>
      </w:r>
      <w:r>
        <w:rPr>
          <w:rFonts w:ascii="宋体" w:hAnsi="宋体" w:eastAsia="宋体" w:cs="宋体"/>
          <w:spacing w:val="-56"/>
          <w:sz w:val="20"/>
          <w:szCs w:val="20"/>
          <w:highlight w:val="none"/>
        </w:rPr>
        <w:t xml:space="preserve"> </w:t>
      </w:r>
      <w:r>
        <w:rPr>
          <w:rFonts w:ascii="宋体" w:hAnsi="宋体" w:eastAsia="宋体" w:cs="宋体"/>
          <w:spacing w:val="12"/>
          <w:sz w:val="20"/>
          <w:szCs w:val="20"/>
          <w:highlight w:val="none"/>
        </w:rPr>
        <w:t>”和“管生产必须管安全</w:t>
      </w:r>
      <w:r>
        <w:rPr>
          <w:rFonts w:ascii="宋体" w:hAnsi="宋体" w:eastAsia="宋体" w:cs="宋体"/>
          <w:spacing w:val="-68"/>
          <w:sz w:val="20"/>
          <w:szCs w:val="20"/>
          <w:highlight w:val="none"/>
        </w:rPr>
        <w:t xml:space="preserve"> </w:t>
      </w:r>
      <w:r>
        <w:rPr>
          <w:rFonts w:ascii="宋体" w:hAnsi="宋体" w:eastAsia="宋体" w:cs="宋体"/>
          <w:spacing w:val="12"/>
          <w:sz w:val="20"/>
          <w:szCs w:val="20"/>
          <w:highlight w:val="none"/>
        </w:rPr>
        <w:t>”的原则，加强安全生产宣传教育，增强全</w:t>
      </w:r>
      <w:r>
        <w:rPr>
          <w:rFonts w:ascii="宋体" w:hAnsi="宋体" w:eastAsia="宋体" w:cs="宋体"/>
          <w:spacing w:val="14"/>
          <w:sz w:val="20"/>
          <w:szCs w:val="20"/>
          <w:highlight w:val="none"/>
        </w:rPr>
        <w:t>员安全生产意识，建立健全各项安全生产的管理机构和安全生产管理制度，配备专职及</w:t>
      </w:r>
      <w:r>
        <w:rPr>
          <w:rFonts w:ascii="宋体" w:hAnsi="宋体" w:eastAsia="宋体" w:cs="宋体"/>
          <w:spacing w:val="13"/>
          <w:sz w:val="20"/>
          <w:szCs w:val="20"/>
          <w:highlight w:val="none"/>
        </w:rPr>
        <w:t>兼职安全检查人</w:t>
      </w:r>
      <w:r>
        <w:rPr>
          <w:rFonts w:ascii="宋体" w:hAnsi="宋体" w:eastAsia="宋体" w:cs="宋体"/>
          <w:spacing w:val="14"/>
          <w:sz w:val="20"/>
          <w:szCs w:val="20"/>
          <w:highlight w:val="none"/>
        </w:rPr>
        <w:t>员，有组织有领导地开展安全生产活动。各级领导、工程技术人员、生产管理人员和具</w:t>
      </w:r>
      <w:r>
        <w:rPr>
          <w:rFonts w:ascii="宋体" w:hAnsi="宋体" w:eastAsia="宋体" w:cs="宋体"/>
          <w:spacing w:val="13"/>
          <w:sz w:val="20"/>
          <w:szCs w:val="20"/>
          <w:highlight w:val="none"/>
        </w:rPr>
        <w:t>体操作人员，必</w:t>
      </w:r>
      <w:r>
        <w:rPr>
          <w:rFonts w:ascii="宋体" w:hAnsi="宋体" w:eastAsia="宋体" w:cs="宋体"/>
          <w:spacing w:val="9"/>
          <w:sz w:val="20"/>
          <w:szCs w:val="20"/>
          <w:highlight w:val="none"/>
        </w:rPr>
        <w:t>须熟悉和遵守本条款的各项规定，做到生产与安全工作同时计划、布置、检查、总结和评比。</w:t>
      </w:r>
    </w:p>
    <w:p w14:paraId="039C898E">
      <w:pPr>
        <w:spacing w:before="3" w:line="369" w:lineRule="auto"/>
        <w:ind w:left="8" w:firstLine="422"/>
        <w:rPr>
          <w:rFonts w:ascii="宋体" w:hAnsi="宋体" w:eastAsia="宋体" w:cs="宋体"/>
          <w:sz w:val="20"/>
          <w:szCs w:val="20"/>
          <w:highlight w:val="none"/>
        </w:rPr>
      </w:pPr>
      <w:r>
        <w:rPr>
          <w:rFonts w:ascii="宋体" w:hAnsi="宋体" w:eastAsia="宋体" w:cs="宋体"/>
          <w:spacing w:val="13"/>
          <w:sz w:val="20"/>
          <w:szCs w:val="20"/>
          <w:highlight w:val="none"/>
        </w:rPr>
        <w:t>3.建立健全安全生产责任制。从派往项目实施的项目负责人到生产工</w:t>
      </w:r>
      <w:r>
        <w:rPr>
          <w:rFonts w:ascii="宋体" w:hAnsi="宋体" w:eastAsia="宋体" w:cs="宋体"/>
          <w:spacing w:val="12"/>
          <w:sz w:val="20"/>
          <w:szCs w:val="20"/>
          <w:highlight w:val="none"/>
        </w:rPr>
        <w:t>人（包括临时雇请</w:t>
      </w:r>
      <w:r>
        <w:rPr>
          <w:rFonts w:hint="eastAsia" w:ascii="宋体" w:hAnsi="宋体" w:eastAsia="宋体" w:cs="宋体"/>
          <w:spacing w:val="12"/>
          <w:sz w:val="20"/>
          <w:szCs w:val="20"/>
          <w:highlight w:val="none"/>
          <w:lang w:eastAsia="zh-CN"/>
        </w:rPr>
        <w:t>的农</w:t>
      </w:r>
      <w:r>
        <w:rPr>
          <w:rFonts w:ascii="宋体" w:hAnsi="宋体" w:eastAsia="宋体" w:cs="宋体"/>
          <w:spacing w:val="12"/>
          <w:sz w:val="20"/>
          <w:szCs w:val="20"/>
          <w:highlight w:val="none"/>
        </w:rPr>
        <w:t>民工）</w:t>
      </w:r>
      <w:r>
        <w:rPr>
          <w:rFonts w:ascii="宋体" w:hAnsi="宋体" w:eastAsia="宋体" w:cs="宋体"/>
          <w:spacing w:val="-54"/>
          <w:sz w:val="20"/>
          <w:szCs w:val="20"/>
          <w:highlight w:val="none"/>
        </w:rPr>
        <w:t xml:space="preserve"> </w:t>
      </w:r>
      <w:r>
        <w:rPr>
          <w:rFonts w:ascii="宋体" w:hAnsi="宋体" w:eastAsia="宋体" w:cs="宋体"/>
          <w:spacing w:val="12"/>
          <w:sz w:val="20"/>
          <w:szCs w:val="20"/>
          <w:highlight w:val="none"/>
        </w:rPr>
        <w:t>的</w:t>
      </w:r>
      <w:r>
        <w:rPr>
          <w:rFonts w:ascii="宋体" w:hAnsi="宋体" w:eastAsia="宋体" w:cs="宋体"/>
          <w:spacing w:val="14"/>
          <w:sz w:val="20"/>
          <w:szCs w:val="20"/>
          <w:highlight w:val="none"/>
        </w:rPr>
        <w:t>安全生产管理系统必须做到纵向到底，一环不漏；各职能部门、人员的安全生产责任制做到横向</w:t>
      </w:r>
      <w:r>
        <w:rPr>
          <w:rFonts w:ascii="宋体" w:hAnsi="宋体" w:eastAsia="宋体" w:cs="宋体"/>
          <w:spacing w:val="13"/>
          <w:sz w:val="20"/>
          <w:szCs w:val="20"/>
          <w:highlight w:val="none"/>
        </w:rPr>
        <w:t>到边，</w:t>
      </w:r>
      <w:r>
        <w:rPr>
          <w:rFonts w:ascii="宋体" w:hAnsi="宋体" w:eastAsia="宋体" w:cs="宋体"/>
          <w:spacing w:val="9"/>
          <w:sz w:val="20"/>
          <w:szCs w:val="20"/>
          <w:highlight w:val="none"/>
        </w:rPr>
        <w:t>人人有责。项目负责人是安全生产的第一责任人。现场设置的安全机构，应按施工人员的</w:t>
      </w:r>
      <w:r>
        <w:rPr>
          <w:rFonts w:ascii="宋体" w:hAnsi="宋体" w:eastAsia="宋体" w:cs="宋体"/>
          <w:spacing w:val="-7"/>
          <w:sz w:val="20"/>
          <w:szCs w:val="20"/>
          <w:highlight w:val="none"/>
        </w:rPr>
        <w:t xml:space="preserve"> </w:t>
      </w:r>
      <w:r>
        <w:rPr>
          <w:rFonts w:hint="eastAsia" w:ascii="宋体" w:hAnsi="宋体" w:eastAsia="宋体" w:cs="宋体"/>
          <w:spacing w:val="-7"/>
          <w:sz w:val="20"/>
          <w:szCs w:val="20"/>
          <w:highlight w:val="none"/>
          <w:lang w:eastAsia="zh-CN"/>
        </w:rPr>
        <w:t>1%～3%</w:t>
      </w:r>
      <w:r>
        <w:rPr>
          <w:rFonts w:ascii="宋体" w:hAnsi="宋体" w:eastAsia="宋体" w:cs="宋体"/>
          <w:spacing w:val="9"/>
          <w:sz w:val="20"/>
          <w:szCs w:val="20"/>
          <w:highlight w:val="none"/>
        </w:rPr>
        <w:t>配备安全</w:t>
      </w:r>
      <w:r>
        <w:rPr>
          <w:rFonts w:ascii="宋体" w:hAnsi="宋体" w:eastAsia="宋体" w:cs="宋体"/>
          <w:spacing w:val="14"/>
          <w:sz w:val="20"/>
          <w:szCs w:val="20"/>
          <w:highlight w:val="none"/>
        </w:rPr>
        <w:t>员，专职负责所有员工的安全和治安保卫工作及预防事故的发生。安全机构人员，有权按有</w:t>
      </w:r>
      <w:r>
        <w:rPr>
          <w:rFonts w:ascii="宋体" w:hAnsi="宋体" w:eastAsia="宋体" w:cs="宋体"/>
          <w:spacing w:val="13"/>
          <w:sz w:val="20"/>
          <w:szCs w:val="20"/>
          <w:highlight w:val="none"/>
        </w:rPr>
        <w:t>关规定发布</w:t>
      </w:r>
      <w:r>
        <w:rPr>
          <w:rFonts w:ascii="宋体" w:hAnsi="宋体" w:eastAsia="宋体" w:cs="宋体"/>
          <w:spacing w:val="8"/>
          <w:sz w:val="20"/>
          <w:szCs w:val="20"/>
          <w:highlight w:val="none"/>
        </w:rPr>
        <w:t>指令，并采取保护性措施防止事故发生。</w:t>
      </w:r>
    </w:p>
    <w:p w14:paraId="5DEC8835">
      <w:pPr>
        <w:spacing w:before="2" w:line="368" w:lineRule="auto"/>
        <w:ind w:left="11" w:firstLine="414"/>
        <w:rPr>
          <w:rFonts w:ascii="宋体" w:hAnsi="宋体" w:eastAsia="宋体" w:cs="宋体"/>
          <w:sz w:val="20"/>
          <w:szCs w:val="20"/>
          <w:highlight w:val="none"/>
        </w:rPr>
      </w:pPr>
      <w:r>
        <w:rPr>
          <w:rFonts w:ascii="宋体" w:hAnsi="宋体" w:eastAsia="宋体" w:cs="宋体"/>
          <w:spacing w:val="14"/>
          <w:sz w:val="20"/>
          <w:szCs w:val="20"/>
          <w:highlight w:val="none"/>
        </w:rPr>
        <w:t>4.乙方在任何时候都应采取各种合理的预防措施，防止其员工发生任何违法、违禁、</w:t>
      </w:r>
      <w:r>
        <w:rPr>
          <w:rFonts w:ascii="宋体" w:hAnsi="宋体" w:eastAsia="宋体" w:cs="宋体"/>
          <w:spacing w:val="13"/>
          <w:sz w:val="20"/>
          <w:szCs w:val="20"/>
          <w:highlight w:val="none"/>
        </w:rPr>
        <w:t>暴力或妨碍治</w:t>
      </w:r>
      <w:r>
        <w:rPr>
          <w:rFonts w:ascii="宋体" w:hAnsi="宋体" w:eastAsia="宋体" w:cs="宋体"/>
          <w:spacing w:val="5"/>
          <w:sz w:val="20"/>
          <w:szCs w:val="20"/>
          <w:highlight w:val="none"/>
        </w:rPr>
        <w:t>安的行为。</w:t>
      </w:r>
    </w:p>
    <w:p w14:paraId="561EF301">
      <w:pPr>
        <w:spacing w:before="1" w:line="369" w:lineRule="auto"/>
        <w:ind w:left="6" w:right="3" w:firstLine="425"/>
        <w:rPr>
          <w:rFonts w:ascii="宋体" w:hAnsi="宋体" w:eastAsia="宋体" w:cs="宋体"/>
          <w:sz w:val="20"/>
          <w:szCs w:val="20"/>
          <w:highlight w:val="none"/>
        </w:rPr>
      </w:pPr>
      <w:r>
        <w:rPr>
          <w:rFonts w:ascii="宋体" w:hAnsi="宋体" w:eastAsia="宋体" w:cs="宋体"/>
          <w:spacing w:val="9"/>
          <w:sz w:val="20"/>
          <w:szCs w:val="20"/>
          <w:highlight w:val="none"/>
        </w:rPr>
        <w:t>5.乙方必须具有劳动安全管理部门颁发的安全生产证书，参加施工的人员，必须接受安全技术</w:t>
      </w:r>
      <w:r>
        <w:rPr>
          <w:rFonts w:ascii="宋体" w:hAnsi="宋体" w:eastAsia="宋体" w:cs="宋体"/>
          <w:spacing w:val="8"/>
          <w:sz w:val="20"/>
          <w:szCs w:val="20"/>
          <w:highlight w:val="none"/>
        </w:rPr>
        <w:t>教育，</w:t>
      </w:r>
      <w:r>
        <w:rPr>
          <w:rFonts w:ascii="宋体" w:hAnsi="宋体" w:eastAsia="宋体" w:cs="宋体"/>
          <w:spacing w:val="14"/>
          <w:sz w:val="20"/>
          <w:szCs w:val="20"/>
          <w:highlight w:val="none"/>
        </w:rPr>
        <w:t>熟知和遵守本工种的各项安全技术操作规程，定期进行安全技术考核，合格者方准上岗操作。对</w:t>
      </w:r>
      <w:r>
        <w:rPr>
          <w:rFonts w:ascii="宋体" w:hAnsi="宋体" w:eastAsia="宋体" w:cs="宋体"/>
          <w:spacing w:val="13"/>
          <w:sz w:val="20"/>
          <w:szCs w:val="20"/>
          <w:highlight w:val="none"/>
        </w:rPr>
        <w:t>于从事</w:t>
      </w:r>
      <w:r>
        <w:rPr>
          <w:rFonts w:ascii="宋体" w:hAnsi="宋体" w:eastAsia="宋体" w:cs="宋体"/>
          <w:spacing w:val="14"/>
          <w:sz w:val="20"/>
          <w:szCs w:val="20"/>
          <w:highlight w:val="none"/>
        </w:rPr>
        <w:t>电气、起重、建筑登高架设作业、锅炉、压力容器、焊接、机动车船艇驾驶、爆破、潜水、瓦斯</w:t>
      </w:r>
      <w:r>
        <w:rPr>
          <w:rFonts w:ascii="宋体" w:hAnsi="宋体" w:eastAsia="宋体" w:cs="宋体"/>
          <w:spacing w:val="13"/>
          <w:sz w:val="20"/>
          <w:szCs w:val="20"/>
          <w:highlight w:val="none"/>
        </w:rPr>
        <w:t>检验等</w:t>
      </w:r>
      <w:r>
        <w:rPr>
          <w:rFonts w:ascii="宋体" w:hAnsi="宋体" w:eastAsia="宋体" w:cs="宋体"/>
          <w:spacing w:val="14"/>
          <w:sz w:val="20"/>
          <w:szCs w:val="20"/>
          <w:highlight w:val="none"/>
        </w:rPr>
        <w:t>特殊工种的人员，经过专业培训，获得《安全</w:t>
      </w:r>
      <w:r>
        <w:rPr>
          <w:rFonts w:hint="eastAsia" w:ascii="宋体" w:hAnsi="宋体" w:eastAsia="宋体" w:cs="宋体"/>
          <w:spacing w:val="14"/>
          <w:sz w:val="20"/>
          <w:szCs w:val="20"/>
          <w:highlight w:val="none"/>
          <w:lang w:eastAsia="zh-CN"/>
        </w:rPr>
        <w:t>操作台</w:t>
      </w:r>
      <w:r>
        <w:rPr>
          <w:rFonts w:ascii="宋体" w:hAnsi="宋体" w:eastAsia="宋体" w:cs="宋体"/>
          <w:spacing w:val="14"/>
          <w:sz w:val="20"/>
          <w:szCs w:val="20"/>
          <w:highlight w:val="none"/>
        </w:rPr>
        <w:t>格证》后，方准持证上岗。施工现场如出现</w:t>
      </w:r>
      <w:r>
        <w:rPr>
          <w:rFonts w:ascii="宋体" w:hAnsi="宋体" w:eastAsia="宋体" w:cs="宋体"/>
          <w:spacing w:val="13"/>
          <w:sz w:val="20"/>
          <w:szCs w:val="20"/>
          <w:highlight w:val="none"/>
        </w:rPr>
        <w:t>特种作</w:t>
      </w:r>
      <w:r>
        <w:rPr>
          <w:rFonts w:ascii="宋体" w:hAnsi="宋体" w:eastAsia="宋体" w:cs="宋体"/>
          <w:spacing w:val="9"/>
          <w:sz w:val="20"/>
          <w:szCs w:val="20"/>
          <w:highlight w:val="none"/>
        </w:rPr>
        <w:t>业无证操作现象，项目负责人必须承担管理责任。</w:t>
      </w:r>
    </w:p>
    <w:p w14:paraId="2F95F32C">
      <w:pPr>
        <w:spacing w:before="181" w:line="228" w:lineRule="auto"/>
        <w:ind w:left="8"/>
        <w:rPr>
          <w:rFonts w:ascii="宋体" w:hAnsi="宋体" w:eastAsia="宋体" w:cs="宋体"/>
          <w:sz w:val="20"/>
          <w:szCs w:val="20"/>
          <w:highlight w:val="none"/>
        </w:rPr>
      </w:pPr>
      <w:r>
        <w:rPr>
          <w:rFonts w:ascii="宋体" w:hAnsi="宋体" w:eastAsia="宋体" w:cs="宋体"/>
          <w:spacing w:val="14"/>
          <w:sz w:val="20"/>
          <w:szCs w:val="20"/>
          <w:highlight w:val="none"/>
        </w:rPr>
        <w:t>6.对于易燃易爆的材料除应专门妥善保管</w:t>
      </w:r>
      <w:r>
        <w:rPr>
          <w:rFonts w:hint="eastAsia" w:ascii="宋体" w:hAnsi="宋体" w:eastAsia="宋体" w:cs="宋体"/>
          <w:spacing w:val="14"/>
          <w:sz w:val="20"/>
          <w:szCs w:val="20"/>
          <w:highlight w:val="none"/>
          <w:lang w:eastAsia="zh-CN"/>
        </w:rPr>
        <w:t>之外，还应配备足够</w:t>
      </w:r>
      <w:r>
        <w:rPr>
          <w:rFonts w:ascii="宋体" w:hAnsi="宋体" w:eastAsia="宋体" w:cs="宋体"/>
          <w:spacing w:val="14"/>
          <w:sz w:val="20"/>
          <w:szCs w:val="20"/>
          <w:highlight w:val="none"/>
        </w:rPr>
        <w:t>的消防设施，</w:t>
      </w:r>
      <w:r>
        <w:rPr>
          <w:rFonts w:ascii="宋体" w:hAnsi="宋体" w:eastAsia="宋体" w:cs="宋体"/>
          <w:spacing w:val="13"/>
          <w:sz w:val="20"/>
          <w:szCs w:val="20"/>
          <w:highlight w:val="none"/>
        </w:rPr>
        <w:t>所有施工人员都应熟悉消防设备的性能和使用方法；</w:t>
      </w:r>
      <w:r>
        <w:rPr>
          <w:rFonts w:ascii="宋体" w:hAnsi="宋体" w:eastAsia="宋体" w:cs="宋体"/>
          <w:spacing w:val="-51"/>
          <w:sz w:val="20"/>
          <w:szCs w:val="20"/>
          <w:highlight w:val="none"/>
        </w:rPr>
        <w:t xml:space="preserve"> </w:t>
      </w:r>
      <w:r>
        <w:rPr>
          <w:rFonts w:ascii="宋体" w:hAnsi="宋体" w:eastAsia="宋体" w:cs="宋体"/>
          <w:spacing w:val="13"/>
          <w:sz w:val="20"/>
          <w:szCs w:val="20"/>
          <w:highlight w:val="none"/>
        </w:rPr>
        <w:t>乙方不得将任何种类的爆炸物给予、易货或</w:t>
      </w:r>
      <w:r>
        <w:rPr>
          <w:rFonts w:ascii="宋体" w:hAnsi="宋体" w:eastAsia="宋体" w:cs="宋体"/>
          <w:spacing w:val="12"/>
          <w:sz w:val="20"/>
          <w:szCs w:val="20"/>
          <w:highlight w:val="none"/>
        </w:rPr>
        <w:t>以其他方式转让给任何其他</w:t>
      </w:r>
      <w:r>
        <w:rPr>
          <w:rFonts w:ascii="宋体" w:hAnsi="宋体" w:eastAsia="宋体" w:cs="宋体"/>
          <w:spacing w:val="8"/>
          <w:sz w:val="20"/>
          <w:szCs w:val="20"/>
          <w:highlight w:val="none"/>
        </w:rPr>
        <w:t>人，或允许、容忍上述同样行为。</w:t>
      </w:r>
    </w:p>
    <w:p w14:paraId="03855E9F">
      <w:pPr>
        <w:spacing w:before="153" w:line="369" w:lineRule="auto"/>
        <w:ind w:left="11" w:firstLine="420"/>
        <w:rPr>
          <w:rFonts w:ascii="宋体" w:hAnsi="宋体" w:eastAsia="宋体" w:cs="宋体"/>
          <w:sz w:val="20"/>
          <w:szCs w:val="20"/>
          <w:highlight w:val="none"/>
        </w:rPr>
      </w:pPr>
      <w:r>
        <w:rPr>
          <w:rFonts w:ascii="宋体" w:hAnsi="宋体" w:eastAsia="宋体" w:cs="宋体"/>
          <w:spacing w:val="14"/>
          <w:sz w:val="20"/>
          <w:szCs w:val="20"/>
          <w:highlight w:val="none"/>
        </w:rPr>
        <w:t>7.操作人员上岗，必须按规定穿戴防护用品。项目经理和安全检查员应</w:t>
      </w:r>
      <w:r>
        <w:rPr>
          <w:rFonts w:ascii="宋体" w:hAnsi="宋体" w:eastAsia="宋体" w:cs="宋体"/>
          <w:spacing w:val="13"/>
          <w:sz w:val="20"/>
          <w:szCs w:val="20"/>
          <w:highlight w:val="none"/>
        </w:rPr>
        <w:t>随时检查劳动防护用品的穿</w:t>
      </w:r>
      <w:r>
        <w:rPr>
          <w:rFonts w:ascii="宋体" w:hAnsi="宋体" w:eastAsia="宋体" w:cs="宋体"/>
          <w:spacing w:val="9"/>
          <w:sz w:val="20"/>
          <w:szCs w:val="20"/>
          <w:highlight w:val="none"/>
        </w:rPr>
        <w:t>戴情况，不按规定穿戴防护用品的人员不得</w:t>
      </w:r>
      <w:r>
        <w:rPr>
          <w:rFonts w:ascii="宋体" w:hAnsi="宋体" w:eastAsia="宋体" w:cs="宋体"/>
          <w:spacing w:val="8"/>
          <w:sz w:val="20"/>
          <w:szCs w:val="20"/>
          <w:highlight w:val="none"/>
        </w:rPr>
        <w:t>上岗。</w:t>
      </w:r>
    </w:p>
    <w:p w14:paraId="54F59F1F">
      <w:pPr>
        <w:spacing w:before="2" w:line="369" w:lineRule="auto"/>
        <w:ind w:left="6" w:firstLine="420"/>
        <w:rPr>
          <w:rFonts w:ascii="宋体" w:hAnsi="宋体" w:eastAsia="宋体" w:cs="宋体"/>
          <w:sz w:val="20"/>
          <w:szCs w:val="20"/>
          <w:highlight w:val="none"/>
        </w:rPr>
      </w:pPr>
      <w:r>
        <w:rPr>
          <w:rFonts w:ascii="宋体" w:hAnsi="宋体" w:eastAsia="宋体" w:cs="宋体"/>
          <w:spacing w:val="14"/>
          <w:sz w:val="20"/>
          <w:szCs w:val="20"/>
          <w:highlight w:val="none"/>
        </w:rPr>
        <w:t>8.所有施工机械设备和高空作业的设备均应定期检查，并有安全员的签字记录，</w:t>
      </w:r>
      <w:r>
        <w:rPr>
          <w:rFonts w:ascii="宋体" w:hAnsi="宋体" w:eastAsia="宋体" w:cs="宋体"/>
          <w:spacing w:val="13"/>
          <w:sz w:val="20"/>
          <w:szCs w:val="20"/>
          <w:highlight w:val="none"/>
        </w:rPr>
        <w:t>保证其经常处于完</w:t>
      </w:r>
      <w:r>
        <w:rPr>
          <w:rFonts w:ascii="宋体" w:hAnsi="宋体" w:eastAsia="宋体" w:cs="宋体"/>
          <w:spacing w:val="9"/>
          <w:sz w:val="20"/>
          <w:szCs w:val="20"/>
          <w:highlight w:val="none"/>
        </w:rPr>
        <w:t>好状态；不合格的机具、设备和劳动保护用品严禁使用。</w:t>
      </w:r>
    </w:p>
    <w:p w14:paraId="417F8A58">
      <w:pPr>
        <w:spacing w:before="1" w:line="368" w:lineRule="auto"/>
        <w:ind w:left="11" w:firstLine="416"/>
        <w:rPr>
          <w:rFonts w:ascii="宋体" w:hAnsi="宋体" w:eastAsia="宋体" w:cs="宋体"/>
          <w:sz w:val="20"/>
          <w:szCs w:val="20"/>
          <w:highlight w:val="none"/>
        </w:rPr>
      </w:pPr>
      <w:r>
        <w:rPr>
          <w:rFonts w:ascii="宋体" w:hAnsi="宋体" w:eastAsia="宋体" w:cs="宋体"/>
          <w:spacing w:val="14"/>
          <w:sz w:val="20"/>
          <w:szCs w:val="20"/>
          <w:highlight w:val="none"/>
        </w:rPr>
        <w:t>9.施工中采用新技术、新工艺、新设备、新材料时，必须制定相应的安全技术措</w:t>
      </w:r>
      <w:r>
        <w:rPr>
          <w:rFonts w:ascii="宋体" w:hAnsi="宋体" w:eastAsia="宋体" w:cs="宋体"/>
          <w:spacing w:val="13"/>
          <w:sz w:val="20"/>
          <w:szCs w:val="20"/>
          <w:highlight w:val="none"/>
        </w:rPr>
        <w:t>施，施工现场必须</w:t>
      </w:r>
      <w:r>
        <w:rPr>
          <w:rFonts w:ascii="宋体" w:hAnsi="宋体" w:eastAsia="宋体" w:cs="宋体"/>
          <w:spacing w:val="7"/>
          <w:sz w:val="20"/>
          <w:szCs w:val="20"/>
          <w:highlight w:val="none"/>
        </w:rPr>
        <w:t>具有相关的安全标志牌。</w:t>
      </w:r>
    </w:p>
    <w:p w14:paraId="055BC3EF">
      <w:pPr>
        <w:spacing w:before="1" w:line="369" w:lineRule="auto"/>
        <w:ind w:left="9" w:right="3" w:firstLine="432"/>
        <w:rPr>
          <w:rFonts w:ascii="宋体" w:hAnsi="宋体" w:eastAsia="宋体" w:cs="宋体"/>
          <w:sz w:val="20"/>
          <w:szCs w:val="20"/>
          <w:highlight w:val="none"/>
        </w:rPr>
      </w:pPr>
      <w:r>
        <w:rPr>
          <w:rFonts w:ascii="宋体" w:hAnsi="宋体" w:eastAsia="宋体" w:cs="宋体"/>
          <w:spacing w:val="11"/>
          <w:sz w:val="20"/>
          <w:szCs w:val="20"/>
          <w:highlight w:val="none"/>
        </w:rPr>
        <w:t>10.乙方必须按照本工程项目特点，组织制定本工程实施中的生产安全事故应急救援预案；</w:t>
      </w:r>
      <w:r>
        <w:rPr>
          <w:rFonts w:ascii="宋体" w:hAnsi="宋体" w:eastAsia="宋体" w:cs="宋体"/>
          <w:spacing w:val="10"/>
          <w:sz w:val="20"/>
          <w:szCs w:val="20"/>
          <w:highlight w:val="none"/>
        </w:rPr>
        <w:t>如果发生</w:t>
      </w:r>
      <w:r>
        <w:rPr>
          <w:rFonts w:ascii="宋体" w:hAnsi="宋体" w:eastAsia="宋体" w:cs="宋体"/>
          <w:spacing w:val="13"/>
          <w:sz w:val="20"/>
          <w:szCs w:val="20"/>
          <w:highlight w:val="none"/>
        </w:rPr>
        <w:t>安全事故，应按照《国务院关于特大安全事故行政责任追究的规定》</w:t>
      </w:r>
      <w:r>
        <w:rPr>
          <w:rFonts w:ascii="宋体" w:hAnsi="宋体" w:eastAsia="宋体" w:cs="宋体"/>
          <w:spacing w:val="-50"/>
          <w:sz w:val="20"/>
          <w:szCs w:val="20"/>
          <w:highlight w:val="none"/>
        </w:rPr>
        <w:t xml:space="preserve"> </w:t>
      </w:r>
      <w:r>
        <w:rPr>
          <w:rFonts w:ascii="宋体" w:hAnsi="宋体" w:eastAsia="宋体" w:cs="宋体"/>
          <w:spacing w:val="13"/>
          <w:sz w:val="20"/>
          <w:szCs w:val="20"/>
          <w:highlight w:val="none"/>
        </w:rPr>
        <w:t>以及其它</w:t>
      </w:r>
      <w:r>
        <w:rPr>
          <w:rFonts w:ascii="宋体" w:hAnsi="宋体" w:eastAsia="宋体" w:cs="宋体"/>
          <w:spacing w:val="12"/>
          <w:sz w:val="20"/>
          <w:szCs w:val="20"/>
          <w:highlight w:val="none"/>
        </w:rPr>
        <w:t>有关规定，及时上报有关</w:t>
      </w:r>
      <w:r>
        <w:rPr>
          <w:rFonts w:ascii="宋体" w:hAnsi="宋体" w:eastAsia="宋体" w:cs="宋体"/>
          <w:spacing w:val="7"/>
          <w:sz w:val="20"/>
          <w:szCs w:val="20"/>
          <w:highlight w:val="none"/>
        </w:rPr>
        <w:t>部门，并坚持“</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四不放过</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”的原则，严肃处理相</w:t>
      </w:r>
      <w:r>
        <w:rPr>
          <w:rFonts w:ascii="宋体" w:hAnsi="宋体" w:eastAsia="宋体" w:cs="宋体"/>
          <w:spacing w:val="6"/>
          <w:sz w:val="20"/>
          <w:szCs w:val="20"/>
          <w:highlight w:val="none"/>
        </w:rPr>
        <w:t>关责任人。</w:t>
      </w:r>
    </w:p>
    <w:p w14:paraId="12486D43">
      <w:pPr>
        <w:spacing w:line="227" w:lineRule="auto"/>
        <w:ind w:left="426"/>
        <w:rPr>
          <w:rFonts w:ascii="宋体" w:hAnsi="宋体" w:eastAsia="宋体" w:cs="宋体"/>
          <w:sz w:val="20"/>
          <w:szCs w:val="20"/>
          <w:highlight w:val="none"/>
        </w:rPr>
      </w:pPr>
      <w:r>
        <w:rPr>
          <w:rFonts w:ascii="宋体" w:hAnsi="宋体" w:eastAsia="宋体" w:cs="宋体"/>
          <w:spacing w:val="8"/>
          <w:sz w:val="20"/>
          <w:szCs w:val="20"/>
          <w:highlight w:val="none"/>
        </w:rPr>
        <w:t>三、违约责任</w:t>
      </w:r>
    </w:p>
    <w:p w14:paraId="08493656">
      <w:pPr>
        <w:spacing w:before="155" w:line="227" w:lineRule="auto"/>
        <w:ind w:left="430"/>
        <w:rPr>
          <w:rFonts w:ascii="宋体" w:hAnsi="宋体" w:eastAsia="宋体" w:cs="宋体"/>
          <w:sz w:val="20"/>
          <w:szCs w:val="20"/>
          <w:highlight w:val="none"/>
        </w:rPr>
      </w:pPr>
      <w:r>
        <w:rPr>
          <w:rFonts w:ascii="宋体" w:hAnsi="宋体" w:eastAsia="宋体" w:cs="宋体"/>
          <w:spacing w:val="9"/>
          <w:sz w:val="20"/>
          <w:szCs w:val="20"/>
          <w:highlight w:val="none"/>
        </w:rPr>
        <w:t>如因甲方或乙方违约造成安全事故，将依法追究责任。</w:t>
      </w:r>
    </w:p>
    <w:p w14:paraId="125AD605">
      <w:pPr>
        <w:spacing w:before="153" w:line="371" w:lineRule="auto"/>
        <w:ind w:left="9" w:right="3" w:firstLine="418"/>
        <w:rPr>
          <w:rFonts w:ascii="宋体" w:hAnsi="宋体" w:eastAsia="宋体" w:cs="宋体"/>
          <w:sz w:val="20"/>
          <w:szCs w:val="20"/>
          <w:highlight w:val="none"/>
        </w:rPr>
      </w:pPr>
      <w:r>
        <w:rPr>
          <w:rFonts w:ascii="宋体" w:hAnsi="宋体" w:eastAsia="宋体" w:cs="宋体"/>
          <w:spacing w:val="13"/>
          <w:sz w:val="20"/>
          <w:szCs w:val="20"/>
          <w:highlight w:val="none"/>
        </w:rPr>
        <w:t>本合同作为主合同附件，</w:t>
      </w:r>
      <w:r>
        <w:rPr>
          <w:rFonts w:ascii="宋体" w:hAnsi="宋体" w:eastAsia="宋体" w:cs="宋体"/>
          <w:spacing w:val="-53"/>
          <w:sz w:val="20"/>
          <w:szCs w:val="20"/>
          <w:highlight w:val="none"/>
        </w:rPr>
        <w:t xml:space="preserve"> </w:t>
      </w:r>
      <w:r>
        <w:rPr>
          <w:rFonts w:ascii="宋体" w:hAnsi="宋体" w:eastAsia="宋体" w:cs="宋体"/>
          <w:spacing w:val="13"/>
          <w:sz w:val="20"/>
          <w:szCs w:val="20"/>
          <w:highlight w:val="none"/>
        </w:rPr>
        <w:t>由双方法定代表人或其授权的代理人签署与加盖公章后生效，全部工程竣</w:t>
      </w:r>
      <w:r>
        <w:rPr>
          <w:rFonts w:ascii="宋体" w:hAnsi="宋体" w:eastAsia="宋体" w:cs="宋体"/>
          <w:spacing w:val="6"/>
          <w:sz w:val="20"/>
          <w:szCs w:val="20"/>
          <w:highlight w:val="none"/>
        </w:rPr>
        <w:t>工验收后失效。</w:t>
      </w:r>
    </w:p>
    <w:p w14:paraId="72159693">
      <w:pPr>
        <w:pStyle w:val="9"/>
        <w:spacing w:line="328" w:lineRule="auto"/>
        <w:rPr>
          <w:highlight w:val="none"/>
        </w:rPr>
      </w:pPr>
    </w:p>
    <w:p w14:paraId="532AE31C">
      <w:pPr>
        <w:spacing w:before="65" w:line="227" w:lineRule="auto"/>
        <w:ind w:left="10"/>
        <w:rPr>
          <w:rFonts w:ascii="宋体" w:hAnsi="宋体" w:eastAsia="宋体" w:cs="宋体"/>
          <w:sz w:val="20"/>
          <w:szCs w:val="20"/>
          <w:highlight w:val="none"/>
        </w:rPr>
      </w:pPr>
      <w:r>
        <w:rPr>
          <w:rFonts w:ascii="宋体" w:hAnsi="宋体" w:eastAsia="宋体" w:cs="宋体"/>
          <w:spacing w:val="7"/>
          <w:sz w:val="20"/>
          <w:szCs w:val="20"/>
          <w:highlight w:val="none"/>
        </w:rPr>
        <w:t>发包人：                          承包人</w:t>
      </w:r>
      <w:r>
        <w:rPr>
          <w:rFonts w:ascii="宋体" w:hAnsi="宋体" w:eastAsia="宋体" w:cs="宋体"/>
          <w:spacing w:val="-5"/>
          <w:sz w:val="20"/>
          <w:szCs w:val="20"/>
          <w:highlight w:val="none"/>
        </w:rPr>
        <w:t>：（</w:t>
      </w:r>
      <w:r>
        <w:rPr>
          <w:rFonts w:ascii="宋体" w:hAnsi="宋体" w:eastAsia="宋体" w:cs="宋体"/>
          <w:spacing w:val="7"/>
          <w:sz w:val="20"/>
          <w:szCs w:val="20"/>
          <w:highlight w:val="none"/>
        </w:rPr>
        <w:t>联合体牵</w:t>
      </w:r>
      <w:r>
        <w:rPr>
          <w:rFonts w:ascii="宋体" w:hAnsi="宋体" w:eastAsia="宋体" w:cs="宋体"/>
          <w:spacing w:val="6"/>
          <w:sz w:val="20"/>
          <w:szCs w:val="20"/>
          <w:highlight w:val="none"/>
        </w:rPr>
        <w:t>头人）</w:t>
      </w:r>
    </w:p>
    <w:p w14:paraId="03EB652E">
      <w:pPr>
        <w:pStyle w:val="9"/>
        <w:spacing w:line="242" w:lineRule="auto"/>
        <w:rPr>
          <w:highlight w:val="none"/>
        </w:rPr>
      </w:pPr>
      <w:r>
        <w:rPr>
          <w:rFonts w:hint="eastAsia"/>
          <w:highlight w:val="none"/>
          <w:lang w:eastAsia="zh-CN"/>
        </w:rPr>
        <w:t>崇左市江州区农业农村局</w:t>
      </w:r>
    </w:p>
    <w:p w14:paraId="2F246EA7">
      <w:pPr>
        <w:pStyle w:val="9"/>
        <w:spacing w:line="243" w:lineRule="auto"/>
        <w:rPr>
          <w:highlight w:val="none"/>
        </w:rPr>
      </w:pPr>
    </w:p>
    <w:p w14:paraId="1282A869">
      <w:pPr>
        <w:spacing w:before="65" w:line="227" w:lineRule="auto"/>
        <w:ind w:left="17"/>
        <w:rPr>
          <w:rFonts w:ascii="宋体" w:hAnsi="宋体" w:eastAsia="宋体" w:cs="宋体"/>
          <w:sz w:val="20"/>
          <w:szCs w:val="20"/>
          <w:highlight w:val="none"/>
        </w:rPr>
      </w:pPr>
      <w:r>
        <w:rPr>
          <w:rFonts w:ascii="宋体" w:hAnsi="宋体" w:eastAsia="宋体" w:cs="宋体"/>
          <w:spacing w:val="10"/>
          <w:sz w:val="20"/>
          <w:szCs w:val="20"/>
          <w:highlight w:val="none"/>
        </w:rPr>
        <w:t>（公章或合同专用章</w:t>
      </w:r>
      <w:r>
        <w:rPr>
          <w:rFonts w:ascii="宋体" w:hAnsi="宋体" w:eastAsia="宋体" w:cs="宋体"/>
          <w:spacing w:val="-14"/>
          <w:sz w:val="20"/>
          <w:szCs w:val="20"/>
          <w:highlight w:val="none"/>
        </w:rPr>
        <w:t>）</w:t>
      </w:r>
      <w:r>
        <w:rPr>
          <w:rFonts w:ascii="宋体" w:hAnsi="宋体" w:eastAsia="宋体" w:cs="宋体"/>
          <w:spacing w:val="6"/>
          <w:sz w:val="20"/>
          <w:szCs w:val="20"/>
          <w:highlight w:val="none"/>
        </w:rPr>
        <w:t xml:space="preserve">             </w:t>
      </w:r>
      <w:r>
        <w:rPr>
          <w:rFonts w:ascii="宋体" w:hAnsi="宋体" w:eastAsia="宋体" w:cs="宋体"/>
          <w:spacing w:val="-14"/>
          <w:sz w:val="20"/>
          <w:szCs w:val="20"/>
          <w:highlight w:val="none"/>
        </w:rPr>
        <w:t>（</w:t>
      </w:r>
      <w:r>
        <w:rPr>
          <w:rFonts w:ascii="宋体" w:hAnsi="宋体" w:eastAsia="宋体" w:cs="宋体"/>
          <w:spacing w:val="10"/>
          <w:sz w:val="20"/>
          <w:szCs w:val="20"/>
          <w:highlight w:val="none"/>
        </w:rPr>
        <w:t>公章或合同专用章）</w:t>
      </w:r>
    </w:p>
    <w:p w14:paraId="4186030D">
      <w:pPr>
        <w:pStyle w:val="9"/>
        <w:spacing w:line="243" w:lineRule="auto"/>
        <w:rPr>
          <w:highlight w:val="none"/>
        </w:rPr>
      </w:pPr>
    </w:p>
    <w:p w14:paraId="560FE001">
      <w:pPr>
        <w:pStyle w:val="9"/>
        <w:spacing w:line="244" w:lineRule="auto"/>
        <w:rPr>
          <w:highlight w:val="none"/>
        </w:rPr>
      </w:pPr>
    </w:p>
    <w:p w14:paraId="750763F1">
      <w:pPr>
        <w:spacing w:before="66" w:line="228" w:lineRule="auto"/>
        <w:ind w:left="7"/>
        <w:rPr>
          <w:rFonts w:ascii="宋体" w:hAnsi="宋体" w:eastAsia="宋体" w:cs="宋体"/>
          <w:sz w:val="20"/>
          <w:szCs w:val="20"/>
          <w:highlight w:val="none"/>
        </w:rPr>
      </w:pPr>
      <w:r>
        <w:rPr>
          <w:rFonts w:ascii="宋体" w:hAnsi="宋体" w:eastAsia="宋体" w:cs="宋体"/>
          <w:spacing w:val="6"/>
          <w:sz w:val="20"/>
          <w:szCs w:val="20"/>
          <w:highlight w:val="none"/>
        </w:rPr>
        <w:t>法定代表人：</w:t>
      </w:r>
      <w:r>
        <w:rPr>
          <w:rFonts w:ascii="宋体" w:hAnsi="宋体" w:eastAsia="宋体" w:cs="宋体"/>
          <w:spacing w:val="1"/>
          <w:sz w:val="20"/>
          <w:szCs w:val="20"/>
          <w:highlight w:val="none"/>
        </w:rPr>
        <w:t xml:space="preserve">                        </w:t>
      </w:r>
      <w:r>
        <w:rPr>
          <w:rFonts w:ascii="宋体" w:hAnsi="宋体" w:eastAsia="宋体" w:cs="宋体"/>
          <w:spacing w:val="6"/>
          <w:sz w:val="20"/>
          <w:szCs w:val="20"/>
          <w:highlight w:val="none"/>
        </w:rPr>
        <w:t>法定代表人：</w:t>
      </w:r>
    </w:p>
    <w:p w14:paraId="1ACA2826">
      <w:pPr>
        <w:spacing w:before="151" w:line="227" w:lineRule="auto"/>
        <w:ind w:left="17"/>
        <w:rPr>
          <w:rFonts w:ascii="宋体" w:hAnsi="宋体" w:eastAsia="宋体" w:cs="宋体"/>
          <w:sz w:val="20"/>
          <w:szCs w:val="20"/>
          <w:highlight w:val="none"/>
        </w:rPr>
      </w:pPr>
      <w:r>
        <w:rPr>
          <w:rFonts w:ascii="宋体" w:hAnsi="宋体" w:eastAsia="宋体" w:cs="宋体"/>
          <w:spacing w:val="9"/>
          <w:sz w:val="20"/>
          <w:szCs w:val="20"/>
          <w:highlight w:val="none"/>
        </w:rPr>
        <w:t>（签字或盖章</w:t>
      </w:r>
      <w:r>
        <w:rPr>
          <w:rFonts w:ascii="宋体" w:hAnsi="宋体" w:eastAsia="宋体" w:cs="宋体"/>
          <w:spacing w:val="-9"/>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w:t>
      </w:r>
      <w:r>
        <w:rPr>
          <w:rFonts w:ascii="宋体" w:hAnsi="宋体" w:eastAsia="宋体" w:cs="宋体"/>
          <w:spacing w:val="9"/>
          <w:sz w:val="20"/>
          <w:szCs w:val="20"/>
          <w:highlight w:val="none"/>
        </w:rPr>
        <w:t>签字或盖章）</w:t>
      </w:r>
    </w:p>
    <w:p w14:paraId="4C0B5C5B">
      <w:pPr>
        <w:pStyle w:val="9"/>
        <w:spacing w:line="243" w:lineRule="auto"/>
        <w:rPr>
          <w:highlight w:val="none"/>
        </w:rPr>
      </w:pPr>
    </w:p>
    <w:p w14:paraId="63C1BAB5">
      <w:pPr>
        <w:pStyle w:val="9"/>
        <w:spacing w:line="244" w:lineRule="auto"/>
        <w:rPr>
          <w:highlight w:val="none"/>
        </w:rPr>
      </w:pPr>
    </w:p>
    <w:p w14:paraId="051BE9F7">
      <w:pPr>
        <w:spacing w:before="142" w:line="228" w:lineRule="auto"/>
        <w:ind w:left="42"/>
        <w:rPr>
          <w:rFonts w:ascii="宋体" w:hAnsi="宋体" w:eastAsia="宋体" w:cs="宋体"/>
          <w:sz w:val="20"/>
          <w:szCs w:val="20"/>
          <w:highlight w:val="none"/>
        </w:rPr>
      </w:pPr>
      <w:r>
        <w:rPr>
          <w:rFonts w:ascii="宋体" w:hAnsi="宋体" w:eastAsia="宋体" w:cs="宋体"/>
          <w:spacing w:val="-5"/>
          <w:sz w:val="20"/>
          <w:szCs w:val="20"/>
          <w:highlight w:val="none"/>
        </w:rPr>
        <w:t>日期：                             日期：</w:t>
      </w:r>
    </w:p>
    <w:p w14:paraId="7EE4499B">
      <w:pPr>
        <w:spacing w:line="228" w:lineRule="auto"/>
        <w:rPr>
          <w:rFonts w:ascii="宋体" w:hAnsi="宋体" w:eastAsia="宋体" w:cs="宋体"/>
          <w:sz w:val="20"/>
          <w:szCs w:val="20"/>
          <w:highlight w:val="none"/>
        </w:rPr>
        <w:sectPr>
          <w:footerReference r:id="rId18" w:type="default"/>
          <w:pgSz w:w="11906" w:h="16839"/>
          <w:pgMar w:top="1091" w:right="1134" w:bottom="1156" w:left="1134" w:header="1076" w:footer="994" w:gutter="0"/>
          <w:pgNumType w:fmt="decimal"/>
          <w:cols w:space="720" w:num="1"/>
          <w:formProt w:val="0"/>
        </w:sectPr>
      </w:pPr>
      <w:bookmarkStart w:id="1102" w:name="_GoBack"/>
      <w:bookmarkEnd w:id="1102"/>
    </w:p>
    <w:p w14:paraId="68376B3E">
      <w:pPr>
        <w:pStyle w:val="18"/>
        <w:rPr>
          <w:rFonts w:hint="eastAsia" w:ascii="宋体" w:hAnsi="宋体" w:eastAsia="宋体" w:cs="宋体"/>
          <w:b w:val="0"/>
          <w:color w:val="auto"/>
          <w:highlight w:val="none"/>
          <w:lang w:eastAsia="zh-CN"/>
        </w:rPr>
      </w:pPr>
    </w:p>
    <w:p w14:paraId="07638C07">
      <w:pPr>
        <w:pStyle w:val="18"/>
        <w:rPr>
          <w:rFonts w:hint="eastAsia" w:ascii="宋体" w:hAnsi="宋体" w:eastAsia="宋体" w:cs="宋体"/>
          <w:b w:val="0"/>
          <w:color w:val="auto"/>
          <w:highlight w:val="none"/>
          <w:lang w:eastAsia="zh-CN"/>
        </w:rPr>
      </w:pPr>
    </w:p>
    <w:p w14:paraId="3F46D6F5">
      <w:pPr>
        <w:pStyle w:val="18"/>
        <w:rPr>
          <w:rFonts w:hint="eastAsia" w:ascii="宋体" w:hAnsi="宋体" w:eastAsia="宋体" w:cs="宋体"/>
          <w:b w:val="0"/>
          <w:color w:val="auto"/>
          <w:highlight w:val="none"/>
          <w:lang w:eastAsia="zh-CN"/>
        </w:rPr>
      </w:pPr>
    </w:p>
    <w:p w14:paraId="0E853A94">
      <w:pPr>
        <w:pStyle w:val="18"/>
        <w:rPr>
          <w:rFonts w:hint="eastAsia" w:ascii="宋体" w:hAnsi="宋体" w:eastAsia="宋体" w:cs="宋体"/>
          <w:b w:val="0"/>
          <w:color w:val="auto"/>
          <w:highlight w:val="none"/>
          <w:lang w:eastAsia="zh-CN"/>
        </w:rPr>
      </w:pPr>
    </w:p>
    <w:p w14:paraId="0D354DF9">
      <w:pPr>
        <w:pStyle w:val="18"/>
        <w:rPr>
          <w:rFonts w:hint="eastAsia" w:ascii="宋体" w:hAnsi="宋体" w:eastAsia="宋体" w:cs="宋体"/>
          <w:b w:val="0"/>
          <w:color w:val="auto"/>
          <w:highlight w:val="none"/>
          <w:lang w:eastAsia="zh-CN"/>
        </w:rPr>
      </w:pPr>
    </w:p>
    <w:p w14:paraId="0F2DB507">
      <w:pPr>
        <w:pStyle w:val="18"/>
        <w:rPr>
          <w:rFonts w:hint="eastAsia" w:ascii="宋体" w:hAnsi="宋体" w:eastAsia="宋体" w:cs="宋体"/>
          <w:b w:val="0"/>
          <w:color w:val="auto"/>
          <w:highlight w:val="none"/>
          <w:lang w:eastAsia="zh-CN"/>
        </w:rPr>
      </w:pPr>
    </w:p>
    <w:p w14:paraId="06579A72">
      <w:pPr>
        <w:pStyle w:val="18"/>
        <w:rPr>
          <w:rFonts w:hint="eastAsia" w:ascii="宋体" w:hAnsi="宋体" w:eastAsia="宋体" w:cs="宋体"/>
          <w:b w:val="0"/>
          <w:color w:val="auto"/>
          <w:highlight w:val="none"/>
          <w:lang w:eastAsia="zh-CN"/>
        </w:rPr>
      </w:pPr>
    </w:p>
    <w:p w14:paraId="4117C6D1">
      <w:pPr>
        <w:pStyle w:val="18"/>
        <w:rPr>
          <w:rFonts w:hint="eastAsia" w:ascii="宋体" w:hAnsi="宋体" w:eastAsia="宋体" w:cs="宋体"/>
          <w:b w:val="0"/>
          <w:color w:val="auto"/>
          <w:highlight w:val="none"/>
          <w:lang w:eastAsia="zh-CN"/>
        </w:rPr>
      </w:pPr>
    </w:p>
    <w:p w14:paraId="6F45FDE4">
      <w:pPr>
        <w:pStyle w:val="18"/>
        <w:rPr>
          <w:rFonts w:hint="eastAsia" w:ascii="宋体" w:hAnsi="宋体" w:eastAsia="宋体" w:cs="宋体"/>
          <w:b w:val="0"/>
          <w:color w:val="auto"/>
          <w:highlight w:val="none"/>
          <w:lang w:eastAsia="zh-CN"/>
        </w:rPr>
      </w:pPr>
    </w:p>
    <w:p w14:paraId="3708108D">
      <w:pPr>
        <w:pStyle w:val="18"/>
        <w:rPr>
          <w:rFonts w:hint="eastAsia" w:ascii="宋体" w:hAnsi="宋体" w:eastAsia="宋体" w:cs="宋体"/>
          <w:b w:val="0"/>
          <w:color w:val="auto"/>
          <w:highlight w:val="none"/>
          <w:lang w:eastAsia="zh-CN"/>
        </w:rPr>
      </w:pPr>
    </w:p>
    <w:p w14:paraId="5C727E85">
      <w:pPr>
        <w:pStyle w:val="18"/>
        <w:rPr>
          <w:rFonts w:hint="eastAsia" w:ascii="宋体" w:hAnsi="宋体" w:eastAsia="宋体" w:cs="宋体"/>
          <w:b w:val="0"/>
          <w:color w:val="auto"/>
          <w:highlight w:val="none"/>
          <w:lang w:eastAsia="zh-CN"/>
        </w:rPr>
      </w:pPr>
    </w:p>
    <w:p w14:paraId="28003A4D">
      <w:pPr>
        <w:pStyle w:val="18"/>
        <w:rPr>
          <w:rFonts w:hint="eastAsia" w:ascii="宋体" w:hAnsi="宋体" w:eastAsia="宋体" w:cs="宋体"/>
          <w:b w:val="0"/>
          <w:color w:val="auto"/>
          <w:highlight w:val="none"/>
          <w:lang w:eastAsia="zh-CN"/>
        </w:rPr>
      </w:pPr>
    </w:p>
    <w:p w14:paraId="316497C5">
      <w:pPr>
        <w:pStyle w:val="18"/>
        <w:rPr>
          <w:rFonts w:hint="eastAsia" w:ascii="宋体" w:hAnsi="宋体" w:eastAsia="宋体" w:cs="宋体"/>
          <w:b w:val="0"/>
          <w:color w:val="auto"/>
          <w:highlight w:val="none"/>
          <w:lang w:eastAsia="zh-CN"/>
        </w:rPr>
      </w:pPr>
    </w:p>
    <w:p w14:paraId="741F7AEA">
      <w:pPr>
        <w:pStyle w:val="2"/>
        <w:jc w:val="center"/>
        <w:rPr>
          <w:rFonts w:hint="eastAsia" w:ascii="宋体" w:hAnsi="宋体" w:eastAsia="宋体" w:cs="宋体"/>
          <w:color w:val="auto"/>
          <w:highlight w:val="none"/>
          <w:lang w:val="en-US"/>
        </w:rPr>
        <w:sectPr>
          <w:headerReference r:id="rId19" w:type="default"/>
          <w:footerReference r:id="rId20" w:type="default"/>
          <w:pgSz w:w="11910" w:h="16840"/>
          <w:pgMar w:top="1340" w:right="1500" w:bottom="280" w:left="1680" w:header="720" w:footer="720" w:gutter="0"/>
          <w:pgNumType w:fmt="decimal"/>
          <w:cols w:space="720" w:num="1"/>
          <w:formProt w:val="0"/>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093"/>
      <w:bookmarkEnd w:id="1094"/>
    </w:p>
    <w:p w14:paraId="4527DCC7">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6610937E">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28809FF6">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0694C3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D3DDD47">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07CFD29">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51508902">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FDC4A9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A468511">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FB26F7F">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57616FA3">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E57F04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9906D7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5AF87112">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1341AA49">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66E9BF58">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0BBA113">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0BB4592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56556DE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6F3F7D6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B37D80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4D2491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062CE2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5FA5FA6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E5B2005">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49E91883">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6C88561">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26491E9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B473388">
      <w:pPr>
        <w:pStyle w:val="11"/>
        <w:spacing w:line="360" w:lineRule="auto"/>
        <w:contextualSpacing/>
        <w:rPr>
          <w:rFonts w:hint="eastAsia" w:ascii="宋体" w:hAnsi="宋体" w:eastAsia="宋体" w:cs="宋体"/>
          <w:b/>
          <w:color w:val="auto"/>
          <w:sz w:val="24"/>
          <w:szCs w:val="24"/>
          <w:highlight w:val="none"/>
          <w:lang w:eastAsia="zh-CN"/>
        </w:rPr>
      </w:pPr>
    </w:p>
    <w:p w14:paraId="664A80C6">
      <w:pPr>
        <w:pStyle w:val="11"/>
        <w:spacing w:line="360" w:lineRule="auto"/>
        <w:contextualSpacing/>
        <w:rPr>
          <w:rFonts w:hint="eastAsia" w:ascii="宋体" w:hAnsi="宋体" w:eastAsia="宋体" w:cs="宋体"/>
          <w:b/>
          <w:color w:val="auto"/>
          <w:sz w:val="24"/>
          <w:szCs w:val="24"/>
          <w:highlight w:val="none"/>
          <w:lang w:eastAsia="zh-CN"/>
        </w:rPr>
      </w:pPr>
    </w:p>
    <w:p w14:paraId="2C038C60">
      <w:pPr>
        <w:pStyle w:val="5"/>
        <w:rPr>
          <w:rFonts w:hint="eastAsia"/>
          <w:color w:val="auto"/>
          <w:highlight w:val="none"/>
          <w:lang w:eastAsia="zh-CN"/>
        </w:rPr>
      </w:pPr>
    </w:p>
    <w:p w14:paraId="7FE8AA46">
      <w:pPr>
        <w:pStyle w:val="11"/>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D4F5AAA">
      <w:pPr>
        <w:pStyle w:val="11"/>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7CDFE658">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531DFC">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45652B3E">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13D0AE6A">
      <w:pPr>
        <w:pStyle w:val="11"/>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41506B08">
      <w:pPr>
        <w:pStyle w:val="11"/>
        <w:snapToGrid w:val="0"/>
        <w:rPr>
          <w:rFonts w:hint="eastAsia" w:ascii="宋体" w:hAnsi="宋体" w:eastAsia="宋体" w:cs="宋体"/>
          <w:b/>
          <w:color w:val="auto"/>
          <w:sz w:val="24"/>
          <w:szCs w:val="24"/>
          <w:highlight w:val="none"/>
        </w:rPr>
      </w:pPr>
    </w:p>
    <w:p w14:paraId="25DFB99D">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123FEB83">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7ECCB571">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6B2BE2A">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AA5020E">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FD5E52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431E390">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BE22A0D">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4E1E36F">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D29C6E9">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96CA15">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DFC5999">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56B7ED89">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AB3DE0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A92CB4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39B34C06">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1187CF9F">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5E466074">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664649F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28A13FA">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8BB47E">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3E39AEE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67B5B0D0">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0FA3BDF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96E01A5">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24E1E362">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17407E1E">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2554A87">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6D19D451">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69E3843">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1E52221">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8AFF3E4">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1EEAB123">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3788F27">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B36D1FC">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282BE601">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D9A75D7">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C7F8F9F">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2EBFFFB9">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1AB98E71">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7841683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66AA05C">
      <w:pPr>
        <w:pStyle w:val="11"/>
        <w:spacing w:line="360" w:lineRule="auto"/>
        <w:ind w:left="25" w:leftChars="12" w:firstLine="352" w:firstLineChars="147"/>
        <w:rPr>
          <w:rFonts w:hint="eastAsia" w:ascii="宋体" w:hAnsi="宋体" w:eastAsia="宋体" w:cs="宋体"/>
          <w:color w:val="auto"/>
          <w:sz w:val="24"/>
          <w:szCs w:val="24"/>
          <w:highlight w:val="none"/>
        </w:rPr>
      </w:pPr>
    </w:p>
    <w:p w14:paraId="0BE2D619">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42D21A36">
      <w:pPr>
        <w:pStyle w:val="11"/>
        <w:spacing w:line="360" w:lineRule="auto"/>
        <w:ind w:left="25" w:leftChars="12" w:firstLine="352" w:firstLineChars="147"/>
        <w:rPr>
          <w:rFonts w:hint="eastAsia" w:ascii="宋体" w:hAnsi="宋体" w:eastAsia="宋体" w:cs="宋体"/>
          <w:color w:val="auto"/>
          <w:sz w:val="24"/>
          <w:szCs w:val="24"/>
          <w:highlight w:val="none"/>
        </w:rPr>
      </w:pPr>
    </w:p>
    <w:p w14:paraId="5837F36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38CBF80">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4BB2C1B6">
      <w:pPr>
        <w:pStyle w:val="11"/>
        <w:snapToGrid w:val="0"/>
        <w:spacing w:line="360" w:lineRule="auto"/>
        <w:rPr>
          <w:rFonts w:hint="eastAsia" w:ascii="宋体" w:hAnsi="宋体" w:eastAsia="宋体" w:cs="宋体"/>
          <w:b/>
          <w:color w:val="auto"/>
          <w:sz w:val="24"/>
          <w:szCs w:val="24"/>
          <w:highlight w:val="none"/>
        </w:rPr>
      </w:pPr>
    </w:p>
    <w:p w14:paraId="53BDE879">
      <w:pPr>
        <w:pStyle w:val="11"/>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0FC704A">
      <w:pPr>
        <w:pStyle w:val="11"/>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279B4B5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F612DEE">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09C7998E">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794AF4A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6133040">
      <w:pPr>
        <w:pStyle w:val="11"/>
        <w:spacing w:line="360" w:lineRule="auto"/>
        <w:ind w:left="25" w:leftChars="12" w:firstLine="354" w:firstLineChars="147"/>
        <w:rPr>
          <w:rStyle w:val="22"/>
          <w:rFonts w:hint="eastAsia" w:ascii="宋体" w:hAnsi="宋体" w:cs="宋体" w:eastAsiaTheme="minorEastAsia"/>
          <w:b w:val="0"/>
          <w:bCs w:val="0"/>
          <w:i w:val="0"/>
          <w:iCs w:val="0"/>
          <w:smallCaps w:val="0"/>
          <w:color w:val="auto"/>
          <w:kern w:val="0"/>
          <w:sz w:val="27"/>
          <w:szCs w:val="27"/>
          <w:highlight w:val="none"/>
          <w:lang w:eastAsia="zh-CN"/>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6A5B65AD">
      <w:pPr>
        <w:rPr>
          <w:color w:val="auto"/>
          <w:highlight w:val="none"/>
        </w:rPr>
      </w:pPr>
    </w:p>
    <w:p w14:paraId="4CE27431">
      <w:pPr>
        <w:rPr>
          <w:color w:val="auto"/>
          <w:highlight w:val="none"/>
        </w:rPr>
      </w:pPr>
    </w:p>
    <w:p w14:paraId="469442EE">
      <w:pPr>
        <w:rPr>
          <w:color w:val="auto"/>
          <w:highlight w:val="none"/>
        </w:rPr>
      </w:pPr>
    </w:p>
    <w:p w14:paraId="11ADDC6B">
      <w:pPr>
        <w:rPr>
          <w:color w:val="auto"/>
          <w:highlight w:val="none"/>
        </w:rPr>
      </w:pPr>
    </w:p>
    <w:p w14:paraId="2290D532">
      <w:pPr>
        <w:rPr>
          <w:highlight w:val="none"/>
        </w:rPr>
      </w:pPr>
    </w:p>
    <w:p w14:paraId="7A2A7255">
      <w:pPr>
        <w:rPr>
          <w:highlight w:val="none"/>
        </w:rPr>
      </w:pPr>
    </w:p>
    <w:sectPr>
      <w:headerReference r:id="rId21" w:type="default"/>
      <w:footerReference r:id="rId22" w:type="default"/>
      <w:pgSz w:w="11910" w:h="16840"/>
      <w:pgMar w:top="1340" w:right="1500" w:bottom="280" w:left="1680" w:header="720" w:footer="720" w:gutter="0"/>
      <w:pgNumType w:fmt="decimal"/>
      <w:cols w:space="720" w:num="1"/>
      <w:formProt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4"/>
        <w:sz w:val="21"/>
      </w:rPr>
    </w:pPr>
    <w:r>
      <w:rPr>
        <w:sz w:val="21"/>
      </w:rPr>
      <w:fldChar w:fldCharType="begin"/>
    </w:r>
    <w:r>
      <w:rPr>
        <w:rStyle w:val="24"/>
        <w:sz w:val="21"/>
      </w:rPr>
      <w:instrText xml:space="preserve">PAGE  </w:instrText>
    </w:r>
    <w:r>
      <w:rPr>
        <w:sz w:val="21"/>
      </w:rPr>
      <w:fldChar w:fldCharType="separate"/>
    </w:r>
    <w:r>
      <w:rPr>
        <w:rStyle w:val="24"/>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BEF1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93BEF1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9E928">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909E928">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48040">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CB48040">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0815E">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6B0815E">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6F8A">
    <w:pPr>
      <w:pStyle w:val="14"/>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9E6153">
                          <w:pPr>
                            <w:pStyle w:val="14"/>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9E6153">
                    <w:pPr>
                      <w:pStyle w:val="14"/>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CEAF4">
    <w:pPr>
      <w:spacing w:line="176" w:lineRule="auto"/>
      <w:ind w:left="47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75940">
                          <w:pPr>
                            <w:pStyle w:val="14"/>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D175940">
                    <w:pPr>
                      <w:pStyle w:val="14"/>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C2E2">
    <w:pPr>
      <w:pStyle w:val="14"/>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81B7A">
                          <w:pPr>
                            <w:pStyle w:val="14"/>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DC81B7A">
                    <w:pPr>
                      <w:pStyle w:val="14"/>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3221E">
                          <w:pPr>
                            <w:pStyle w:val="14"/>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793221E">
                    <w:pPr>
                      <w:pStyle w:val="14"/>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6E0AE">
    <w:pPr>
      <w:pStyle w:val="1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C4698">
    <w:pPr>
      <w:pStyle w:val="1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A471A4C9"/>
    <w:multiLevelType w:val="singleLevel"/>
    <w:tmpl w:val="A471A4C9"/>
    <w:lvl w:ilvl="0" w:tentative="0">
      <w:start w:val="1"/>
      <w:numFmt w:val="decimal"/>
      <w:lvlText w:val="(%1)"/>
      <w:lvlJc w:val="left"/>
      <w:pPr>
        <w:ind w:left="425" w:hanging="425"/>
      </w:pPr>
      <w:rPr>
        <w:rFonts w:hint="default"/>
      </w:rPr>
    </w:lvl>
  </w:abstractNum>
  <w:abstractNum w:abstractNumId="2">
    <w:nsid w:val="D0FD6BEA"/>
    <w:multiLevelType w:val="singleLevel"/>
    <w:tmpl w:val="D0FD6BEA"/>
    <w:lvl w:ilvl="0" w:tentative="0">
      <w:start w:val="7"/>
      <w:numFmt w:val="chineseCounting"/>
      <w:suff w:val="space"/>
      <w:lvlText w:val="第%1章"/>
      <w:lvlJc w:val="left"/>
      <w:rPr>
        <w:rFonts w:hint="eastAsia"/>
      </w:rPr>
    </w:lvl>
  </w:abstractNum>
  <w:abstractNum w:abstractNumId="3">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9CE30FA"/>
    <w:multiLevelType w:val="singleLevel"/>
    <w:tmpl w:val="09CE30FA"/>
    <w:lvl w:ilvl="0" w:tentative="0">
      <w:start w:val="1"/>
      <w:numFmt w:val="decimal"/>
      <w:pStyle w:val="6"/>
      <w:lvlText w:val="%1."/>
      <w:lvlJc w:val="left"/>
      <w:pPr>
        <w:tabs>
          <w:tab w:val="left" w:pos="360"/>
        </w:tabs>
        <w:ind w:left="360" w:hanging="360"/>
      </w:pPr>
    </w:lvl>
  </w:abstractNum>
  <w:abstractNum w:abstractNumId="6">
    <w:nsid w:val="21088742"/>
    <w:multiLevelType w:val="singleLevel"/>
    <w:tmpl w:val="21088742"/>
    <w:lvl w:ilvl="0" w:tentative="0">
      <w:start w:val="1"/>
      <w:numFmt w:val="decimal"/>
      <w:suff w:val="nothing"/>
      <w:lvlText w:val="（%1）"/>
      <w:lvlJc w:val="left"/>
    </w:lvl>
  </w:abstractNum>
  <w:abstractNum w:abstractNumId="7">
    <w:nsid w:val="315E5A2F"/>
    <w:multiLevelType w:val="singleLevel"/>
    <w:tmpl w:val="315E5A2F"/>
    <w:lvl w:ilvl="0" w:tentative="0">
      <w:start w:val="1"/>
      <w:numFmt w:val="chineseCounting"/>
      <w:suff w:val="space"/>
      <w:lvlText w:val="第%1部分"/>
      <w:lvlJc w:val="left"/>
      <w:rPr>
        <w:rFonts w:hint="eastAsia"/>
      </w:rPr>
    </w:lvl>
  </w:abstractNum>
  <w:abstractNum w:abstractNumId="8">
    <w:nsid w:val="480542EC"/>
    <w:multiLevelType w:val="singleLevel"/>
    <w:tmpl w:val="480542EC"/>
    <w:lvl w:ilvl="0" w:tentative="0">
      <w:start w:val="1"/>
      <w:numFmt w:val="decimal"/>
      <w:suff w:val="nothing"/>
      <w:lvlText w:val="（%1）"/>
      <w:lvlJc w:val="left"/>
    </w:lvl>
  </w:abstractNum>
  <w:abstractNum w:abstractNumId="9">
    <w:nsid w:val="5498E193"/>
    <w:multiLevelType w:val="singleLevel"/>
    <w:tmpl w:val="5498E193"/>
    <w:lvl w:ilvl="0" w:tentative="0">
      <w:start w:val="11"/>
      <w:numFmt w:val="decimal"/>
      <w:suff w:val="space"/>
      <w:lvlText w:val="%1."/>
      <w:lvlJc w:val="left"/>
    </w:lvl>
  </w:abstractNum>
  <w:num w:numId="1">
    <w:abstractNumId w:val="5"/>
  </w:num>
  <w:num w:numId="2">
    <w:abstractNumId w:val="6"/>
  </w:num>
  <w:num w:numId="3">
    <w:abstractNumId w:val="4"/>
    <w:lvlOverride w:ilvl="0">
      <w:startOverride w:val="1"/>
    </w:lvlOverride>
  </w:num>
  <w:num w:numId="4">
    <w:abstractNumId w:val="3"/>
    <w:lvlOverride w:ilvl="0">
      <w:startOverride w:val="1"/>
    </w:lvlOverride>
  </w:num>
  <w:num w:numId="5">
    <w:abstractNumId w:val="0"/>
  </w:num>
  <w:num w:numId="6">
    <w:abstractNumId w:val="2"/>
  </w:num>
  <w:num w:numId="7">
    <w:abstractNumId w:val="7"/>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dit="forms" w:enforcement="1" w:cryptProviderType="rsaFull" w:cryptAlgorithmClass="hash" w:cryptAlgorithmType="typeAny" w:cryptAlgorithmSid="4" w:cryptSpinCount="0" w:hash="w8uC8J5WkrL9Ti397nxbM2q9JSE=" w:salt="JlMEU/5ykgosI99itJPvE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D5C46"/>
    <w:rsid w:val="00072E82"/>
    <w:rsid w:val="00216C36"/>
    <w:rsid w:val="00417EF4"/>
    <w:rsid w:val="02D05560"/>
    <w:rsid w:val="03144686"/>
    <w:rsid w:val="033848A6"/>
    <w:rsid w:val="035B498F"/>
    <w:rsid w:val="03707B19"/>
    <w:rsid w:val="037C2264"/>
    <w:rsid w:val="0429238C"/>
    <w:rsid w:val="04A22F2C"/>
    <w:rsid w:val="05003087"/>
    <w:rsid w:val="06127C3D"/>
    <w:rsid w:val="067368C1"/>
    <w:rsid w:val="06AF52AB"/>
    <w:rsid w:val="06B4767F"/>
    <w:rsid w:val="074B1659"/>
    <w:rsid w:val="074D481C"/>
    <w:rsid w:val="075E096D"/>
    <w:rsid w:val="07DC5543"/>
    <w:rsid w:val="07EE316C"/>
    <w:rsid w:val="08752E14"/>
    <w:rsid w:val="091A12E3"/>
    <w:rsid w:val="09273A00"/>
    <w:rsid w:val="0A56459C"/>
    <w:rsid w:val="0AF2189A"/>
    <w:rsid w:val="0BB8442B"/>
    <w:rsid w:val="0D6B035F"/>
    <w:rsid w:val="0E5D5C46"/>
    <w:rsid w:val="0E8924D6"/>
    <w:rsid w:val="0E8F2773"/>
    <w:rsid w:val="0EDD06A4"/>
    <w:rsid w:val="0F34186A"/>
    <w:rsid w:val="103A226A"/>
    <w:rsid w:val="12767ED2"/>
    <w:rsid w:val="12F57EB2"/>
    <w:rsid w:val="15197217"/>
    <w:rsid w:val="173D7535"/>
    <w:rsid w:val="17571954"/>
    <w:rsid w:val="18001FEB"/>
    <w:rsid w:val="189803CD"/>
    <w:rsid w:val="1A0044B0"/>
    <w:rsid w:val="1AE85CF7"/>
    <w:rsid w:val="1B846C34"/>
    <w:rsid w:val="1BA93F2C"/>
    <w:rsid w:val="1C2C1F07"/>
    <w:rsid w:val="1CA15CE4"/>
    <w:rsid w:val="1DDA56A2"/>
    <w:rsid w:val="1F971B9B"/>
    <w:rsid w:val="1F99651E"/>
    <w:rsid w:val="1F9A5833"/>
    <w:rsid w:val="1FFE32B4"/>
    <w:rsid w:val="20025D53"/>
    <w:rsid w:val="208F10F1"/>
    <w:rsid w:val="211F00E7"/>
    <w:rsid w:val="214473ED"/>
    <w:rsid w:val="214747E7"/>
    <w:rsid w:val="21CC6C28"/>
    <w:rsid w:val="221B63A0"/>
    <w:rsid w:val="22F416BE"/>
    <w:rsid w:val="243606C7"/>
    <w:rsid w:val="24D40547"/>
    <w:rsid w:val="26495488"/>
    <w:rsid w:val="266100F9"/>
    <w:rsid w:val="26D75E02"/>
    <w:rsid w:val="26EE6C03"/>
    <w:rsid w:val="28184D60"/>
    <w:rsid w:val="29B0281D"/>
    <w:rsid w:val="2A8D770F"/>
    <w:rsid w:val="2B3E5A34"/>
    <w:rsid w:val="2B445405"/>
    <w:rsid w:val="2B623090"/>
    <w:rsid w:val="2B815083"/>
    <w:rsid w:val="2CD47877"/>
    <w:rsid w:val="2D3538C3"/>
    <w:rsid w:val="2DA63C67"/>
    <w:rsid w:val="2DB90D3B"/>
    <w:rsid w:val="2E6B1DAF"/>
    <w:rsid w:val="2ED578D6"/>
    <w:rsid w:val="2ED718A0"/>
    <w:rsid w:val="2EFA291D"/>
    <w:rsid w:val="2F9217E7"/>
    <w:rsid w:val="30BD2111"/>
    <w:rsid w:val="30D37E45"/>
    <w:rsid w:val="322E1CC9"/>
    <w:rsid w:val="32423F03"/>
    <w:rsid w:val="32B6568D"/>
    <w:rsid w:val="33371DBC"/>
    <w:rsid w:val="348F4919"/>
    <w:rsid w:val="34DC6EE5"/>
    <w:rsid w:val="34DF763D"/>
    <w:rsid w:val="34F21C96"/>
    <w:rsid w:val="34FB483D"/>
    <w:rsid w:val="35341350"/>
    <w:rsid w:val="36DB7A54"/>
    <w:rsid w:val="37ED3EE3"/>
    <w:rsid w:val="38E22C12"/>
    <w:rsid w:val="390A5A09"/>
    <w:rsid w:val="39D32C64"/>
    <w:rsid w:val="39E64819"/>
    <w:rsid w:val="3A6A0CCC"/>
    <w:rsid w:val="3ABF721B"/>
    <w:rsid w:val="3AEA64B7"/>
    <w:rsid w:val="3B2156CC"/>
    <w:rsid w:val="3BEB0739"/>
    <w:rsid w:val="3C9E39FD"/>
    <w:rsid w:val="3D7309E6"/>
    <w:rsid w:val="3DC66425"/>
    <w:rsid w:val="3EED18E7"/>
    <w:rsid w:val="3F232327"/>
    <w:rsid w:val="40065161"/>
    <w:rsid w:val="40B50C76"/>
    <w:rsid w:val="40F736DC"/>
    <w:rsid w:val="410F2D9D"/>
    <w:rsid w:val="419B486F"/>
    <w:rsid w:val="43323DB0"/>
    <w:rsid w:val="44522BBC"/>
    <w:rsid w:val="454C4C8D"/>
    <w:rsid w:val="45521983"/>
    <w:rsid w:val="45B24909"/>
    <w:rsid w:val="462B25E4"/>
    <w:rsid w:val="46BD20B0"/>
    <w:rsid w:val="47F46BC7"/>
    <w:rsid w:val="48276F9D"/>
    <w:rsid w:val="48DC1F15"/>
    <w:rsid w:val="49331A49"/>
    <w:rsid w:val="4A9A0151"/>
    <w:rsid w:val="4ACE4B79"/>
    <w:rsid w:val="4C6E544A"/>
    <w:rsid w:val="4C701451"/>
    <w:rsid w:val="4C7327B1"/>
    <w:rsid w:val="4D8C1DAE"/>
    <w:rsid w:val="4D9505C7"/>
    <w:rsid w:val="4DCB7F29"/>
    <w:rsid w:val="4FD035BF"/>
    <w:rsid w:val="500807AC"/>
    <w:rsid w:val="51170852"/>
    <w:rsid w:val="51226553"/>
    <w:rsid w:val="51E43FB1"/>
    <w:rsid w:val="536270DB"/>
    <w:rsid w:val="537868DB"/>
    <w:rsid w:val="54200348"/>
    <w:rsid w:val="542953F2"/>
    <w:rsid w:val="54350128"/>
    <w:rsid w:val="54C751A2"/>
    <w:rsid w:val="54D74EBC"/>
    <w:rsid w:val="54F53C87"/>
    <w:rsid w:val="55302AFB"/>
    <w:rsid w:val="563B15AD"/>
    <w:rsid w:val="56F00286"/>
    <w:rsid w:val="57034728"/>
    <w:rsid w:val="57437223"/>
    <w:rsid w:val="57D76DD3"/>
    <w:rsid w:val="5864122B"/>
    <w:rsid w:val="59934A3A"/>
    <w:rsid w:val="5A31056B"/>
    <w:rsid w:val="5A6134F5"/>
    <w:rsid w:val="5BD80E9F"/>
    <w:rsid w:val="5D7B6B1F"/>
    <w:rsid w:val="5D90357E"/>
    <w:rsid w:val="5DAF4C1B"/>
    <w:rsid w:val="5EBD51DA"/>
    <w:rsid w:val="5F5328C6"/>
    <w:rsid w:val="60421418"/>
    <w:rsid w:val="60634492"/>
    <w:rsid w:val="60B4516D"/>
    <w:rsid w:val="60CF38D6"/>
    <w:rsid w:val="610E08AA"/>
    <w:rsid w:val="61903065"/>
    <w:rsid w:val="63711B25"/>
    <w:rsid w:val="63A32E39"/>
    <w:rsid w:val="63E91B17"/>
    <w:rsid w:val="6429154F"/>
    <w:rsid w:val="64302D7F"/>
    <w:rsid w:val="64396635"/>
    <w:rsid w:val="64AC28AC"/>
    <w:rsid w:val="64FB738F"/>
    <w:rsid w:val="6505117F"/>
    <w:rsid w:val="651741AC"/>
    <w:rsid w:val="65283E59"/>
    <w:rsid w:val="65863E33"/>
    <w:rsid w:val="65875E80"/>
    <w:rsid w:val="65980FB1"/>
    <w:rsid w:val="66E93289"/>
    <w:rsid w:val="67A52627"/>
    <w:rsid w:val="67BC71B6"/>
    <w:rsid w:val="681373FD"/>
    <w:rsid w:val="681B6637"/>
    <w:rsid w:val="68596F1F"/>
    <w:rsid w:val="687A4A6F"/>
    <w:rsid w:val="69186811"/>
    <w:rsid w:val="69335956"/>
    <w:rsid w:val="69E91A7D"/>
    <w:rsid w:val="6A522CA7"/>
    <w:rsid w:val="6AE12B83"/>
    <w:rsid w:val="6B383ED3"/>
    <w:rsid w:val="6B682357"/>
    <w:rsid w:val="6BBF4BA6"/>
    <w:rsid w:val="6C7517D5"/>
    <w:rsid w:val="6D3527BF"/>
    <w:rsid w:val="6D5D0BE7"/>
    <w:rsid w:val="6F8C1AB1"/>
    <w:rsid w:val="6F976D62"/>
    <w:rsid w:val="71061776"/>
    <w:rsid w:val="71816E6E"/>
    <w:rsid w:val="718D7F2D"/>
    <w:rsid w:val="71A1186D"/>
    <w:rsid w:val="71AE7C98"/>
    <w:rsid w:val="71E73175"/>
    <w:rsid w:val="72852F61"/>
    <w:rsid w:val="733F0D8F"/>
    <w:rsid w:val="7367613B"/>
    <w:rsid w:val="737369F5"/>
    <w:rsid w:val="73AD4CC9"/>
    <w:rsid w:val="740212A2"/>
    <w:rsid w:val="742B5E27"/>
    <w:rsid w:val="756F085C"/>
    <w:rsid w:val="75C36CD8"/>
    <w:rsid w:val="75F14126"/>
    <w:rsid w:val="76D444E2"/>
    <w:rsid w:val="76D938D4"/>
    <w:rsid w:val="76F86DCF"/>
    <w:rsid w:val="772067E2"/>
    <w:rsid w:val="777F0DB7"/>
    <w:rsid w:val="78254908"/>
    <w:rsid w:val="78737BE6"/>
    <w:rsid w:val="787C7F46"/>
    <w:rsid w:val="787D7674"/>
    <w:rsid w:val="78DE14AE"/>
    <w:rsid w:val="79344AEC"/>
    <w:rsid w:val="79F76EF1"/>
    <w:rsid w:val="7B160627"/>
    <w:rsid w:val="7B2528B4"/>
    <w:rsid w:val="7B6A461A"/>
    <w:rsid w:val="7B752E6E"/>
    <w:rsid w:val="7BD96240"/>
    <w:rsid w:val="7C2459DE"/>
    <w:rsid w:val="7CE66779"/>
    <w:rsid w:val="7E506AA8"/>
    <w:rsid w:val="7E920BEE"/>
    <w:rsid w:val="7F2A11C9"/>
    <w:rsid w:val="7FFC0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Plain Text"/>
    <w:basedOn w:val="1"/>
    <w:next w:val="5"/>
    <w:qFormat/>
    <w:uiPriority w:val="0"/>
    <w:rPr>
      <w:rFonts w:ascii="宋体" w:hAnsi="Courier New"/>
      <w:kern w:val="0"/>
      <w:sz w:val="20"/>
      <w:szCs w:val="21"/>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w:basedOn w:val="9"/>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19">
    <w:name w:val="Body Text First Indent 2"/>
    <w:basedOn w:val="10"/>
    <w:unhideWhenUsed/>
    <w:qFormat/>
    <w:uiPriority w:val="99"/>
    <w:pPr>
      <w:ind w:firstLine="420" w:firstLineChars="200"/>
    </w:pPr>
  </w:style>
  <w:style w:type="table" w:styleId="21">
    <w:name w:val="Table Grid"/>
    <w:basedOn w:val="2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qFormat/>
    <w:uiPriority w:val="0"/>
    <w:rPr>
      <w:color w:val="0000FF"/>
      <w:u w:val="single"/>
    </w:rPr>
  </w:style>
  <w:style w:type="paragraph" w:customStyle="1" w:styleId="26">
    <w:name w:val="正文1"/>
    <w:basedOn w:val="1"/>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7">
    <w:name w:val="表格文字"/>
    <w:basedOn w:val="10"/>
    <w:qFormat/>
    <w:uiPriority w:val="0"/>
    <w:pPr>
      <w:adjustRightInd w:val="0"/>
      <w:spacing w:line="420" w:lineRule="atLeast"/>
      <w:jc w:val="left"/>
      <w:textAlignment w:val="baseline"/>
    </w:pPr>
    <w:rPr>
      <w:kern w:val="0"/>
    </w:rPr>
  </w:style>
  <w:style w:type="paragraph" w:customStyle="1" w:styleId="28">
    <w:name w:val="正文文本1"/>
    <w:basedOn w:val="26"/>
    <w:next w:val="26"/>
    <w:qFormat/>
    <w:uiPriority w:val="0"/>
    <w:rPr>
      <w:rFonts w:ascii="金山简黑体" w:hAnsi="金山简黑体" w:eastAsia="金山简黑体"/>
      <w:b/>
      <w:spacing w:val="-8"/>
      <w:sz w:val="44"/>
      <w:szCs w:val="20"/>
    </w:rPr>
  </w:style>
  <w:style w:type="paragraph" w:customStyle="1" w:styleId="29">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30">
    <w:name w:val="标题 1 Char"/>
    <w:link w:val="2"/>
    <w:qFormat/>
    <w:uiPriority w:val="9"/>
    <w:rPr>
      <w:b/>
      <w:bCs/>
      <w:kern w:val="44"/>
      <w:sz w:val="44"/>
      <w:szCs w:val="44"/>
    </w:rPr>
  </w:style>
  <w:style w:type="paragraph" w:customStyle="1" w:styleId="31">
    <w:name w:val="样式7"/>
    <w:basedOn w:val="1"/>
    <w:qFormat/>
    <w:uiPriority w:val="0"/>
    <w:pPr>
      <w:spacing w:line="480" w:lineRule="exact"/>
      <w:jc w:val="center"/>
    </w:pPr>
    <w:rPr>
      <w:rFonts w:eastAsia="方正大标宋简体"/>
      <w:spacing w:val="6"/>
      <w:sz w:val="44"/>
    </w:rPr>
  </w:style>
  <w:style w:type="paragraph" w:customStyle="1" w:styleId="3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4">
    <w:name w:val="Table Paragraph"/>
    <w:basedOn w:val="1"/>
    <w:qFormat/>
    <w:uiPriority w:val="1"/>
    <w:pPr>
      <w:jc w:val="left"/>
    </w:pPr>
    <w:rPr>
      <w:rFonts w:ascii="Calibri" w:hAnsi="Calibri"/>
      <w:kern w:val="0"/>
      <w:sz w:val="22"/>
      <w:szCs w:val="22"/>
      <w:lang w:eastAsia="en-US"/>
    </w:rPr>
  </w:style>
  <w:style w:type="paragraph" w:customStyle="1" w:styleId="35">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37">
    <w:name w:val="Table Text"/>
    <w:basedOn w:val="1"/>
    <w:qFormat/>
    <w:uiPriority w:val="0"/>
    <w:rPr>
      <w:rFonts w:ascii="Arial" w:hAnsi="Arial" w:eastAsia="Arial" w:cs="Arial"/>
      <w:szCs w:val="21"/>
      <w:lang w:eastAsia="en-US"/>
    </w:rPr>
  </w:style>
  <w:style w:type="table" w:customStyle="1" w:styleId="38">
    <w:name w:val="Table Normal"/>
    <w:qFormat/>
    <w:uiPriority w:val="0"/>
    <w:rPr>
      <w:rFonts w:ascii="等线" w:hAnsi="等线" w:eastAsia="等线"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header" Target="header6.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368</Words>
  <Characters>417</Characters>
  <Lines>0</Lines>
  <Paragraphs>0</Paragraphs>
  <TotalTime>3</TotalTime>
  <ScaleCrop>false</ScaleCrop>
  <LinksUpToDate>false</LinksUpToDate>
  <CharactersWithSpaces>493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2026-04-13T13:01:00Z</dcterms:created>
  <dc:creator>歪歪</dc:creator>
  <cp:lastModifiedBy>_CC陈小哥</cp:lastModifiedBy>
  <dcterms:modified xsi:type="dcterms:W3CDTF">2026-10-22T14:05:51Z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C7477C75DA394E438F80CE055F44A0A8_11</vt:lpwstr>
  </property>
  <property fmtid="{D5CDD505-2E9C-101B-9397-08002B2CF9AE}" pid="4" name="KSOTemplateDocerSaveRecord">
    <vt:lpwstr>eyJoZGlkIjoiOWJjY2M4ZGFkZTQ5NGFlOGRiYjEwOWJmMDRkYzc2ZWEiLCJ1c2VySWQiOiIyMzI2Mzc2NTQifQ==</vt:lpwstr>
  </property>
</Properties>
</file>