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CD4ED">
      <w:pPr>
        <w:spacing w:before="165" w:beforeLines="50" w:line="360" w:lineRule="auto"/>
        <w:jc w:val="center"/>
        <w:rPr>
          <w:rFonts w:hint="eastAsia" w:ascii="宋体" w:hAnsi="宋体"/>
          <w:color w:val="auto"/>
          <w:sz w:val="36"/>
          <w:szCs w:val="36"/>
          <w:highlight w:val="none"/>
        </w:rPr>
      </w:pPr>
    </w:p>
    <w:p w14:paraId="3577F55F">
      <w:pPr>
        <w:snapToGrid w:val="0"/>
        <w:spacing w:before="165"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竞争性磋商文件</w:t>
      </w:r>
    </w:p>
    <w:p w14:paraId="569AA0CA">
      <w:pPr>
        <w:snapToGrid w:val="0"/>
        <w:spacing w:before="165" w:beforeLines="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工程</w:t>
      </w:r>
      <w:r>
        <w:rPr>
          <w:rFonts w:hint="eastAsia" w:ascii="宋体" w:hAnsi="宋体" w:eastAsia="宋体" w:cs="宋体"/>
          <w:color w:val="auto"/>
          <w:sz w:val="32"/>
          <w:szCs w:val="32"/>
          <w:highlight w:val="none"/>
        </w:rPr>
        <w:t>类）</w:t>
      </w:r>
    </w:p>
    <w:p w14:paraId="76ABEFA4">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4CDBC81B">
      <w:pPr>
        <w:spacing w:line="360" w:lineRule="auto"/>
        <w:rPr>
          <w:rFonts w:hint="eastAsia" w:ascii="宋体" w:hAnsi="宋体" w:eastAsia="宋体" w:cs="宋体"/>
          <w:b/>
          <w:color w:val="auto"/>
          <w:sz w:val="32"/>
          <w:szCs w:val="32"/>
          <w:highlight w:val="none"/>
        </w:rPr>
      </w:pPr>
    </w:p>
    <w:p w14:paraId="0E74DCFA">
      <w:pPr>
        <w:spacing w:line="360" w:lineRule="auto"/>
        <w:rPr>
          <w:rFonts w:hint="eastAsia" w:ascii="宋体" w:hAnsi="宋体" w:eastAsia="宋体" w:cs="宋体"/>
          <w:b/>
          <w:color w:val="auto"/>
          <w:sz w:val="32"/>
          <w:szCs w:val="32"/>
          <w:highlight w:val="none"/>
        </w:rPr>
      </w:pPr>
    </w:p>
    <w:p w14:paraId="7792AFAF">
      <w:pPr>
        <w:pStyle w:val="27"/>
        <w:rPr>
          <w:rFonts w:hint="eastAsia" w:ascii="宋体" w:hAnsi="宋体" w:eastAsia="宋体" w:cs="宋体"/>
          <w:b/>
          <w:color w:val="auto"/>
          <w:sz w:val="32"/>
          <w:szCs w:val="32"/>
          <w:highlight w:val="none"/>
        </w:rPr>
      </w:pPr>
    </w:p>
    <w:p w14:paraId="6B61CA1F">
      <w:pPr>
        <w:pStyle w:val="9"/>
        <w:rPr>
          <w:rFonts w:hint="eastAsia" w:ascii="宋体" w:hAnsi="宋体" w:eastAsia="宋体" w:cs="宋体"/>
          <w:b/>
          <w:color w:val="auto"/>
          <w:sz w:val="32"/>
          <w:szCs w:val="32"/>
          <w:highlight w:val="none"/>
        </w:rPr>
      </w:pPr>
    </w:p>
    <w:p w14:paraId="2693A8D6">
      <w:pPr>
        <w:pStyle w:val="9"/>
        <w:rPr>
          <w:rFonts w:hint="eastAsia" w:ascii="宋体" w:hAnsi="宋体" w:eastAsia="宋体" w:cs="宋体"/>
          <w:b/>
          <w:color w:val="auto"/>
          <w:sz w:val="32"/>
          <w:szCs w:val="32"/>
          <w:highlight w:val="none"/>
        </w:rPr>
      </w:pPr>
    </w:p>
    <w:p w14:paraId="3ADDA18B">
      <w:pPr>
        <w:pStyle w:val="14"/>
        <w:rPr>
          <w:rFonts w:hint="eastAsia" w:ascii="宋体" w:hAnsi="宋体" w:eastAsia="宋体" w:cs="宋体"/>
          <w:b/>
          <w:color w:val="auto"/>
          <w:sz w:val="32"/>
          <w:szCs w:val="32"/>
          <w:highlight w:val="none"/>
        </w:rPr>
      </w:pPr>
    </w:p>
    <w:p w14:paraId="268F7F25">
      <w:pPr>
        <w:rPr>
          <w:rFonts w:hint="eastAsia"/>
          <w:color w:val="auto"/>
          <w:highlight w:val="none"/>
        </w:rPr>
      </w:pPr>
    </w:p>
    <w:p w14:paraId="18E82E60">
      <w:pPr>
        <w:rPr>
          <w:rFonts w:hint="eastAsia" w:ascii="宋体" w:hAnsi="宋体" w:eastAsia="宋体" w:cs="宋体"/>
          <w:color w:val="auto"/>
          <w:highlight w:val="none"/>
        </w:rPr>
      </w:pPr>
    </w:p>
    <w:p w14:paraId="3391D6D1">
      <w:pPr>
        <w:snapToGrid w:val="0"/>
        <w:spacing w:before="165" w:beforeLines="50" w:line="360" w:lineRule="auto"/>
        <w:ind w:firstLine="1205" w:firstLineChars="400"/>
        <w:rPr>
          <w:rFonts w:hint="eastAsia" w:hAnsi="宋体" w:cs="宋体"/>
          <w:b/>
          <w:bCs/>
          <w:color w:val="auto"/>
          <w:sz w:val="30"/>
          <w:szCs w:val="30"/>
          <w:highlight w:val="none"/>
          <w:u w:val="single"/>
          <w:lang w:eastAsia="zh-CN"/>
        </w:rPr>
      </w:pPr>
      <w:r>
        <w:rPr>
          <w:rFonts w:hint="eastAsia" w:ascii="宋体" w:hAnsi="宋体" w:eastAsia="宋体" w:cs="宋体"/>
          <w:b/>
          <w:bCs/>
          <w:color w:val="auto"/>
          <w:sz w:val="30"/>
          <w:szCs w:val="30"/>
          <w:highlight w:val="none"/>
        </w:rPr>
        <w:t>项目</w:t>
      </w:r>
      <w:r>
        <w:rPr>
          <w:rFonts w:hint="eastAsia" w:ascii="宋体" w:hAnsi="宋体" w:eastAsia="宋体" w:cs="宋体"/>
          <w:b/>
          <w:bCs/>
          <w:color w:val="auto"/>
          <w:w w:val="95"/>
          <w:sz w:val="30"/>
          <w:szCs w:val="30"/>
          <w:highlight w:val="none"/>
        </w:rPr>
        <w:t>名称</w:t>
      </w:r>
      <w:r>
        <w:rPr>
          <w:rFonts w:hint="eastAsia" w:ascii="宋体" w:hAnsi="宋体" w:eastAsia="宋体" w:cs="宋体"/>
          <w:b/>
          <w:bCs/>
          <w:color w:val="auto"/>
          <w:sz w:val="30"/>
          <w:szCs w:val="30"/>
          <w:highlight w:val="none"/>
        </w:rPr>
        <w:t>：</w:t>
      </w:r>
      <w:r>
        <w:rPr>
          <w:rFonts w:hint="eastAsia" w:hAnsi="宋体" w:cs="宋体"/>
          <w:b/>
          <w:bCs/>
          <w:color w:val="auto"/>
          <w:sz w:val="30"/>
          <w:szCs w:val="30"/>
          <w:highlight w:val="none"/>
          <w:u w:val="single"/>
          <w:lang w:eastAsia="zh-CN"/>
        </w:rPr>
        <w:t>那隆镇那光村那也屯产业道路硬化项目</w:t>
      </w:r>
    </w:p>
    <w:p w14:paraId="03EDD667">
      <w:pPr>
        <w:snapToGrid w:val="0"/>
        <w:spacing w:before="165" w:beforeLines="50" w:line="360" w:lineRule="auto"/>
        <w:ind w:firstLine="1145" w:firstLineChars="400"/>
        <w:rPr>
          <w:rFonts w:hint="eastAsia" w:ascii="宋体" w:hAnsi="宋体" w:cs="宋体"/>
          <w:b/>
          <w:color w:val="auto"/>
          <w:sz w:val="30"/>
          <w:szCs w:val="48"/>
          <w:highlight w:val="none"/>
          <w:u w:val="single"/>
          <w:lang w:eastAsia="zh-CN"/>
        </w:rPr>
      </w:pPr>
      <w:r>
        <w:rPr>
          <w:rFonts w:hint="eastAsia" w:ascii="宋体" w:hAnsi="宋体" w:eastAsia="宋体" w:cs="宋体"/>
          <w:b/>
          <w:bCs/>
          <w:color w:val="auto"/>
          <w:w w:val="95"/>
          <w:sz w:val="30"/>
          <w:szCs w:val="30"/>
          <w:highlight w:val="none"/>
        </w:rPr>
        <w:t>项目</w:t>
      </w:r>
      <w:r>
        <w:rPr>
          <w:rFonts w:hint="eastAsia" w:ascii="宋体" w:hAnsi="宋体" w:eastAsia="宋体" w:cs="宋体"/>
          <w:b/>
          <w:bCs/>
          <w:color w:val="auto"/>
          <w:sz w:val="30"/>
          <w:szCs w:val="30"/>
          <w:highlight w:val="none"/>
        </w:rPr>
        <w:t>编号</w:t>
      </w:r>
      <w:r>
        <w:rPr>
          <w:rFonts w:hint="eastAsia" w:ascii="宋体" w:hAnsi="宋体" w:eastAsia="宋体" w:cs="宋体"/>
          <w:b/>
          <w:bCs/>
          <w:color w:val="auto"/>
          <w:w w:val="95"/>
          <w:sz w:val="30"/>
          <w:szCs w:val="30"/>
          <w:highlight w:val="none"/>
        </w:rPr>
        <w:t>：</w:t>
      </w:r>
      <w:r>
        <w:rPr>
          <w:rFonts w:hint="eastAsia" w:ascii="宋体" w:hAnsi="宋体" w:cs="宋体"/>
          <w:b/>
          <w:color w:val="auto"/>
          <w:sz w:val="30"/>
          <w:szCs w:val="48"/>
          <w:highlight w:val="none"/>
          <w:u w:val="single"/>
          <w:lang w:eastAsia="zh-CN"/>
        </w:rPr>
        <w:t>CZZC2026-C2-020075-JHGC</w:t>
      </w:r>
    </w:p>
    <w:p w14:paraId="325E0CF4">
      <w:pPr>
        <w:snapToGrid w:val="0"/>
        <w:spacing w:before="165" w:beforeLines="50" w:line="360" w:lineRule="auto"/>
        <w:ind w:firstLine="1205" w:firstLineChars="400"/>
        <w:rPr>
          <w:rFonts w:hint="eastAsia" w:ascii="宋体" w:hAnsi="宋体" w:cs="宋体"/>
          <w:b/>
          <w:bCs/>
          <w:color w:val="auto"/>
          <w:w w:val="95"/>
          <w:kern w:val="0"/>
          <w:sz w:val="30"/>
          <w:szCs w:val="30"/>
          <w:highlight w:val="none"/>
          <w:u w:val="single"/>
          <w:lang w:val="en-US" w:eastAsia="zh-CN" w:bidi="ar-SA"/>
        </w:rPr>
      </w:pPr>
      <w:r>
        <w:rPr>
          <w:rFonts w:hint="eastAsia" w:ascii="宋体" w:hAnsi="宋体" w:eastAsia="宋体" w:cs="宋体"/>
          <w:b/>
          <w:color w:val="auto"/>
          <w:sz w:val="30"/>
          <w:szCs w:val="48"/>
          <w:highlight w:val="none"/>
        </w:rPr>
        <w:t>项目所属区划：</w:t>
      </w:r>
      <w:r>
        <w:rPr>
          <w:rFonts w:hint="eastAsia" w:ascii="宋体" w:hAnsi="宋体" w:cs="宋体"/>
          <w:b/>
          <w:bCs/>
          <w:color w:val="auto"/>
          <w:w w:val="95"/>
          <w:kern w:val="0"/>
          <w:sz w:val="30"/>
          <w:szCs w:val="30"/>
          <w:highlight w:val="none"/>
          <w:u w:val="single"/>
          <w:lang w:val="en-US" w:eastAsia="zh-CN" w:bidi="ar-SA"/>
        </w:rPr>
        <w:t>崇左市江州区</w:t>
      </w:r>
    </w:p>
    <w:p w14:paraId="75A33090">
      <w:pPr>
        <w:snapToGrid w:val="0"/>
        <w:spacing w:before="165" w:beforeLines="50" w:line="360" w:lineRule="auto"/>
        <w:ind w:firstLine="1145" w:firstLineChars="400"/>
        <w:rPr>
          <w:rFonts w:hint="eastAsia" w:hAnsi="宋体" w:cs="宋体"/>
          <w:b/>
          <w:bCs/>
          <w:color w:val="auto"/>
          <w:w w:val="95"/>
          <w:sz w:val="30"/>
          <w:szCs w:val="30"/>
          <w:highlight w:val="none"/>
          <w:u w:val="single"/>
          <w:lang w:eastAsia="zh-CN"/>
        </w:rPr>
      </w:pPr>
      <w:r>
        <w:rPr>
          <w:rFonts w:hint="eastAsia" w:ascii="宋体" w:hAnsi="宋体" w:eastAsia="宋体" w:cs="宋体"/>
          <w:b/>
          <w:bCs/>
          <w:color w:val="auto"/>
          <w:w w:val="95"/>
          <w:sz w:val="30"/>
          <w:szCs w:val="30"/>
          <w:highlight w:val="none"/>
        </w:rPr>
        <w:t>采 购 人：</w:t>
      </w:r>
      <w:r>
        <w:rPr>
          <w:rFonts w:hint="eastAsia" w:hAnsi="宋体" w:cs="宋体"/>
          <w:b/>
          <w:bCs/>
          <w:color w:val="auto"/>
          <w:w w:val="95"/>
          <w:sz w:val="30"/>
          <w:szCs w:val="30"/>
          <w:highlight w:val="none"/>
          <w:u w:val="single"/>
          <w:lang w:eastAsia="zh-CN"/>
        </w:rPr>
        <w:t>崇左市江州区农业农村局</w:t>
      </w:r>
    </w:p>
    <w:p w14:paraId="08BDCE28">
      <w:pPr>
        <w:snapToGrid w:val="0"/>
        <w:spacing w:before="165" w:beforeLines="50" w:line="360" w:lineRule="auto"/>
        <w:ind w:firstLine="1145" w:firstLineChars="400"/>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采购代理机构：</w:t>
      </w:r>
      <w:r>
        <w:rPr>
          <w:rFonts w:hint="eastAsia" w:hAnsi="宋体" w:cs="宋体"/>
          <w:b/>
          <w:bCs/>
          <w:color w:val="auto"/>
          <w:w w:val="95"/>
          <w:sz w:val="30"/>
          <w:szCs w:val="30"/>
          <w:highlight w:val="none"/>
          <w:u w:val="single"/>
          <w:lang w:eastAsia="zh-CN"/>
        </w:rPr>
        <w:t>广西锦华工程管理咨询有限公司</w:t>
      </w:r>
    </w:p>
    <w:p w14:paraId="68EED6D2">
      <w:pPr>
        <w:pStyle w:val="11"/>
        <w:snapToGrid w:val="0"/>
        <w:spacing w:before="50" w:after="120" w:line="360" w:lineRule="auto"/>
        <w:ind w:firstLine="841" w:firstLineChars="294"/>
        <w:rPr>
          <w:rFonts w:hint="eastAsia" w:ascii="宋体" w:hAnsi="宋体" w:eastAsia="宋体" w:cs="宋体"/>
          <w:b/>
          <w:bCs/>
          <w:color w:val="auto"/>
          <w:w w:val="95"/>
          <w:sz w:val="30"/>
          <w:szCs w:val="30"/>
          <w:highlight w:val="none"/>
        </w:rPr>
        <w:sectPr>
          <w:headerReference r:id="rId3" w:type="default"/>
          <w:footerReference r:id="rId4" w:type="default"/>
          <w:footerReference r:id="rId5" w:type="even"/>
          <w:pgSz w:w="11906" w:h="16838"/>
          <w:pgMar w:top="1134" w:right="1134" w:bottom="1134" w:left="1134" w:header="720" w:footer="720" w:gutter="0"/>
          <w:pgNumType w:start="1"/>
          <w:cols w:space="720" w:num="1"/>
          <w:formProt w:val="1"/>
          <w:docGrid w:type="lines" w:linePitch="331" w:charSpace="0"/>
        </w:sectPr>
      </w:pPr>
      <w:r>
        <w:rPr>
          <w:rFonts w:hint="eastAsia" w:ascii="宋体" w:hAnsi="宋体" w:eastAsia="宋体" w:cs="宋体"/>
          <w:b/>
          <w:bCs/>
          <w:color w:val="auto"/>
          <w:w w:val="95"/>
          <w:sz w:val="30"/>
          <w:szCs w:val="30"/>
          <w:highlight w:val="none"/>
        </w:rPr>
        <w:t xml:space="preserve">                     </w:t>
      </w:r>
      <w:r>
        <w:rPr>
          <w:rFonts w:hint="eastAsia" w:hAnsi="宋体" w:cs="宋体"/>
          <w:b/>
          <w:bCs/>
          <w:color w:val="auto"/>
          <w:w w:val="95"/>
          <w:sz w:val="30"/>
          <w:szCs w:val="30"/>
          <w:highlight w:val="none"/>
          <w:lang w:val="en-US" w:eastAsia="zh-CN"/>
        </w:rPr>
        <w:t>2026年09月22日</w:t>
      </w:r>
    </w:p>
    <w:p w14:paraId="7D476DF4">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71A663">
      <w:pPr>
        <w:spacing w:line="400" w:lineRule="exact"/>
        <w:jc w:val="center"/>
        <w:rPr>
          <w:rFonts w:hint="eastAsia" w:ascii="宋体" w:hAnsi="宋体" w:eastAsia="宋体" w:cs="宋体"/>
          <w:b/>
          <w:color w:val="auto"/>
          <w:sz w:val="44"/>
          <w:szCs w:val="44"/>
          <w:highlight w:val="none"/>
        </w:rPr>
      </w:pPr>
    </w:p>
    <w:p w14:paraId="0154E574">
      <w:pPr>
        <w:pStyle w:val="16"/>
        <w:tabs>
          <w:tab w:val="right" w:leader="dot" w:pos="8879"/>
        </w:tabs>
        <w:rPr>
          <w:rFonts w:hint="eastAsia" w:ascii="宋体" w:hAnsi="宋体" w:eastAsia="宋体" w:cs="宋体"/>
          <w:color w:val="auto"/>
          <w:highlight w:val="none"/>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 TOC \o "1-3" \h \z \u </w:instrText>
      </w:r>
      <w:r>
        <w:rPr>
          <w:rFonts w:hint="eastAsia" w:ascii="宋体" w:hAnsi="宋体" w:eastAsia="宋体" w:cs="宋体"/>
          <w:b/>
          <w:color w:val="auto"/>
          <w:sz w:val="30"/>
          <w:szCs w:val="30"/>
          <w:highlight w:val="none"/>
        </w:rPr>
        <w:fldChar w:fldCharType="separate"/>
      </w: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_Toc17553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rPr>
        <w:t>第一章 竞争性磋商公告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_Toc17553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ABCBBD8">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_Toc25731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2"/>
          <w:highlight w:val="none"/>
        </w:rPr>
        <w:t>第二章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86DE7F9">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_Toc10896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6"/>
          <w:highlight w:val="none"/>
        </w:rPr>
        <w:t>第</w:t>
      </w:r>
      <w:r>
        <w:rPr>
          <w:rFonts w:hint="eastAsia" w:ascii="宋体" w:hAnsi="宋体" w:eastAsia="宋体" w:cs="宋体"/>
          <w:bCs w:val="0"/>
          <w:color w:val="auto"/>
          <w:szCs w:val="36"/>
          <w:highlight w:val="none"/>
          <w:lang w:val="en-US" w:eastAsia="zh-CN"/>
        </w:rPr>
        <w:t>三</w:t>
      </w:r>
      <w:r>
        <w:rPr>
          <w:rFonts w:hint="eastAsia" w:ascii="宋体" w:hAnsi="宋体" w:eastAsia="宋体" w:cs="宋体"/>
          <w:bCs w:val="0"/>
          <w:color w:val="auto"/>
          <w:szCs w:val="36"/>
          <w:highlight w:val="none"/>
        </w:rPr>
        <w:t>章 供应商须知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_Toc10896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9EAE57">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_Toc21038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 xml:space="preserve">第一节 </w:t>
      </w:r>
      <w:r>
        <w:rPr>
          <w:rFonts w:hint="eastAsia" w:ascii="宋体" w:hAnsi="宋体" w:eastAsia="宋体" w:cs="宋体"/>
          <w:color w:val="auto"/>
          <w:highlight w:val="none"/>
        </w:rPr>
        <w:t>供应商须知前附表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_Toc21038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FF21931">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_Toc27576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供应商须知正文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_Toc27576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734CDC9">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_Toc13532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一、总则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_Toc13532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46133FD">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_Toc859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二、磋商文件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9659AB6">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_Toc6279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三、响应文件的编制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_Toc6279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ED64942">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_Toc7097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四、评审及磋商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_Toc7097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612E93">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_Toc15352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五、成交及合同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_Toc15352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16E15E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_Toc18412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六、验收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_Toc18412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63BFBF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_Toc24425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lang w:eastAsia="zh-CN"/>
        </w:rPr>
        <w:t>七</w:t>
      </w:r>
      <w:r>
        <w:rPr>
          <w:rFonts w:hint="eastAsia" w:ascii="宋体" w:hAnsi="宋体" w:eastAsia="宋体" w:cs="宋体"/>
          <w:bCs w:val="0"/>
          <w:color w:val="auto"/>
          <w:highlight w:val="none"/>
        </w:rPr>
        <w:t>、其他事项</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_Toc24425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D5580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_Toc8850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第四章</w:t>
      </w:r>
      <w:r>
        <w:rPr>
          <w:rFonts w:hint="eastAsia" w:ascii="宋体" w:hAnsi="宋体" w:eastAsia="宋体" w:cs="宋体"/>
          <w:color w:val="auto"/>
          <w:szCs w:val="36"/>
          <w:highlight w:val="none"/>
        </w:rPr>
        <w:t xml:space="preserve">  图纸</w:t>
      </w:r>
      <w:r>
        <w:rPr>
          <w:rFonts w:hint="eastAsia" w:ascii="宋体" w:hAnsi="宋体" w:eastAsia="宋体" w:cs="宋体"/>
          <w:color w:val="auto"/>
          <w:szCs w:val="36"/>
          <w:highlight w:val="none"/>
          <w:lang w:val="en-US" w:eastAsia="zh-CN"/>
        </w:rPr>
        <w:t>及</w:t>
      </w:r>
      <w:r>
        <w:rPr>
          <w:rFonts w:hint="eastAsia" w:ascii="宋体" w:hAnsi="宋体" w:eastAsia="宋体" w:cs="宋体"/>
          <w:color w:val="auto"/>
          <w:szCs w:val="36"/>
          <w:highlight w:val="none"/>
        </w:rPr>
        <w:t>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_Toc8850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45853FA">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第五章</w:t>
      </w:r>
      <w:r>
        <w:rPr>
          <w:rFonts w:hint="eastAsia" w:ascii="宋体" w:hAnsi="宋体" w:eastAsia="宋体" w:cs="宋体"/>
          <w:color w:val="auto"/>
          <w:szCs w:val="36"/>
          <w:highlight w:val="none"/>
        </w:rPr>
        <w:t xml:space="preserve">  评审程序、评审方法和评审标准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39EFD4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_Toc7761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第一节 评审程序和评审方法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_Toc7761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2807C93">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_Toc14457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 xml:space="preserve">节 </w:t>
      </w:r>
      <w:r>
        <w:rPr>
          <w:rFonts w:hint="eastAsia" w:ascii="宋体" w:hAnsi="宋体" w:eastAsia="宋体" w:cs="宋体"/>
          <w:color w:val="auto"/>
          <w:highlight w:val="none"/>
          <w:lang w:eastAsia="zh-CN"/>
        </w:rPr>
        <w:t>评标报告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_Toc14457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DC351A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_Toc32744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节 评审过程的保密与录像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_Toc32744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42</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15D035C">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225526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_Toc30065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val="en-US" w:eastAsia="zh-CN"/>
        </w:rPr>
        <w:t>第一节 封面格式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_Toc30065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5A7AE53F">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资格证明文件格式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5031E7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_Toc32666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highlight w:val="none"/>
        </w:rPr>
        <w:t>第</w:t>
      </w:r>
      <w:r>
        <w:rPr>
          <w:rFonts w:hint="eastAsia" w:ascii="宋体" w:hAnsi="宋体" w:eastAsia="宋体" w:cs="宋体"/>
          <w:bCs/>
          <w:color w:val="auto"/>
          <w:highlight w:val="none"/>
          <w:lang w:eastAsia="zh-CN"/>
        </w:rPr>
        <w:t>三</w:t>
      </w:r>
      <w:r>
        <w:rPr>
          <w:rFonts w:hint="eastAsia" w:ascii="宋体" w:hAnsi="宋体" w:eastAsia="宋体" w:cs="宋体"/>
          <w:bCs/>
          <w:color w:val="auto"/>
          <w:highlight w:val="none"/>
        </w:rPr>
        <w:t>节 商务技术文件格式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_Toc32666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9CD514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_Toc7327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_Toc7327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25F84B">
      <w:pPr>
        <w:pStyle w:val="16"/>
        <w:tabs>
          <w:tab w:val="right" w:leader="dot" w:pos="8879"/>
        </w:tabs>
        <w:rPr>
          <w:rFonts w:hint="eastAsia" w:ascii="宋体" w:hAnsi="宋体" w:eastAsia="宋体" w:cs="宋体"/>
          <w:b w:val="0"/>
          <w:bCs w:val="0"/>
          <w:color w:val="auto"/>
          <w:szCs w:val="30"/>
          <w:highlight w:val="none"/>
          <w:lang w:val="en-US" w:eastAsia="zh-CN"/>
        </w:rPr>
      </w:pPr>
      <w:r>
        <w:rPr>
          <w:rFonts w:hint="eastAsia" w:ascii="宋体" w:hAnsi="宋体" w:eastAsia="宋体" w:cs="宋体"/>
          <w:b w:val="0"/>
          <w:bCs w:val="0"/>
          <w:color w:val="auto"/>
          <w:szCs w:val="30"/>
          <w:highlight w:val="none"/>
          <w:lang w:val="en-US" w:eastAsia="zh-CN"/>
        </w:rPr>
        <w:t>第七章   合同文本</w:t>
      </w:r>
      <w:r>
        <w:rPr>
          <w:rFonts w:hint="eastAsia" w:ascii="宋体" w:hAnsi="宋体" w:eastAsia="宋体" w:cs="宋体"/>
          <w:b w:val="0"/>
          <w:bCs w:val="0"/>
          <w:color w:val="auto"/>
          <w:highlight w:val="none"/>
        </w:rPr>
        <w:tab/>
      </w:r>
      <w:r>
        <w:rPr>
          <w:rFonts w:hint="eastAsia" w:ascii="宋体" w:hAnsi="宋体" w:eastAsia="宋体" w:cs="宋体"/>
          <w:b w:val="0"/>
          <w:bCs w:val="0"/>
          <w:color w:val="auto"/>
          <w:highlight w:val="none"/>
          <w:lang w:val="en-US" w:eastAsia="zh-CN"/>
        </w:rPr>
        <w:t>73</w:t>
      </w:r>
    </w:p>
    <w:p w14:paraId="3A75A76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_Toc31086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第八章</w:t>
      </w:r>
      <w:r>
        <w:rPr>
          <w:rFonts w:hint="eastAsia" w:ascii="宋体" w:hAnsi="宋体" w:eastAsia="宋体" w:cs="宋体"/>
          <w:color w:val="auto"/>
          <w:highlight w:val="none"/>
        </w:rPr>
        <w:t xml:space="preserve"> 质疑、投诉材料格式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_Toc31086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113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043A158">
      <w:pPr>
        <w:pStyle w:val="17"/>
        <w:rPr>
          <w:rFonts w:hint="eastAsia" w:ascii="宋体" w:hAnsi="宋体" w:eastAsia="宋体" w:cs="宋体"/>
          <w:color w:val="auto"/>
          <w:sz w:val="28"/>
          <w:szCs w:val="28"/>
          <w:highlight w:val="none"/>
        </w:rPr>
      </w:pPr>
      <w:r>
        <w:rPr>
          <w:rFonts w:hint="eastAsia" w:ascii="宋体" w:hAnsi="宋体" w:eastAsia="宋体" w:cs="宋体"/>
          <w:color w:val="auto"/>
          <w:szCs w:val="30"/>
          <w:highlight w:val="none"/>
        </w:rPr>
        <w:fldChar w:fldCharType="end"/>
      </w:r>
    </w:p>
    <w:p w14:paraId="63702816">
      <w:pPr>
        <w:spacing w:line="400" w:lineRule="exact"/>
        <w:jc w:val="left"/>
        <w:rPr>
          <w:rFonts w:hint="eastAsia" w:ascii="宋体" w:hAnsi="宋体" w:eastAsia="宋体" w:cs="宋体"/>
          <w:b/>
          <w:color w:val="auto"/>
          <w:sz w:val="32"/>
          <w:szCs w:val="32"/>
          <w:highlight w:val="none"/>
        </w:rPr>
      </w:pPr>
    </w:p>
    <w:p w14:paraId="13667ED0">
      <w:pPr>
        <w:spacing w:line="400" w:lineRule="exact"/>
        <w:jc w:val="center"/>
        <w:rPr>
          <w:rFonts w:hint="eastAsia" w:ascii="宋体" w:hAnsi="宋体" w:eastAsia="宋体" w:cs="宋体"/>
          <w:b/>
          <w:color w:val="auto"/>
          <w:sz w:val="32"/>
          <w:szCs w:val="32"/>
          <w:highlight w:val="none"/>
        </w:rPr>
      </w:pPr>
    </w:p>
    <w:p w14:paraId="054841D4">
      <w:pPr>
        <w:spacing w:line="400" w:lineRule="exact"/>
        <w:jc w:val="center"/>
        <w:rPr>
          <w:rFonts w:hint="eastAsia" w:ascii="宋体" w:hAnsi="宋体" w:eastAsia="宋体" w:cs="宋体"/>
          <w:b/>
          <w:color w:val="auto"/>
          <w:sz w:val="32"/>
          <w:szCs w:val="32"/>
          <w:highlight w:val="none"/>
        </w:rPr>
      </w:pPr>
    </w:p>
    <w:p w14:paraId="5851E893">
      <w:pPr>
        <w:spacing w:line="400" w:lineRule="exact"/>
        <w:jc w:val="center"/>
        <w:rPr>
          <w:rFonts w:hint="eastAsia" w:ascii="宋体" w:hAnsi="宋体" w:eastAsia="宋体" w:cs="宋体"/>
          <w:b/>
          <w:color w:val="auto"/>
          <w:sz w:val="32"/>
          <w:szCs w:val="32"/>
          <w:highlight w:val="none"/>
        </w:rPr>
      </w:pPr>
    </w:p>
    <w:p w14:paraId="3DA2B17D">
      <w:pPr>
        <w:spacing w:line="400" w:lineRule="exact"/>
        <w:jc w:val="center"/>
        <w:rPr>
          <w:rFonts w:hint="eastAsia" w:ascii="宋体" w:hAnsi="宋体" w:eastAsia="宋体" w:cs="宋体"/>
          <w:b/>
          <w:color w:val="auto"/>
          <w:sz w:val="32"/>
          <w:szCs w:val="32"/>
          <w:highlight w:val="none"/>
        </w:rPr>
      </w:pPr>
    </w:p>
    <w:p w14:paraId="074400A9">
      <w:pPr>
        <w:spacing w:line="400" w:lineRule="exact"/>
        <w:rPr>
          <w:rFonts w:hint="eastAsia" w:ascii="宋体" w:hAnsi="宋体" w:eastAsia="宋体" w:cs="宋体"/>
          <w:b/>
          <w:color w:val="auto"/>
          <w:sz w:val="32"/>
          <w:szCs w:val="32"/>
          <w:highlight w:val="none"/>
        </w:rPr>
        <w:sectPr>
          <w:headerReference r:id="rId7" w:type="first"/>
          <w:footerReference r:id="rId9" w:type="first"/>
          <w:headerReference r:id="rId6" w:type="default"/>
          <w:footerReference r:id="rId8" w:type="default"/>
          <w:pgSz w:w="11906" w:h="16838"/>
          <w:pgMar w:top="1440" w:right="1440" w:bottom="1440" w:left="1587" w:header="851" w:footer="992" w:gutter="0"/>
          <w:pgNumType w:start="0"/>
          <w:cols w:space="720" w:num="1"/>
          <w:formProt w:val="1"/>
          <w:titlePg/>
          <w:docGrid w:type="lines" w:linePitch="312" w:charSpace="0"/>
        </w:sectPr>
      </w:pPr>
    </w:p>
    <w:p w14:paraId="0BEDC9D8">
      <w:pPr>
        <w:pStyle w:val="2"/>
        <w:spacing w:line="400" w:lineRule="exact"/>
        <w:jc w:val="center"/>
        <w:rPr>
          <w:rFonts w:hint="eastAsia" w:ascii="宋体" w:hAnsi="宋体" w:eastAsia="宋体" w:cs="宋体"/>
          <w:color w:val="auto"/>
          <w:sz w:val="36"/>
          <w:szCs w:val="36"/>
          <w:highlight w:val="none"/>
        </w:rPr>
      </w:pPr>
      <w:bookmarkStart w:id="0" w:name="_Toc2685"/>
      <w:bookmarkStart w:id="1" w:name="_Toc17553"/>
      <w:r>
        <w:rPr>
          <w:rFonts w:hint="eastAsia" w:ascii="宋体" w:hAnsi="宋体" w:eastAsia="宋体" w:cs="宋体"/>
          <w:bCs/>
          <w:color w:val="auto"/>
          <w:sz w:val="36"/>
          <w:szCs w:val="36"/>
          <w:highlight w:val="none"/>
          <w:lang w:val="en-US" w:eastAsia="zh-CN"/>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6080125" cy="1256030"/>
                <wp:effectExtent l="0" t="0" r="635" b="8890"/>
                <wp:wrapNone/>
                <wp:docPr id="3" name="文本框 3"/>
                <wp:cNvGraphicFramePr/>
                <a:graphic xmlns:a="http://schemas.openxmlformats.org/drawingml/2006/main">
                  <a:graphicData uri="http://schemas.microsoft.com/office/word/2010/wordprocessingShape">
                    <wps:wsp>
                      <wps:cNvSpPr txBox="1"/>
                      <wps:spPr>
                        <a:xfrm>
                          <a:off x="0" y="0"/>
                          <a:ext cx="6080125" cy="1256030"/>
                        </a:xfrm>
                        <a:prstGeom prst="rect">
                          <a:avLst/>
                        </a:prstGeom>
                        <a:solidFill>
                          <a:srgbClr val="FFFFFF"/>
                        </a:solidFill>
                        <a:ln>
                          <a:noFill/>
                        </a:ln>
                      </wps:spPr>
                      <wps:txb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那隆镇那光村那也屯产业道路硬化项目</w:t>
                            </w:r>
                            <w:r>
                              <w:rPr>
                                <w:rFonts w:hint="eastAsia" w:ascii="宋体" w:hAnsi="宋体"/>
                                <w:color w:val="000000"/>
                                <w:szCs w:val="21"/>
                              </w:rPr>
                              <w:t>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w:t>
                            </w:r>
                            <w:r>
                              <w:rPr>
                                <w:rFonts w:hint="eastAsia" w:ascii="宋体" w:hAnsi="宋体" w:cs="宋体"/>
                                <w:bCs/>
                                <w:color w:val="000000"/>
                                <w:szCs w:val="21"/>
                                <w:highlight w:val="none"/>
                                <w:u w:val="single"/>
                                <w:lang w:val="en-US" w:eastAsia="zh-CN"/>
                              </w:rPr>
                              <w:t>10</w:t>
                            </w:r>
                            <w:r>
                              <w:rPr>
                                <w:rFonts w:hint="eastAsia" w:ascii="宋体" w:hAnsi="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09</w:t>
                            </w:r>
                            <w:r>
                              <w:rPr>
                                <w:rFonts w:hint="eastAsia" w:ascii="宋体" w:hAnsi="宋体" w:cs="宋体"/>
                                <w:bCs/>
                                <w:color w:val="000000"/>
                                <w:szCs w:val="21"/>
                                <w:highlight w:val="none"/>
                                <w:u w:val="single"/>
                                <w:lang w:eastAsia="zh-CN"/>
                              </w:rPr>
                              <w:t xml:space="preserve">日 </w:t>
                            </w:r>
                            <w:r>
                              <w:rPr>
                                <w:rFonts w:hint="eastAsia" w:ascii="宋体" w:hAnsi="宋体" w:cs="宋体"/>
                                <w:bCs/>
                                <w:color w:val="000000"/>
                                <w:szCs w:val="21"/>
                                <w:highlight w:val="none"/>
                                <w:u w:val="single"/>
                                <w:lang w:val="en-US" w:eastAsia="zh-CN"/>
                              </w:rPr>
                              <w:t>15</w:t>
                            </w:r>
                            <w:r>
                              <w:rPr>
                                <w:rFonts w:hint="eastAsia" w:ascii="宋体" w:hAnsi="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wps:txbx>
                      <wps:bodyPr upright="1"/>
                    </wps:wsp>
                  </a:graphicData>
                </a:graphic>
              </wp:anchor>
            </w:drawing>
          </mc:Choice>
          <mc:Fallback>
            <w:pict>
              <v:shape id="_x0000_s1026" o:spid="_x0000_s1026" o:spt="202" type="#_x0000_t202" style="position:absolute;left:0pt;margin-left:-18.45pt;margin-top:48.95pt;height:98.9pt;width:478.75pt;z-index:251659264;mso-width-relative:page;mso-height-relative:page;" fillcolor="#FFFFFF" filled="t" stroked="f" coordsize="21600,21600" o:gfxdata="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PMnHLZAAAACgEAAA8AAAAAAAAAAQAgAAAAIgAAAGRycy9kb3ducmV2&#10;LnhtbFBLAQIUABQAAAAIAIdO4kBXqe9XwgEAAHgDAAAOAAAAAAAAAAEAIAAAACgBAABkcnMvZTJv&#10;RG9jLnhtbFBLBQYAAAAABgAGAFkBAABcBQAAAAA=&#10;">
                <v:fill on="t" focussize="0,0"/>
                <v:stroke on="f"/>
                <v:imagedata o:title=""/>
                <o:lock v:ext="edit" aspectratio="f"/>
                <v:textbo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那隆镇那光村那也屯产业道路硬化项目</w:t>
                      </w:r>
                      <w:r>
                        <w:rPr>
                          <w:rFonts w:hint="eastAsia" w:ascii="宋体" w:hAnsi="宋体"/>
                          <w:color w:val="000000"/>
                          <w:szCs w:val="21"/>
                        </w:rPr>
                        <w:t>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w:t>
                      </w:r>
                      <w:r>
                        <w:rPr>
                          <w:rFonts w:hint="eastAsia" w:ascii="宋体" w:hAnsi="宋体" w:cs="宋体"/>
                          <w:bCs/>
                          <w:color w:val="000000"/>
                          <w:szCs w:val="21"/>
                          <w:highlight w:val="none"/>
                          <w:u w:val="single"/>
                          <w:lang w:val="en-US" w:eastAsia="zh-CN"/>
                        </w:rPr>
                        <w:t>10</w:t>
                      </w:r>
                      <w:r>
                        <w:rPr>
                          <w:rFonts w:hint="eastAsia" w:ascii="宋体" w:hAnsi="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09</w:t>
                      </w:r>
                      <w:r>
                        <w:rPr>
                          <w:rFonts w:hint="eastAsia" w:ascii="宋体" w:hAnsi="宋体" w:cs="宋体"/>
                          <w:bCs/>
                          <w:color w:val="000000"/>
                          <w:szCs w:val="21"/>
                          <w:highlight w:val="none"/>
                          <w:u w:val="single"/>
                          <w:lang w:eastAsia="zh-CN"/>
                        </w:rPr>
                        <w:t xml:space="preserve">日 </w:t>
                      </w:r>
                      <w:r>
                        <w:rPr>
                          <w:rFonts w:hint="eastAsia" w:ascii="宋体" w:hAnsi="宋体" w:cs="宋体"/>
                          <w:bCs/>
                          <w:color w:val="000000"/>
                          <w:szCs w:val="21"/>
                          <w:highlight w:val="none"/>
                          <w:u w:val="single"/>
                          <w:lang w:val="en-US" w:eastAsia="zh-CN"/>
                        </w:rPr>
                        <w:t>15</w:t>
                      </w:r>
                      <w:r>
                        <w:rPr>
                          <w:rFonts w:hint="eastAsia" w:ascii="宋体" w:hAnsi="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v:textbox>
              </v:shape>
            </w:pict>
          </mc:Fallback>
        </mc:AlternateContent>
      </w:r>
      <w:r>
        <w:rPr>
          <w:rFonts w:hint="eastAsia" w:ascii="宋体" w:hAnsi="宋体" w:eastAsia="宋体" w:cs="宋体"/>
          <w:color w:val="auto"/>
          <w:sz w:val="36"/>
          <w:szCs w:val="36"/>
          <w:highlight w:val="none"/>
        </w:rPr>
        <w:t>第一章 竞争性磋商公告</w:t>
      </w:r>
      <w:bookmarkEnd w:id="0"/>
      <w:bookmarkEnd w:id="1"/>
      <w:bookmarkStart w:id="2" w:name="_Toc44229878"/>
      <w:bookmarkStart w:id="3" w:name="_Toc35393629"/>
      <w:bookmarkStart w:id="4" w:name="_Toc28359012"/>
      <w:bookmarkStart w:id="5" w:name="_Toc35393798"/>
      <w:bookmarkStart w:id="6" w:name="_Toc28359089"/>
      <w:bookmarkStart w:id="7" w:name="_Toc28359081"/>
      <w:bookmarkStart w:id="8" w:name="_Toc35393623"/>
      <w:bookmarkStart w:id="9" w:name="_Toc35393792"/>
      <w:bookmarkStart w:id="10" w:name="_Toc28359004"/>
    </w:p>
    <w:p w14:paraId="268DB399">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303D543A">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22756576">
      <w:pPr>
        <w:spacing w:line="360" w:lineRule="auto"/>
        <w:ind w:firstLine="480" w:firstLineChars="200"/>
        <w:rPr>
          <w:rFonts w:hint="eastAsia" w:ascii="宋体" w:hAnsi="宋体" w:eastAsia="宋体" w:cs="宋体"/>
          <w:bCs/>
          <w:color w:val="auto"/>
          <w:sz w:val="24"/>
          <w:highlight w:val="none"/>
        </w:rPr>
      </w:pPr>
    </w:p>
    <w:p w14:paraId="5C0380AD">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2"/>
      <w:bookmarkEnd w:id="3"/>
      <w:bookmarkEnd w:id="4"/>
      <w:bookmarkEnd w:id="5"/>
      <w:bookmarkEnd w:id="6"/>
    </w:p>
    <w:p w14:paraId="1CEC7452">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项目编号：</w:t>
      </w:r>
      <w:r>
        <w:rPr>
          <w:rFonts w:hint="eastAsia" w:ascii="宋体" w:hAnsi="宋体" w:cs="宋体"/>
          <w:color w:val="auto"/>
          <w:szCs w:val="21"/>
          <w:highlight w:val="none"/>
          <w:lang w:val="en-US" w:eastAsia="zh-CN"/>
        </w:rPr>
        <w:t>CZZC2026-C2-020075-JHGC</w:t>
      </w:r>
    </w:p>
    <w:p w14:paraId="79735D0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项目名称：</w:t>
      </w:r>
      <w:r>
        <w:rPr>
          <w:rFonts w:hint="eastAsia" w:ascii="宋体" w:hAnsi="宋体" w:cs="宋体"/>
          <w:color w:val="auto"/>
          <w:szCs w:val="21"/>
          <w:highlight w:val="none"/>
          <w:lang w:val="en-US" w:eastAsia="zh-CN"/>
        </w:rPr>
        <w:t>那隆镇那光村那也屯产业道路硬化项目</w:t>
      </w:r>
    </w:p>
    <w:p w14:paraId="36B249E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采购方式：竞争性磋商</w:t>
      </w:r>
    </w:p>
    <w:p w14:paraId="12628F5B">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预算</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1059598.75</w:t>
      </w:r>
    </w:p>
    <w:p w14:paraId="46FF3C9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采购需求：</w:t>
      </w:r>
    </w:p>
    <w:p w14:paraId="697BEF3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标项名称：</w:t>
      </w:r>
      <w:r>
        <w:rPr>
          <w:rFonts w:hint="eastAsia" w:ascii="宋体" w:hAnsi="宋体" w:cs="宋体"/>
          <w:color w:val="auto"/>
          <w:szCs w:val="21"/>
          <w:highlight w:val="none"/>
          <w:lang w:val="en-US" w:eastAsia="zh-CN"/>
        </w:rPr>
        <w:t>那隆镇那光村那也屯产业道路硬化项目</w:t>
      </w:r>
    </w:p>
    <w:p w14:paraId="24436E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r>
        <w:rPr>
          <w:rFonts w:hint="eastAsia" w:ascii="宋体" w:hAnsi="宋体" w:cs="宋体"/>
          <w:color w:val="auto"/>
          <w:sz w:val="21"/>
          <w:szCs w:val="21"/>
          <w:highlight w:val="none"/>
          <w:lang w:val="en-US" w:eastAsia="zh-CN"/>
        </w:rPr>
        <w:t>：1</w:t>
      </w:r>
    </w:p>
    <w:p w14:paraId="4C4D32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预算金额（元）</w:t>
      </w:r>
      <w:r>
        <w:rPr>
          <w:rFonts w:hint="eastAsia" w:ascii="宋体" w:hAnsi="宋体" w:cs="宋体"/>
          <w:color w:val="auto"/>
          <w:sz w:val="21"/>
          <w:szCs w:val="21"/>
          <w:highlight w:val="none"/>
          <w:lang w:val="en-US" w:eastAsia="zh-CN"/>
        </w:rPr>
        <w:t>：1059598.75</w:t>
      </w:r>
    </w:p>
    <w:p w14:paraId="754274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简要规格描述或项目基本概况介绍、用途：</w:t>
      </w:r>
      <w:r>
        <w:rPr>
          <w:rFonts w:hint="eastAsia" w:ascii="宋体" w:hAnsi="宋体" w:cs="宋体"/>
          <w:color w:val="auto"/>
          <w:sz w:val="21"/>
          <w:szCs w:val="21"/>
          <w:highlight w:val="none"/>
          <w:lang w:val="en-US" w:eastAsia="zh-CN"/>
        </w:rPr>
        <w:t>改建1条硬化甘蔗产业道路，总长为1886m。</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p w14:paraId="3056E44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最高限价（如有）：</w:t>
      </w:r>
      <w:r>
        <w:rPr>
          <w:rFonts w:hint="eastAsia" w:ascii="宋体" w:hAnsi="宋体" w:cs="宋体"/>
          <w:color w:val="auto"/>
          <w:sz w:val="21"/>
          <w:szCs w:val="21"/>
          <w:highlight w:val="none"/>
          <w:lang w:val="en-US" w:eastAsia="zh-CN"/>
        </w:rPr>
        <w:t>1059598.75</w:t>
      </w:r>
    </w:p>
    <w:p w14:paraId="6AA437B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合同履约期限：工期</w:t>
      </w:r>
      <w:r>
        <w:rPr>
          <w:rFonts w:hint="eastAsia" w:ascii="宋体" w:hAnsi="宋体" w:cs="宋体"/>
          <w:color w:val="auto"/>
          <w:sz w:val="21"/>
          <w:szCs w:val="21"/>
          <w:highlight w:val="none"/>
          <w:lang w:val="en-US" w:eastAsia="zh-CN"/>
        </w:rPr>
        <w:t>90日历天</w:t>
      </w:r>
    </w:p>
    <w:p w14:paraId="24F51B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本标项（否）接受联合体投标</w:t>
      </w:r>
    </w:p>
    <w:p w14:paraId="29F6E6D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r>
        <w:rPr>
          <w:rFonts w:hint="eastAsia" w:ascii="宋体" w:hAnsi="宋体" w:cs="宋体"/>
          <w:color w:val="auto"/>
          <w:sz w:val="21"/>
          <w:szCs w:val="21"/>
          <w:highlight w:val="none"/>
          <w:lang w:val="en-US" w:eastAsia="zh-CN"/>
        </w:rPr>
        <w:t>/。</w:t>
      </w:r>
    </w:p>
    <w:p w14:paraId="66F3BA8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Cs/>
          <w:color w:val="auto"/>
          <w:sz w:val="24"/>
          <w:highlight w:val="none"/>
        </w:rPr>
      </w:pPr>
      <w:bookmarkStart w:id="11" w:name="_Toc28359090"/>
      <w:bookmarkStart w:id="12" w:name="_Toc44229879"/>
      <w:bookmarkStart w:id="13" w:name="_Toc35393630"/>
      <w:bookmarkStart w:id="14" w:name="_Toc28359013"/>
      <w:bookmarkStart w:id="15" w:name="_Toc35393799"/>
      <w:r>
        <w:rPr>
          <w:rFonts w:hint="eastAsia" w:ascii="宋体" w:hAnsi="宋体" w:eastAsia="宋体" w:cs="宋体"/>
          <w:b/>
          <w:color w:val="auto"/>
          <w:kern w:val="44"/>
          <w:sz w:val="24"/>
          <w:highlight w:val="none"/>
        </w:rPr>
        <w:t>二、供应商的资格条件</w:t>
      </w:r>
      <w:bookmarkEnd w:id="11"/>
      <w:bookmarkEnd w:id="12"/>
      <w:bookmarkEnd w:id="13"/>
      <w:bookmarkEnd w:id="14"/>
      <w:bookmarkEnd w:id="15"/>
    </w:p>
    <w:p w14:paraId="51788C16">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7282228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2.落实政府采购政策需满足的资格要求：</w:t>
      </w:r>
      <w:r>
        <w:rPr>
          <w:rFonts w:hint="eastAsia" w:ascii="宋体" w:hAnsi="宋体" w:cs="宋体"/>
          <w:color w:val="auto"/>
          <w:szCs w:val="21"/>
          <w:highlight w:val="none"/>
          <w:lang w:eastAsia="zh-CN"/>
        </w:rPr>
        <w:t>专门面向中小企业采购的项目（供应商应为中小企业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监狱企业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残疾人福利性单位）</w:t>
      </w:r>
    </w:p>
    <w:p w14:paraId="2B409F7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3.本项目的特定资格要求：</w:t>
      </w:r>
      <w:bookmarkStart w:id="16" w:name="PO_3000001868_PM006_2"/>
      <w:r>
        <w:rPr>
          <w:rFonts w:hint="eastAsia" w:ascii="宋体" w:hAnsi="宋体" w:eastAsia="宋体" w:cs="宋体"/>
          <w:color w:val="auto"/>
          <w:szCs w:val="21"/>
          <w:highlight w:val="none"/>
        </w:rPr>
        <w:t>供应商须具备</w:t>
      </w:r>
      <w:r>
        <w:rPr>
          <w:rFonts w:hint="eastAsia" w:ascii="宋体" w:hAnsi="宋体" w:cs="宋体"/>
          <w:color w:val="auto"/>
          <w:szCs w:val="21"/>
          <w:highlight w:val="none"/>
          <w:lang w:eastAsia="zh-CN"/>
        </w:rPr>
        <w:t>公路工程施工总承包叁级以上资质或者市政公用工程施工总承包叁级以上资质</w:t>
      </w:r>
      <w:r>
        <w:rPr>
          <w:rFonts w:hint="eastAsia" w:ascii="宋体" w:hAnsi="宋体" w:eastAsia="宋体" w:cs="宋体"/>
          <w:color w:val="auto"/>
          <w:szCs w:val="21"/>
          <w:highlight w:val="none"/>
        </w:rPr>
        <w:t>，同时具备省级及以上建设行政主管部门颁发的企业安全生产许可证，并在人员、设备、资金等方面具备相应的施工能力。其中，供应商拟派项目经理须具备</w:t>
      </w:r>
      <w:r>
        <w:rPr>
          <w:rFonts w:hint="eastAsia" w:ascii="宋体" w:hAnsi="宋体" w:cs="宋体"/>
          <w:color w:val="auto"/>
          <w:szCs w:val="21"/>
          <w:highlight w:val="none"/>
          <w:lang w:eastAsia="zh-CN"/>
        </w:rPr>
        <w:t>公路工程或者市政公用工程</w:t>
      </w:r>
      <w:r>
        <w:rPr>
          <w:rFonts w:hint="eastAsia" w:ascii="宋体" w:hAnsi="宋体" w:cs="宋体"/>
          <w:color w:val="auto"/>
          <w:szCs w:val="21"/>
          <w:highlight w:val="none"/>
          <w:lang w:val="en-US" w:eastAsia="zh-CN"/>
        </w:rPr>
        <w:t>专业</w:t>
      </w:r>
      <w:r>
        <w:rPr>
          <w:rFonts w:hint="eastAsia" w:ascii="宋体" w:hAnsi="宋体" w:eastAsia="宋体" w:cs="宋体"/>
          <w:color w:val="auto"/>
          <w:szCs w:val="21"/>
          <w:highlight w:val="none"/>
        </w:rPr>
        <w:t>贰级以上注册建造师执业资格，具备有效的安全生产考核合格证书（B 类）</w:t>
      </w:r>
      <w:r>
        <w:rPr>
          <w:rFonts w:hint="eastAsia" w:ascii="宋体" w:hAnsi="宋体" w:cs="宋体"/>
          <w:color w:val="auto"/>
          <w:szCs w:val="21"/>
          <w:highlight w:val="none"/>
          <w:lang w:eastAsia="zh-CN"/>
        </w:rPr>
        <w:t>。本项目不接受有在建，已中标（成交）未开工或已列为其他项目中标候选人第一名的建造师作为项目经理</w:t>
      </w:r>
      <w:r>
        <w:rPr>
          <w:rFonts w:hint="eastAsia" w:ascii="宋体" w:hAnsi="宋体" w:cs="宋体"/>
          <w:color w:val="auto"/>
          <w:szCs w:val="21"/>
          <w:highlight w:val="none"/>
          <w:u w:val="none"/>
          <w:lang w:eastAsia="zh-CN"/>
        </w:rPr>
        <w:t>。</w:t>
      </w:r>
      <w:bookmarkEnd w:id="16"/>
    </w:p>
    <w:p w14:paraId="4E378518">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bookmarkEnd w:id="7"/>
      <w:bookmarkEnd w:id="8"/>
      <w:bookmarkEnd w:id="9"/>
      <w:bookmarkEnd w:id="10"/>
    </w:p>
    <w:p w14:paraId="1EA2FB0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bookmarkStart w:id="17" w:name="_Toc28359082"/>
      <w:bookmarkStart w:id="18" w:name="_Toc35393624"/>
      <w:bookmarkStart w:id="19" w:name="_Toc35393793"/>
      <w:bookmarkStart w:id="20" w:name="_Toc28359005"/>
      <w:r>
        <w:rPr>
          <w:rFonts w:hint="eastAsia" w:ascii="宋体" w:hAnsi="宋体" w:eastAsia="宋体" w:cs="宋体"/>
          <w:color w:val="auto"/>
          <w:szCs w:val="21"/>
          <w:highlight w:val="none"/>
        </w:rPr>
        <w:t>时间：</w:t>
      </w:r>
      <w:r>
        <w:rPr>
          <w:rFonts w:hint="eastAsia" w:ascii="宋体" w:hAnsi="宋体" w:cs="宋体"/>
          <w:color w:val="auto"/>
          <w:szCs w:val="21"/>
          <w:highlight w:val="none"/>
          <w:lang w:val="en-US" w:eastAsia="zh-CN"/>
        </w:rPr>
        <w:t>2026年09月22日</w:t>
      </w:r>
      <w:r>
        <w:rPr>
          <w:rFonts w:hint="eastAsia" w:ascii="宋体" w:hAnsi="宋体" w:eastAsia="宋体" w:cs="宋体"/>
          <w:color w:val="auto"/>
          <w:szCs w:val="21"/>
          <w:highlight w:val="none"/>
        </w:rPr>
        <w:t>至</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rPr>
        <w:t>日，每天00:00至12:00，12:00至23:59；</w:t>
      </w:r>
    </w:p>
    <w:p w14:paraId="690C2F8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r>
        <w:rPr>
          <w:rFonts w:hint="eastAsia" w:ascii="宋体" w:hAnsi="宋体" w:eastAsia="宋体" w:cs="宋体"/>
          <w:color w:val="auto"/>
          <w:szCs w:val="21"/>
          <w:highlight w:val="none"/>
          <w:u w:val="none"/>
          <w:lang w:eastAsia="zh-CN"/>
        </w:rPr>
        <w:t>（https://www.gcy.zfcg.gxzf.gov.cn/）</w:t>
      </w:r>
    </w:p>
    <w:p w14:paraId="29FD165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方式：供应商登录广西政府采购云平台https://www.gcy.zfcg.gxzf.gov.cn/在线申请获取采购文件（进入“项目采购”应用，在获取采购文件菜单中选择项目，申请获取采购文件）。</w:t>
      </w:r>
    </w:p>
    <w:p w14:paraId="2AEA7F4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F6A204F">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17"/>
      <w:bookmarkEnd w:id="18"/>
      <w:bookmarkEnd w:id="19"/>
      <w:bookmarkEnd w:id="20"/>
      <w:r>
        <w:rPr>
          <w:rFonts w:hint="eastAsia" w:ascii="宋体" w:hAnsi="宋体" w:eastAsia="宋体" w:cs="宋体"/>
          <w:b/>
          <w:bCs/>
          <w:color w:val="auto"/>
          <w:sz w:val="24"/>
          <w:highlight w:val="none"/>
        </w:rPr>
        <w:t>响应文件提交</w:t>
      </w:r>
    </w:p>
    <w:p w14:paraId="6201136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eastAsia="宋体" w:cs="宋体"/>
          <w:color w:val="auto"/>
          <w:szCs w:val="21"/>
          <w:highlight w:val="none"/>
          <w:lang w:eastAsia="zh-CN"/>
        </w:rPr>
        <w:t>2026年</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09</w:t>
      </w:r>
      <w:r>
        <w:rPr>
          <w:rFonts w:hint="eastAsia" w:ascii="宋体" w:hAnsi="宋体" w:eastAsia="宋体" w:cs="宋体"/>
          <w:color w:val="auto"/>
          <w:szCs w:val="21"/>
          <w:highlight w:val="none"/>
          <w:lang w:eastAsia="zh-CN"/>
        </w:rPr>
        <w:t xml:space="preserve">日 </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（北京时间）</w:t>
      </w:r>
    </w:p>
    <w:p w14:paraId="4C8BB3A9">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地点（网址）：请登录广西政府采购云平台投标客户端投标</w:t>
      </w:r>
    </w:p>
    <w:p w14:paraId="1EFBAA2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4DFFD27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rPr>
        <w:t>开启时间：</w:t>
      </w:r>
      <w:r>
        <w:rPr>
          <w:rFonts w:hint="eastAsia" w:ascii="宋体" w:hAnsi="宋体" w:eastAsia="宋体" w:cs="宋体"/>
          <w:bCs/>
          <w:color w:val="auto"/>
          <w:szCs w:val="21"/>
          <w:highlight w:val="none"/>
          <w:u w:val="none"/>
          <w:lang w:eastAsia="zh-CN"/>
        </w:rPr>
        <w:t>2026年</w:t>
      </w:r>
      <w:r>
        <w:rPr>
          <w:rFonts w:hint="eastAsia" w:ascii="宋体" w:hAnsi="宋体" w:eastAsia="宋体" w:cs="宋体"/>
          <w:bCs/>
          <w:color w:val="auto"/>
          <w:szCs w:val="21"/>
          <w:highlight w:val="none"/>
          <w:u w:val="none"/>
          <w:lang w:val="en-US" w:eastAsia="zh-CN"/>
        </w:rPr>
        <w:t>10</w:t>
      </w:r>
      <w:r>
        <w:rPr>
          <w:rFonts w:hint="eastAsia" w:ascii="宋体" w:hAnsi="宋体" w:eastAsia="宋体" w:cs="宋体"/>
          <w:bCs/>
          <w:color w:val="auto"/>
          <w:szCs w:val="21"/>
          <w:highlight w:val="none"/>
          <w:u w:val="none"/>
          <w:lang w:eastAsia="zh-CN"/>
        </w:rPr>
        <w:t>月</w:t>
      </w:r>
      <w:r>
        <w:rPr>
          <w:rFonts w:hint="eastAsia" w:ascii="宋体" w:hAnsi="宋体" w:eastAsia="宋体" w:cs="宋体"/>
          <w:bCs/>
          <w:color w:val="auto"/>
          <w:szCs w:val="21"/>
          <w:highlight w:val="none"/>
          <w:u w:val="none"/>
          <w:lang w:val="en-US" w:eastAsia="zh-CN"/>
        </w:rPr>
        <w:t>09</w:t>
      </w:r>
      <w:r>
        <w:rPr>
          <w:rFonts w:hint="eastAsia" w:ascii="宋体" w:hAnsi="宋体" w:eastAsia="宋体" w:cs="宋体"/>
          <w:bCs/>
          <w:color w:val="auto"/>
          <w:szCs w:val="21"/>
          <w:highlight w:val="none"/>
          <w:u w:val="none"/>
          <w:lang w:eastAsia="zh-CN"/>
        </w:rPr>
        <w:t xml:space="preserve">日 </w:t>
      </w:r>
      <w:r>
        <w:rPr>
          <w:rFonts w:hint="eastAsia" w:ascii="宋体" w:hAnsi="宋体" w:eastAsia="宋体" w:cs="宋体"/>
          <w:bCs/>
          <w:color w:val="auto"/>
          <w:szCs w:val="21"/>
          <w:highlight w:val="none"/>
          <w:u w:val="none"/>
          <w:lang w:val="en-US" w:eastAsia="zh-CN"/>
        </w:rPr>
        <w:t>15</w:t>
      </w:r>
      <w:r>
        <w:rPr>
          <w:rFonts w:hint="eastAsia" w:ascii="宋体" w:hAnsi="宋体" w:eastAsia="宋体" w:cs="宋体"/>
          <w:bCs/>
          <w:color w:val="auto"/>
          <w:szCs w:val="21"/>
          <w:highlight w:val="none"/>
          <w:u w:val="none"/>
          <w:lang w:eastAsia="zh-CN"/>
        </w:rPr>
        <w:t>：</w:t>
      </w:r>
      <w:r>
        <w:rPr>
          <w:rFonts w:hint="eastAsia" w:ascii="宋体" w:hAnsi="宋体" w:eastAsia="宋体" w:cs="宋体"/>
          <w:bCs/>
          <w:color w:val="auto"/>
          <w:szCs w:val="21"/>
          <w:highlight w:val="none"/>
          <w:u w:val="none"/>
          <w:lang w:val="en-US" w:eastAsia="zh-CN"/>
        </w:rPr>
        <w:t>00</w:t>
      </w:r>
      <w:r>
        <w:rPr>
          <w:rFonts w:hint="eastAsia" w:ascii="宋体" w:hAnsi="宋体" w:eastAsia="宋体" w:cs="宋体"/>
          <w:bCs/>
          <w:color w:val="auto"/>
          <w:szCs w:val="21"/>
          <w:highlight w:val="none"/>
          <w:u w:val="none"/>
        </w:rPr>
        <w:t>（北京时间）</w:t>
      </w:r>
    </w:p>
    <w:p w14:paraId="7942BAD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color w:val="auto"/>
          <w:szCs w:val="21"/>
          <w:highlight w:val="none"/>
          <w:u w:val="none"/>
          <w:lang w:eastAsia="zh-CN"/>
        </w:rPr>
        <w:t>地点：广西政府采购云平台（https://www.gcy.zfcg.gxzf.gov.cn/）</w:t>
      </w:r>
    </w:p>
    <w:p w14:paraId="14F87BB1">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1" w:name="_Toc28359007"/>
      <w:bookmarkStart w:id="22" w:name="_Toc35393794"/>
      <w:bookmarkStart w:id="23" w:name="_Toc35393625"/>
      <w:bookmarkStart w:id="24" w:name="_Toc28359084"/>
      <w:r>
        <w:rPr>
          <w:rFonts w:hint="eastAsia" w:ascii="宋体" w:hAnsi="宋体" w:eastAsia="宋体" w:cs="宋体"/>
          <w:b/>
          <w:bCs/>
          <w:color w:val="auto"/>
          <w:sz w:val="24"/>
          <w:highlight w:val="none"/>
        </w:rPr>
        <w:t>六、公告期限</w:t>
      </w:r>
      <w:bookmarkEnd w:id="21"/>
      <w:bookmarkEnd w:id="22"/>
      <w:bookmarkEnd w:id="23"/>
      <w:bookmarkEnd w:id="24"/>
    </w:p>
    <w:p w14:paraId="374A001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4A80819">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5" w:name="_Toc35393626"/>
      <w:bookmarkStart w:id="26" w:name="_Toc35393795"/>
      <w:r>
        <w:rPr>
          <w:rFonts w:hint="eastAsia" w:ascii="宋体" w:hAnsi="宋体" w:eastAsia="宋体" w:cs="宋体"/>
          <w:b/>
          <w:bCs/>
          <w:color w:val="auto"/>
          <w:sz w:val="24"/>
          <w:highlight w:val="none"/>
        </w:rPr>
        <w:t>七、其他补充事宜</w:t>
      </w:r>
      <w:bookmarkEnd w:id="25"/>
      <w:bookmarkEnd w:id="26"/>
    </w:p>
    <w:p w14:paraId="01FFFA9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1.磋商保证金：本项目不收取磋商保证金。</w:t>
      </w:r>
    </w:p>
    <w:p w14:paraId="15976102">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w:t>
      </w:r>
      <w:bookmarkStart w:id="27" w:name="_Hlk37429595"/>
      <w:bookmarkStart w:id="28" w:name="_Hlk37429585"/>
      <w:r>
        <w:rPr>
          <w:rFonts w:hint="eastAsia" w:ascii="宋体" w:hAnsi="宋体" w:eastAsia="宋体" w:cs="宋体"/>
          <w:color w:val="auto"/>
          <w:kern w:val="0"/>
          <w:szCs w:val="21"/>
          <w:highlight w:val="none"/>
          <w:lang w:val="en-US" w:eastAsia="zh-CN"/>
        </w:rPr>
        <w:t>网上查询地址</w:t>
      </w:r>
      <w:bookmarkEnd w:id="27"/>
      <w:bookmarkEnd w:id="28"/>
      <w:bookmarkStart w:id="29" w:name="_Hlk37429674"/>
      <w:r>
        <w:rPr>
          <w:rFonts w:hint="eastAsia" w:ascii="宋体" w:hAnsi="宋体" w:eastAsia="宋体" w:cs="宋体"/>
          <w:color w:val="auto"/>
          <w:kern w:val="0"/>
          <w:szCs w:val="21"/>
          <w:highlight w:val="none"/>
          <w:lang w:val="en-US" w:eastAsia="zh-CN"/>
        </w:rPr>
        <w:t xml:space="preserve">：中国政府采购网（http://www.ccgp.gov.cn/）、广西壮族自治区政府采购网（https://zfcg.gxzf.gov.cn/）。 </w:t>
      </w:r>
    </w:p>
    <w:p w14:paraId="173380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lang w:val="en-US" w:eastAsia="zh-CN"/>
        </w:rPr>
        <w:t>.本项目需要落实的政府采购政策</w:t>
      </w:r>
    </w:p>
    <w:p w14:paraId="2A72673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p>
    <w:p w14:paraId="360732A4">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政府采购促进残疾人就业政策。</w:t>
      </w:r>
    </w:p>
    <w:p w14:paraId="1AE22F1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）政府采购支持监狱企业发展。</w:t>
      </w:r>
      <w:bookmarkEnd w:id="29"/>
    </w:p>
    <w:p w14:paraId="438EDFB7">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7A0C50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D96C3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rPr>
        <w:t>.对在“信用中国”网站</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www.creditchina.gov.cn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 xml:space="preserve"> 、中国政府采购网</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www.ccgp.gov.cn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806759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lang w:val="en-US" w:eastAsia="zh-CN"/>
        </w:rPr>
        <w:t>.在线竞标响应（电子投标）说明</w:t>
      </w:r>
    </w:p>
    <w:p w14:paraId="34535A6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（1）本项目为全流程电子化采购项目，通过广西政府采购云平台（https://www.gcy.zfcg.gxzf.gov.cn/）实行在线电子竞标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先安装“广西政府采购云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供应商在广西政府采购云平台提交电子响应文件时，请填写参加远程采购活动经办人联系方式。供应商登录广西政府采购云平台，依次进入“服务中心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项目采购</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操作流程</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电子招投标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政府采购项目电子交易管理操作指南</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w:t>
      </w:r>
      <w:r>
        <w:rPr>
          <w:rFonts w:hint="eastAsia" w:ascii="宋体" w:hAnsi="宋体" w:cs="宋体"/>
          <w:color w:val="auto"/>
          <w:kern w:val="0"/>
          <w:szCs w:val="21"/>
          <w:highlight w:val="none"/>
          <w:lang w:val="en-US" w:eastAsia="zh-CN"/>
        </w:rPr>
        <w:t>，查看</w:t>
      </w:r>
      <w:r>
        <w:rPr>
          <w:rFonts w:hint="eastAsia" w:ascii="宋体" w:hAnsi="宋体" w:eastAsia="宋体" w:cs="宋体"/>
          <w:color w:val="auto"/>
          <w:kern w:val="0"/>
          <w:szCs w:val="21"/>
          <w:highlight w:val="none"/>
          <w:lang w:val="en-US" w:eastAsia="zh-CN"/>
        </w:rPr>
        <w:t>电子竞标具体操作流程。</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（2）未进行网上注册并办理数字证书（CA认证）的供应商将无法参与本项目政府采购活动</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供应商应当在提交响应文件截止时间前，完成电子交易平台上的CA数字证书办理及响应文件的提交（供应商可登录“广西政府采购网”，依次进入“办事服务</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下载专区”或者登录广西政府采购云平台，依次进入“服务中心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入驻与配置”中查看CA数字证书办理操作流程。如在操作过程中遇到问题或者需要技术支持，请致电广西政府采购云平台客服热线：95763</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w:t>
      </w:r>
      <w:r>
        <w:rPr>
          <w:rFonts w:hint="eastAsia" w:ascii="宋体" w:hAnsi="宋体" w:cs="宋体"/>
          <w:color w:val="auto"/>
          <w:kern w:val="0"/>
          <w:szCs w:val="21"/>
          <w:highlight w:val="none"/>
          <w:lang w:val="en-US" w:eastAsia="zh-CN"/>
        </w:rPr>
        <w:t>，在</w:t>
      </w:r>
      <w:r>
        <w:rPr>
          <w:rFonts w:hint="eastAsia" w:ascii="宋体" w:hAnsi="宋体" w:eastAsia="宋体" w:cs="宋体"/>
          <w:color w:val="auto"/>
          <w:kern w:val="0"/>
          <w:szCs w:val="21"/>
          <w:highlight w:val="none"/>
          <w:lang w:val="en-US" w:eastAsia="zh-CN"/>
        </w:rPr>
        <w:t>提交响应文件截止时间前</w:t>
      </w:r>
      <w:r>
        <w:rPr>
          <w:rFonts w:hint="eastAsia" w:ascii="宋体" w:hAnsi="宋体" w:cs="宋体"/>
          <w:color w:val="auto"/>
          <w:kern w:val="0"/>
          <w:szCs w:val="21"/>
          <w:highlight w:val="none"/>
          <w:lang w:val="en-US" w:eastAsia="zh-CN"/>
        </w:rPr>
        <w:t>，可以</w:t>
      </w:r>
      <w:r>
        <w:rPr>
          <w:rFonts w:hint="eastAsia" w:ascii="宋体" w:hAnsi="宋体" w:eastAsia="宋体" w:cs="宋体"/>
          <w:color w:val="auto"/>
          <w:kern w:val="0"/>
          <w:szCs w:val="21"/>
          <w:highlight w:val="none"/>
          <w:lang w:val="en-US" w:eastAsia="zh-CN"/>
        </w:rPr>
        <w:t>补充、修改或者撤回响应文件。补充或者修改响应文件的，应当先行撤回原响应文件，补充、修改后重新提交（上传）</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提交响应文件截止时</w:t>
      </w:r>
      <w:r>
        <w:rPr>
          <w:rFonts w:hint="eastAsia" w:ascii="宋体" w:hAnsi="宋体" w:cs="宋体"/>
          <w:color w:val="auto"/>
          <w:kern w:val="0"/>
          <w:szCs w:val="21"/>
          <w:highlight w:val="none"/>
          <w:lang w:val="en-US" w:eastAsia="zh-CN"/>
        </w:rPr>
        <w:t>间之</w:t>
      </w:r>
      <w:r>
        <w:rPr>
          <w:rFonts w:hint="eastAsia" w:ascii="宋体" w:hAnsi="宋体" w:eastAsia="宋体" w:cs="宋体"/>
          <w:color w:val="auto"/>
          <w:kern w:val="0"/>
          <w:szCs w:val="21"/>
          <w:highlight w:val="none"/>
          <w:lang w:val="en-US" w:eastAsia="zh-CN"/>
        </w:rPr>
        <w:t>前未完成提交（上传）的，视为撤回响应文件。提交响应文件截止时间以后提交（上传）的响应文件，广西政府采购云平台将予以拒收。</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（4）供应商需要在具备摄像头及语音功能</w:t>
      </w:r>
      <w:r>
        <w:rPr>
          <w:rFonts w:hint="eastAsia" w:ascii="宋体" w:hAnsi="宋体" w:cs="宋体"/>
          <w:color w:val="auto"/>
          <w:kern w:val="0"/>
          <w:szCs w:val="21"/>
          <w:highlight w:val="none"/>
          <w:lang w:val="en-US" w:eastAsia="zh-CN"/>
        </w:rPr>
        <w:t>且</w:t>
      </w:r>
      <w:r>
        <w:rPr>
          <w:rFonts w:hint="eastAsia" w:ascii="宋体" w:hAnsi="宋体" w:eastAsia="宋体" w:cs="宋体"/>
          <w:color w:val="auto"/>
          <w:kern w:val="0"/>
          <w:szCs w:val="21"/>
          <w:highlight w:val="none"/>
          <w:lang w:val="en-US" w:eastAsia="zh-CN"/>
        </w:rPr>
        <w:t>网络状况良好的电脑</w:t>
      </w:r>
      <w:r>
        <w:rPr>
          <w:rFonts w:hint="eastAsia" w:ascii="宋体" w:hAnsi="宋体" w:cs="宋体"/>
          <w:color w:val="auto"/>
          <w:kern w:val="0"/>
          <w:szCs w:val="21"/>
          <w:highlight w:val="none"/>
          <w:lang w:val="en-US" w:eastAsia="zh-CN"/>
        </w:rPr>
        <w:t>上登录</w:t>
      </w:r>
      <w:r>
        <w:rPr>
          <w:rFonts w:hint="eastAsia" w:ascii="宋体" w:hAnsi="宋体" w:eastAsia="宋体" w:cs="宋体"/>
          <w:color w:val="auto"/>
          <w:kern w:val="0"/>
          <w:szCs w:val="21"/>
          <w:highlight w:val="none"/>
          <w:lang w:val="en-US" w:eastAsia="zh-CN"/>
        </w:rPr>
        <w:t xml:space="preserve">广西政府采购云平台远程开标大厅参与本次磋商，否则后果自负。 </w:t>
      </w:r>
    </w:p>
    <w:p w14:paraId="622D053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根据《崇左市财政局关于进一步做好线上“政采贷”融资业务工作的通知》（</w:t>
      </w:r>
      <w:r>
        <w:rPr>
          <w:rFonts w:hint="eastAsia" w:ascii="宋体" w:hAnsi="宋体" w:eastAsia="宋体" w:cs="宋体"/>
          <w:color w:val="auto"/>
          <w:kern w:val="0"/>
          <w:szCs w:val="21"/>
          <w:highlight w:val="none"/>
          <w:lang w:val="en-US" w:eastAsia="zh-CN"/>
        </w:rPr>
        <w:t>崇财采</w:t>
      </w:r>
      <w:r>
        <w:rPr>
          <w:rFonts w:hint="eastAsia" w:ascii="宋体" w:hAnsi="宋体" w:cs="宋体"/>
          <w:color w:val="auto"/>
          <w:kern w:val="0"/>
          <w:szCs w:val="21"/>
          <w:highlight w:val="none"/>
          <w:lang w:val="en-US" w:eastAsia="zh-CN"/>
        </w:rPr>
        <w:t>〔2023〕10号），</w:t>
      </w:r>
      <w:r>
        <w:rPr>
          <w:rFonts w:hint="eastAsia" w:ascii="宋体" w:hAnsi="宋体" w:eastAsia="宋体" w:cs="宋体"/>
          <w:color w:val="auto"/>
          <w:kern w:val="0"/>
          <w:szCs w:val="21"/>
          <w:highlight w:val="none"/>
          <w:lang w:val="en-US" w:eastAsia="zh-CN"/>
        </w:rPr>
        <w:t>供应商可凭中标通知书、政府采购合同，通过中征应收账款融资服务平台向银行在线申请“政采贷”融资</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具体详见采购文件中关于“政采贷”</w:t>
      </w:r>
      <w:r>
        <w:rPr>
          <w:rFonts w:hint="eastAsia" w:ascii="宋体" w:hAnsi="宋体" w:cs="宋体"/>
          <w:color w:val="auto"/>
          <w:kern w:val="0"/>
          <w:szCs w:val="21"/>
          <w:highlight w:val="none"/>
          <w:lang w:val="en-US" w:eastAsia="zh-CN"/>
        </w:rPr>
        <w:t>的相关</w:t>
      </w:r>
      <w:r>
        <w:rPr>
          <w:rFonts w:hint="eastAsia" w:ascii="宋体" w:hAnsi="宋体" w:eastAsia="宋体" w:cs="宋体"/>
          <w:color w:val="auto"/>
          <w:kern w:val="0"/>
          <w:szCs w:val="21"/>
          <w:highlight w:val="none"/>
          <w:lang w:val="en-US" w:eastAsia="zh-CN"/>
        </w:rPr>
        <w:t>信息</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w:t>
      </w:r>
    </w:p>
    <w:p w14:paraId="19F8CE4D">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本</w:t>
      </w:r>
      <w:r>
        <w:rPr>
          <w:rFonts w:hint="eastAsia" w:ascii="宋体" w:hAnsi="宋体" w:eastAsia="宋体" w:cs="宋体"/>
          <w:color w:val="auto"/>
          <w:kern w:val="0"/>
          <w:szCs w:val="21"/>
          <w:highlight w:val="none"/>
          <w:lang w:val="en-US" w:eastAsia="zh-CN"/>
        </w:rPr>
        <w:t>项目按照</w:t>
      </w:r>
      <w:r>
        <w:rPr>
          <w:rFonts w:hint="eastAsia" w:ascii="宋体" w:hAnsi="宋体" w:cs="宋体"/>
          <w:color w:val="auto"/>
          <w:kern w:val="0"/>
          <w:szCs w:val="21"/>
          <w:highlight w:val="none"/>
          <w:lang w:val="en-US" w:eastAsia="zh-CN"/>
        </w:rPr>
        <w:t>《崇左市财政局关于推行政府采购领域信用承诺制度的通知》</w:t>
      </w:r>
      <w:r>
        <w:rPr>
          <w:rFonts w:hint="eastAsia" w:ascii="宋体" w:hAnsi="宋体" w:eastAsia="宋体" w:cs="宋体"/>
          <w:color w:val="auto"/>
          <w:kern w:val="0"/>
          <w:szCs w:val="21"/>
          <w:highlight w:val="none"/>
          <w:lang w:val="en-US" w:eastAsia="zh-CN"/>
        </w:rPr>
        <w:t>的要求。为减少供应商参与政府采购活动所需提供的材料，供应商在参与崇左市政府采购活动时，可对《中华人民共和国政府采购法实施条例》第十七条第一款第（一）项至第（四）项所要求提供的相关材料进行简化。简化后，供应商只需以书面形式提供信用承诺函（格式详见附件），即可替代以下资质材料：（一）法人或者其他组织的营业执照等证明文件，自然人的身份证明；（二）财务状况报告；（三）依法缴纳税收和社会保障资金相关证明材料；（四）有履行合同所必需的设备和专业技术能力相关证明材料；（五）参加政府采购活动前3年内在经营活动中没有重大违法记录相关证明材料。</w:t>
      </w:r>
    </w:p>
    <w:p w14:paraId="206AED95">
      <w:pPr>
        <w:pStyle w:val="26"/>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r>
        <w:rPr>
          <w:rFonts w:hint="eastAsia" w:ascii="宋体" w:hAnsi="宋体" w:cs="宋体"/>
          <w:color w:val="auto"/>
          <w:kern w:val="0"/>
          <w:sz w:val="21"/>
          <w:szCs w:val="21"/>
          <w:highlight w:val="none"/>
          <w:lang w:val="en-US" w:eastAsia="zh-CN" w:bidi="ar-SA"/>
        </w:rPr>
        <w:t>0</w:t>
      </w: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0"/>
          <w:sz w:val="21"/>
          <w:szCs w:val="21"/>
          <w:highlight w:val="none"/>
          <w:lang w:val="en-US" w:eastAsia="zh-CN" w:bidi="ar-SA"/>
        </w:rPr>
        <w:t xml:space="preserve"> 评</w:t>
      </w:r>
      <w:r>
        <w:rPr>
          <w:rFonts w:hint="eastAsia" w:ascii="宋体" w:hAnsi="宋体" w:eastAsia="宋体" w:cs="宋体"/>
          <w:color w:val="auto"/>
          <w:kern w:val="0"/>
          <w:sz w:val="21"/>
          <w:szCs w:val="21"/>
          <w:highlight w:val="none"/>
          <w:lang w:val="en-US" w:eastAsia="zh-CN" w:bidi="ar-SA"/>
        </w:rPr>
        <w:t>标说明：本项目为远程异地全流程电子评标</w:t>
      </w:r>
      <w:r>
        <w:rPr>
          <w:rFonts w:hint="eastAsia" w:ascii="宋体" w:hAnsi="宋体" w:cs="宋体"/>
          <w:color w:val="auto"/>
          <w:kern w:val="0"/>
          <w:sz w:val="21"/>
          <w:szCs w:val="21"/>
          <w:highlight w:val="none"/>
          <w:lang w:val="en-US" w:eastAsia="zh-CN" w:bidi="ar-SA"/>
        </w:rPr>
        <w:t>。评标主会场地址：广西锦华工程管理咨询有限公司（崇左市江州区新城路龙胤金街30栋1-101号房）</w:t>
      </w:r>
      <w:r>
        <w:rPr>
          <w:rFonts w:hint="eastAsia" w:ascii="宋体" w:hAnsi="宋体" w:eastAsia="宋体" w:cs="宋体"/>
          <w:color w:val="auto"/>
          <w:kern w:val="0"/>
          <w:sz w:val="21"/>
          <w:szCs w:val="21"/>
          <w:highlight w:val="none"/>
          <w:lang w:val="en-US" w:eastAsia="zh-CN" w:bidi="ar-SA"/>
        </w:rPr>
        <w:t>；评标分会场地址：广西国资交易中心（南宁市青秀区枫林路18号三楼）。</w:t>
      </w:r>
    </w:p>
    <w:p w14:paraId="465C217C">
      <w:pPr>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22BDF64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1.采购人信息</w:t>
      </w:r>
    </w:p>
    <w:p w14:paraId="297EDCD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崇左市江州区农业农村局</w:t>
      </w:r>
    </w:p>
    <w:p w14:paraId="054792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地址：</w:t>
      </w:r>
      <w:r>
        <w:rPr>
          <w:rFonts w:hint="eastAsia" w:ascii="宋体" w:hAnsi="宋体" w:cs="宋体"/>
          <w:color w:val="auto"/>
          <w:sz w:val="21"/>
          <w:szCs w:val="21"/>
          <w:highlight w:val="none"/>
          <w:u w:val="none"/>
          <w:lang w:eastAsia="zh-CN"/>
        </w:rPr>
        <w:t>崇左市江州区滨江路31号丽江大厦8楼农业农村局</w:t>
      </w:r>
    </w:p>
    <w:p w14:paraId="527932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项目联系人：</w:t>
      </w:r>
      <w:r>
        <w:rPr>
          <w:rFonts w:hint="eastAsia" w:ascii="宋体" w:hAnsi="宋体" w:cs="宋体"/>
          <w:color w:val="auto"/>
          <w:sz w:val="21"/>
          <w:szCs w:val="21"/>
          <w:highlight w:val="none"/>
          <w:u w:val="none"/>
          <w:lang w:val="en-US" w:eastAsia="zh-CN"/>
        </w:rPr>
        <w:t>伍股长</w:t>
      </w:r>
    </w:p>
    <w:p w14:paraId="5FE16D9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0771-7826576</w:t>
      </w:r>
      <w:r>
        <w:rPr>
          <w:rFonts w:hint="eastAsia" w:ascii="宋体" w:hAnsi="宋体" w:eastAsia="宋体" w:cs="宋体"/>
          <w:color w:val="auto"/>
          <w:sz w:val="21"/>
          <w:szCs w:val="21"/>
          <w:highlight w:val="none"/>
          <w:u w:val="none"/>
          <w:lang w:val="en-US" w:eastAsia="zh-CN"/>
        </w:rPr>
        <w:t xml:space="preserve"> </w:t>
      </w:r>
    </w:p>
    <w:p w14:paraId="11772D9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2.采购代理机构信息</w:t>
      </w:r>
    </w:p>
    <w:p w14:paraId="4B9B58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广西锦华工程管理咨询有限公司</w:t>
      </w:r>
    </w:p>
    <w:p w14:paraId="3217DD1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地　址：</w:t>
      </w:r>
      <w:r>
        <w:rPr>
          <w:rFonts w:hint="eastAsia" w:ascii="宋体" w:hAnsi="宋体" w:cs="宋体"/>
          <w:color w:val="auto"/>
          <w:sz w:val="21"/>
          <w:szCs w:val="21"/>
          <w:highlight w:val="none"/>
          <w:u w:val="none"/>
          <w:lang w:val="en-US" w:eastAsia="zh-CN"/>
        </w:rPr>
        <w:t>崇左市江州区新城路龙胤金街30栋1-101号房</w:t>
      </w:r>
    </w:p>
    <w:p w14:paraId="198ADBE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0771-7953197</w:t>
      </w:r>
    </w:p>
    <w:p w14:paraId="0A3521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3.项目联系方式</w:t>
      </w:r>
    </w:p>
    <w:p w14:paraId="410777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项目联系人：</w:t>
      </w:r>
      <w:r>
        <w:rPr>
          <w:rFonts w:hint="eastAsia" w:ascii="宋体" w:hAnsi="宋体" w:cs="宋体"/>
          <w:color w:val="auto"/>
          <w:sz w:val="21"/>
          <w:szCs w:val="21"/>
          <w:highlight w:val="none"/>
          <w:u w:val="none"/>
          <w:lang w:val="en-US" w:eastAsia="zh-CN"/>
        </w:rPr>
        <w:t>熊丹丹</w:t>
      </w:r>
    </w:p>
    <w:p w14:paraId="1087E06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电    话：</w:t>
      </w:r>
      <w:r>
        <w:rPr>
          <w:rFonts w:hint="eastAsia" w:ascii="宋体" w:hAnsi="宋体" w:cs="宋体"/>
          <w:color w:val="auto"/>
          <w:sz w:val="21"/>
          <w:szCs w:val="21"/>
          <w:highlight w:val="none"/>
          <w:u w:val="none"/>
          <w:lang w:eastAsia="zh-CN"/>
        </w:rPr>
        <w:t>0771-7953197</w:t>
      </w:r>
    </w:p>
    <w:p w14:paraId="4F1D3F3C">
      <w:pPr>
        <w:pStyle w:val="8"/>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eastAsia="宋体" w:cs="宋体"/>
          <w:color w:val="auto"/>
          <w:szCs w:val="21"/>
          <w:highlight w:val="none"/>
          <w:u w:val="single"/>
          <w:lang w:eastAsia="zh-CN"/>
        </w:rPr>
      </w:pPr>
      <w:bookmarkStart w:id="30" w:name="PO_3000001868_PM031_2"/>
    </w:p>
    <w:bookmarkEnd w:id="30"/>
    <w:p w14:paraId="4A020C1A">
      <w:pPr>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6BC61E97">
      <w:pPr>
        <w:spacing w:line="360" w:lineRule="auto"/>
        <w:ind w:firstLine="420" w:firstLineChars="200"/>
        <w:jc w:val="right"/>
        <w:rPr>
          <w:rFonts w:hint="default" w:ascii="宋体" w:hAnsi="宋体" w:eastAsia="宋体" w:cs="宋体"/>
          <w:color w:val="auto"/>
          <w:szCs w:val="21"/>
          <w:highlight w:val="none"/>
          <w:u w:val="none"/>
          <w:lang w:val="en-US"/>
        </w:rPr>
        <w:sectPr>
          <w:footerReference r:id="rId10" w:type="default"/>
          <w:pgSz w:w="11910" w:h="16840"/>
          <w:pgMar w:top="1520" w:right="1500" w:bottom="280" w:left="1680" w:header="720" w:footer="720" w:gutter="0"/>
          <w:pgNumType w:fmt="decimal" w:start="1"/>
          <w:cols w:space="720" w:num="1"/>
          <w:formProt w:val="0"/>
        </w:sectPr>
      </w:pPr>
      <w:r>
        <w:rPr>
          <w:rFonts w:hint="eastAsia" w:ascii="宋体" w:hAnsi="宋体" w:cs="宋体"/>
          <w:color w:val="auto"/>
          <w:szCs w:val="21"/>
          <w:highlight w:val="none"/>
          <w:u w:val="none"/>
          <w:lang w:val="en-US" w:eastAsia="zh-CN"/>
        </w:rPr>
        <w:t>2026年09月22日</w:t>
      </w:r>
    </w:p>
    <w:p w14:paraId="3766DE94">
      <w:pPr>
        <w:pStyle w:val="2"/>
        <w:numPr>
          <w:ilvl w:val="0"/>
          <w:numId w:val="2"/>
        </w:numPr>
        <w:jc w:val="center"/>
        <w:rPr>
          <w:rFonts w:hint="eastAsia" w:ascii="宋体" w:hAnsi="宋体" w:eastAsia="宋体" w:cs="宋体"/>
          <w:bCs w:val="0"/>
          <w:color w:val="auto"/>
          <w:sz w:val="32"/>
          <w:szCs w:val="32"/>
          <w:highlight w:val="none"/>
        </w:rPr>
      </w:pPr>
      <w:bookmarkStart w:id="31" w:name="_Toc22168"/>
      <w:bookmarkStart w:id="32" w:name="_Toc11837"/>
      <w:bookmarkStart w:id="33" w:name="_Toc25731"/>
      <w:r>
        <w:rPr>
          <w:rFonts w:hint="eastAsia" w:ascii="宋体" w:hAnsi="宋体" w:eastAsia="宋体" w:cs="宋体"/>
          <w:bCs w:val="0"/>
          <w:color w:val="auto"/>
          <w:sz w:val="32"/>
          <w:szCs w:val="32"/>
          <w:highlight w:val="none"/>
        </w:rPr>
        <w:t>采购需求</w:t>
      </w:r>
      <w:bookmarkEnd w:id="31"/>
      <w:bookmarkEnd w:id="32"/>
      <w:bookmarkEnd w:id="33"/>
    </w:p>
    <w:p w14:paraId="1F8F68DE">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05DF48C0">
      <w:pPr>
        <w:spacing w:line="420" w:lineRule="exact"/>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1. 为落实政府采购政策需满足的要求</w:t>
      </w:r>
      <w:r>
        <w:rPr>
          <w:rFonts w:hint="eastAsia" w:ascii="宋体" w:hAnsi="宋体" w:cs="宋体"/>
          <w:color w:val="auto"/>
          <w:highlight w:val="none"/>
          <w:lang w:eastAsia="zh-CN"/>
        </w:rPr>
        <w:t>。</w:t>
      </w:r>
    </w:p>
    <w:p w14:paraId="2DD73821">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（1）竞争性磋商文件所称中小企业必须符合《政府采购促进中小企业发展管理办法》（财库〔2020〕46号）的规定。</w:t>
      </w:r>
    </w:p>
    <w:p w14:paraId="26A6171E">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584F5938">
      <w:pPr>
        <w:numPr>
          <w:ilvl w:val="0"/>
          <w:numId w:val="0"/>
        </w:numPr>
        <w:rPr>
          <w:rFonts w:hint="eastAsia"/>
        </w:rPr>
      </w:pPr>
      <w:r>
        <w:rPr>
          <w:rFonts w:hint="eastAsia" w:ascii="宋体" w:hAnsi="宋体" w:eastAsia="宋体" w:cs="宋体"/>
          <w:color w:val="auto"/>
          <w:szCs w:val="21"/>
          <w:highlight w:val="none"/>
        </w:rPr>
        <w:t>3. 供应商必须自行为其竞标产品侵犯</w:t>
      </w:r>
      <w:r>
        <w:rPr>
          <w:rFonts w:hint="eastAsia" w:ascii="宋体" w:hAnsi="宋体" w:cs="宋体"/>
          <w:color w:val="auto"/>
          <w:szCs w:val="21"/>
          <w:highlight w:val="none"/>
          <w:lang w:eastAsia="zh-CN"/>
        </w:rPr>
        <w:t>他人</w:t>
      </w:r>
      <w:r>
        <w:rPr>
          <w:rFonts w:hint="eastAsia" w:ascii="宋体" w:hAnsi="宋体" w:eastAsia="宋体" w:cs="宋体"/>
          <w:color w:val="auto"/>
          <w:szCs w:val="21"/>
          <w:highlight w:val="none"/>
        </w:rPr>
        <w:t>知识产权或者专利成果的行为承担相应法律责任。</w:t>
      </w:r>
    </w:p>
    <w:tbl>
      <w:tblPr>
        <w:tblStyle w:val="20"/>
        <w:tblpPr w:leftFromText="180" w:rightFromText="180" w:vertAnchor="text" w:horzAnchor="page" w:tblpX="1133" w:tblpY="93"/>
        <w:tblOverlap w:val="never"/>
        <w:tblW w:w="994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5"/>
        <w:gridCol w:w="535"/>
        <w:gridCol w:w="1229"/>
        <w:gridCol w:w="626"/>
        <w:gridCol w:w="478"/>
        <w:gridCol w:w="3619"/>
        <w:gridCol w:w="1335"/>
        <w:gridCol w:w="1583"/>
      </w:tblGrid>
      <w:tr w14:paraId="206B01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940" w:type="dxa"/>
            <w:gridSpan w:val="8"/>
            <w:tcBorders>
              <w:top w:val="single" w:color="auto" w:sz="4" w:space="0"/>
              <w:left w:val="single" w:color="auto" w:sz="4" w:space="0"/>
              <w:right w:val="single" w:color="auto" w:sz="4" w:space="0"/>
            </w:tcBorders>
            <w:noWrap w:val="0"/>
            <w:vAlign w:val="center"/>
          </w:tcPr>
          <w:p w14:paraId="5D867064">
            <w:pPr>
              <w:spacing w:line="32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采购需求一览表</w:t>
            </w:r>
          </w:p>
        </w:tc>
      </w:tr>
      <w:tr w14:paraId="1BB5BE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97" w:hRule="atLeast"/>
        </w:trPr>
        <w:tc>
          <w:tcPr>
            <w:tcW w:w="535" w:type="dxa"/>
            <w:vMerge w:val="restart"/>
            <w:tcBorders>
              <w:top w:val="single" w:color="auto" w:sz="4" w:space="0"/>
              <w:left w:val="single" w:color="auto" w:sz="4" w:space="0"/>
              <w:right w:val="single" w:color="auto" w:sz="4" w:space="0"/>
            </w:tcBorders>
            <w:noWrap w:val="0"/>
            <w:vAlign w:val="top"/>
          </w:tcPr>
          <w:p w14:paraId="3E92F124">
            <w:pPr>
              <w:jc w:val="center"/>
              <w:rPr>
                <w:rFonts w:hint="eastAsia" w:ascii="宋体" w:hAnsi="宋体" w:eastAsia="宋体" w:cs="宋体"/>
                <w:color w:val="auto"/>
                <w:highlight w:val="none"/>
              </w:rPr>
            </w:pPr>
          </w:p>
          <w:p w14:paraId="0A75FBEC">
            <w:pPr>
              <w:jc w:val="center"/>
              <w:rPr>
                <w:rFonts w:hint="eastAsia" w:ascii="宋体" w:hAnsi="宋体" w:eastAsia="宋体" w:cs="宋体"/>
                <w:color w:val="auto"/>
                <w:sz w:val="24"/>
                <w:highlight w:val="none"/>
              </w:rPr>
            </w:pPr>
            <w:r>
              <w:rPr>
                <w:rFonts w:hint="eastAsia" w:ascii="宋体" w:hAnsi="宋体" w:eastAsia="宋体" w:cs="宋体"/>
                <w:color w:val="auto"/>
                <w:highlight w:val="none"/>
              </w:rPr>
              <w:t>采购清单及技术参数</w:t>
            </w:r>
          </w:p>
        </w:tc>
        <w:tc>
          <w:tcPr>
            <w:tcW w:w="53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F79468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29" w:type="dxa"/>
            <w:tcBorders>
              <w:top w:val="single" w:color="auto" w:sz="4" w:space="0"/>
              <w:left w:val="single" w:color="auto" w:sz="4" w:space="0"/>
              <w:bottom w:val="single" w:color="auto" w:sz="4" w:space="0"/>
              <w:right w:val="single" w:color="auto" w:sz="4" w:space="0"/>
            </w:tcBorders>
            <w:noWrap w:val="0"/>
            <w:vAlign w:val="center"/>
          </w:tcPr>
          <w:p w14:paraId="2DF4D3B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采购工程名称</w:t>
            </w:r>
          </w:p>
        </w:tc>
        <w:tc>
          <w:tcPr>
            <w:tcW w:w="626" w:type="dxa"/>
            <w:tcBorders>
              <w:top w:val="single" w:color="auto" w:sz="4" w:space="0"/>
              <w:left w:val="single" w:color="auto" w:sz="4" w:space="0"/>
              <w:bottom w:val="single" w:color="auto" w:sz="4" w:space="0"/>
              <w:right w:val="single" w:color="auto" w:sz="4" w:space="0"/>
            </w:tcBorders>
            <w:noWrap w:val="0"/>
            <w:vAlign w:val="center"/>
          </w:tcPr>
          <w:p w14:paraId="56647A5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478" w:type="dxa"/>
            <w:tcBorders>
              <w:top w:val="single" w:color="auto" w:sz="4" w:space="0"/>
              <w:left w:val="single" w:color="auto" w:sz="4" w:space="0"/>
              <w:bottom w:val="single" w:color="auto" w:sz="4" w:space="0"/>
              <w:right w:val="single" w:color="auto" w:sz="4" w:space="0"/>
            </w:tcBorders>
            <w:noWrap w:val="0"/>
            <w:vAlign w:val="center"/>
          </w:tcPr>
          <w:p w14:paraId="4F905F6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3619" w:type="dxa"/>
            <w:tcBorders>
              <w:top w:val="single" w:color="auto" w:sz="4" w:space="0"/>
              <w:left w:val="single" w:color="auto" w:sz="4" w:space="0"/>
              <w:bottom w:val="single" w:color="auto" w:sz="4" w:space="0"/>
              <w:right w:val="single" w:color="auto" w:sz="4" w:space="0"/>
            </w:tcBorders>
            <w:noWrap w:val="0"/>
            <w:vAlign w:val="center"/>
          </w:tcPr>
          <w:p w14:paraId="3F50E9B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采购内容</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B681D9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预算合计（元）</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637FF9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p>
        </w:tc>
      </w:tr>
      <w:tr w14:paraId="763409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8" w:hRule="atLeast"/>
        </w:trPr>
        <w:tc>
          <w:tcPr>
            <w:tcW w:w="535" w:type="dxa"/>
            <w:vMerge w:val="continue"/>
            <w:tcBorders>
              <w:left w:val="single" w:color="auto" w:sz="4" w:space="0"/>
              <w:right w:val="single" w:color="auto" w:sz="4" w:space="0"/>
            </w:tcBorders>
            <w:noWrap w:val="0"/>
            <w:vAlign w:val="top"/>
          </w:tcPr>
          <w:p w14:paraId="5ADE00F3">
            <w:pPr>
              <w:spacing w:line="240" w:lineRule="exact"/>
              <w:jc w:val="center"/>
              <w:rPr>
                <w:rFonts w:hint="eastAsia" w:ascii="宋体" w:hAnsi="宋体" w:eastAsia="宋体" w:cs="宋体"/>
                <w:b/>
                <w:bCs/>
                <w:color w:val="auto"/>
                <w:highlight w:val="none"/>
              </w:rPr>
            </w:pPr>
          </w:p>
        </w:tc>
        <w:tc>
          <w:tcPr>
            <w:tcW w:w="535" w:type="dxa"/>
            <w:tcBorders>
              <w:top w:val="single" w:color="auto" w:sz="4" w:space="0"/>
              <w:left w:val="single" w:color="auto" w:sz="4" w:space="0"/>
              <w:bottom w:val="single" w:color="auto" w:sz="4" w:space="0"/>
              <w:right w:val="single" w:color="auto" w:sz="4" w:space="0"/>
            </w:tcBorders>
            <w:noWrap w:val="0"/>
            <w:vAlign w:val="center"/>
          </w:tcPr>
          <w:p w14:paraId="011E4605">
            <w:pPr>
              <w:spacing w:line="2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29" w:type="dxa"/>
            <w:tcBorders>
              <w:top w:val="single" w:color="auto" w:sz="4" w:space="0"/>
              <w:left w:val="single" w:color="auto" w:sz="4" w:space="0"/>
              <w:bottom w:val="single" w:color="auto" w:sz="4" w:space="0"/>
              <w:right w:val="single" w:color="auto" w:sz="4" w:space="0"/>
            </w:tcBorders>
            <w:noWrap w:val="0"/>
            <w:vAlign w:val="center"/>
          </w:tcPr>
          <w:p w14:paraId="1B8F0416">
            <w:pPr>
              <w:spacing w:line="26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那隆镇那光村那也屯产业道路硬化项目</w:t>
            </w:r>
          </w:p>
        </w:tc>
        <w:tc>
          <w:tcPr>
            <w:tcW w:w="626" w:type="dxa"/>
            <w:tcBorders>
              <w:top w:val="single" w:color="auto" w:sz="4" w:space="0"/>
              <w:left w:val="single" w:color="auto" w:sz="4" w:space="0"/>
              <w:bottom w:val="single" w:color="auto" w:sz="4" w:space="0"/>
              <w:right w:val="single" w:color="auto" w:sz="4" w:space="0"/>
            </w:tcBorders>
            <w:noWrap w:val="0"/>
            <w:vAlign w:val="center"/>
          </w:tcPr>
          <w:p w14:paraId="6A51F831">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478" w:type="dxa"/>
            <w:tcBorders>
              <w:top w:val="single" w:color="auto" w:sz="4" w:space="0"/>
              <w:left w:val="single" w:color="auto" w:sz="4" w:space="0"/>
              <w:bottom w:val="single" w:color="auto" w:sz="4" w:space="0"/>
              <w:right w:val="single" w:color="auto" w:sz="4" w:space="0"/>
            </w:tcBorders>
            <w:noWrap w:val="0"/>
            <w:vAlign w:val="center"/>
          </w:tcPr>
          <w:p w14:paraId="7F9AB649">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619" w:type="dxa"/>
            <w:tcBorders>
              <w:top w:val="single" w:color="auto" w:sz="4" w:space="0"/>
              <w:left w:val="single" w:color="auto" w:sz="4" w:space="0"/>
              <w:bottom w:val="single" w:color="auto" w:sz="4" w:space="0"/>
              <w:right w:val="single" w:color="auto" w:sz="4" w:space="0"/>
            </w:tcBorders>
            <w:noWrap w:val="0"/>
            <w:vAlign w:val="top"/>
          </w:tcPr>
          <w:p w14:paraId="53EDA2A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 w:val="21"/>
                <w:szCs w:val="21"/>
                <w:highlight w:val="none"/>
                <w:lang w:val="en-US" w:eastAsia="zh-CN"/>
              </w:rPr>
              <w:t>改建1条硬化甘蔗产业道路，总长为1886m。</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F9BDDD0">
            <w:pPr>
              <w:spacing w:line="26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1059598.75</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3372EC25">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r>
      <w:tr w14:paraId="679C73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51" w:hRule="atLeast"/>
        </w:trPr>
        <w:tc>
          <w:tcPr>
            <w:tcW w:w="535" w:type="dxa"/>
            <w:tcBorders>
              <w:top w:val="single" w:color="auto" w:sz="4" w:space="0"/>
              <w:left w:val="single" w:color="auto" w:sz="4" w:space="0"/>
              <w:bottom w:val="single" w:color="auto" w:sz="4" w:space="0"/>
              <w:right w:val="single" w:color="auto" w:sz="4" w:space="0"/>
            </w:tcBorders>
            <w:noWrap w:val="0"/>
            <w:vAlign w:val="top"/>
          </w:tcPr>
          <w:p w14:paraId="0AB3FBBF">
            <w:pPr>
              <w:jc w:val="center"/>
              <w:rPr>
                <w:rFonts w:hint="eastAsia" w:ascii="宋体" w:hAnsi="宋体" w:eastAsia="宋体" w:cs="宋体"/>
                <w:color w:val="auto"/>
                <w:highlight w:val="none"/>
              </w:rPr>
            </w:pPr>
          </w:p>
          <w:p w14:paraId="42F08A2A">
            <w:pPr>
              <w:jc w:val="center"/>
              <w:rPr>
                <w:rFonts w:hint="eastAsia" w:ascii="宋体" w:hAnsi="宋体" w:eastAsia="宋体" w:cs="宋体"/>
                <w:color w:val="auto"/>
                <w:highlight w:val="none"/>
              </w:rPr>
            </w:pPr>
          </w:p>
          <w:p w14:paraId="12B52E5D">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405" w:type="dxa"/>
            <w:gridSpan w:val="7"/>
            <w:tcBorders>
              <w:top w:val="single" w:color="auto" w:sz="4" w:space="0"/>
              <w:left w:val="single" w:color="auto" w:sz="4" w:space="0"/>
              <w:bottom w:val="single" w:color="auto" w:sz="4" w:space="0"/>
              <w:right w:val="single" w:color="auto" w:sz="4" w:space="0"/>
            </w:tcBorders>
            <w:noWrap w:val="0"/>
            <w:vAlign w:val="top"/>
          </w:tcPr>
          <w:p w14:paraId="6865C577">
            <w:pPr>
              <w:widowControl/>
              <w:shd w:val="clear" w:color="auto" w:fill="FFFFFF"/>
              <w:spacing w:line="360" w:lineRule="auto"/>
              <w:rPr>
                <w:rFonts w:hint="eastAsia"/>
                <w:color w:val="auto"/>
                <w:highlight w:val="none"/>
              </w:rPr>
            </w:pPr>
            <w:r>
              <w:rPr>
                <w:rFonts w:hint="eastAsia"/>
                <w:color w:val="auto"/>
                <w:highlight w:val="none"/>
              </w:rPr>
              <w:t>一、合同签订期：</w:t>
            </w:r>
            <w:r>
              <w:rPr>
                <w:rFonts w:hint="eastAsia"/>
                <w:color w:val="auto"/>
                <w:highlight w:val="none"/>
                <w:lang w:eastAsia="zh-CN"/>
              </w:rPr>
              <w:t>自成交通知书发出之日起15日内，因不可抗力原因延迟签订合同的，自不可抗力事由消除之日起5个工作日内完成合同签订事宜</w:t>
            </w:r>
            <w:r>
              <w:rPr>
                <w:rFonts w:hint="eastAsia"/>
                <w:color w:val="auto"/>
                <w:highlight w:val="none"/>
              </w:rPr>
              <w:t>。</w:t>
            </w:r>
          </w:p>
          <w:p w14:paraId="7E10E923">
            <w:pPr>
              <w:widowControl/>
              <w:shd w:val="clear" w:color="auto" w:fill="FFFFFF"/>
              <w:spacing w:line="360" w:lineRule="auto"/>
              <w:rPr>
                <w:rFonts w:hint="eastAsia"/>
                <w:color w:val="auto"/>
                <w:highlight w:val="none"/>
                <w:lang w:eastAsia="zh-CN"/>
              </w:rPr>
            </w:pPr>
            <w:r>
              <w:rPr>
                <w:rFonts w:hint="eastAsia"/>
                <w:color w:val="auto"/>
                <w:highlight w:val="none"/>
              </w:rPr>
              <w:t>▲二、</w:t>
            </w:r>
            <w:r>
              <w:rPr>
                <w:rFonts w:hint="eastAsia"/>
                <w:color w:val="auto"/>
                <w:highlight w:val="none"/>
                <w:lang w:eastAsia="zh-CN"/>
              </w:rPr>
              <w:t>合同履行期限</w:t>
            </w:r>
            <w:r>
              <w:rPr>
                <w:rFonts w:hint="eastAsia"/>
                <w:color w:val="auto"/>
                <w:highlight w:val="none"/>
              </w:rPr>
              <w:t>：</w:t>
            </w:r>
            <w:r>
              <w:rPr>
                <w:rFonts w:hint="eastAsia"/>
                <w:color w:val="auto"/>
                <w:highlight w:val="none"/>
                <w:lang w:eastAsia="zh-CN"/>
              </w:rPr>
              <w:t>工期90日历天。</w:t>
            </w:r>
          </w:p>
          <w:p w14:paraId="737370B4">
            <w:pPr>
              <w:widowControl/>
              <w:shd w:val="clear" w:color="auto" w:fill="FFFFFF"/>
              <w:tabs>
                <w:tab w:val="left" w:pos="4769"/>
              </w:tabs>
              <w:spacing w:line="360" w:lineRule="auto"/>
              <w:rPr>
                <w:rFonts w:hint="eastAsia"/>
                <w:color w:val="auto"/>
                <w:highlight w:val="none"/>
              </w:rPr>
            </w:pPr>
            <w:r>
              <w:rPr>
                <w:rFonts w:hint="eastAsia"/>
                <w:color w:val="auto"/>
                <w:highlight w:val="none"/>
              </w:rPr>
              <w:t>三、建设地点：</w:t>
            </w:r>
            <w:r>
              <w:rPr>
                <w:rFonts w:hint="eastAsia" w:ascii="宋体" w:hAnsi="宋体" w:cs="宋体"/>
                <w:color w:val="auto"/>
                <w:szCs w:val="21"/>
                <w:highlight w:val="none"/>
                <w:lang w:val="en-US" w:eastAsia="zh-CN"/>
              </w:rPr>
              <w:t>那隆镇那光村那也屯</w:t>
            </w:r>
            <w:r>
              <w:rPr>
                <w:rFonts w:hint="eastAsia"/>
                <w:color w:val="auto"/>
                <w:highlight w:val="none"/>
              </w:rPr>
              <w:t>。</w:t>
            </w:r>
          </w:p>
          <w:p w14:paraId="679C52FB">
            <w:pPr>
              <w:widowControl/>
              <w:shd w:val="clear" w:color="auto" w:fill="FFFFFF"/>
              <w:spacing w:line="360" w:lineRule="auto"/>
              <w:rPr>
                <w:rFonts w:hint="eastAsia"/>
                <w:color w:val="auto"/>
                <w:highlight w:val="none"/>
              </w:rPr>
            </w:pPr>
            <w:r>
              <w:rPr>
                <w:rFonts w:hint="eastAsia"/>
                <w:color w:val="auto"/>
                <w:highlight w:val="none"/>
              </w:rPr>
              <w:t>▲四、</w:t>
            </w:r>
            <w:r>
              <w:rPr>
                <w:rFonts w:hint="eastAsia"/>
                <w:color w:val="auto"/>
                <w:highlight w:val="none"/>
                <w:lang w:val="en-US" w:eastAsia="zh-CN"/>
              </w:rPr>
              <w:t>质量要求</w:t>
            </w:r>
            <w:r>
              <w:rPr>
                <w:rFonts w:hint="eastAsia"/>
                <w:color w:val="auto"/>
                <w:highlight w:val="none"/>
              </w:rPr>
              <w:t>：达到国家施工验收规范合格标准。</w:t>
            </w:r>
          </w:p>
          <w:p w14:paraId="6426D846">
            <w:pPr>
              <w:spacing w:line="360" w:lineRule="auto"/>
              <w:rPr>
                <w:rFonts w:hint="eastAsia"/>
                <w:color w:val="auto"/>
                <w:highlight w:val="none"/>
              </w:rPr>
            </w:pPr>
            <w:r>
              <w:rPr>
                <w:rFonts w:hint="eastAsia"/>
                <w:color w:val="auto"/>
                <w:highlight w:val="none"/>
                <w:lang w:val="en-US" w:eastAsia="zh-CN"/>
              </w:rPr>
              <w:t>五</w:t>
            </w:r>
            <w:r>
              <w:rPr>
                <w:rFonts w:hint="eastAsia"/>
                <w:color w:val="auto"/>
                <w:highlight w:val="none"/>
              </w:rPr>
              <w:t>、其他要求：</w:t>
            </w:r>
          </w:p>
          <w:p w14:paraId="7FC75638">
            <w:pPr>
              <w:spacing w:line="360" w:lineRule="auto"/>
              <w:rPr>
                <w:rFonts w:hint="eastAsia"/>
                <w:color w:val="auto"/>
                <w:highlight w:val="none"/>
                <w:lang w:eastAsia="zh-CN"/>
              </w:rPr>
            </w:pPr>
            <w:r>
              <w:rPr>
                <w:rFonts w:hint="eastAsia"/>
                <w:color w:val="auto"/>
                <w:highlight w:val="none"/>
              </w:rPr>
              <w:t>▲1</w:t>
            </w:r>
            <w:r>
              <w:rPr>
                <w:rFonts w:hint="eastAsia"/>
                <w:color w:val="auto"/>
                <w:highlight w:val="none"/>
                <w:lang w:eastAsia="zh-CN"/>
              </w:rPr>
              <w:t xml:space="preserve">. </w:t>
            </w:r>
            <w:r>
              <w:rPr>
                <w:rFonts w:hint="eastAsia"/>
                <w:color w:val="auto"/>
                <w:highlight w:val="none"/>
              </w:rPr>
              <w:t>付款方式：</w:t>
            </w: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）自双方签订合同后，发包人支付工程合同价款的30%作为工程预付款。（</w:t>
            </w:r>
            <w:r>
              <w:rPr>
                <w:rFonts w:hint="eastAsia"/>
                <w:color w:val="auto"/>
                <w:highlight w:val="none"/>
                <w:lang w:val="en-US" w:eastAsia="zh-CN"/>
              </w:rPr>
              <w:t>2</w:t>
            </w:r>
            <w:r>
              <w:rPr>
                <w:rFonts w:hint="eastAsia"/>
                <w:color w:val="auto"/>
                <w:highlight w:val="none"/>
                <w:lang w:eastAsia="zh-CN"/>
              </w:rPr>
              <w:t>）第二次付款时，按工程进度支付并抵扣预付款。工程进度款支付限额为已完成工程量的80%，合同外（工程变更部分和现场签证引起的费用等）进度款支付金额为已完成工程量的60%；工程竣工且验收合格后，发包人支付工程合同价款的</w:t>
            </w:r>
            <w:r>
              <w:rPr>
                <w:rFonts w:hint="eastAsia"/>
                <w:color w:val="auto"/>
                <w:highlight w:val="none"/>
                <w:lang w:val="en-US" w:eastAsia="zh-CN"/>
              </w:rPr>
              <w:t>90</w:t>
            </w:r>
            <w:r>
              <w:rPr>
                <w:rFonts w:hint="eastAsia"/>
                <w:color w:val="auto"/>
                <w:highlight w:val="none"/>
                <w:lang w:eastAsia="zh-CN"/>
              </w:rPr>
              <w:t>%作为工程款。（</w:t>
            </w:r>
            <w:r>
              <w:rPr>
                <w:rFonts w:hint="eastAsia"/>
                <w:color w:val="auto"/>
                <w:highlight w:val="none"/>
                <w:lang w:val="en-US" w:eastAsia="zh-CN"/>
              </w:rPr>
              <w:t>3</w:t>
            </w:r>
            <w:r>
              <w:rPr>
                <w:rFonts w:hint="eastAsia"/>
                <w:color w:val="auto"/>
                <w:highlight w:val="none"/>
                <w:lang w:eastAsia="zh-CN"/>
              </w:rPr>
              <w:t>）竣工结算审计后，发包人支付至结算审定价款的97%。剩余3%作为工程质量保证金，待工程缺陷责任期满</w:t>
            </w:r>
            <w:r>
              <w:rPr>
                <w:rFonts w:hint="eastAsia"/>
                <w:color w:val="auto"/>
                <w:highlight w:val="none"/>
                <w:lang w:val="en-US" w:eastAsia="zh-CN"/>
              </w:rPr>
              <w:t>经双方复检书面确认乙方无违约行为后，甲方支付至工程结算</w:t>
            </w:r>
            <w:r>
              <w:rPr>
                <w:rFonts w:hint="eastAsia"/>
                <w:color w:val="auto"/>
                <w:highlight w:val="none"/>
                <w:lang w:eastAsia="zh-CN"/>
              </w:rPr>
              <w:t>价款的</w:t>
            </w:r>
            <w:r>
              <w:rPr>
                <w:rFonts w:hint="eastAsia"/>
                <w:color w:val="auto"/>
                <w:highlight w:val="none"/>
                <w:lang w:val="en-US" w:eastAsia="zh-CN"/>
              </w:rPr>
              <w:t>100</w:t>
            </w:r>
            <w:r>
              <w:rPr>
                <w:rFonts w:hint="eastAsia"/>
                <w:color w:val="auto"/>
                <w:highlight w:val="none"/>
                <w:lang w:eastAsia="zh-CN"/>
              </w:rPr>
              <w:t>%。</w:t>
            </w:r>
          </w:p>
          <w:p w14:paraId="345A2314">
            <w:pPr>
              <w:spacing w:line="360" w:lineRule="auto"/>
              <w:rPr>
                <w:rFonts w:hint="eastAsia"/>
                <w:color w:val="auto"/>
                <w:highlight w:val="none"/>
              </w:rPr>
            </w:pPr>
            <w:r>
              <w:rPr>
                <w:rFonts w:hint="eastAsia"/>
                <w:color w:val="auto"/>
                <w:highlight w:val="none"/>
                <w:lang w:eastAsia="zh-CN"/>
              </w:rPr>
              <w:t>2.</w:t>
            </w:r>
            <w:r>
              <w:rPr>
                <w:rFonts w:hint="eastAsia"/>
                <w:color w:val="auto"/>
                <w:highlight w:val="none"/>
              </w:rPr>
              <w:t>支付方式：银行转账支付。</w:t>
            </w:r>
          </w:p>
          <w:p w14:paraId="0E49F3DF">
            <w:pPr>
              <w:spacing w:line="360" w:lineRule="auto"/>
              <w:rPr>
                <w:rFonts w:hint="eastAsia"/>
                <w:b w:val="0"/>
                <w:bCs w:val="0"/>
                <w:color w:val="auto"/>
                <w:highlight w:val="none"/>
              </w:rPr>
            </w:pPr>
            <w:r>
              <w:rPr>
                <w:rFonts w:hint="eastAsia"/>
                <w:b w:val="0"/>
                <w:bCs w:val="0"/>
                <w:color w:val="auto"/>
                <w:highlight w:val="none"/>
              </w:rPr>
              <w:t>▲3</w:t>
            </w:r>
            <w:r>
              <w:rPr>
                <w:rFonts w:hint="eastAsia"/>
                <w:b w:val="0"/>
                <w:bCs w:val="0"/>
                <w:color w:val="auto"/>
                <w:highlight w:val="none"/>
                <w:lang w:eastAsia="zh-CN"/>
              </w:rPr>
              <w:t xml:space="preserve">. </w:t>
            </w:r>
            <w:r>
              <w:rPr>
                <w:rFonts w:hint="eastAsia"/>
                <w:b w:val="0"/>
                <w:bCs w:val="0"/>
                <w:color w:val="auto"/>
                <w:highlight w:val="none"/>
              </w:rPr>
              <w:t>报价要求：</w:t>
            </w:r>
          </w:p>
          <w:p w14:paraId="3187FA3C">
            <w:pPr>
              <w:spacing w:line="360" w:lineRule="auto"/>
              <w:rPr>
                <w:rFonts w:hint="eastAsia"/>
                <w:b w:val="0"/>
                <w:bCs w:val="0"/>
                <w:color w:val="auto"/>
                <w:highlight w:val="none"/>
                <w:lang w:eastAsia="zh-CN"/>
              </w:rPr>
            </w:pPr>
            <w:r>
              <w:rPr>
                <w:rFonts w:hint="eastAsia"/>
                <w:b w:val="0"/>
                <w:bCs w:val="0"/>
                <w:color w:val="auto"/>
                <w:highlight w:val="none"/>
                <w:lang w:eastAsia="zh-CN"/>
              </w:rPr>
              <w:t>（</w:t>
            </w:r>
            <w:r>
              <w:rPr>
                <w:rFonts w:hint="eastAsia"/>
                <w:b w:val="0"/>
                <w:bCs w:val="0"/>
                <w:color w:val="auto"/>
                <w:highlight w:val="none"/>
                <w:lang w:val="en-US" w:eastAsia="zh-CN"/>
              </w:rPr>
              <w:t>1）</w:t>
            </w:r>
            <w:r>
              <w:rPr>
                <w:rFonts w:hint="eastAsia"/>
                <w:b w:val="0"/>
                <w:bCs w:val="0"/>
                <w:color w:val="auto"/>
                <w:highlight w:val="none"/>
              </w:rPr>
              <w:t>供应商应认真填写工程量清单中所列的所有各细目的单价和合价，填写工程量清单时应注意</w:t>
            </w:r>
            <w:r>
              <w:rPr>
                <w:rFonts w:hint="eastAsia"/>
                <w:b w:val="0"/>
                <w:bCs w:val="0"/>
                <w:color w:val="auto"/>
                <w:highlight w:val="none"/>
                <w:lang w:eastAsia="zh-CN"/>
              </w:rPr>
              <w:t>：</w:t>
            </w:r>
          </w:p>
          <w:p w14:paraId="6A612ABB">
            <w:pPr>
              <w:spacing w:line="360" w:lineRule="auto"/>
              <w:rPr>
                <w:rFonts w:hint="eastAsia"/>
                <w:b w:val="0"/>
                <w:bCs w:val="0"/>
                <w:color w:val="auto"/>
                <w:highlight w:val="none"/>
              </w:rPr>
            </w:pPr>
            <w:r>
              <w:rPr>
                <w:rFonts w:hint="eastAsia"/>
                <w:b w:val="0"/>
                <w:bCs w:val="0"/>
                <w:color w:val="auto"/>
                <w:highlight w:val="none"/>
                <w:lang w:val="en-US" w:eastAsia="zh-CN"/>
              </w:rPr>
              <w:t>A.</w:t>
            </w:r>
            <w:r>
              <w:rPr>
                <w:rFonts w:hint="eastAsia"/>
                <w:b w:val="0"/>
                <w:bCs w:val="0"/>
                <w:color w:val="auto"/>
                <w:highlight w:val="none"/>
              </w:rPr>
              <w:t>有工程数量的应报单价和合价。</w:t>
            </w:r>
          </w:p>
          <w:p w14:paraId="7B24619B">
            <w:pPr>
              <w:spacing w:line="360" w:lineRule="auto"/>
              <w:rPr>
                <w:rFonts w:hint="eastAsia"/>
                <w:b w:val="0"/>
                <w:bCs w:val="0"/>
                <w:color w:val="auto"/>
                <w:highlight w:val="none"/>
              </w:rPr>
            </w:pPr>
            <w:r>
              <w:rPr>
                <w:rFonts w:hint="eastAsia"/>
                <w:b w:val="0"/>
                <w:bCs w:val="0"/>
                <w:color w:val="auto"/>
                <w:highlight w:val="none"/>
                <w:lang w:val="en-US" w:eastAsia="zh-CN"/>
              </w:rPr>
              <w:t>B.</w:t>
            </w:r>
            <w:r>
              <w:rPr>
                <w:rFonts w:hint="eastAsia"/>
                <w:b w:val="0"/>
                <w:bCs w:val="0"/>
                <w:color w:val="auto"/>
                <w:highlight w:val="none"/>
              </w:rPr>
              <w:t>供应商应按采购人提供的工程量清单中列出的工程项目和工程量填报单价和合价。每一项目只允许有一个报价</w:t>
            </w:r>
            <w:r>
              <w:rPr>
                <w:rFonts w:hint="eastAsia"/>
                <w:b w:val="0"/>
                <w:bCs w:val="0"/>
                <w:color w:val="auto"/>
                <w:highlight w:val="none"/>
                <w:lang w:eastAsia="zh-CN"/>
              </w:rPr>
              <w:t>，</w:t>
            </w:r>
            <w:r>
              <w:rPr>
                <w:rFonts w:hint="eastAsia"/>
                <w:b w:val="0"/>
                <w:bCs w:val="0"/>
                <w:color w:val="auto"/>
                <w:highlight w:val="none"/>
              </w:rPr>
              <w:t>任何有选择的报价将不予接受。供应商未填单价或合价的工程项目在实施后，采购人将不予以支付，并视为该项费用已包括在其他有价款的单价或合价内，供应商必须按采购人的指令完成工程量清单中未填入单价或总价的工程项目，但不能得到支付与结算。</w:t>
            </w:r>
          </w:p>
          <w:p w14:paraId="54A5B3E3">
            <w:pPr>
              <w:spacing w:line="360" w:lineRule="auto"/>
              <w:rPr>
                <w:rFonts w:hint="eastAsia"/>
                <w:b w:val="0"/>
                <w:bCs w:val="0"/>
                <w:color w:val="auto"/>
                <w:highlight w:val="none"/>
              </w:rPr>
            </w:pPr>
            <w:r>
              <w:rPr>
                <w:rFonts w:hint="eastAsia"/>
                <w:b w:val="0"/>
                <w:bCs w:val="0"/>
                <w:color w:val="auto"/>
                <w:highlight w:val="none"/>
                <w:lang w:val="en-US" w:eastAsia="zh-CN"/>
              </w:rPr>
              <w:t>C.</w:t>
            </w:r>
            <w:r>
              <w:rPr>
                <w:rFonts w:hint="eastAsia"/>
                <w:b w:val="0"/>
                <w:bCs w:val="0"/>
                <w:color w:val="auto"/>
                <w:highlight w:val="none"/>
                <w:lang w:eastAsia="zh-CN"/>
              </w:rPr>
              <w:t>供应商</w:t>
            </w:r>
            <w:r>
              <w:rPr>
                <w:rFonts w:hint="eastAsia"/>
                <w:b w:val="0"/>
                <w:bCs w:val="0"/>
                <w:color w:val="auto"/>
                <w:highlight w:val="none"/>
              </w:rPr>
              <w:t>在进行工程量清单报价</w:t>
            </w:r>
            <w:r>
              <w:rPr>
                <w:rFonts w:hint="eastAsia"/>
                <w:b w:val="0"/>
                <w:bCs w:val="0"/>
                <w:color w:val="auto"/>
                <w:highlight w:val="none"/>
                <w:lang w:eastAsia="zh-CN"/>
              </w:rPr>
              <w:t>时应依据《建设工程工程量清单计价规范》</w:t>
            </w:r>
            <w:r>
              <w:rPr>
                <w:rFonts w:hint="eastAsia"/>
                <w:b w:val="0"/>
                <w:bCs w:val="0"/>
                <w:color w:val="auto"/>
                <w:highlight w:val="none"/>
                <w:lang w:val="en-US" w:eastAsia="zh-CN"/>
              </w:rPr>
              <w:t>等依据</w:t>
            </w:r>
            <w:r>
              <w:rPr>
                <w:rFonts w:hint="eastAsia"/>
                <w:b w:val="0"/>
                <w:bCs w:val="0"/>
                <w:color w:val="auto"/>
                <w:highlight w:val="none"/>
                <w:lang w:eastAsia="zh-CN"/>
              </w:rPr>
              <w:t>及企业自身成本状况合理确定，不得出现严重偏离市场价格的不平衡报价情形</w:t>
            </w:r>
            <w:r>
              <w:rPr>
                <w:rFonts w:hint="eastAsia"/>
                <w:b w:val="0"/>
                <w:bCs w:val="0"/>
                <w:color w:val="auto"/>
                <w:highlight w:val="none"/>
              </w:rPr>
              <w:t>，否则竞标无效。</w:t>
            </w:r>
          </w:p>
          <w:p w14:paraId="38926833">
            <w:pPr>
              <w:spacing w:line="360" w:lineRule="auto"/>
              <w:rPr>
                <w:rFonts w:hint="eastAsia"/>
                <w:highlight w:val="none"/>
              </w:rPr>
            </w:pPr>
            <w:r>
              <w:rPr>
                <w:rFonts w:hint="eastAsia"/>
                <w:b w:val="0"/>
                <w:bCs w:val="0"/>
                <w:color w:val="auto"/>
                <w:highlight w:val="none"/>
                <w:lang w:val="en-US" w:eastAsia="zh-CN"/>
              </w:rPr>
              <w:t>（2）最后报价与首次报价不一致时，供应商必须上传与最后报价一致的已标价工程量清单作为附件。若存在未上传已标价工程量清单、清单内容不完整（含缺项、漏项、数据缺失等）、文件格式不符合要求、签章不齐全任一情形的，其最后报价判定为无效，视同自动放弃报价权利，退出本次采购活动</w:t>
            </w:r>
            <w:r>
              <w:rPr>
                <w:rFonts w:hint="eastAsia" w:ascii="Times New Roman" w:hAnsi="Times New Roman" w:eastAsia="宋体" w:cs="Times New Roman"/>
                <w:b w:val="0"/>
                <w:bCs w:val="0"/>
                <w:color w:val="auto"/>
                <w:highlight w:val="none"/>
              </w:rPr>
              <w:t>。</w:t>
            </w:r>
          </w:p>
        </w:tc>
      </w:tr>
    </w:tbl>
    <w:p w14:paraId="321A95A4">
      <w:pPr>
        <w:pStyle w:val="8"/>
        <w:spacing w:line="420" w:lineRule="exact"/>
        <w:ind w:firstLine="422" w:firstLineChars="200"/>
        <w:rPr>
          <w:rFonts w:hint="eastAsia" w:ascii="宋体" w:hAnsi="宋体" w:eastAsia="宋体" w:cs="宋体"/>
          <w:b/>
          <w:bCs/>
          <w:color w:val="auto"/>
          <w:sz w:val="24"/>
          <w:highlight w:val="none"/>
        </w:rPr>
      </w:pPr>
      <w:r>
        <w:rPr>
          <w:rFonts w:hint="eastAsia" w:ascii="宋体" w:hAnsi="宋体" w:eastAsia="宋体" w:cs="宋体"/>
          <w:b/>
          <w:bCs/>
          <w:color w:val="auto"/>
          <w:szCs w:val="21"/>
          <w:highlight w:val="none"/>
        </w:rPr>
        <w:br w:type="page"/>
      </w:r>
    </w:p>
    <w:p w14:paraId="13032E03">
      <w:pPr>
        <w:pStyle w:val="11"/>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w:t>
      </w:r>
      <w:r>
        <w:rPr>
          <w:rFonts w:hint="eastAsia" w:ascii="宋体" w:hAnsi="宋体" w:eastAsia="宋体" w:cs="宋体"/>
          <w:color w:val="auto"/>
          <w:sz w:val="32"/>
          <w:szCs w:val="32"/>
          <w:highlight w:val="none"/>
        </w:rPr>
        <w:t>：</w:t>
      </w:r>
      <w:bookmarkStart w:id="1103" w:name="_GoBack"/>
      <w:bookmarkEnd w:id="1103"/>
    </w:p>
    <w:p w14:paraId="79642E6B">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0"/>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88A9057">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9F9375C">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4EB076D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53DAE79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3DBD52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24C60B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FA136F5">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913041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6A8EEC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3F178E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14244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CB95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1D8325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555A35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722746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A88F47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78466B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98AB7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8FD38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7E3506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5AE4E9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304420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BD6BA6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81769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DC1BD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82D9C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7CE161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E445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07D7FC2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0A8E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B0DF95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EEDB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312119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00908A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1C88E9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8ECAD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570D6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D713E5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2E958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AF660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75088DE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34EF56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02963B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26A449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3BDF66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AB87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85A94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50608CC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5DAA8E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w:t>
            </w:r>
          </w:p>
        </w:tc>
      </w:tr>
      <w:tr w14:paraId="36F6E5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B1231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D370F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7F8D1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1DE63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310939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680C79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r>
      <w:tr w14:paraId="4BE542D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9C9A2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08C91C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4576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71384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000D85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70DFC7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24A9EF3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B5342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57117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2CB4AF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27198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208E34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7C0645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69EB4D1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40DD8C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1D7944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F65EFB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89028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460474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16D8E0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7487535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0EFD1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99FC7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BB07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2B8F9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F6DA5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1D2EBA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r>
      <w:tr w14:paraId="1B51627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3FC501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393C9B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DE3F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A6185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17E7FA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502E4A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482C6B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BF2811">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13685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2587C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45CD2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52C478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2B805B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63E8A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D968A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5C2AB6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63297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ED60E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51C2D4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7D52D2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D3B634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FEC5F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BE321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868D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D2C14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28F80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0A26A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482B15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87A9A8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377C59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2B84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73C0A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511C76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80EED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107D1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F1D65B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B365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CE88F1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8CD7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1D6909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0271AC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372B0B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15942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4F75B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F87C3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390D5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6BD0F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218D2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6F9CC3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47B1A4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F1F1B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470A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24E06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60356B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BCE64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BB495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8188B0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2C0D0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99DF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397E2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701" w:type="dxa"/>
            <w:tcBorders>
              <w:top w:val="nil"/>
              <w:left w:val="nil"/>
              <w:bottom w:val="single" w:color="auto" w:sz="4" w:space="0"/>
              <w:right w:val="single" w:color="auto" w:sz="4" w:space="0"/>
            </w:tcBorders>
            <w:noWrap w:val="0"/>
            <w:vAlign w:val="center"/>
          </w:tcPr>
          <w:p w14:paraId="74431AE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621BEA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8827BF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787B214">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9696F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ECDBE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8591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100000</w:t>
            </w:r>
          </w:p>
        </w:tc>
        <w:tc>
          <w:tcPr>
            <w:tcW w:w="1701" w:type="dxa"/>
            <w:tcBorders>
              <w:top w:val="nil"/>
              <w:left w:val="nil"/>
              <w:bottom w:val="single" w:color="auto" w:sz="4" w:space="0"/>
              <w:right w:val="single" w:color="auto" w:sz="4" w:space="0"/>
            </w:tcBorders>
            <w:noWrap w:val="0"/>
            <w:vAlign w:val="center"/>
          </w:tcPr>
          <w:p w14:paraId="628B70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92F69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2B787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4EDE11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53EE2D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F26F5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2A395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8300B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E8B57B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EE8B12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02D124A">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E430D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E976CA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9909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528FD9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2FD1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8415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F497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1302C6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3B0B6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55190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200000</w:t>
            </w:r>
          </w:p>
        </w:tc>
        <w:tc>
          <w:tcPr>
            <w:tcW w:w="1701" w:type="dxa"/>
            <w:tcBorders>
              <w:top w:val="nil"/>
              <w:left w:val="nil"/>
              <w:bottom w:val="single" w:color="auto" w:sz="4" w:space="0"/>
              <w:right w:val="single" w:color="auto" w:sz="4" w:space="0"/>
            </w:tcBorders>
            <w:noWrap w:val="0"/>
            <w:vAlign w:val="center"/>
          </w:tcPr>
          <w:p w14:paraId="520D14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00E21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E5C6D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99062E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FB342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67F4F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49D1D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4B8F48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775DD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r>
      <w:tr w14:paraId="1B0B61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A523F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00B726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9ABEF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D0BBCC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3BD24A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F896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33DA2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03D12B">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8E2C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36B23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E25B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701" w:type="dxa"/>
            <w:tcBorders>
              <w:top w:val="nil"/>
              <w:left w:val="nil"/>
              <w:bottom w:val="single" w:color="auto" w:sz="4" w:space="0"/>
              <w:right w:val="single" w:color="auto" w:sz="4" w:space="0"/>
            </w:tcBorders>
            <w:noWrap w:val="0"/>
            <w:vAlign w:val="center"/>
          </w:tcPr>
          <w:p w14:paraId="411491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C98C8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r>
      <w:tr w14:paraId="0393B8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905DC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70ED4E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2A31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7976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17A59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42B01C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78A30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049BB7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C820C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BC321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E5A4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120000</w:t>
            </w:r>
          </w:p>
        </w:tc>
        <w:tc>
          <w:tcPr>
            <w:tcW w:w="1701" w:type="dxa"/>
            <w:tcBorders>
              <w:top w:val="nil"/>
              <w:left w:val="nil"/>
              <w:bottom w:val="single" w:color="auto" w:sz="4" w:space="0"/>
              <w:right w:val="single" w:color="auto" w:sz="4" w:space="0"/>
            </w:tcBorders>
            <w:noWrap w:val="0"/>
            <w:vAlign w:val="center"/>
          </w:tcPr>
          <w:p w14:paraId="05ABAB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33B4AD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ECCEE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7D3316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4076B7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2D240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EE4F5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68E5B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91FE9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bl>
    <w:p w14:paraId="317B2BE2">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），大型、中型和小型企业须同时满足所列指标的下限，否则下划一档；微型企业只</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p>
    <w:p w14:paraId="4177D52F">
      <w:pPr>
        <w:pStyle w:val="2"/>
        <w:spacing w:before="0" w:after="0" w:line="240" w:lineRule="auto"/>
        <w:jc w:val="center"/>
        <w:rPr>
          <w:rFonts w:hint="eastAsia" w:ascii="宋体" w:hAnsi="宋体" w:eastAsia="宋体" w:cs="宋体"/>
          <w:color w:val="auto"/>
          <w:sz w:val="36"/>
          <w:szCs w:val="36"/>
          <w:highlight w:val="none"/>
        </w:rPr>
      </w:pPr>
      <w:bookmarkStart w:id="34" w:name="_Toc10896"/>
      <w:bookmarkStart w:id="35" w:name="_Toc20849"/>
      <w:r>
        <w:rPr>
          <w:rFonts w:hint="eastAsia" w:ascii="宋体" w:hAnsi="宋体" w:eastAsia="宋体" w:cs="宋体"/>
          <w:b/>
          <w:bCs w:val="0"/>
          <w:color w:val="auto"/>
          <w:sz w:val="36"/>
          <w:szCs w:val="36"/>
          <w:highlight w:val="none"/>
        </w:rPr>
        <w:t>第</w:t>
      </w:r>
      <w:r>
        <w:rPr>
          <w:rFonts w:hint="eastAsia" w:ascii="宋体" w:hAnsi="宋体" w:eastAsia="宋体" w:cs="宋体"/>
          <w:b/>
          <w:bCs w:val="0"/>
          <w:color w:val="auto"/>
          <w:sz w:val="36"/>
          <w:szCs w:val="36"/>
          <w:highlight w:val="none"/>
          <w:lang w:val="en-US" w:eastAsia="zh-CN"/>
        </w:rPr>
        <w:t>三</w:t>
      </w:r>
      <w:r>
        <w:rPr>
          <w:rFonts w:hint="eastAsia" w:ascii="宋体" w:hAnsi="宋体" w:eastAsia="宋体" w:cs="宋体"/>
          <w:b/>
          <w:bCs w:val="0"/>
          <w:color w:val="auto"/>
          <w:sz w:val="36"/>
          <w:szCs w:val="36"/>
          <w:highlight w:val="none"/>
        </w:rPr>
        <w:t xml:space="preserve">章 </w:t>
      </w:r>
      <w:r>
        <w:rPr>
          <w:rFonts w:hint="eastAsia" w:ascii="宋体" w:hAnsi="宋体" w:eastAsia="宋体" w:cs="宋体"/>
          <w:bCs w:val="0"/>
          <w:color w:val="auto"/>
          <w:sz w:val="36"/>
          <w:szCs w:val="36"/>
          <w:highlight w:val="none"/>
        </w:rPr>
        <w:t>供应商须知</w:t>
      </w:r>
      <w:bookmarkEnd w:id="34"/>
      <w:bookmarkEnd w:id="35"/>
    </w:p>
    <w:p w14:paraId="136ADF15">
      <w:pPr>
        <w:pStyle w:val="3"/>
        <w:spacing w:line="240" w:lineRule="auto"/>
        <w:jc w:val="center"/>
        <w:rPr>
          <w:rFonts w:hint="eastAsia" w:ascii="宋体" w:hAnsi="宋体" w:eastAsia="宋体" w:cs="宋体"/>
          <w:b w:val="0"/>
          <w:color w:val="auto"/>
          <w:highlight w:val="none"/>
        </w:rPr>
      </w:pPr>
      <w:bookmarkStart w:id="36" w:name="_Toc19478"/>
      <w:bookmarkStart w:id="37" w:name="_Toc21038"/>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6"/>
      <w:bookmarkEnd w:id="37"/>
    </w:p>
    <w:tbl>
      <w:tblPr>
        <w:tblStyle w:val="2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1950"/>
        <w:gridCol w:w="6835"/>
      </w:tblGrid>
      <w:tr w14:paraId="4F0C7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0" w:type="dxa"/>
            <w:noWrap w:val="0"/>
            <w:vAlign w:val="top"/>
          </w:tcPr>
          <w:p w14:paraId="474CF01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50" w:type="dxa"/>
            <w:noWrap w:val="0"/>
            <w:vAlign w:val="center"/>
          </w:tcPr>
          <w:p w14:paraId="064BD46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835" w:type="dxa"/>
            <w:noWrap w:val="0"/>
            <w:vAlign w:val="top"/>
          </w:tcPr>
          <w:p w14:paraId="0E4D880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12C2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3B7F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950" w:type="dxa"/>
            <w:noWrap w:val="0"/>
            <w:vAlign w:val="center"/>
          </w:tcPr>
          <w:p w14:paraId="3A4CB4D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835" w:type="dxa"/>
            <w:noWrap w:val="0"/>
            <w:vAlign w:val="top"/>
          </w:tcPr>
          <w:p w14:paraId="05D0F65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13CB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E333EF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1950" w:type="dxa"/>
            <w:noWrap w:val="0"/>
            <w:vAlign w:val="center"/>
          </w:tcPr>
          <w:p w14:paraId="7B66AB4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w:t>
            </w:r>
          </w:p>
          <w:p w14:paraId="01AACEA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w:t>
            </w:r>
          </w:p>
        </w:tc>
        <w:tc>
          <w:tcPr>
            <w:tcW w:w="6835" w:type="dxa"/>
            <w:noWrap w:val="0"/>
            <w:vAlign w:val="center"/>
          </w:tcPr>
          <w:p w14:paraId="3372B36B">
            <w:pPr>
              <w:spacing w:line="360" w:lineRule="auto"/>
              <w:rPr>
                <w:rFonts w:hint="eastAsia" w:ascii="宋体" w:hAnsi="宋体" w:eastAsia="宋体" w:cs="宋体"/>
                <w:color w:val="auto"/>
                <w:szCs w:val="21"/>
                <w:highlight w:val="none"/>
                <w:lang w:eastAsia="zh-CN"/>
              </w:rPr>
            </w:pPr>
            <w:bookmarkStart w:id="38" w:name="PO_3000001868_PM007"/>
            <w:r>
              <w:rPr>
                <w:rFonts w:hint="eastAsia" w:ascii="宋体" w:hAnsi="宋体" w:eastAsia="宋体" w:cs="宋体"/>
                <w:color w:val="auto"/>
                <w:szCs w:val="21"/>
                <w:highlight w:val="none"/>
                <w:lang w:eastAsia="zh-CN"/>
              </w:rPr>
              <w:t>不允许联合体投标</w:t>
            </w:r>
            <w:bookmarkEnd w:id="38"/>
            <w:r>
              <w:rPr>
                <w:rFonts w:hint="eastAsia" w:ascii="宋体" w:hAnsi="宋体" w:eastAsia="宋体" w:cs="宋体"/>
                <w:color w:val="auto"/>
                <w:szCs w:val="21"/>
                <w:highlight w:val="none"/>
                <w:lang w:eastAsia="zh-CN"/>
              </w:rPr>
              <w:t>。</w:t>
            </w:r>
          </w:p>
        </w:tc>
      </w:tr>
      <w:tr w14:paraId="42138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7803F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1950" w:type="dxa"/>
            <w:noWrap w:val="0"/>
            <w:vAlign w:val="center"/>
          </w:tcPr>
          <w:p w14:paraId="758104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835" w:type="dxa"/>
            <w:noWrap w:val="0"/>
            <w:vAlign w:val="center"/>
          </w:tcPr>
          <w:p w14:paraId="7C7515E9">
            <w:pPr>
              <w:pStyle w:val="8"/>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w:t>
            </w:r>
          </w:p>
        </w:tc>
      </w:tr>
      <w:tr w14:paraId="25D99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3221B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1950" w:type="dxa"/>
            <w:noWrap w:val="0"/>
            <w:vAlign w:val="center"/>
          </w:tcPr>
          <w:p w14:paraId="0F6D4A4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835" w:type="dxa"/>
            <w:noWrap w:val="0"/>
            <w:vAlign w:val="center"/>
          </w:tcPr>
          <w:p w14:paraId="43240F64">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sym w:font="Wingdings 2" w:char="0052"/>
            </w:r>
            <w:r>
              <w:rPr>
                <w:rFonts w:hint="eastAsia" w:ascii="宋体" w:hAnsi="宋体" w:eastAsia="宋体" w:cs="宋体"/>
                <w:color w:val="auto"/>
                <w:szCs w:val="21"/>
                <w:highlight w:val="none"/>
                <w:lang w:val="en-US" w:eastAsia="zh-CN"/>
              </w:rPr>
              <w:t>不允许分包</w:t>
            </w:r>
          </w:p>
          <w:p w14:paraId="289D98F3">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58F46D9A">
            <w:pPr>
              <w:pStyle w:val="8"/>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p>
          <w:p w14:paraId="539A5FD8">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p>
        </w:tc>
      </w:tr>
      <w:tr w14:paraId="43D0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F2920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1950" w:type="dxa"/>
            <w:noWrap w:val="0"/>
            <w:vAlign w:val="center"/>
          </w:tcPr>
          <w:p w14:paraId="3DF7AB55">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6113ED7E">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11A93E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1.崇左市政府采购供应商信用承诺函（格式后附，供应商应对其承诺内容的真实性、合法性、有效性负责）</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E293F9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.供应商直接控股、管理关系信息表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3A5C1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.资格声明函</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4ED98D1">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（根据竞争性磋商公告对应的</w:t>
            </w:r>
            <w:r>
              <w:rPr>
                <w:rFonts w:hint="eastAsia" w:ascii="宋体" w:hAnsi="宋体" w:eastAsia="宋体" w:cs="宋体"/>
                <w:b/>
                <w:bCs/>
                <w:color w:val="auto"/>
                <w:szCs w:val="21"/>
                <w:highlight w:val="none"/>
                <w:lang w:eastAsia="zh-CN"/>
              </w:rPr>
              <w:t>特定资格要求</w:t>
            </w:r>
            <w:r>
              <w:rPr>
                <w:rFonts w:hint="eastAsia" w:ascii="宋体" w:hAnsi="宋体" w:eastAsia="宋体" w:cs="宋体"/>
                <w:color w:val="auto"/>
                <w:szCs w:val="21"/>
                <w:highlight w:val="none"/>
                <w:lang w:eastAsia="zh-CN"/>
              </w:rPr>
              <w:t>供应商提供的资格证明材料）</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p>
          <w:p w14:paraId="1561F49A">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lang w:val="en-US" w:eastAsia="zh-CN"/>
              </w:rPr>
              <w:t>5.农民工工资保证金承诺书</w:t>
            </w:r>
            <w:r>
              <w:rPr>
                <w:rFonts w:hint="eastAsia" w:ascii="宋体" w:hAnsi="宋体" w:cs="宋体"/>
                <w:color w:val="auto"/>
                <w:kern w:val="0"/>
                <w:szCs w:val="21"/>
                <w:highlight w:val="none"/>
                <w:lang w:val="en-US" w:eastAsia="zh-CN"/>
              </w:rPr>
              <w:t>；</w:t>
            </w:r>
            <w:r>
              <w:rPr>
                <w:rFonts w:hint="eastAsia" w:ascii="宋体" w:hAnsi="宋体" w:eastAsia="宋体" w:cs="宋体"/>
                <w:b/>
                <w:color w:val="auto"/>
                <w:szCs w:val="21"/>
                <w:highlight w:val="none"/>
              </w:rPr>
              <w:t>（必须提供，否则响应文件按无效响应处理）</w:t>
            </w:r>
          </w:p>
          <w:p w14:paraId="697D3D24">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eastAsia="宋体" w:cs="宋体"/>
                <w:b w:val="0"/>
                <w:bCs/>
                <w:color w:val="auto"/>
                <w:szCs w:val="21"/>
                <w:highlight w:val="none"/>
                <w:lang w:val="en-US" w:eastAsia="zh-CN"/>
              </w:rPr>
              <w:t>6.</w:t>
            </w:r>
            <w:r>
              <w:rPr>
                <w:rFonts w:hint="eastAsia" w:ascii="宋体" w:hAnsi="宋体" w:eastAsia="宋体" w:cs="宋体"/>
                <w:color w:val="auto"/>
                <w:kern w:val="0"/>
                <w:szCs w:val="21"/>
                <w:highlight w:val="none"/>
                <w:lang w:val="en-US" w:eastAsia="zh-CN"/>
              </w:rPr>
              <w:t>中小企业声明函或监狱企业由省级以上监狱管理局、戒毒管理局（含新疆生产建设兵团）出具的属于监狱企业的证明文件或残疾人福利性单位声明函</w:t>
            </w:r>
            <w:r>
              <w:rPr>
                <w:rFonts w:hint="eastAsia" w:ascii="宋体" w:hAnsi="宋体" w:cs="宋体"/>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（必须提供，供应商为</w:t>
            </w:r>
            <w:r>
              <w:rPr>
                <w:rFonts w:hint="eastAsia" w:ascii="宋体" w:hAnsi="宋体" w:cs="宋体"/>
                <w:b/>
                <w:bCs/>
                <w:color w:val="auto"/>
                <w:kern w:val="0"/>
                <w:szCs w:val="21"/>
                <w:highlight w:val="none"/>
                <w:lang w:val="en-US" w:eastAsia="zh-CN"/>
              </w:rPr>
              <w:t>中小</w:t>
            </w:r>
            <w:r>
              <w:rPr>
                <w:rFonts w:hint="eastAsia" w:ascii="宋体" w:hAnsi="宋体" w:eastAsia="宋体" w:cs="宋体"/>
                <w:b/>
                <w:bCs/>
                <w:color w:val="auto"/>
                <w:kern w:val="0"/>
                <w:szCs w:val="21"/>
                <w:highlight w:val="none"/>
                <w:lang w:val="en-US" w:eastAsia="zh-CN"/>
              </w:rPr>
              <w:t>企业/监狱企业/残疾人福利企业</w:t>
            </w:r>
            <w:r>
              <w:rPr>
                <w:rFonts w:hint="eastAsia" w:ascii="宋体" w:hAnsi="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否则响应文件按无效响应处理）</w:t>
            </w:r>
          </w:p>
          <w:p w14:paraId="5E0EABAE">
            <w:pPr>
              <w:snapToGrid w:val="0"/>
              <w:spacing w:line="360" w:lineRule="auto"/>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w:t>
            </w:r>
            <w:r>
              <w:rPr>
                <w:rFonts w:hint="eastAsia" w:ascii="宋体" w:hAnsi="宋体" w:cs="宋体"/>
                <w:color w:val="auto"/>
                <w:kern w:val="0"/>
                <w:szCs w:val="21"/>
                <w:highlight w:val="none"/>
                <w:lang w:val="en-US" w:eastAsia="zh-CN"/>
              </w:rPr>
              <w:t>项目经理无在建项目、无中标（成交）未开工及未列为其他项目第一中标候选人承诺书；</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A5BFE80">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.除</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规定必须提供以外，供应商认为需要提供的其他证明材料</w:t>
            </w:r>
            <w:r>
              <w:rPr>
                <w:rFonts w:hint="eastAsia" w:ascii="宋体" w:hAnsi="宋体" w:cs="宋体"/>
                <w:color w:val="auto"/>
                <w:szCs w:val="21"/>
                <w:highlight w:val="none"/>
                <w:lang w:eastAsia="zh-CN"/>
              </w:rPr>
              <w:t>。</w:t>
            </w:r>
          </w:p>
          <w:p w14:paraId="55C7A0D9">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A9D227F">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4581F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0" w:hRule="atLeast"/>
          <w:jc w:val="center"/>
        </w:trPr>
        <w:tc>
          <w:tcPr>
            <w:tcW w:w="870" w:type="dxa"/>
            <w:noWrap w:val="0"/>
            <w:vAlign w:val="center"/>
          </w:tcPr>
          <w:p w14:paraId="6923F2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1950" w:type="dxa"/>
            <w:noWrap w:val="0"/>
            <w:vAlign w:val="center"/>
          </w:tcPr>
          <w:p w14:paraId="3EBF4C34">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w:t>
            </w:r>
            <w:r>
              <w:rPr>
                <w:rFonts w:hint="eastAsia" w:ascii="宋体" w:hAnsi="宋体" w:eastAsia="宋体" w:cs="宋体"/>
                <w:b/>
                <w:bCs/>
                <w:color w:val="auto"/>
                <w:szCs w:val="21"/>
                <w:highlight w:val="none"/>
                <w:lang w:val="en-US" w:eastAsia="zh-CN"/>
              </w:rPr>
              <w:t>技术</w:t>
            </w:r>
            <w:r>
              <w:rPr>
                <w:rFonts w:hint="eastAsia" w:ascii="宋体" w:hAnsi="宋体" w:eastAsia="宋体" w:cs="宋体"/>
                <w:b/>
                <w:bCs/>
                <w:color w:val="auto"/>
                <w:szCs w:val="21"/>
                <w:highlight w:val="none"/>
              </w:rPr>
              <w:t>文件组成</w:t>
            </w:r>
          </w:p>
        </w:tc>
        <w:tc>
          <w:tcPr>
            <w:tcW w:w="6835" w:type="dxa"/>
            <w:noWrap w:val="0"/>
            <w:vAlign w:val="center"/>
          </w:tcPr>
          <w:p w14:paraId="1ED68F8B">
            <w:pPr>
              <w:spacing w:line="360" w:lineRule="auto"/>
              <w:rPr>
                <w:rFonts w:hint="eastAsia" w:ascii="宋体" w:hAnsi="宋体" w:eastAsia="宋体" w:cs="宋体"/>
                <w:b/>
                <w:color w:val="auto"/>
                <w:szCs w:val="21"/>
                <w:highlight w:val="none"/>
              </w:rPr>
            </w:pPr>
            <w:r>
              <w:rPr>
                <w:rFonts w:hint="eastAsia" w:ascii="宋体" w:hAnsi="宋体" w:eastAsia="宋体" w:cs="宋体"/>
                <w:color w:val="auto"/>
                <w:highlight w:val="none"/>
              </w:rPr>
              <w:t>1.无串通竞标行为的承诺函</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005960EF">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2.法定代表人身份证明书及法定代表人有效身份证正反面复印件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（除自然人竞标外必须提供，否则响应文件按无效响应处理）</w:t>
            </w:r>
          </w:p>
          <w:p w14:paraId="146E9E6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3.法定代表人授权委托书及委托代理人有效身份证正反面复印件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（委托时必须提供，否则响应文件按无效响应处理）</w:t>
            </w:r>
          </w:p>
          <w:p w14:paraId="3E89873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4.商务条款偏离表</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7219D4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cs="宋体"/>
                <w:color w:val="auto"/>
                <w:highlight w:val="none"/>
                <w:lang w:eastAsia="zh-CN"/>
              </w:rPr>
              <w:t>供应商</w:t>
            </w:r>
            <w:r>
              <w:rPr>
                <w:rFonts w:hint="eastAsia" w:ascii="宋体" w:hAnsi="宋体" w:eastAsia="宋体" w:cs="宋体"/>
                <w:color w:val="auto"/>
                <w:highlight w:val="none"/>
              </w:rPr>
              <w:t>情况介绍（格式自拟）</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6EE0101D">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施工组织设计（</w:t>
            </w:r>
            <w:r>
              <w:rPr>
                <w:rFonts w:hint="eastAsia" w:ascii="宋体" w:hAnsi="宋体" w:cs="宋体"/>
                <w:color w:val="auto"/>
                <w:szCs w:val="21"/>
                <w:highlight w:val="none"/>
                <w:lang w:val="en-US" w:eastAsia="zh-CN"/>
              </w:rPr>
              <w:t>格式自拟</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4E552EE3">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项目管理机构配备情况表</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6401B1CA">
            <w:pPr>
              <w:numPr>
                <w:ilvl w:val="0"/>
                <w:numId w:val="0"/>
              </w:numPr>
              <w:spacing w:line="360" w:lineRule="auto"/>
              <w:rPr>
                <w:rFonts w:hint="eastAsia" w:ascii="宋体" w:hAnsi="宋体" w:eastAsia="宋体" w:cs="宋体"/>
                <w:b/>
                <w:bCs/>
                <w:color w:val="auto"/>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拟投入本工程的主要施工机械、设备表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3135F79E">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计划开、竣工日期和施工进度网络图</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（格式自拟，必须提供，否则响应文件按无效响应处理）</w:t>
            </w:r>
          </w:p>
          <w:p w14:paraId="24331203">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采购需求、商务技术条款要求提供的其他材料。</w:t>
            </w:r>
          </w:p>
          <w:p w14:paraId="7E3FF9E7">
            <w:pPr>
              <w:numPr>
                <w:ilvl w:val="0"/>
                <w:numId w:val="0"/>
              </w:numPr>
              <w:spacing w:line="36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w:t>
            </w:r>
          </w:p>
          <w:p w14:paraId="7C9735E5">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1.法定代表人授权委托书必须由法定代表人及委托代理人签字，并加盖供应商</w:t>
            </w:r>
            <w:r>
              <w:rPr>
                <w:rFonts w:hint="eastAsia" w:ascii="宋体" w:hAnsi="宋体" w:eastAsia="宋体" w:cs="宋体"/>
                <w:b/>
                <w:bCs/>
                <w:color w:val="auto"/>
                <w:szCs w:val="21"/>
                <w:highlight w:val="none"/>
                <w:lang w:eastAsia="zh-CN"/>
              </w:rPr>
              <w:t>电子公章</w:t>
            </w:r>
            <w:r>
              <w:rPr>
                <w:rFonts w:hint="eastAsia" w:ascii="宋体" w:hAnsi="宋体" w:eastAsia="宋体" w:cs="宋体"/>
                <w:b/>
                <w:bCs/>
                <w:color w:val="auto"/>
                <w:szCs w:val="21"/>
                <w:highlight w:val="none"/>
              </w:rPr>
              <w:t>，否则响应文件按无效响应处理。</w:t>
            </w:r>
          </w:p>
          <w:p w14:paraId="2ED913CB">
            <w:pPr>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b/>
                <w:bCs/>
                <w:color w:val="auto"/>
                <w:szCs w:val="21"/>
                <w:highlight w:val="none"/>
              </w:rPr>
              <w:t>2.以上标明“必须提供”的材料属于复印件的扫描件的，必须加盖供应商电子公章，否则响应文件按无效响应处理。</w:t>
            </w:r>
          </w:p>
        </w:tc>
      </w:tr>
      <w:tr w14:paraId="65FF2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5122F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1950" w:type="dxa"/>
            <w:noWrap w:val="0"/>
            <w:vAlign w:val="center"/>
          </w:tcPr>
          <w:p w14:paraId="3B7F3578">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835" w:type="dxa"/>
            <w:noWrap w:val="0"/>
            <w:vAlign w:val="center"/>
          </w:tcPr>
          <w:p w14:paraId="6EF41368">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w:t>
            </w:r>
            <w:r>
              <w:rPr>
                <w:rFonts w:hint="eastAsia" w:ascii="宋体" w:hAnsi="宋体" w:eastAsia="宋体" w:cs="宋体"/>
                <w:b/>
                <w:color w:val="auto"/>
                <w:szCs w:val="21"/>
                <w:highlight w:val="none"/>
                <w:lang w:eastAsia="zh-CN"/>
              </w:rPr>
              <w:t>否则响应文件按无效响应处理</w:t>
            </w:r>
            <w:r>
              <w:rPr>
                <w:rFonts w:hint="eastAsia" w:ascii="宋体" w:hAnsi="宋体" w:eastAsia="宋体" w:cs="宋体"/>
                <w:b/>
                <w:color w:val="auto"/>
                <w:szCs w:val="21"/>
                <w:highlight w:val="none"/>
              </w:rPr>
              <w:t>）</w:t>
            </w:r>
          </w:p>
          <w:p w14:paraId="407863F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AA0E99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3.已标价工程量清单</w:t>
            </w:r>
            <w:r>
              <w:rPr>
                <w:rFonts w:hint="eastAsia" w:ascii="宋体" w:hAnsi="宋体" w:cs="宋体"/>
                <w:color w:val="auto"/>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8B0CE04">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注：1.上述材料必须在规定盖章处加盖供应商</w:t>
            </w:r>
            <w:r>
              <w:rPr>
                <w:rFonts w:hint="eastAsia" w:ascii="宋体" w:hAnsi="宋体" w:eastAsia="宋体" w:cs="宋体"/>
                <w:b/>
                <w:bCs/>
                <w:color w:val="auto"/>
                <w:szCs w:val="21"/>
                <w:highlight w:val="none"/>
                <w:lang w:eastAsia="zh-CN"/>
              </w:rPr>
              <w:t>电子公章</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lang w:eastAsia="zh-CN"/>
              </w:rPr>
              <w:t>否则响应文件按无效响应处理</w:t>
            </w:r>
            <w:r>
              <w:rPr>
                <w:rFonts w:hint="eastAsia" w:ascii="宋体" w:hAnsi="宋体" w:eastAsia="宋体" w:cs="宋体"/>
                <w:b/>
                <w:bCs/>
                <w:color w:val="auto"/>
                <w:szCs w:val="21"/>
                <w:highlight w:val="none"/>
              </w:rPr>
              <w:t>。</w:t>
            </w:r>
          </w:p>
        </w:tc>
      </w:tr>
      <w:tr w14:paraId="15F92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231622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1950" w:type="dxa"/>
            <w:noWrap w:val="0"/>
            <w:vAlign w:val="center"/>
          </w:tcPr>
          <w:p w14:paraId="277F559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w:t>
            </w:r>
          </w:p>
          <w:p w14:paraId="7538A173">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电子版要求</w:t>
            </w:r>
          </w:p>
        </w:tc>
        <w:tc>
          <w:tcPr>
            <w:tcW w:w="6835" w:type="dxa"/>
            <w:noWrap w:val="0"/>
            <w:vAlign w:val="center"/>
          </w:tcPr>
          <w:p w14:paraId="249D6AB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响应文件电子版要求：按照本采购文件“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响应文件格式”编写（</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未附格式的，由供应商自行拟定），不可涂改</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tc>
      </w:tr>
      <w:tr w14:paraId="32CD0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767BB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1950" w:type="dxa"/>
            <w:noWrap w:val="0"/>
            <w:vAlign w:val="center"/>
          </w:tcPr>
          <w:p w14:paraId="0972F2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835" w:type="dxa"/>
            <w:noWrap w:val="0"/>
            <w:vAlign w:val="center"/>
          </w:tcPr>
          <w:p w14:paraId="0CEC53CF">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按照工程量清单要求</w:t>
            </w:r>
          </w:p>
        </w:tc>
      </w:tr>
      <w:tr w14:paraId="026FC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7FF829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1950" w:type="dxa"/>
            <w:noWrap w:val="0"/>
            <w:vAlign w:val="center"/>
          </w:tcPr>
          <w:p w14:paraId="0FC24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835" w:type="dxa"/>
            <w:noWrap w:val="0"/>
            <w:vAlign w:val="center"/>
          </w:tcPr>
          <w:p w14:paraId="1A96D728">
            <w:pPr>
              <w:pStyle w:val="6"/>
              <w:widowControl w:val="0"/>
              <w:tabs>
                <w:tab w:val="left" w:pos="720"/>
                <w:tab w:val="left" w:pos="840"/>
              </w:tabs>
              <w:snapToGrid w:val="0"/>
              <w:spacing w:afterLines="0" w:line="360" w:lineRule="auto"/>
              <w:ind w:left="283" w:hanging="283" w:hangingChars="13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52B6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B6CFE7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1950" w:type="dxa"/>
            <w:noWrap w:val="0"/>
            <w:vAlign w:val="center"/>
          </w:tcPr>
          <w:p w14:paraId="1C126B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835" w:type="dxa"/>
            <w:noWrap w:val="0"/>
            <w:vAlign w:val="center"/>
          </w:tcPr>
          <w:p w14:paraId="5B92CAEA">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3756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870" w:type="dxa"/>
            <w:vMerge w:val="restart"/>
            <w:noWrap w:val="0"/>
            <w:vAlign w:val="center"/>
          </w:tcPr>
          <w:p w14:paraId="3B0C61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1950" w:type="dxa"/>
            <w:noWrap w:val="0"/>
            <w:vAlign w:val="center"/>
          </w:tcPr>
          <w:p w14:paraId="4EAD4625">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542AFB7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提交起止时间</w:t>
            </w:r>
          </w:p>
        </w:tc>
        <w:tc>
          <w:tcPr>
            <w:tcW w:w="6835" w:type="dxa"/>
            <w:noWrap w:val="0"/>
            <w:vAlign w:val="center"/>
          </w:tcPr>
          <w:p w14:paraId="0416EEE4">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525E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vMerge w:val="continue"/>
            <w:noWrap w:val="0"/>
            <w:vAlign w:val="center"/>
          </w:tcPr>
          <w:p w14:paraId="41C7CE7F">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4E8E709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40E8BCB2">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提交地点</w:t>
            </w:r>
          </w:p>
        </w:tc>
        <w:tc>
          <w:tcPr>
            <w:tcW w:w="6835" w:type="dxa"/>
            <w:noWrap w:val="0"/>
            <w:vAlign w:val="center"/>
          </w:tcPr>
          <w:p w14:paraId="522A5B4C">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C6DE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526C50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1950" w:type="dxa"/>
            <w:noWrap w:val="0"/>
            <w:vAlign w:val="center"/>
          </w:tcPr>
          <w:p w14:paraId="65CFC10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835" w:type="dxa"/>
            <w:noWrap w:val="0"/>
            <w:vAlign w:val="center"/>
          </w:tcPr>
          <w:p w14:paraId="2E011967">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在解密时间内供应商由于非人为操作导致无法</w:t>
            </w:r>
            <w:r>
              <w:rPr>
                <w:rFonts w:hint="eastAsia" w:ascii="宋体" w:hAnsi="宋体" w:cs="宋体"/>
                <w:color w:val="auto"/>
                <w:szCs w:val="21"/>
                <w:highlight w:val="none"/>
                <w:lang w:val="en-US" w:eastAsia="zh-CN"/>
              </w:rPr>
              <w:t>解密</w:t>
            </w:r>
            <w:r>
              <w:rPr>
                <w:rFonts w:hint="eastAsia" w:ascii="宋体" w:hAnsi="宋体" w:eastAsia="宋体" w:cs="宋体"/>
                <w:color w:val="auto"/>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包含提供的电子备份文件无效或无法解密的情况</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视为响应文件无效</w:t>
            </w:r>
            <w:r>
              <w:rPr>
                <w:rFonts w:hint="eastAsia" w:ascii="宋体" w:hAnsi="宋体" w:eastAsia="宋体" w:cs="宋体"/>
                <w:color w:val="auto"/>
                <w:szCs w:val="21"/>
                <w:highlight w:val="none"/>
                <w:lang w:val="en-US" w:eastAsia="zh-CN"/>
              </w:rPr>
              <w:t>。</w:t>
            </w:r>
          </w:p>
          <w:p w14:paraId="2078C730">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注：提供的电子备份响应文件要跟上传的电子加密响应文件是同时生成的，否则系统也不支持进行异常解密。</w:t>
            </w:r>
          </w:p>
        </w:tc>
      </w:tr>
      <w:tr w14:paraId="07F7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77E97FD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950" w:type="dxa"/>
            <w:noWrap w:val="0"/>
            <w:vAlign w:val="center"/>
          </w:tcPr>
          <w:p w14:paraId="57C7BA5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w:t>
            </w:r>
          </w:p>
          <w:p w14:paraId="072845BE">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文件的退回</w:t>
            </w:r>
          </w:p>
        </w:tc>
        <w:tc>
          <w:tcPr>
            <w:tcW w:w="6835" w:type="dxa"/>
            <w:noWrap w:val="0"/>
            <w:vAlign w:val="center"/>
          </w:tcPr>
          <w:p w14:paraId="0023573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971D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0" w:type="dxa"/>
            <w:vMerge w:val="restart"/>
            <w:noWrap w:val="0"/>
            <w:vAlign w:val="center"/>
          </w:tcPr>
          <w:p w14:paraId="7517C0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1950" w:type="dxa"/>
            <w:noWrap w:val="0"/>
            <w:vAlign w:val="center"/>
          </w:tcPr>
          <w:p w14:paraId="1D06DD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835" w:type="dxa"/>
            <w:noWrap w:val="0"/>
            <w:vAlign w:val="center"/>
          </w:tcPr>
          <w:p w14:paraId="7BF2A88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6C52AD3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5DB8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3F8796C2">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52F557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3FE7A2EF">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3851FF36">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□按照提交首次响应文件的顺序，通知磋商时，若某供应商不在通知</w:t>
            </w:r>
            <w:r>
              <w:rPr>
                <w:rFonts w:hint="eastAsia" w:ascii="宋体" w:hAnsi="宋体" w:cs="宋体"/>
                <w:color w:val="auto"/>
                <w:szCs w:val="21"/>
                <w:highlight w:val="none"/>
                <w:lang w:val="en-US" w:eastAsia="zh-CN"/>
              </w:rPr>
              <w:t>现场</w:t>
            </w:r>
            <w:r>
              <w:rPr>
                <w:rFonts w:hint="eastAsia" w:ascii="宋体" w:hAnsi="宋体" w:eastAsia="宋体" w:cs="宋体"/>
                <w:color w:val="auto"/>
                <w:szCs w:val="21"/>
                <w:highlight w:val="none"/>
                <w:lang w:val="en-US" w:eastAsia="zh-CN"/>
              </w:rPr>
              <w:t>，该供应商排序到最后磋商</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由其下一位供应商先参与磋商。</w:t>
            </w:r>
          </w:p>
          <w:p w14:paraId="2512E542">
            <w:pPr>
              <w:snapToGrid w:val="0"/>
              <w:spacing w:line="360" w:lineRule="auto"/>
              <w:rPr>
                <w:rFonts w:hint="eastAsia" w:ascii="宋体" w:hAnsi="宋体" w:eastAsia="宋体" w:cs="宋体"/>
                <w:color w:val="auto"/>
                <w:szCs w:val="21"/>
                <w:highlight w:val="none"/>
              </w:rPr>
            </w:pPr>
            <w:r>
              <w:rPr>
                <w:rFonts w:hint="eastAsia" w:hAnsi="宋体" w:cs="宋体"/>
                <w:color w:val="auto"/>
                <w:sz w:val="21"/>
                <w:highlight w:val="none"/>
                <w:lang w:val="en-US" w:eastAsia="zh-CN"/>
              </w:rPr>
              <w:t>☑</w:t>
            </w:r>
            <w:r>
              <w:rPr>
                <w:rFonts w:hint="eastAsia" w:ascii="宋体" w:hAnsi="宋体" w:eastAsia="宋体" w:cs="宋体"/>
                <w:color w:val="auto"/>
                <w:szCs w:val="21"/>
                <w:highlight w:val="none"/>
              </w:rPr>
              <w:t>随机排序。</w:t>
            </w:r>
          </w:p>
          <w:p w14:paraId="447AAC4B">
            <w:pPr>
              <w:pStyle w:val="8"/>
              <w:spacing w:line="360" w:lineRule="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参与磋商前，供应商法定代表人或者委托代理人必须向磋商小组出示本人有效证件原件</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有效证件可以是身份证（含临时身份证明）、机动车驾驶证、社会保障卡或者护照</w:t>
            </w:r>
            <w:r>
              <w:rPr>
                <w:rFonts w:hint="eastAsia" w:ascii="宋体" w:hAnsi="宋体" w:cs="宋体"/>
                <w:b/>
                <w:color w:val="auto"/>
                <w:szCs w:val="21"/>
                <w:highlight w:val="none"/>
                <w:lang w:val="en-US" w:eastAsia="zh-CN"/>
              </w:rPr>
              <w:t>中的</w:t>
            </w:r>
            <w:r>
              <w:rPr>
                <w:rFonts w:hint="eastAsia" w:ascii="宋体" w:hAnsi="宋体" w:eastAsia="宋体" w:cs="宋体"/>
                <w:b/>
                <w:color w:val="auto"/>
                <w:szCs w:val="21"/>
                <w:highlight w:val="none"/>
                <w:lang w:val="en-US" w:eastAsia="zh-CN"/>
              </w:rPr>
              <w:t>其中一项</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，若参与磋商的委托代理人不是响应文件中授权的委托</w:t>
            </w:r>
            <w:r>
              <w:rPr>
                <w:rFonts w:hint="eastAsia" w:ascii="宋体" w:hAnsi="宋体" w:cs="宋体"/>
                <w:b/>
                <w:color w:val="auto"/>
                <w:szCs w:val="21"/>
                <w:highlight w:val="none"/>
                <w:lang w:val="en-US" w:eastAsia="zh-CN"/>
              </w:rPr>
              <w:t>代理人</w:t>
            </w:r>
            <w:r>
              <w:rPr>
                <w:rFonts w:hint="eastAsia" w:ascii="宋体" w:hAnsi="宋体" w:eastAsia="宋体" w:cs="宋体"/>
                <w:b/>
                <w:color w:val="auto"/>
                <w:szCs w:val="21"/>
                <w:highlight w:val="none"/>
                <w:lang w:val="en-US" w:eastAsia="zh-CN"/>
              </w:rPr>
              <w:t>，必须同时出示有效的法定代表人授权委托书原件，否则磋商小组将拒绝其参与磋商。</w:t>
            </w:r>
          </w:p>
        </w:tc>
      </w:tr>
      <w:tr w14:paraId="5A20C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F9639E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950" w:type="dxa"/>
            <w:noWrap w:val="0"/>
            <w:vAlign w:val="center"/>
          </w:tcPr>
          <w:p w14:paraId="00CF73B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835" w:type="dxa"/>
            <w:noWrap w:val="0"/>
            <w:vAlign w:val="center"/>
          </w:tcPr>
          <w:p w14:paraId="13348949">
            <w:pPr>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本项目不收取</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eastAsia="zh-CN"/>
              </w:rPr>
              <w:t>。</w:t>
            </w:r>
          </w:p>
        </w:tc>
      </w:tr>
      <w:tr w14:paraId="310E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F823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1950" w:type="dxa"/>
            <w:noWrap w:val="0"/>
            <w:vAlign w:val="center"/>
          </w:tcPr>
          <w:p w14:paraId="5AF670AD">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w:t>
            </w:r>
          </w:p>
          <w:p w14:paraId="1DF5A671">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携带的材料</w:t>
            </w:r>
          </w:p>
        </w:tc>
        <w:tc>
          <w:tcPr>
            <w:tcW w:w="6835" w:type="dxa"/>
            <w:noWrap w:val="0"/>
            <w:vAlign w:val="center"/>
          </w:tcPr>
          <w:p w14:paraId="63520D6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AE64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restart"/>
            <w:noWrap w:val="0"/>
            <w:vAlign w:val="center"/>
          </w:tcPr>
          <w:p w14:paraId="6BF375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1950" w:type="dxa"/>
            <w:noWrap w:val="0"/>
            <w:vAlign w:val="center"/>
          </w:tcPr>
          <w:p w14:paraId="18AE1E4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835" w:type="dxa"/>
            <w:noWrap w:val="0"/>
            <w:vAlign w:val="center"/>
          </w:tcPr>
          <w:p w14:paraId="45BB30DD">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F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50353C4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7205FE70">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w:t>
            </w:r>
          </w:p>
          <w:p w14:paraId="02ED15A7">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及联系方式</w:t>
            </w:r>
          </w:p>
        </w:tc>
        <w:tc>
          <w:tcPr>
            <w:tcW w:w="6835" w:type="dxa"/>
            <w:noWrap w:val="0"/>
            <w:vAlign w:val="center"/>
          </w:tcPr>
          <w:p w14:paraId="3A229E34">
            <w:pPr>
              <w:numPr>
                <w:ilvl w:val="0"/>
                <w:numId w:val="3"/>
              </w:numPr>
              <w:snapToGrid w:val="0"/>
              <w:spacing w:line="380" w:lineRule="exact"/>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355433AD">
            <w:pPr>
              <w:numPr>
                <w:ilvl w:val="0"/>
                <w:numId w:val="0"/>
              </w:num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0771-7953197</w:t>
            </w:r>
          </w:p>
          <w:p w14:paraId="34140623">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崇左市江州区新城路龙胤金街30栋1-101号房</w:t>
            </w:r>
            <w:r>
              <w:rPr>
                <w:rFonts w:hint="eastAsia" w:ascii="宋体" w:hAnsi="宋体" w:eastAsia="宋体" w:cs="宋体"/>
                <w:color w:val="auto"/>
                <w:szCs w:val="21"/>
                <w:highlight w:val="none"/>
                <w:u w:val="none"/>
              </w:rPr>
              <w:t xml:space="preserve">  </w:t>
            </w:r>
          </w:p>
          <w:p w14:paraId="209B0A9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w:t>
            </w:r>
            <w:r>
              <w:rPr>
                <w:rFonts w:hint="eastAsia" w:ascii="宋体" w:hAnsi="宋体" w:cs="宋体"/>
                <w:color w:val="auto"/>
                <w:szCs w:val="21"/>
                <w:highlight w:val="none"/>
                <w:u w:val="none"/>
                <w:lang w:eastAsia="zh-CN"/>
              </w:rPr>
              <w:t>崇左市江州区农业农村局</w:t>
            </w:r>
          </w:p>
          <w:p w14:paraId="5B4A3A8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0771-7826576</w:t>
            </w:r>
          </w:p>
          <w:p w14:paraId="3A8031D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崇左市江州区滨江路31号丽江大厦8楼农业农村局</w:t>
            </w:r>
          </w:p>
        </w:tc>
      </w:tr>
      <w:tr w14:paraId="4A950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0DDFFB2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1B6A08FA">
            <w:pPr>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现场提交质疑</w:t>
            </w:r>
          </w:p>
          <w:p w14:paraId="47E2DF3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办理业务时间</w:t>
            </w:r>
          </w:p>
        </w:tc>
        <w:tc>
          <w:tcPr>
            <w:tcW w:w="6835" w:type="dxa"/>
            <w:noWrap w:val="0"/>
            <w:vAlign w:val="center"/>
          </w:tcPr>
          <w:p w14:paraId="7624768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5</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04EDB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9D89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1950" w:type="dxa"/>
            <w:noWrap w:val="0"/>
            <w:vAlign w:val="center"/>
          </w:tcPr>
          <w:p w14:paraId="4D5AD90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835" w:type="dxa"/>
            <w:noWrap w:val="0"/>
            <w:vAlign w:val="center"/>
          </w:tcPr>
          <w:p w14:paraId="13605A2D">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受理方式：纸质方式受理，投诉书正、副本（经过质疑的事项才可投诉）。</w:t>
            </w:r>
          </w:p>
          <w:p w14:paraId="48502EBF">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邮寄地址：</w:t>
            </w:r>
          </w:p>
          <w:p w14:paraId="6306EA34">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名称：崇左市江州区财政局政府采购监督管理股</w:t>
            </w:r>
          </w:p>
          <w:p w14:paraId="0D70FAA7">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地址：广西崇左市江州区丽江大厦12楼</w:t>
            </w:r>
          </w:p>
          <w:p w14:paraId="1294E876">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联系电话：0771-7829899</w:t>
            </w:r>
          </w:p>
        </w:tc>
      </w:tr>
      <w:tr w14:paraId="7700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BB9774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950" w:type="dxa"/>
            <w:noWrap w:val="0"/>
            <w:vAlign w:val="center"/>
          </w:tcPr>
          <w:p w14:paraId="2F4252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835" w:type="dxa"/>
            <w:noWrap w:val="0"/>
            <w:vAlign w:val="center"/>
          </w:tcPr>
          <w:p w14:paraId="7FFE537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1.是否收取采购代理费：</w:t>
            </w:r>
          </w:p>
          <w:p w14:paraId="476631D3">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是    □否</w:t>
            </w:r>
          </w:p>
          <w:p w14:paraId="2975320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2.采购代理费支付方式：</w:t>
            </w:r>
          </w:p>
          <w:p w14:paraId="60EDA32C">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本项目代理服务费由</w:t>
            </w:r>
            <w:r>
              <w:rPr>
                <w:rFonts w:hint="eastAsia" w:ascii="宋体" w:hAnsi="宋体" w:eastAsia="宋体" w:cs="宋体"/>
                <w:color w:val="auto"/>
                <w:sz w:val="21"/>
                <w:highlight w:val="none"/>
                <w:u w:val="single"/>
                <w:lang w:val="en-US" w:eastAsia="zh-CN"/>
              </w:rPr>
              <w:t>成交供应商</w:t>
            </w:r>
            <w:r>
              <w:rPr>
                <w:rFonts w:hint="eastAsia" w:hAnsi="宋体" w:cs="宋体"/>
                <w:color w:val="auto"/>
                <w:sz w:val="21"/>
                <w:highlight w:val="none"/>
                <w:u w:val="single"/>
                <w:lang w:val="en-US" w:eastAsia="zh-CN"/>
              </w:rPr>
              <w:t>在领取</w:t>
            </w:r>
            <w:r>
              <w:rPr>
                <w:rFonts w:hint="eastAsia" w:ascii="宋体" w:hAnsi="宋体" w:eastAsia="宋体" w:cs="宋体"/>
                <w:color w:val="auto"/>
                <w:sz w:val="21"/>
                <w:highlight w:val="none"/>
                <w:lang w:val="en-US" w:eastAsia="zh-CN"/>
              </w:rPr>
              <w:t>成交通知书前，一次性向采购代理机构支付。</w:t>
            </w:r>
          </w:p>
          <w:p w14:paraId="0C5618D1">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□采购人支付。</w:t>
            </w:r>
          </w:p>
          <w:p w14:paraId="6EFDBAA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4DEA1DA9">
            <w:pPr>
              <w:pStyle w:val="11"/>
              <w:snapToGrid w:val="0"/>
              <w:spacing w:line="360" w:lineRule="auto"/>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按照国家发展改革委发布了《关于进一步放开建设项目专业服务价格的通知》（发改价格〔2015〕299号），决定全面放开招标代理费，由实行政府指导价管理改为实行市场调节价，价格由双方协商确定。招标代理服务费按以下（工程招标）收费标准（费率）下浮10%。</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5"/>
              <w:gridCol w:w="1293"/>
              <w:gridCol w:w="1315"/>
              <w:gridCol w:w="1293"/>
            </w:tblGrid>
            <w:tr w14:paraId="2677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047" w:type="pct"/>
                  <w:tcBorders>
                    <w:tl2br w:val="single" w:color="auto" w:sz="4" w:space="0"/>
                  </w:tcBorders>
                  <w:noWrap w:val="0"/>
                  <w:vAlign w:val="top"/>
                </w:tcPr>
                <w:p w14:paraId="6EC69C8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              费率</w:t>
                  </w:r>
                </w:p>
                <w:p w14:paraId="4EAB85F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中标金额</w:t>
                  </w:r>
                </w:p>
              </w:tc>
              <w:tc>
                <w:tcPr>
                  <w:tcW w:w="978" w:type="pct"/>
                  <w:noWrap w:val="0"/>
                  <w:vAlign w:val="center"/>
                </w:tcPr>
                <w:p w14:paraId="7C08F71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货物招标</w:t>
                  </w:r>
                </w:p>
              </w:tc>
              <w:tc>
                <w:tcPr>
                  <w:tcW w:w="995" w:type="pct"/>
                  <w:noWrap w:val="0"/>
                  <w:vAlign w:val="center"/>
                </w:tcPr>
                <w:p w14:paraId="7246750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服务招标</w:t>
                  </w:r>
                </w:p>
              </w:tc>
              <w:tc>
                <w:tcPr>
                  <w:tcW w:w="978" w:type="pct"/>
                  <w:noWrap w:val="0"/>
                  <w:vAlign w:val="center"/>
                </w:tcPr>
                <w:p w14:paraId="7486D0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工程招标</w:t>
                  </w:r>
                </w:p>
              </w:tc>
            </w:tr>
            <w:tr w14:paraId="7CDE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0B65E58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100万元以下</w:t>
                  </w:r>
                </w:p>
              </w:tc>
              <w:tc>
                <w:tcPr>
                  <w:tcW w:w="978" w:type="pct"/>
                  <w:noWrap w:val="0"/>
                  <w:vAlign w:val="top"/>
                </w:tcPr>
                <w:p w14:paraId="73474F3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w:t>
                  </w:r>
                </w:p>
              </w:tc>
              <w:tc>
                <w:tcPr>
                  <w:tcW w:w="995" w:type="pct"/>
                  <w:noWrap w:val="0"/>
                  <w:vAlign w:val="top"/>
                </w:tcPr>
                <w:p w14:paraId="42DB7E5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w:t>
                  </w:r>
                </w:p>
              </w:tc>
              <w:tc>
                <w:tcPr>
                  <w:tcW w:w="978" w:type="pct"/>
                  <w:noWrap w:val="0"/>
                  <w:vAlign w:val="top"/>
                </w:tcPr>
                <w:p w14:paraId="1037265E">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w:t>
                  </w:r>
                </w:p>
              </w:tc>
            </w:tr>
            <w:tr w14:paraId="343C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2AA8D0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100～500万元</w:t>
                  </w:r>
                </w:p>
              </w:tc>
              <w:tc>
                <w:tcPr>
                  <w:tcW w:w="978" w:type="pct"/>
                  <w:noWrap w:val="0"/>
                  <w:vAlign w:val="top"/>
                </w:tcPr>
                <w:p w14:paraId="7917A11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1.1%</w:t>
                  </w:r>
                </w:p>
              </w:tc>
              <w:tc>
                <w:tcPr>
                  <w:tcW w:w="995" w:type="pct"/>
                  <w:noWrap w:val="0"/>
                  <w:vAlign w:val="top"/>
                </w:tcPr>
                <w:p w14:paraId="74B18F5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0.8%</w:t>
                  </w:r>
                </w:p>
              </w:tc>
              <w:tc>
                <w:tcPr>
                  <w:tcW w:w="978" w:type="pct"/>
                  <w:noWrap w:val="0"/>
                  <w:vAlign w:val="top"/>
                </w:tcPr>
                <w:p w14:paraId="7375658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0.7%</w:t>
                  </w:r>
                </w:p>
              </w:tc>
            </w:tr>
            <w:tr w14:paraId="581A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1E0049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500～1000万元</w:t>
                  </w:r>
                </w:p>
              </w:tc>
              <w:tc>
                <w:tcPr>
                  <w:tcW w:w="978" w:type="pct"/>
                  <w:noWrap w:val="0"/>
                  <w:vAlign w:val="top"/>
                </w:tcPr>
                <w:p w14:paraId="6FB07D3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0.8%</w:t>
                  </w:r>
                </w:p>
              </w:tc>
              <w:tc>
                <w:tcPr>
                  <w:tcW w:w="995" w:type="pct"/>
                  <w:noWrap w:val="0"/>
                  <w:vAlign w:val="top"/>
                </w:tcPr>
                <w:p w14:paraId="4C378BD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0.45%</w:t>
                  </w:r>
                </w:p>
              </w:tc>
              <w:tc>
                <w:tcPr>
                  <w:tcW w:w="978" w:type="pct"/>
                  <w:noWrap w:val="0"/>
                  <w:vAlign w:val="top"/>
                </w:tcPr>
                <w:p w14:paraId="42CEAFC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0.55%</w:t>
                  </w:r>
                </w:p>
              </w:tc>
            </w:tr>
            <w:tr w14:paraId="4BE1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27017FB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1000～5000万元</w:t>
                  </w:r>
                </w:p>
              </w:tc>
              <w:tc>
                <w:tcPr>
                  <w:tcW w:w="978" w:type="pct"/>
                  <w:noWrap w:val="0"/>
                  <w:vAlign w:val="top"/>
                </w:tcPr>
                <w:p w14:paraId="657448F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0.5%</w:t>
                  </w:r>
                </w:p>
              </w:tc>
              <w:tc>
                <w:tcPr>
                  <w:tcW w:w="995" w:type="pct"/>
                  <w:noWrap w:val="0"/>
                  <w:vAlign w:val="top"/>
                </w:tcPr>
                <w:p w14:paraId="04F47B3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0.25%</w:t>
                  </w:r>
                </w:p>
              </w:tc>
              <w:tc>
                <w:tcPr>
                  <w:tcW w:w="978" w:type="pct"/>
                  <w:noWrap w:val="0"/>
                  <w:vAlign w:val="top"/>
                </w:tcPr>
                <w:p w14:paraId="543588F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0.35%</w:t>
                  </w:r>
                </w:p>
              </w:tc>
            </w:tr>
            <w:tr w14:paraId="4F11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1546E29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5000万元～1亿元</w:t>
                  </w:r>
                </w:p>
              </w:tc>
              <w:tc>
                <w:tcPr>
                  <w:tcW w:w="978" w:type="pct"/>
                  <w:noWrap w:val="0"/>
                  <w:vAlign w:val="top"/>
                </w:tcPr>
                <w:p w14:paraId="5921BBA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0.25%</w:t>
                  </w:r>
                </w:p>
              </w:tc>
              <w:tc>
                <w:tcPr>
                  <w:tcW w:w="995" w:type="pct"/>
                  <w:noWrap w:val="0"/>
                  <w:vAlign w:val="top"/>
                </w:tcPr>
                <w:p w14:paraId="447C71D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0.1%</w:t>
                  </w:r>
                </w:p>
              </w:tc>
              <w:tc>
                <w:tcPr>
                  <w:tcW w:w="978" w:type="pct"/>
                  <w:noWrap w:val="0"/>
                  <w:vAlign w:val="top"/>
                </w:tcPr>
                <w:p w14:paraId="2FA4B7B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w:t>
                  </w:r>
                </w:p>
              </w:tc>
            </w:tr>
            <w:tr w14:paraId="6456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1B427DC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1～5亿元</w:t>
                  </w:r>
                </w:p>
              </w:tc>
              <w:tc>
                <w:tcPr>
                  <w:tcW w:w="978" w:type="pct"/>
                  <w:noWrap w:val="0"/>
                  <w:vAlign w:val="top"/>
                </w:tcPr>
                <w:p w14:paraId="627F17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c>
                <w:tcPr>
                  <w:tcW w:w="995" w:type="pct"/>
                  <w:noWrap w:val="0"/>
                  <w:vAlign w:val="top"/>
                </w:tcPr>
                <w:p w14:paraId="6894344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c>
                <w:tcPr>
                  <w:tcW w:w="978" w:type="pct"/>
                  <w:noWrap w:val="0"/>
                  <w:vAlign w:val="top"/>
                </w:tcPr>
                <w:p w14:paraId="279FB83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r>
            <w:tr w14:paraId="56E7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666D22B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5～10亿元</w:t>
                  </w:r>
                </w:p>
              </w:tc>
              <w:tc>
                <w:tcPr>
                  <w:tcW w:w="978" w:type="pct"/>
                  <w:noWrap w:val="0"/>
                  <w:vAlign w:val="top"/>
                </w:tcPr>
                <w:p w14:paraId="55A6D81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c>
                <w:tcPr>
                  <w:tcW w:w="995" w:type="pct"/>
                  <w:noWrap w:val="0"/>
                  <w:vAlign w:val="top"/>
                </w:tcPr>
                <w:p w14:paraId="7061DF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c>
                <w:tcPr>
                  <w:tcW w:w="978" w:type="pct"/>
                  <w:noWrap w:val="0"/>
                  <w:vAlign w:val="top"/>
                </w:tcPr>
                <w:p w14:paraId="7C82895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r>
            <w:tr w14:paraId="5308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2FBD3EB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10～50亿元</w:t>
                  </w:r>
                </w:p>
              </w:tc>
              <w:tc>
                <w:tcPr>
                  <w:tcW w:w="978" w:type="pct"/>
                  <w:noWrap w:val="0"/>
                  <w:vAlign w:val="top"/>
                </w:tcPr>
                <w:p w14:paraId="7FD234C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c>
                <w:tcPr>
                  <w:tcW w:w="995" w:type="pct"/>
                  <w:noWrap w:val="0"/>
                  <w:vAlign w:val="top"/>
                </w:tcPr>
                <w:p w14:paraId="0AD36F0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c>
                <w:tcPr>
                  <w:tcW w:w="978" w:type="pct"/>
                  <w:noWrap w:val="0"/>
                  <w:vAlign w:val="top"/>
                </w:tcPr>
                <w:p w14:paraId="071F57A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r>
            <w:tr w14:paraId="527B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3A304F5C">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50～100亿元</w:t>
                  </w:r>
                </w:p>
              </w:tc>
              <w:tc>
                <w:tcPr>
                  <w:tcW w:w="978" w:type="pct"/>
                  <w:noWrap w:val="0"/>
                  <w:vAlign w:val="top"/>
                </w:tcPr>
                <w:p w14:paraId="235FA3B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c>
                <w:tcPr>
                  <w:tcW w:w="995" w:type="pct"/>
                  <w:noWrap w:val="0"/>
                  <w:vAlign w:val="top"/>
                </w:tcPr>
                <w:p w14:paraId="6FEAA4D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c>
                <w:tcPr>
                  <w:tcW w:w="978" w:type="pct"/>
                  <w:noWrap w:val="0"/>
                  <w:vAlign w:val="top"/>
                </w:tcPr>
                <w:p w14:paraId="33E79CA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r>
            <w:tr w14:paraId="5662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2D8153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100亿以上</w:t>
                  </w:r>
                </w:p>
              </w:tc>
              <w:tc>
                <w:tcPr>
                  <w:tcW w:w="978" w:type="pct"/>
                  <w:noWrap w:val="0"/>
                  <w:vAlign w:val="top"/>
                </w:tcPr>
                <w:p w14:paraId="1570981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c>
                <w:tcPr>
                  <w:tcW w:w="995" w:type="pct"/>
                  <w:noWrap w:val="0"/>
                  <w:vAlign w:val="top"/>
                </w:tcPr>
                <w:p w14:paraId="6395F58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c>
                <w:tcPr>
                  <w:tcW w:w="978" w:type="pct"/>
                  <w:noWrap w:val="0"/>
                  <w:vAlign w:val="top"/>
                </w:tcPr>
                <w:p w14:paraId="76AEFB2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r>
          </w:tbl>
          <w:p w14:paraId="7AF6163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4.采购代理费收取银行账户</w:t>
            </w:r>
          </w:p>
          <w:p w14:paraId="75A6349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 xml:space="preserve">开户名称：广西锦华工程管理咨询有限公司 </w:t>
            </w:r>
          </w:p>
          <w:p w14:paraId="5BFCC6EC">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账号：20006201040009001</w:t>
            </w:r>
          </w:p>
          <w:p w14:paraId="00E5028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开户行：中国农业银行股份有限公司南宁中越路支行</w:t>
            </w:r>
          </w:p>
        </w:tc>
      </w:tr>
      <w:tr w14:paraId="7212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D4C3A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1950" w:type="dxa"/>
            <w:noWrap w:val="0"/>
            <w:vAlign w:val="center"/>
          </w:tcPr>
          <w:p w14:paraId="56F9E3E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835" w:type="dxa"/>
            <w:noWrap w:val="0"/>
            <w:vAlign w:val="center"/>
          </w:tcPr>
          <w:p w14:paraId="2A5D1494">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3F9544CA">
            <w:pPr>
              <w:pStyle w:val="11"/>
              <w:snapToGrid w:val="0"/>
              <w:spacing w:line="360" w:lineRule="auto"/>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中华人民共和国民法典》《中华人民共和国政府采购法实施条例</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政府采购竞争性磋商采购方式管理暂行办法》等有关</w:t>
            </w:r>
            <w:r>
              <w:rPr>
                <w:rFonts w:hint="eastAsia" w:hAnsi="宋体" w:cs="宋体"/>
                <w:color w:val="auto"/>
                <w:sz w:val="21"/>
                <w:highlight w:val="none"/>
                <w:lang w:val="en-US" w:eastAsia="zh-CN"/>
              </w:rPr>
              <w:t>法律法规</w:t>
            </w:r>
            <w:r>
              <w:rPr>
                <w:rFonts w:hint="eastAsia" w:ascii="宋体" w:hAnsi="宋体" w:eastAsia="宋体" w:cs="宋体"/>
                <w:color w:val="auto"/>
                <w:sz w:val="21"/>
                <w:highlight w:val="none"/>
                <w:lang w:val="en-US" w:eastAsia="zh-CN"/>
              </w:rPr>
              <w:t>编制，参与本项目的各政府采购当事人依法享有上述法律法规所赋予的权利与义务。</w:t>
            </w:r>
          </w:p>
        </w:tc>
      </w:tr>
      <w:tr w14:paraId="22AF6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03C64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1950" w:type="dxa"/>
            <w:noWrap w:val="0"/>
            <w:vAlign w:val="center"/>
          </w:tcPr>
          <w:p w14:paraId="35CB73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835" w:type="dxa"/>
            <w:noWrap w:val="0"/>
            <w:vAlign w:val="center"/>
          </w:tcPr>
          <w:p w14:paraId="3946792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1.本磋商文件中描述供应商的“公章”是指根据我国对公章的管理规定</w:t>
            </w:r>
            <w:r>
              <w:rPr>
                <w:rFonts w:hint="eastAsia" w:hAnsi="宋体" w:cs="宋体"/>
                <w:b w:val="0"/>
                <w:bCs w:val="0"/>
                <w:color w:val="auto"/>
                <w:sz w:val="21"/>
                <w:highlight w:val="none"/>
                <w:lang w:val="en-US" w:eastAsia="zh-CN"/>
              </w:rPr>
              <w:t>，使</w:t>
            </w:r>
            <w:r>
              <w:rPr>
                <w:rFonts w:hint="eastAsia" w:ascii="宋体" w:hAnsi="宋体" w:eastAsia="宋体" w:cs="宋体"/>
                <w:b w:val="0"/>
                <w:bCs w:val="0"/>
                <w:color w:val="auto"/>
                <w:sz w:val="21"/>
                <w:highlight w:val="none"/>
                <w:lang w:val="en-US" w:eastAsia="zh-CN"/>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B7E8CF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FFCDC7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1E2DEA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4.自然人竞标的，磋商文件规定盖公章处由自然人摁手指</w:t>
            </w:r>
            <w:r>
              <w:rPr>
                <w:rFonts w:hint="eastAsia" w:hAnsi="宋体" w:cs="宋体"/>
                <w:b w:val="0"/>
                <w:bCs w:val="0"/>
                <w:color w:val="auto"/>
                <w:sz w:val="21"/>
                <w:highlight w:val="none"/>
                <w:lang w:val="en-US" w:eastAsia="zh-CN"/>
              </w:rPr>
              <w:t>印</w:t>
            </w:r>
            <w:r>
              <w:rPr>
                <w:rFonts w:hint="eastAsia" w:ascii="宋体" w:hAnsi="宋体" w:eastAsia="宋体" w:cs="宋体"/>
                <w:b w:val="0"/>
                <w:bCs w:val="0"/>
                <w:color w:val="auto"/>
                <w:sz w:val="21"/>
                <w:highlight w:val="none"/>
                <w:lang w:val="en-US" w:eastAsia="zh-CN"/>
              </w:rPr>
              <w:t>。</w:t>
            </w:r>
          </w:p>
          <w:p w14:paraId="5267224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val="0"/>
                <w:bCs w:val="0"/>
                <w:color w:val="auto"/>
                <w:sz w:val="21"/>
                <w:highlight w:val="none"/>
                <w:lang w:val="en-US" w:eastAsia="zh-CN"/>
              </w:rPr>
              <w:t>5.本磋商文件所称的“以上”“以下”“以内”“届满”，包括本数；所称的“不满”“超过”“以外”，不包括本数。</w:t>
            </w:r>
          </w:p>
        </w:tc>
      </w:tr>
      <w:tr w14:paraId="5335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C4E059E">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1950" w:type="dxa"/>
            <w:noWrap w:val="0"/>
            <w:vAlign w:val="center"/>
          </w:tcPr>
          <w:p w14:paraId="1C95BB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农民工工资保障金</w:t>
            </w:r>
          </w:p>
        </w:tc>
        <w:tc>
          <w:tcPr>
            <w:tcW w:w="6835" w:type="dxa"/>
            <w:noWrap w:val="0"/>
            <w:vAlign w:val="center"/>
          </w:tcPr>
          <w:p w14:paraId="213A08C8">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金额</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本项目执行桂人社规</w:t>
            </w:r>
            <w:r>
              <w:rPr>
                <w:rFonts w:hint="eastAsia" w:hAnsi="宋体" w:cs="宋体"/>
                <w:b w:val="0"/>
                <w:bCs w:val="0"/>
                <w:color w:val="auto"/>
                <w:sz w:val="21"/>
                <w:highlight w:val="none"/>
                <w:lang w:val="en-US" w:eastAsia="zh-CN"/>
              </w:rPr>
              <w:t>〔2021〕16号</w:t>
            </w:r>
            <w:r>
              <w:rPr>
                <w:rFonts w:hint="eastAsia" w:ascii="宋体" w:hAnsi="宋体" w:eastAsia="宋体" w:cs="宋体"/>
                <w:b w:val="0"/>
                <w:bCs w:val="0"/>
                <w:color w:val="auto"/>
                <w:sz w:val="21"/>
                <w:highlight w:val="none"/>
                <w:lang w:val="en-US" w:eastAsia="zh-CN"/>
              </w:rPr>
              <w:t>关于印发广西壮族自治区工程建设领域农民工工资保证金规定实施办法的通知缴纳农民工工资保证金，在</w:t>
            </w:r>
            <w:r>
              <w:rPr>
                <w:rFonts w:hint="eastAsia" w:hAnsi="宋体" w:cs="宋体"/>
                <w:b w:val="0"/>
                <w:bCs w:val="0"/>
                <w:color w:val="auto"/>
                <w:sz w:val="21"/>
                <w:highlight w:val="none"/>
                <w:lang w:val="en-US" w:eastAsia="zh-CN"/>
              </w:rPr>
              <w:t>劳动保障部</w:t>
            </w:r>
            <w:r>
              <w:rPr>
                <w:rFonts w:hint="eastAsia" w:ascii="宋体" w:hAnsi="宋体" w:eastAsia="宋体" w:cs="宋体"/>
                <w:b w:val="0"/>
                <w:bCs w:val="0"/>
                <w:color w:val="auto"/>
                <w:sz w:val="21"/>
                <w:highlight w:val="none"/>
                <w:lang w:val="en-US" w:eastAsia="zh-CN"/>
              </w:rPr>
              <w:t>门指定的账户足额存入农民工工资保证金或按照合同约定存入施工单位在银行开设的三方监管</w:t>
            </w:r>
            <w:r>
              <w:rPr>
                <w:rFonts w:hint="eastAsia" w:hAnsi="宋体" w:cs="宋体"/>
                <w:b w:val="0"/>
                <w:bCs w:val="0"/>
                <w:color w:val="auto"/>
                <w:sz w:val="21"/>
                <w:highlight w:val="none"/>
                <w:lang w:val="en-US" w:eastAsia="zh-CN"/>
              </w:rPr>
              <w:t>账户。</w:t>
            </w:r>
          </w:p>
        </w:tc>
      </w:tr>
    </w:tbl>
    <w:p w14:paraId="323054D4">
      <w:pPr>
        <w:pStyle w:val="3"/>
        <w:spacing w:line="420" w:lineRule="exact"/>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39" w:name="_Toc16517"/>
      <w:bookmarkStart w:id="40" w:name="_Toc27576"/>
      <w:r>
        <w:rPr>
          <w:rFonts w:hint="eastAsia" w:ascii="宋体" w:hAnsi="宋体" w:eastAsia="宋体" w:cs="宋体"/>
          <w:b/>
          <w:bCs w:val="0"/>
          <w:color w:val="auto"/>
          <w:highlight w:val="none"/>
        </w:rPr>
        <w:t>第二节 供应商须知正文</w:t>
      </w:r>
      <w:bookmarkEnd w:id="39"/>
      <w:bookmarkEnd w:id="40"/>
    </w:p>
    <w:p w14:paraId="6498DE4A">
      <w:pPr>
        <w:pStyle w:val="4"/>
        <w:spacing w:before="0" w:after="0" w:line="360" w:lineRule="auto"/>
        <w:ind w:firstLine="640" w:firstLineChars="200"/>
        <w:rPr>
          <w:rFonts w:hint="eastAsia" w:ascii="宋体" w:hAnsi="宋体" w:eastAsia="宋体" w:cs="宋体"/>
          <w:b w:val="0"/>
          <w:color w:val="auto"/>
          <w:highlight w:val="none"/>
        </w:rPr>
      </w:pPr>
      <w:bookmarkStart w:id="41" w:name="_Toc13532"/>
      <w:bookmarkStart w:id="42" w:name="_Toc1103"/>
      <w:r>
        <w:rPr>
          <w:rFonts w:hint="eastAsia" w:ascii="宋体" w:hAnsi="宋体" w:eastAsia="宋体" w:cs="宋体"/>
          <w:b w:val="0"/>
          <w:color w:val="auto"/>
          <w:highlight w:val="none"/>
        </w:rPr>
        <w:t>一、总则</w:t>
      </w:r>
      <w:bookmarkEnd w:id="41"/>
      <w:bookmarkEnd w:id="42"/>
    </w:p>
    <w:p w14:paraId="725CD7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3E1B0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C981E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7C4E59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19599A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3B308293">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1BCA32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3BA94E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2.4“竞标”是指供应商按照本项目竞争性磋商公告或者邀请函规定的方式获取磋商文件、提交响应文件并希望获得标的的行为。</w:t>
      </w:r>
    </w:p>
    <w:p w14:paraId="3D44D1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0CCCB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“实质性要求”是指磋商文件中已经指明不满足则响应文件按无效响应处理的条款，或者不能负偏离的条款，或者采购需求中带“▲”的条款。</w:t>
      </w:r>
    </w:p>
    <w:p w14:paraId="0B30C2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“正偏离”，是指响应文件对磋商文件“采购需求”中有关条款作出的响应优于条款要求并有利于采购人的情形。</w:t>
      </w:r>
    </w:p>
    <w:p w14:paraId="54EDF8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“负偏离”，是指响应文件对磋商文件“采购需求”中有关条款作出的响应不满足条款要求，导致采购人要求不能得到满足的情形。</w:t>
      </w:r>
    </w:p>
    <w:p w14:paraId="237BE3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“允许负偏离的条款”是指采购需求中的不属于“实质性要求”的条款。</w:t>
      </w:r>
    </w:p>
    <w:p w14:paraId="4A5936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“书面形式”是指合同书、信件和数据电文（包括电报、电传、传真、电子数据交换和电子邮件）等可以有形地表现所载内容的形式。</w:t>
      </w:r>
    </w:p>
    <w:p w14:paraId="5164A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“首次报价”是指供应商提交的首次响应文件中的报价。</w:t>
      </w:r>
    </w:p>
    <w:p w14:paraId="4914A4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“评审报价”是指供应商提交的最后报价并经修正（如有）和政策功能价格扣除（如有）后的价格。</w:t>
      </w:r>
    </w:p>
    <w:p w14:paraId="5B4127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3338A7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1F466A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16D397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5F1D31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63097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53D39A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239D40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）第九条规定，接受大中型企业与小微企业组成联合体的采购项目，对于联合协议约定小微企业的合同份额占到合同总金额 30%以上的，采购人、采购代理机构应当对联合体的报价给予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3%（工程项目为 1%</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2%）的扣除，用扣除后的价格参加评审。组成联合体的小微企业与联合体内其他企业、分包企业之间存在直接控股、管理关系的，不享受价格扣除优惠政策。</w:t>
      </w:r>
    </w:p>
    <w:p w14:paraId="382F7E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5EE098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14D132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）第九条规定，允许大中型企业向一家或者多家小微企业分包的采购项目，对于分包意向协议约定小微企业的合同份额占到合同总金额 30%以上的，采购人、采购代理机构应当对大中型企业的报价给予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3%的扣除，用扣除后的价格参加评审。接受分包的小微企业与分包企业之间存在直接控股、管理关系的，不享受价格扣除优惠政策。</w:t>
      </w:r>
    </w:p>
    <w:p w14:paraId="4BF390B1">
      <w:pPr>
        <w:spacing w:line="360" w:lineRule="auto"/>
        <w:ind w:firstLine="482" w:firstLineChars="200"/>
        <w:rPr>
          <w:rFonts w:hint="eastAsia" w:ascii="宋体" w:hAnsi="宋体" w:eastAsia="宋体" w:cs="宋体"/>
          <w:b/>
          <w:bCs/>
          <w:color w:val="auto"/>
          <w:sz w:val="24"/>
          <w:highlight w:val="none"/>
        </w:rPr>
      </w:pPr>
      <w:bookmarkStart w:id="43" w:name="_Toc254970532"/>
      <w:bookmarkStart w:id="44" w:name="_Toc254970673"/>
      <w:r>
        <w:rPr>
          <w:rFonts w:hint="eastAsia" w:ascii="宋体" w:hAnsi="宋体" w:eastAsia="宋体" w:cs="宋体"/>
          <w:b/>
          <w:bCs/>
          <w:color w:val="auto"/>
          <w:sz w:val="24"/>
          <w:highlight w:val="none"/>
        </w:rPr>
        <w:t>7.特别说明</w:t>
      </w:r>
      <w:bookmarkEnd w:id="43"/>
      <w:bookmarkEnd w:id="44"/>
    </w:p>
    <w:p w14:paraId="7279FF5F">
      <w:pPr>
        <w:spacing w:line="360" w:lineRule="auto"/>
        <w:ind w:firstLine="420" w:firstLineChars="200"/>
        <w:rPr>
          <w:rFonts w:hint="eastAsia" w:ascii="宋体" w:hAnsi="宋体" w:eastAsia="宋体" w:cs="宋体"/>
          <w:color w:val="auto"/>
          <w:szCs w:val="21"/>
          <w:highlight w:val="none"/>
        </w:rPr>
      </w:pPr>
      <w:bookmarkStart w:id="45" w:name="_8.1提供相同品牌产品且通过资格审查、符合性审查的不同投标人参加同一合"/>
      <w:bookmarkEnd w:id="45"/>
      <w:r>
        <w:rPr>
          <w:rFonts w:hint="eastAsia" w:ascii="宋体" w:hAnsi="宋体" w:eastAsia="宋体" w:cs="宋体"/>
          <w:color w:val="auto"/>
          <w:szCs w:val="21"/>
          <w:highlight w:val="none"/>
        </w:rPr>
        <w:t>7.1</w:t>
      </w:r>
      <w:bookmarkStart w:id="46"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6"/>
    <w:p w14:paraId="77E30B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14F731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87268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53E3C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87D06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6924A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1CC5AD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34C410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0E386A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DEF1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w:t>
      </w:r>
      <w:r>
        <w:rPr>
          <w:rFonts w:hint="eastAsia" w:ascii="宋体" w:hAnsi="宋体" w:cs="宋体"/>
          <w:color w:val="auto"/>
          <w:szCs w:val="21"/>
          <w:highlight w:val="none"/>
          <w:lang w:eastAsia="zh-CN"/>
        </w:rPr>
        <w:t>，视为</w:t>
      </w:r>
      <w:r>
        <w:rPr>
          <w:rFonts w:hint="eastAsia" w:ascii="宋体" w:hAnsi="宋体" w:eastAsia="宋体" w:cs="宋体"/>
          <w:color w:val="auto"/>
          <w:szCs w:val="21"/>
          <w:highlight w:val="none"/>
        </w:rPr>
        <w:t>供应商相互串通竞标，响应文件将被视为无效：</w:t>
      </w:r>
    </w:p>
    <w:p w14:paraId="13F00E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w:t>
      </w:r>
      <w:r>
        <w:rPr>
          <w:rFonts w:hint="eastAsia" w:ascii="宋体" w:hAnsi="宋体" w:cs="宋体"/>
          <w:color w:val="auto"/>
          <w:szCs w:val="21"/>
          <w:highlight w:val="none"/>
          <w:lang w:eastAsia="zh-CN"/>
        </w:rPr>
        <w:t>，或不同投标人报名的IP地址一致</w:t>
      </w:r>
      <w:r>
        <w:rPr>
          <w:rFonts w:hint="eastAsia" w:ascii="宋体" w:hAnsi="宋体" w:eastAsia="宋体" w:cs="宋体"/>
          <w:color w:val="auto"/>
          <w:szCs w:val="21"/>
          <w:highlight w:val="none"/>
        </w:rPr>
        <w:t xml:space="preserve">； </w:t>
      </w:r>
    </w:p>
    <w:p w14:paraId="347D1B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1CD5F3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不同</w:t>
      </w:r>
      <w:r>
        <w:rPr>
          <w:rFonts w:hint="eastAsia" w:ascii="宋体" w:hAnsi="宋体" w:eastAsia="宋体" w:cs="宋体"/>
          <w:color w:val="auto"/>
          <w:szCs w:val="21"/>
          <w:highlight w:val="none"/>
        </w:rPr>
        <w:t>供应商的响应文件载明的项目管</w:t>
      </w:r>
      <w:r>
        <w:rPr>
          <w:rFonts w:hint="eastAsia" w:ascii="宋体" w:hAnsi="宋体" w:cs="宋体"/>
          <w:color w:val="auto"/>
          <w:szCs w:val="21"/>
          <w:highlight w:val="none"/>
          <w:lang w:eastAsia="zh-CN"/>
        </w:rPr>
        <w:t>理人</w:t>
      </w:r>
      <w:r>
        <w:rPr>
          <w:rFonts w:hint="eastAsia" w:ascii="宋体" w:hAnsi="宋体" w:eastAsia="宋体" w:cs="宋体"/>
          <w:color w:val="auto"/>
          <w:szCs w:val="21"/>
          <w:highlight w:val="none"/>
        </w:rPr>
        <w:t>员为同一个人；</w:t>
      </w:r>
    </w:p>
    <w:p w14:paraId="42BEE2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84C0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B34CF0A">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ab/>
      </w:r>
    </w:p>
    <w:p w14:paraId="41C42A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r>
        <w:rPr>
          <w:rFonts w:hint="eastAsia" w:ascii="宋体" w:hAnsi="宋体" w:cs="宋体"/>
          <w:color w:val="auto"/>
          <w:szCs w:val="21"/>
          <w:highlight w:val="none"/>
          <w:lang w:eastAsia="zh-CN"/>
        </w:rPr>
        <w:t>。</w:t>
      </w:r>
    </w:p>
    <w:p w14:paraId="45FE82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157BA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245BDF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DFBF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9DA66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ABBA1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679F8D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r>
        <w:rPr>
          <w:rFonts w:hint="eastAsia" w:ascii="宋体" w:hAnsi="宋体" w:cs="宋体"/>
          <w:color w:val="auto"/>
          <w:szCs w:val="21"/>
          <w:highlight w:val="none"/>
          <w:lang w:eastAsia="zh-CN"/>
        </w:rPr>
        <w:t>；</w:t>
      </w:r>
    </w:p>
    <w:p w14:paraId="1AA3E489">
      <w:pPr>
        <w:pStyle w:val="4"/>
        <w:spacing w:before="0" w:after="0" w:line="360" w:lineRule="auto"/>
        <w:ind w:firstLine="640" w:firstLineChars="200"/>
        <w:rPr>
          <w:rFonts w:hint="eastAsia" w:ascii="宋体" w:hAnsi="宋体" w:eastAsia="宋体" w:cs="宋体"/>
          <w:b w:val="0"/>
          <w:bCs w:val="0"/>
          <w:color w:val="auto"/>
          <w:highlight w:val="none"/>
        </w:rPr>
      </w:pPr>
      <w:bookmarkStart w:id="47" w:name="_Toc254970675"/>
      <w:bookmarkStart w:id="48" w:name="_Toc859"/>
      <w:bookmarkStart w:id="49" w:name="_Toc11036"/>
      <w:bookmarkStart w:id="50" w:name="_Toc254970534"/>
      <w:r>
        <w:rPr>
          <w:rFonts w:hint="eastAsia" w:ascii="宋体" w:hAnsi="宋体" w:eastAsia="宋体" w:cs="宋体"/>
          <w:b w:val="0"/>
          <w:bCs w:val="0"/>
          <w:color w:val="auto"/>
          <w:highlight w:val="none"/>
        </w:rPr>
        <w:t>二、磋商文件</w:t>
      </w:r>
      <w:bookmarkEnd w:id="47"/>
      <w:bookmarkEnd w:id="48"/>
      <w:bookmarkEnd w:id="49"/>
      <w:bookmarkEnd w:id="50"/>
    </w:p>
    <w:p w14:paraId="7505379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6F6E5F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19A2612C">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第二章 采购需求</w:t>
      </w:r>
    </w:p>
    <w:p w14:paraId="048645F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章 供应商须知</w:t>
      </w:r>
    </w:p>
    <w:p w14:paraId="5053954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 xml:space="preserve">章 </w:t>
      </w:r>
      <w:r>
        <w:rPr>
          <w:rFonts w:hint="eastAsia" w:ascii="宋体" w:hAnsi="宋体" w:eastAsia="宋体" w:cs="宋体"/>
          <w:color w:val="auto"/>
          <w:szCs w:val="36"/>
          <w:highlight w:val="none"/>
        </w:rPr>
        <w:t>图纸</w:t>
      </w:r>
      <w:r>
        <w:rPr>
          <w:rFonts w:hint="eastAsia" w:ascii="宋体" w:hAnsi="宋体" w:eastAsia="宋体" w:cs="宋体"/>
          <w:color w:val="auto"/>
          <w:szCs w:val="36"/>
          <w:highlight w:val="none"/>
          <w:lang w:eastAsia="zh-CN"/>
        </w:rPr>
        <w:t>、</w:t>
      </w:r>
      <w:r>
        <w:rPr>
          <w:rFonts w:hint="eastAsia" w:ascii="宋体" w:hAnsi="宋体" w:eastAsia="宋体" w:cs="宋体"/>
          <w:color w:val="auto"/>
          <w:szCs w:val="36"/>
          <w:highlight w:val="none"/>
        </w:rPr>
        <w:t>工程量清单</w:t>
      </w:r>
      <w:r>
        <w:rPr>
          <w:rFonts w:hint="eastAsia" w:ascii="宋体" w:hAnsi="宋体" w:eastAsia="宋体" w:cs="宋体"/>
          <w:color w:val="auto"/>
          <w:szCs w:val="36"/>
          <w:highlight w:val="none"/>
          <w:lang w:val="en-US" w:eastAsia="zh-CN"/>
        </w:rPr>
        <w:t>及技术规范</w:t>
      </w:r>
      <w:r>
        <w:rPr>
          <w:rFonts w:hint="eastAsia" w:ascii="宋体" w:hAnsi="宋体" w:eastAsia="宋体" w:cs="宋体"/>
          <w:color w:val="auto"/>
          <w:szCs w:val="21"/>
          <w:highlight w:val="none"/>
        </w:rPr>
        <w:t xml:space="preserve"> </w:t>
      </w:r>
    </w:p>
    <w:p w14:paraId="53B801F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章 评审程序、评审方法和评审标准</w:t>
      </w:r>
    </w:p>
    <w:p w14:paraId="25FCAC9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章 响应文件格式</w:t>
      </w:r>
    </w:p>
    <w:p w14:paraId="0288A36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章 合同文本</w:t>
      </w:r>
    </w:p>
    <w:p w14:paraId="1F562AC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 质疑、投诉材料格式</w:t>
      </w:r>
      <w:r>
        <w:rPr>
          <w:rFonts w:hint="eastAsia" w:ascii="宋体" w:hAnsi="宋体" w:cs="宋体"/>
          <w:color w:val="auto"/>
          <w:szCs w:val="21"/>
          <w:highlight w:val="none"/>
          <w:lang w:eastAsia="zh-CN"/>
        </w:rPr>
        <w:t>；</w:t>
      </w:r>
    </w:p>
    <w:p w14:paraId="2AE0F9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366843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B1AA1F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A2862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以书面形式向采购代理机构提出，采购代理机构与采购人研究后，对认为有必要回答的问题，按照本章10.3的内容处理。</w:t>
      </w:r>
    </w:p>
    <w:p w14:paraId="7E53CBC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ABB51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w:t>
      </w:r>
      <w:r>
        <w:rPr>
          <w:rFonts w:hint="eastAsia" w:ascii="宋体" w:hAnsi="宋体" w:cs="宋体"/>
          <w:color w:val="auto"/>
          <w:szCs w:val="21"/>
          <w:highlight w:val="none"/>
          <w:lang w:eastAsia="zh-CN"/>
        </w:rPr>
        <w:t>在提交</w:t>
      </w:r>
      <w:r>
        <w:rPr>
          <w:rFonts w:hint="eastAsia" w:ascii="宋体" w:hAnsi="宋体" w:eastAsia="宋体" w:cs="宋体"/>
          <w:color w:val="auto"/>
          <w:szCs w:val="21"/>
          <w:highlight w:val="none"/>
        </w:rPr>
        <w:t>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w:t>
      </w:r>
      <w:r>
        <w:rPr>
          <w:rFonts w:hint="eastAsia" w:ascii="宋体" w:hAnsi="宋体" w:cs="宋体"/>
          <w:color w:val="auto"/>
          <w:szCs w:val="21"/>
          <w:highlight w:val="none"/>
          <w:lang w:eastAsia="zh-CN"/>
        </w:rPr>
        <w:t>应在</w:t>
      </w:r>
      <w:r>
        <w:rPr>
          <w:rFonts w:hint="eastAsia" w:ascii="宋体" w:hAnsi="宋体" w:eastAsia="宋体" w:cs="宋体"/>
          <w:color w:val="auto"/>
          <w:szCs w:val="21"/>
          <w:highlight w:val="none"/>
        </w:rPr>
        <w:t>提交首次响应文件截止之日3个工作日前，以书面形式（目前为网上公告和系统短信等形式）通知所有获取磋商文件的供应商，不足3个工作日的，应当顺延提交首次响应文件截止之日。</w:t>
      </w:r>
    </w:p>
    <w:p w14:paraId="7F5C8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1B1552E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w:t>
      </w:r>
      <w:r>
        <w:rPr>
          <w:rFonts w:hint="eastAsia" w:ascii="宋体" w:hAnsi="宋体" w:cs="宋体"/>
          <w:color w:val="auto"/>
          <w:highlight w:val="none"/>
          <w:lang w:eastAsia="zh-CN"/>
        </w:rPr>
        <w:t>，</w:t>
      </w:r>
      <w:r>
        <w:rPr>
          <w:rFonts w:hint="eastAsia" w:ascii="宋体" w:hAnsi="宋体" w:eastAsia="宋体" w:cs="宋体"/>
          <w:color w:val="auto"/>
          <w:highlight w:val="none"/>
        </w:rPr>
        <w:t>变更</w:t>
      </w:r>
      <w:r>
        <w:rPr>
          <w:rFonts w:hint="eastAsia" w:ascii="宋体" w:hAnsi="宋体" w:cs="宋体"/>
          <w:color w:val="auto"/>
          <w:highlight w:val="none"/>
          <w:lang w:eastAsia="zh-CN"/>
        </w:rPr>
        <w:t>时间</w:t>
      </w:r>
      <w:r>
        <w:rPr>
          <w:rFonts w:hint="eastAsia" w:ascii="宋体" w:hAnsi="宋体" w:eastAsia="宋体" w:cs="宋体"/>
          <w:color w:val="auto"/>
          <w:highlight w:val="none"/>
        </w:rPr>
        <w:t>在“采购文件公告”中“七、其他补充事宜3.网上查询地址”规定的政府采购信息发布媒体上发布更正公告。</w:t>
      </w:r>
    </w:p>
    <w:p w14:paraId="43F32B5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响应文件未按磋商文件的澄清、修改的内容编制，又不符合实质性要求的，其响应文件作无效处理。</w:t>
      </w:r>
    </w:p>
    <w:p w14:paraId="124DCA39">
      <w:pPr>
        <w:pStyle w:val="4"/>
        <w:spacing w:before="0" w:after="0" w:line="360" w:lineRule="auto"/>
        <w:rPr>
          <w:rFonts w:hint="eastAsia" w:ascii="宋体" w:hAnsi="宋体" w:eastAsia="宋体" w:cs="宋体"/>
          <w:b w:val="0"/>
          <w:bCs w:val="0"/>
          <w:color w:val="auto"/>
          <w:highlight w:val="none"/>
        </w:rPr>
      </w:pPr>
      <w:bookmarkStart w:id="51" w:name="_Toc8161"/>
      <w:bookmarkStart w:id="52" w:name="_Toc6279"/>
      <w:r>
        <w:rPr>
          <w:rFonts w:hint="eastAsia" w:ascii="宋体" w:hAnsi="宋体" w:eastAsia="宋体" w:cs="宋体"/>
          <w:b w:val="0"/>
          <w:bCs w:val="0"/>
          <w:color w:val="auto"/>
          <w:highlight w:val="none"/>
        </w:rPr>
        <w:t>三、响应文件的编制</w:t>
      </w:r>
      <w:bookmarkEnd w:id="51"/>
      <w:bookmarkEnd w:id="52"/>
    </w:p>
    <w:p w14:paraId="515F64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73F98F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85A0A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229E01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4EAA1C49">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r>
        <w:rPr>
          <w:rFonts w:hint="eastAsia" w:ascii="宋体" w:hAnsi="宋体" w:cs="宋体"/>
          <w:color w:val="auto"/>
          <w:szCs w:val="21"/>
          <w:highlight w:val="none"/>
          <w:lang w:eastAsia="zh-CN"/>
        </w:rPr>
        <w:t xml:space="preserve"> 资格</w:t>
      </w:r>
      <w:r>
        <w:rPr>
          <w:rFonts w:hint="eastAsia" w:ascii="宋体" w:hAnsi="宋体" w:eastAsia="宋体" w:cs="宋体"/>
          <w:color w:val="auto"/>
          <w:szCs w:val="21"/>
          <w:highlight w:val="none"/>
        </w:rPr>
        <w:t>证明文件：详见须知前附表</w:t>
      </w:r>
    </w:p>
    <w:p w14:paraId="2215CC36">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r>
        <w:rPr>
          <w:rFonts w:hint="eastAsia" w:ascii="宋体" w:hAnsi="宋体" w:cs="宋体"/>
          <w:color w:val="auto"/>
          <w:szCs w:val="21"/>
          <w:highlight w:val="none"/>
          <w:lang w:eastAsia="zh-CN"/>
        </w:rPr>
        <w:t xml:space="preserve"> 商务</w:t>
      </w:r>
      <w:r>
        <w:rPr>
          <w:rFonts w:hint="eastAsia" w:ascii="宋体" w:hAnsi="宋体" w:eastAsia="宋体" w:cs="宋体"/>
          <w:color w:val="auto"/>
          <w:szCs w:val="21"/>
          <w:highlight w:val="none"/>
        </w:rPr>
        <w:t>技术文件：详见须知前附表</w:t>
      </w:r>
    </w:p>
    <w:p w14:paraId="21E23C6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r>
        <w:rPr>
          <w:rFonts w:hint="eastAsia" w:ascii="宋体" w:hAnsi="宋体" w:cs="宋体"/>
          <w:color w:val="auto"/>
          <w:szCs w:val="21"/>
          <w:highlight w:val="none"/>
          <w:lang w:eastAsia="zh-CN"/>
        </w:rPr>
        <w:t xml:space="preserve"> 报价</w:t>
      </w:r>
      <w:r>
        <w:rPr>
          <w:rFonts w:hint="eastAsia" w:ascii="宋体" w:hAnsi="宋体" w:eastAsia="宋体" w:cs="宋体"/>
          <w:color w:val="auto"/>
          <w:szCs w:val="21"/>
          <w:highlight w:val="none"/>
        </w:rPr>
        <w:t>文件：详见须知前附表</w:t>
      </w:r>
    </w:p>
    <w:p w14:paraId="7C543A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文件电子版：详见须知前附表</w:t>
      </w:r>
    </w:p>
    <w:p w14:paraId="67B7147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E5AD3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AD5BC3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31B16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A251AB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77B5086C">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响应文件格式”中“报价</w:t>
      </w:r>
      <w:r>
        <w:rPr>
          <w:rFonts w:hint="eastAsia" w:ascii="宋体" w:hAnsi="宋体" w:eastAsia="宋体" w:cs="宋体"/>
          <w:color w:val="auto"/>
          <w:szCs w:val="21"/>
          <w:highlight w:val="none"/>
          <w:lang w:val="en-US" w:eastAsia="zh-CN"/>
        </w:rPr>
        <w:t>函及报价函附录</w:t>
      </w:r>
      <w:r>
        <w:rPr>
          <w:rFonts w:hint="eastAsia" w:ascii="宋体" w:hAnsi="宋体" w:eastAsia="宋体" w:cs="宋体"/>
          <w:color w:val="auto"/>
          <w:szCs w:val="21"/>
          <w:highlight w:val="none"/>
        </w:rPr>
        <w:t>”格式填写。</w:t>
      </w:r>
    </w:p>
    <w:p w14:paraId="61E37E2B">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C0E9E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127A58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EFB02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w:t>
      </w:r>
      <w:r>
        <w:rPr>
          <w:rFonts w:hint="eastAsia" w:ascii="宋体" w:hAnsi="宋体" w:eastAsia="宋体" w:cs="宋体"/>
          <w:color w:val="auto"/>
          <w:szCs w:val="21"/>
          <w:highlight w:val="none"/>
          <w:lang w:val="en-US" w:eastAsia="zh-CN"/>
        </w:rPr>
        <w:t>工程量清单</w:t>
      </w:r>
      <w:r>
        <w:rPr>
          <w:rFonts w:hint="eastAsia" w:ascii="宋体" w:hAnsi="宋体" w:eastAsia="宋体" w:cs="宋体"/>
          <w:color w:val="auto"/>
          <w:szCs w:val="21"/>
          <w:highlight w:val="none"/>
        </w:rPr>
        <w:t>”中所竞标的每个分标的全部内容分别作完整唯一总价报价，不得存在漏项报价；</w:t>
      </w:r>
    </w:p>
    <w:p w14:paraId="23DF5F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238E9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6BF9D7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53"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4D1227A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15.3.4 供应商</w:t>
      </w:r>
      <w:r>
        <w:rPr>
          <w:rFonts w:hint="eastAsia" w:ascii="宋体" w:hAnsi="宋体" w:eastAsia="宋体" w:cs="宋体"/>
          <w:color w:val="auto"/>
          <w:szCs w:val="21"/>
          <w:highlight w:val="none"/>
        </w:rPr>
        <w:t>应认真填写工程量清单中所列的</w:t>
      </w:r>
      <w:r>
        <w:rPr>
          <w:rFonts w:hint="eastAsia" w:ascii="宋体" w:hAnsi="宋体" w:cs="宋体"/>
          <w:color w:val="auto"/>
          <w:szCs w:val="21"/>
          <w:highlight w:val="none"/>
          <w:lang w:eastAsia="zh-CN"/>
        </w:rPr>
        <w:t>所有</w:t>
      </w:r>
      <w:r>
        <w:rPr>
          <w:rFonts w:hint="eastAsia" w:ascii="宋体" w:hAnsi="宋体" w:eastAsia="宋体" w:cs="宋体"/>
          <w:color w:val="auto"/>
          <w:szCs w:val="21"/>
          <w:highlight w:val="none"/>
        </w:rPr>
        <w:t>细目的单价和合价，填写工程量清单时应注意</w:t>
      </w:r>
      <w:r>
        <w:rPr>
          <w:rFonts w:hint="eastAsia" w:ascii="宋体" w:hAnsi="宋体" w:eastAsia="宋体" w:cs="宋体"/>
          <w:color w:val="auto"/>
          <w:szCs w:val="21"/>
          <w:highlight w:val="none"/>
          <w:lang w:eastAsia="zh-CN"/>
        </w:rPr>
        <w:t>：</w:t>
      </w:r>
    </w:p>
    <w:p w14:paraId="74DA94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A.</w:t>
      </w:r>
      <w:r>
        <w:rPr>
          <w:rFonts w:hint="eastAsia" w:ascii="宋体" w:hAnsi="宋体" w:eastAsia="宋体" w:cs="宋体"/>
          <w:color w:val="auto"/>
          <w:szCs w:val="21"/>
          <w:highlight w:val="none"/>
        </w:rPr>
        <w:t>有工程数量的应报单价和合价。</w:t>
      </w:r>
    </w:p>
    <w:p w14:paraId="1D213B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cs="宋体"/>
          <w:color w:val="auto"/>
          <w:szCs w:val="21"/>
          <w:highlight w:val="none"/>
          <w:lang w:val="en-US" w:eastAsia="zh-CN"/>
        </w:rPr>
        <w:t xml:space="preserve"> 供应商</w:t>
      </w:r>
      <w:r>
        <w:rPr>
          <w:rFonts w:hint="eastAsia" w:ascii="宋体" w:hAnsi="宋体" w:eastAsia="宋体" w:cs="宋体"/>
          <w:color w:val="auto"/>
          <w:szCs w:val="21"/>
          <w:highlight w:val="none"/>
        </w:rPr>
        <w:t>应按采购人提供的工程量清单中列出的工程项目和工程量填报单价和合价。每一项目只允许有一个报价</w:t>
      </w:r>
      <w:r>
        <w:rPr>
          <w:rFonts w:hint="eastAsia" w:ascii="宋体" w:hAnsi="宋体" w:cs="宋体"/>
          <w:color w:val="auto"/>
          <w:szCs w:val="21"/>
          <w:highlight w:val="none"/>
          <w:lang w:eastAsia="zh-CN"/>
        </w:rPr>
        <w:t>，任何</w:t>
      </w:r>
      <w:r>
        <w:rPr>
          <w:rFonts w:hint="eastAsia" w:ascii="宋体" w:hAnsi="宋体" w:eastAsia="宋体" w:cs="宋体"/>
          <w:color w:val="auto"/>
          <w:szCs w:val="21"/>
          <w:highlight w:val="none"/>
        </w:rPr>
        <w:t>有选择的报价将不予接受。供应商未填单价或合价的工程项目在实施后，采购人将不予以支付，并视为该项费用已包括在其他有价款的单价或合价内，供应商必须按采购人的指令完成工程量清单中未填入单价或</w:t>
      </w:r>
      <w:r>
        <w:rPr>
          <w:rFonts w:hint="eastAsia" w:ascii="宋体" w:hAnsi="宋体" w:cs="宋体"/>
          <w:color w:val="auto"/>
          <w:szCs w:val="21"/>
          <w:highlight w:val="none"/>
          <w:lang w:eastAsia="zh-CN"/>
        </w:rPr>
        <w:t>总</w:t>
      </w:r>
      <w:r>
        <w:rPr>
          <w:rFonts w:hint="eastAsia" w:ascii="宋体" w:hAnsi="宋体" w:eastAsia="宋体" w:cs="宋体"/>
          <w:color w:val="auto"/>
          <w:szCs w:val="21"/>
          <w:highlight w:val="none"/>
        </w:rPr>
        <w:t>价的工程项目，但不能得到支付与结算。</w:t>
      </w:r>
    </w:p>
    <w:p w14:paraId="017386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C.</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在进行工程量清单报价</w:t>
      </w:r>
      <w:r>
        <w:rPr>
          <w:rFonts w:hint="eastAsia" w:ascii="宋体" w:hAnsi="宋体" w:cs="宋体"/>
          <w:color w:val="auto"/>
          <w:szCs w:val="21"/>
          <w:highlight w:val="none"/>
          <w:lang w:eastAsia="zh-CN"/>
        </w:rPr>
        <w:t>时应依据《建设工程工程量清单计价规范》及企业自身成本状况合理确定，不得出现严重偏离市场价格的不平衡报价情形</w:t>
      </w:r>
      <w:r>
        <w:rPr>
          <w:rFonts w:hint="eastAsia" w:ascii="宋体" w:hAnsi="宋体" w:eastAsia="宋体" w:cs="宋体"/>
          <w:color w:val="auto"/>
          <w:szCs w:val="21"/>
          <w:highlight w:val="none"/>
        </w:rPr>
        <w:t>，否则竞标无效。</w:t>
      </w:r>
    </w:p>
    <w:p w14:paraId="16DB34E0">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15.3.5 </w:t>
      </w:r>
      <w:r>
        <w:rPr>
          <w:rFonts w:hint="eastAsia" w:ascii="宋体" w:hAnsi="宋体" w:eastAsia="宋体" w:cs="宋体"/>
          <w:color w:val="auto"/>
          <w:szCs w:val="21"/>
          <w:highlight w:val="none"/>
        </w:rPr>
        <w:t>最后报价与首次报价不一致的，须上传与最后报价一致的已标价工程量清单作为附件，否则报价无效，视同放弃报价权利退出</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bookmarkEnd w:id="53"/>
    <w:p w14:paraId="43C036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5308B8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w:t>
      </w:r>
      <w:r>
        <w:rPr>
          <w:rFonts w:hint="eastAsia" w:ascii="宋体" w:hAnsi="宋体" w:cs="宋体"/>
          <w:color w:val="auto"/>
          <w:szCs w:val="21"/>
          <w:highlight w:val="none"/>
          <w:lang w:eastAsia="zh-CN"/>
        </w:rPr>
        <w:t>，而</w:t>
      </w:r>
      <w:r>
        <w:rPr>
          <w:rFonts w:hint="eastAsia" w:ascii="宋体" w:hAnsi="宋体" w:eastAsia="宋体" w:cs="宋体"/>
          <w:color w:val="auto"/>
          <w:szCs w:val="21"/>
          <w:highlight w:val="none"/>
        </w:rPr>
        <w:t>要求供应商提交的响应文件在一定时间内保持有效的期限。</w:t>
      </w:r>
    </w:p>
    <w:p w14:paraId="60C13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D59B5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6D58926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1E1219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FE841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4CFE02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w:t>
      </w:r>
      <w:r>
        <w:rPr>
          <w:rFonts w:hint="eastAsia" w:ascii="宋体" w:hAnsi="宋体" w:cs="宋体"/>
          <w:color w:val="auto"/>
          <w:szCs w:val="21"/>
          <w:highlight w:val="none"/>
          <w:lang w:eastAsia="zh-CN"/>
        </w:rPr>
        <w:t xml:space="preserve"> 各</w:t>
      </w:r>
      <w:r>
        <w:rPr>
          <w:rFonts w:hint="eastAsia" w:ascii="宋体" w:hAnsi="宋体" w:eastAsia="宋体" w:cs="宋体"/>
          <w:color w:val="auto"/>
          <w:szCs w:val="21"/>
          <w:highlight w:val="none"/>
        </w:rPr>
        <w:t>供应商在编制响应文件时请按照磋商文件“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响应文件格式”规定的格式进行</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混乱的编排导致响应文件被误读或磋商小组查找不到有效文件</w:t>
      </w:r>
      <w:r>
        <w:rPr>
          <w:rFonts w:hint="eastAsia" w:ascii="宋体" w:hAnsi="宋体" w:cs="宋体"/>
          <w:color w:val="auto"/>
          <w:szCs w:val="21"/>
          <w:highlight w:val="none"/>
          <w:lang w:eastAsia="zh-CN"/>
        </w:rPr>
        <w:t>，是</w:t>
      </w:r>
      <w:r>
        <w:rPr>
          <w:rFonts w:hint="eastAsia" w:ascii="宋体" w:hAnsi="宋体" w:eastAsia="宋体" w:cs="宋体"/>
          <w:color w:val="auto"/>
          <w:szCs w:val="21"/>
          <w:highlight w:val="none"/>
        </w:rPr>
        <w:t>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966F2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文件应按资格证明、报价分别编制，商务技术文件合并编制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本磋商只接受电子版响应文件，要求见本章“12.2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文件电子版要求”。</w:t>
      </w:r>
    </w:p>
    <w:p w14:paraId="2005F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54" w:name="_Hlk65832699"/>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54"/>
      <w:r>
        <w:rPr>
          <w:rFonts w:hint="eastAsia" w:ascii="宋体" w:hAnsi="宋体" w:eastAsia="宋体" w:cs="宋体"/>
          <w:color w:val="auto"/>
          <w:szCs w:val="21"/>
          <w:highlight w:val="none"/>
        </w:rPr>
        <w:t>，否则其响应文件按无效响应处理。骑缝盖公章不视为在规定位置盖章。</w:t>
      </w:r>
    </w:p>
    <w:p w14:paraId="015CBA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文件中标注的供应商名称应与营业执照（事业单位法人证书、执业许可证、自然人身份证）及电子公章一致，否则其响应文件按无效响应处理。</w:t>
      </w:r>
    </w:p>
    <w:p w14:paraId="62C124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文件应避免涂改、行间插字或者删除，否则其响应文件按无效响应处理。</w:t>
      </w:r>
    </w:p>
    <w:p w14:paraId="5BE882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D69F02C">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w:t>
      </w:r>
      <w:r>
        <w:rPr>
          <w:rFonts w:hint="eastAsia" w:ascii="宋体" w:hAnsi="宋体" w:cs="宋体"/>
          <w:color w:val="auto"/>
          <w:kern w:val="0"/>
          <w:szCs w:val="21"/>
          <w:highlight w:val="none"/>
          <w:lang w:val="zh-CN"/>
        </w:rPr>
        <w:t xml:space="preserve"> 供应商</w:t>
      </w:r>
      <w:r>
        <w:rPr>
          <w:rFonts w:hint="eastAsia" w:ascii="宋体" w:hAnsi="宋体" w:eastAsia="宋体" w:cs="宋体"/>
          <w:color w:val="auto"/>
          <w:kern w:val="0"/>
          <w:szCs w:val="21"/>
          <w:highlight w:val="none"/>
          <w:lang w:val="zh-CN"/>
        </w:rPr>
        <w:t>进行电子交易应安装“广西政府采购云平台电子交易客户端”，并按照磋商文件和电子交易平台的要求编制并加密响应文件。供应商未按规定加密的响应文件，电子交易平台将拒收并提示。</w:t>
      </w:r>
    </w:p>
    <w:p w14:paraId="20604DBD">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w:t>
      </w:r>
      <w:r>
        <w:rPr>
          <w:rFonts w:hint="eastAsia" w:ascii="宋体" w:hAnsi="宋体" w:cs="宋体"/>
          <w:color w:val="auto"/>
          <w:kern w:val="0"/>
          <w:szCs w:val="21"/>
          <w:highlight w:val="none"/>
          <w:lang w:val="zh-CN"/>
        </w:rPr>
        <w:t xml:space="preserve"> 使用</w:t>
      </w:r>
      <w:r>
        <w:rPr>
          <w:rFonts w:hint="eastAsia" w:ascii="宋体" w:hAnsi="宋体" w:eastAsia="宋体" w:cs="宋体"/>
          <w:color w:val="auto"/>
          <w:kern w:val="0"/>
          <w:szCs w:val="21"/>
          <w:highlight w:val="none"/>
          <w:lang w:val="zh-CN"/>
        </w:rPr>
        <w:t>“广西政府采购云平台电子交易客户端”需要提前申领CA数字证书。</w:t>
      </w:r>
    </w:p>
    <w:p w14:paraId="79C847BF">
      <w:pPr>
        <w:pStyle w:val="11"/>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hAnsi="宋体" w:cs="宋体"/>
          <w:color w:val="auto"/>
          <w:sz w:val="21"/>
          <w:highlight w:val="none"/>
          <w:lang w:eastAsia="zh-CN"/>
        </w:rPr>
        <w:t xml:space="preserve"> 为</w:t>
      </w:r>
      <w:r>
        <w:rPr>
          <w:rFonts w:hint="eastAsia" w:ascii="宋体" w:hAnsi="宋体" w:eastAsia="宋体" w:cs="宋体"/>
          <w:color w:val="auto"/>
          <w:sz w:val="21"/>
          <w:highlight w:val="none"/>
        </w:rPr>
        <w:t>确保网上操作合法、有效和安全，供应商应当在响应文件提交截止时间前完成在“政府采购云平台”的身份认证，确保在电子交易过程中能够对相关数据电文进行加密和使用电子签名。</w:t>
      </w:r>
    </w:p>
    <w:p w14:paraId="789EB9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5A17B3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r>
        <w:rPr>
          <w:rFonts w:hint="eastAsia" w:ascii="宋体" w:hAnsi="宋体" w:cs="宋体"/>
          <w:color w:val="auto"/>
          <w:szCs w:val="21"/>
          <w:highlight w:val="none"/>
          <w:lang w:eastAsia="zh-CN"/>
        </w:rPr>
        <w:t xml:space="preserve"> 供应商</w:t>
      </w:r>
      <w:r>
        <w:rPr>
          <w:rFonts w:hint="eastAsia" w:ascii="宋体" w:hAnsi="宋体" w:eastAsia="宋体" w:cs="宋体"/>
          <w:color w:val="auto"/>
          <w:szCs w:val="21"/>
          <w:highlight w:val="none"/>
        </w:rPr>
        <w:t>必须在“供应商须知前附表”规定的时间和地点提交响应文件。</w:t>
      </w:r>
    </w:p>
    <w:p w14:paraId="7B17D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150D2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w:t>
      </w:r>
      <w:r>
        <w:rPr>
          <w:rFonts w:hint="eastAsia" w:ascii="宋体" w:hAnsi="宋体" w:cs="宋体"/>
          <w:color w:val="auto"/>
          <w:szCs w:val="21"/>
          <w:highlight w:val="none"/>
          <w:lang w:eastAsia="zh-CN"/>
        </w:rPr>
        <w:t xml:space="preserve"> </w:t>
      </w:r>
      <w:r>
        <w:rPr>
          <w:rFonts w:hint="eastAsia" w:ascii="宋体" w:hAnsi="宋体" w:eastAsia="宋体" w:cs="宋体"/>
          <w:color w:val="auto"/>
          <w:szCs w:val="21"/>
          <w:highlight w:val="none"/>
        </w:rPr>
        <w:t>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6A205D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前，除供应商补充、修改或者撤回响应文件外，任何单位和个人不得解密或提取响应文件。</w:t>
      </w:r>
    </w:p>
    <w:p w14:paraId="69C926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23E4302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7148A0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2FEED4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91C25AA">
      <w:pPr>
        <w:spacing w:line="360" w:lineRule="auto"/>
        <w:ind w:firstLine="482" w:firstLineChars="200"/>
        <w:rPr>
          <w:rFonts w:hint="eastAsia" w:ascii="宋体" w:hAnsi="宋体" w:eastAsia="宋体" w:cs="宋体"/>
          <w:b/>
          <w:bCs/>
          <w:color w:val="auto"/>
          <w:sz w:val="24"/>
          <w:highlight w:val="none"/>
        </w:rPr>
      </w:pPr>
      <w:bookmarkStart w:id="55" w:name="_Hlk45702405"/>
      <w:r>
        <w:rPr>
          <w:rFonts w:hint="eastAsia" w:ascii="宋体" w:hAnsi="宋体" w:eastAsia="宋体" w:cs="宋体"/>
          <w:b/>
          <w:bCs/>
          <w:color w:val="auto"/>
          <w:sz w:val="24"/>
          <w:highlight w:val="none"/>
        </w:rPr>
        <w:t>22. 首次响应文件的退回</w:t>
      </w:r>
    </w:p>
    <w:p w14:paraId="298CFA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w:t>
      </w:r>
      <w:r>
        <w:rPr>
          <w:rFonts w:hint="eastAsia" w:ascii="宋体" w:hAnsi="宋体" w:cs="宋体"/>
          <w:color w:val="auto"/>
          <w:szCs w:val="21"/>
          <w:highlight w:val="none"/>
          <w:lang w:eastAsia="zh-CN"/>
        </w:rPr>
        <w:t>，电子</w:t>
      </w:r>
      <w:r>
        <w:rPr>
          <w:rFonts w:hint="eastAsia" w:ascii="宋体" w:hAnsi="宋体" w:eastAsia="宋体" w:cs="宋体"/>
          <w:color w:val="auto"/>
          <w:szCs w:val="21"/>
          <w:highlight w:val="none"/>
        </w:rPr>
        <w:t>响应文件由代理机构在广西政府采购云平台操作退回</w:t>
      </w:r>
      <w:r>
        <w:rPr>
          <w:rFonts w:hint="eastAsia" w:ascii="宋体" w:hAnsi="宋体" w:cs="宋体"/>
          <w:color w:val="auto"/>
          <w:szCs w:val="21"/>
          <w:highlight w:val="none"/>
          <w:lang w:eastAsia="zh-CN"/>
        </w:rPr>
        <w:t>。除此之外，</w:t>
      </w:r>
      <w:r>
        <w:rPr>
          <w:rFonts w:hint="eastAsia" w:ascii="宋体" w:hAnsi="宋体" w:eastAsia="宋体" w:cs="宋体"/>
          <w:color w:val="auto"/>
          <w:szCs w:val="21"/>
          <w:highlight w:val="none"/>
        </w:rPr>
        <w:t>采购人和采购代理机构对已提交的电子响应文件概不退回。</w:t>
      </w:r>
    </w:p>
    <w:p w14:paraId="25D7808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72079A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w:t>
      </w:r>
      <w:r>
        <w:rPr>
          <w:rFonts w:hint="eastAsia" w:ascii="宋体" w:hAnsi="宋体" w:eastAsia="宋体" w:cs="宋体"/>
          <w:color w:val="auto"/>
          <w:szCs w:val="21"/>
          <w:highlight w:val="none"/>
          <w:lang w:val="en-US" w:eastAsia="zh-CN"/>
        </w:rPr>
        <w:t>不允许</w:t>
      </w:r>
      <w:r>
        <w:rPr>
          <w:rFonts w:hint="eastAsia" w:ascii="宋体" w:hAnsi="宋体" w:eastAsia="宋体" w:cs="宋体"/>
          <w:color w:val="auto"/>
          <w:szCs w:val="21"/>
          <w:highlight w:val="none"/>
        </w:rPr>
        <w:t>撤回电子响应文件。</w:t>
      </w:r>
      <w:bookmarkEnd w:id="55"/>
    </w:p>
    <w:p w14:paraId="292CFD25">
      <w:pPr>
        <w:pStyle w:val="4"/>
        <w:spacing w:before="0" w:after="0" w:line="360" w:lineRule="auto"/>
        <w:ind w:firstLine="640" w:firstLineChars="200"/>
        <w:rPr>
          <w:rFonts w:hint="eastAsia" w:ascii="宋体" w:hAnsi="宋体" w:eastAsia="宋体" w:cs="宋体"/>
          <w:b w:val="0"/>
          <w:bCs w:val="0"/>
          <w:color w:val="auto"/>
          <w:highlight w:val="none"/>
        </w:rPr>
      </w:pPr>
      <w:bookmarkStart w:id="56" w:name="_Toc7097"/>
      <w:bookmarkStart w:id="57" w:name="_Toc1793"/>
      <w:r>
        <w:rPr>
          <w:rFonts w:hint="eastAsia" w:ascii="宋体" w:hAnsi="宋体" w:eastAsia="宋体" w:cs="宋体"/>
          <w:b w:val="0"/>
          <w:bCs w:val="0"/>
          <w:color w:val="auto"/>
          <w:highlight w:val="none"/>
        </w:rPr>
        <w:t>四、评审及磋商</w:t>
      </w:r>
      <w:bookmarkEnd w:id="56"/>
      <w:bookmarkEnd w:id="57"/>
    </w:p>
    <w:p w14:paraId="2846757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40705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55DD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178B1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34F07C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1DCD64F6">
      <w:pPr>
        <w:pStyle w:val="11"/>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3605B718">
      <w:pPr>
        <w:pStyle w:val="11"/>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采购代理机构将在“</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须知前附表”规定的时</w:t>
      </w:r>
      <w:r>
        <w:rPr>
          <w:rFonts w:hint="eastAsia" w:ascii="宋体" w:hAnsi="宋体" w:eastAsia="宋体" w:cs="宋体"/>
          <w:color w:val="auto"/>
          <w:sz w:val="21"/>
          <w:szCs w:val="21"/>
          <w:highlight w:val="none"/>
        </w:rPr>
        <w:t>间通过电子交易平台组织响应文件开启，采购机构依托电子交易平台发起开始解密指令，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的法定代表人或其委托代理人</w:t>
      </w:r>
      <w:r>
        <w:rPr>
          <w:rFonts w:hint="eastAsia" w:ascii="宋体" w:hAnsi="宋体" w:eastAsia="宋体" w:cs="宋体"/>
          <w:b/>
          <w:color w:val="auto"/>
          <w:sz w:val="21"/>
          <w:szCs w:val="21"/>
          <w:highlight w:val="none"/>
        </w:rPr>
        <w:t>须携带加密时所用的CA锁</w:t>
      </w:r>
      <w:r>
        <w:rPr>
          <w:rFonts w:hint="eastAsia" w:ascii="宋体" w:hAnsi="宋体" w:eastAsia="宋体" w:cs="宋体"/>
          <w:b/>
          <w:color w:val="auto"/>
          <w:sz w:val="21"/>
          <w:szCs w:val="21"/>
          <w:highlight w:val="none"/>
          <w:lang w:eastAsia="zh-CN"/>
        </w:rPr>
        <w:t>按平台提示和采购文件的规定</w:t>
      </w:r>
      <w:r>
        <w:rPr>
          <w:rFonts w:hint="eastAsia" w:ascii="宋体" w:hAnsi="宋体" w:eastAsia="宋体" w:cs="宋体"/>
          <w:b/>
          <w:color w:val="auto"/>
          <w:sz w:val="21"/>
          <w:szCs w:val="21"/>
          <w:highlight w:val="none"/>
        </w:rPr>
        <w:t>登录到广西政府采购云平台电子开标大厅签到并</w:t>
      </w:r>
      <w:r>
        <w:rPr>
          <w:rFonts w:hint="eastAsia" w:ascii="宋体" w:hAnsi="宋体" w:eastAsia="宋体" w:cs="宋体"/>
          <w:b/>
          <w:color w:val="auto"/>
          <w:sz w:val="21"/>
          <w:szCs w:val="21"/>
          <w:highlight w:val="none"/>
          <w:lang w:eastAsia="zh-CN"/>
        </w:rPr>
        <w:t>在</w:t>
      </w:r>
      <w:r>
        <w:rPr>
          <w:rFonts w:hint="eastAsia" w:ascii="宋体" w:hAnsi="宋体" w:eastAsia="宋体" w:cs="宋体"/>
          <w:b/>
          <w:color w:val="auto"/>
          <w:sz w:val="21"/>
          <w:szCs w:val="21"/>
          <w:highlight w:val="none"/>
        </w:rPr>
        <w:t>发起解密指令之时起30分钟</w:t>
      </w:r>
      <w:r>
        <w:rPr>
          <w:rFonts w:hint="eastAsia" w:ascii="宋体" w:hAnsi="宋体" w:eastAsia="宋体" w:cs="宋体"/>
          <w:b/>
          <w:color w:val="auto"/>
          <w:sz w:val="21"/>
          <w:szCs w:val="21"/>
          <w:highlight w:val="none"/>
          <w:lang w:eastAsia="zh-CN"/>
        </w:rPr>
        <w:t>内完成</w:t>
      </w:r>
      <w:r>
        <w:rPr>
          <w:rFonts w:hint="eastAsia" w:ascii="宋体" w:hAnsi="宋体" w:eastAsia="宋体" w:cs="宋体"/>
          <w:b/>
          <w:color w:val="auto"/>
          <w:sz w:val="21"/>
          <w:szCs w:val="21"/>
          <w:highlight w:val="none"/>
        </w:rPr>
        <w:t>对电子</w:t>
      </w:r>
      <w:r>
        <w:rPr>
          <w:rFonts w:hint="eastAsia" w:ascii="宋体" w:hAnsi="宋体" w:eastAsia="宋体" w:cs="宋体"/>
          <w:b/>
          <w:color w:val="auto"/>
          <w:sz w:val="21"/>
          <w:szCs w:val="21"/>
          <w:highlight w:val="none"/>
          <w:lang w:eastAsia="zh-CN"/>
        </w:rPr>
        <w:t>响应</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eastAsia="zh-CN"/>
        </w:rPr>
        <w:t>在线</w:t>
      </w:r>
      <w:r>
        <w:rPr>
          <w:rFonts w:hint="eastAsia" w:ascii="宋体" w:hAnsi="宋体" w:eastAsia="宋体" w:cs="宋体"/>
          <w:b/>
          <w:color w:val="auto"/>
          <w:sz w:val="21"/>
          <w:szCs w:val="21"/>
          <w:highlight w:val="none"/>
        </w:rPr>
        <w:t>解密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在解密时间内供应商由于非人为操作导致无法</w:t>
      </w:r>
      <w:r>
        <w:rPr>
          <w:rFonts w:hint="eastAsia" w:hAnsi="宋体" w:cs="宋体"/>
          <w:color w:val="auto"/>
          <w:sz w:val="21"/>
          <w:szCs w:val="21"/>
          <w:highlight w:val="none"/>
          <w:lang w:val="en-US" w:eastAsia="zh-CN"/>
        </w:rPr>
        <w:t>解密</w:t>
      </w:r>
      <w:r>
        <w:rPr>
          <w:rFonts w:hint="eastAsia" w:ascii="宋体" w:hAnsi="宋体" w:eastAsia="宋体" w:cs="宋体"/>
          <w:color w:val="auto"/>
          <w:sz w:val="21"/>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包含提供的电子备份文件无效或无法解密的情况</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（解密</w:t>
      </w:r>
      <w:r>
        <w:rPr>
          <w:rFonts w:hint="eastAsia" w:ascii="宋体" w:hAnsi="宋体" w:eastAsia="宋体" w:cs="宋体"/>
          <w:bCs/>
          <w:color w:val="auto"/>
          <w:sz w:val="21"/>
          <w:szCs w:val="21"/>
          <w:highlight w:val="none"/>
        </w:rPr>
        <w:t>异常情况处理：详见本章</w:t>
      </w:r>
      <w:r>
        <w:rPr>
          <w:rFonts w:hint="eastAsia" w:ascii="宋体" w:hAnsi="宋体" w:eastAsia="宋体" w:cs="宋体"/>
          <w:color w:val="auto"/>
          <w:sz w:val="21"/>
          <w:szCs w:val="21"/>
          <w:highlight w:val="none"/>
          <w:lang w:eastAsia="zh-CN"/>
        </w:rPr>
        <w:t>26.3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电子交易活动的中止</w:t>
      </w:r>
      <w:r>
        <w:rPr>
          <w:rFonts w:hint="eastAsia" w:ascii="宋体" w:hAnsi="宋体" w:eastAsia="宋体" w:cs="宋体"/>
          <w:color w:val="auto"/>
          <w:sz w:val="21"/>
          <w:szCs w:val="21"/>
          <w:highlight w:val="none"/>
        </w:rPr>
        <w:t>）</w:t>
      </w:r>
    </w:p>
    <w:p w14:paraId="6B70BA28">
      <w:pPr>
        <w:pStyle w:val="11"/>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的供应商不足3家的，不得</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w:t>
      </w:r>
    </w:p>
    <w:p w14:paraId="1CACEB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7688E0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w:t>
      </w:r>
      <w:r>
        <w:rPr>
          <w:rFonts w:hint="eastAsia" w:ascii="宋体" w:hAnsi="宋体" w:eastAsia="宋体" w:cs="宋体"/>
          <w:color w:val="auto"/>
          <w:szCs w:val="21"/>
          <w:highlight w:val="none"/>
          <w:lang w:eastAsia="zh-CN"/>
        </w:rPr>
        <w:t>第五章</w:t>
      </w:r>
      <w:r>
        <w:rPr>
          <w:rFonts w:hint="eastAsia" w:ascii="宋体" w:hAnsi="宋体" w:eastAsia="宋体" w:cs="宋体"/>
          <w:color w:val="auto"/>
          <w:szCs w:val="21"/>
          <w:highlight w:val="none"/>
        </w:rPr>
        <w:t xml:space="preserve"> 评审程序、评审方法和评审标准”规定的方法、评审因素、标准和程序对响应文件进行评审。</w:t>
      </w:r>
    </w:p>
    <w:p w14:paraId="285BC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26266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26749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11B9CC8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2B86B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2EE298A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2B468DA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7805B5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3B60C31">
      <w:pPr>
        <w:pStyle w:val="4"/>
        <w:spacing w:before="0" w:after="0" w:line="360" w:lineRule="auto"/>
        <w:ind w:firstLine="480" w:firstLineChars="150"/>
        <w:rPr>
          <w:rFonts w:hint="eastAsia" w:ascii="宋体" w:hAnsi="宋体" w:eastAsia="宋体" w:cs="宋体"/>
          <w:b w:val="0"/>
          <w:bCs w:val="0"/>
          <w:color w:val="auto"/>
          <w:highlight w:val="none"/>
        </w:rPr>
      </w:pPr>
      <w:bookmarkStart w:id="58" w:name="_Toc15352"/>
      <w:bookmarkStart w:id="59" w:name="_Toc16008"/>
      <w:r>
        <w:rPr>
          <w:rFonts w:hint="eastAsia" w:ascii="宋体" w:hAnsi="宋体" w:eastAsia="宋体" w:cs="宋体"/>
          <w:b w:val="0"/>
          <w:bCs w:val="0"/>
          <w:color w:val="auto"/>
          <w:highlight w:val="none"/>
        </w:rPr>
        <w:t>五、成交及合同</w:t>
      </w:r>
      <w:bookmarkEnd w:id="58"/>
      <w:bookmarkEnd w:id="59"/>
    </w:p>
    <w:p w14:paraId="7C32F9D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0ADE93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431E77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w:t>
      </w:r>
    </w:p>
    <w:p w14:paraId="3FA6A2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C9E8D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w:t>
      </w:r>
      <w:r>
        <w:rPr>
          <w:rFonts w:hint="eastAsia" w:ascii="宋体" w:hAnsi="宋体" w:cs="宋体"/>
          <w:color w:val="auto"/>
          <w:szCs w:val="21"/>
          <w:highlight w:val="none"/>
          <w:lang w:eastAsia="zh-CN"/>
        </w:rPr>
        <w:t>，在</w:t>
      </w:r>
      <w:r>
        <w:rPr>
          <w:rFonts w:hint="eastAsia" w:ascii="宋体" w:hAnsi="宋体" w:eastAsia="宋体" w:cs="宋体"/>
          <w:color w:val="auto"/>
          <w:szCs w:val="21"/>
          <w:highlight w:val="none"/>
        </w:rPr>
        <w:t>合格供应商符合法定数量时，可以从合格的成交候选人中另行确定成交供应商的，应当依法另行确定成交供应商；否则应当重新开展采购活动。</w:t>
      </w:r>
    </w:p>
    <w:p w14:paraId="75EC5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EFFEFB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3A147753">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31BD0D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5DE4A05F">
      <w:pPr>
        <w:pStyle w:val="29"/>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594B4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ED25F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D6AFE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5B3F55FA">
      <w:pPr>
        <w:pStyle w:val="29"/>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118C0D5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46C800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w:t>
      </w:r>
      <w:r>
        <w:rPr>
          <w:rFonts w:hint="eastAsia" w:ascii="宋体" w:hAnsi="宋体" w:cs="宋体"/>
          <w:bCs/>
          <w:color w:val="auto"/>
          <w:highlight w:val="none"/>
          <w:lang w:eastAsia="zh-CN"/>
        </w:rPr>
        <w:t>公告：</w:t>
      </w:r>
      <w:r>
        <w:rPr>
          <w:rFonts w:hint="eastAsia" w:ascii="宋体" w:hAnsi="宋体" w:eastAsia="宋体" w:cs="宋体"/>
          <w:color w:val="auto"/>
          <w:kern w:val="0"/>
          <w:szCs w:val="21"/>
          <w:highlight w:val="none"/>
        </w:rPr>
        <w:t>“广西政府采购网”（http://zfcg.gxzf.gov.cn）</w:t>
      </w:r>
      <w:r>
        <w:rPr>
          <w:rFonts w:hint="eastAsia" w:ascii="宋体" w:hAnsi="宋体" w:eastAsia="宋体" w:cs="宋体"/>
          <w:color w:val="auto"/>
          <w:highlight w:val="none"/>
        </w:rPr>
        <w:t>上公告，但政府采购合同中涉及国家秘密、商业秘密的内容除外。</w:t>
      </w:r>
    </w:p>
    <w:p w14:paraId="4752B4B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2DB575C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123A499D">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9A5D76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770007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F87A02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780F78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w:t>
      </w:r>
      <w:r>
        <w:rPr>
          <w:rFonts w:hint="eastAsia" w:ascii="宋体" w:hAnsi="宋体" w:cs="宋体"/>
          <w:color w:val="auto"/>
          <w:highlight w:val="none"/>
          <w:lang w:eastAsia="zh-CN"/>
        </w:rPr>
        <w:t xml:space="preserve"> 供应商</w:t>
      </w:r>
      <w:r>
        <w:rPr>
          <w:rFonts w:hint="eastAsia" w:ascii="宋体" w:hAnsi="宋体" w:eastAsia="宋体" w:cs="宋体"/>
          <w:color w:val="auto"/>
          <w:highlight w:val="none"/>
        </w:rPr>
        <w:t>提出的询问或者质疑超出采购人对采购代理机构委托授权范围的，采购代理机构应当告知供应商向采购人提出。政府采购评审专家应当配合采购人或者采购代理机构答复供应商的询问和质疑。</w:t>
      </w:r>
    </w:p>
    <w:p w14:paraId="5F96F8F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w:t>
      </w:r>
      <w:r>
        <w:rPr>
          <w:rFonts w:hint="eastAsia" w:ascii="宋体" w:hAnsi="宋体" w:cs="宋体"/>
          <w:color w:val="auto"/>
          <w:highlight w:val="none"/>
          <w:lang w:eastAsia="zh-CN"/>
        </w:rPr>
        <w:t>。</w:t>
      </w:r>
      <w:r>
        <w:rPr>
          <w:rFonts w:hint="eastAsia" w:ascii="宋体" w:hAnsi="宋体" w:eastAsia="宋体" w:cs="宋体"/>
          <w:color w:val="auto"/>
          <w:highlight w:val="none"/>
        </w:rPr>
        <w:t>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EF449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A1C49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65B5B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4EBAAD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1664B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64216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70EA2AF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186E73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w:t>
      </w:r>
      <w:r>
        <w:rPr>
          <w:rFonts w:hint="eastAsia" w:ascii="宋体" w:hAnsi="宋体" w:cs="宋体"/>
          <w:color w:val="auto"/>
          <w:highlight w:val="none"/>
          <w:lang w:eastAsia="zh-CN"/>
        </w:rPr>
        <w:t xml:space="preserve"> 采购</w:t>
      </w:r>
      <w:r>
        <w:rPr>
          <w:rFonts w:hint="eastAsia" w:ascii="宋体" w:hAnsi="宋体" w:eastAsia="宋体" w:cs="宋体"/>
          <w:color w:val="auto"/>
          <w:highlight w:val="none"/>
        </w:rPr>
        <w:t>人、采购代理机构认为供应商质疑不成立，或者成立但未对成交结果构成影响的，继续开展采购活动；认为供应商质疑成立且影响或者可能影响成交结果的，按照下列情况处理：</w:t>
      </w:r>
    </w:p>
    <w:p w14:paraId="33707F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4CF8A1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C76FDE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0926C8E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w:t>
      </w:r>
      <w:r>
        <w:rPr>
          <w:rFonts w:hint="eastAsia" w:ascii="宋体" w:hAnsi="宋体" w:cs="宋体"/>
          <w:color w:val="auto"/>
          <w:highlight w:val="none"/>
          <w:lang w:eastAsia="zh-CN"/>
        </w:rPr>
        <w:t xml:space="preserve"> 投诉</w:t>
      </w:r>
      <w:r>
        <w:rPr>
          <w:rFonts w:hint="eastAsia" w:ascii="宋体" w:hAnsi="宋体" w:eastAsia="宋体" w:cs="宋体"/>
          <w:color w:val="auto"/>
          <w:highlight w:val="none"/>
        </w:rPr>
        <w:t>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0" w:name="_Toc80205930"/>
    </w:p>
    <w:p w14:paraId="728D6D71">
      <w:pPr>
        <w:pStyle w:val="4"/>
        <w:spacing w:before="0" w:after="0" w:line="360" w:lineRule="auto"/>
        <w:ind w:firstLine="315" w:firstLineChars="98"/>
        <w:rPr>
          <w:rFonts w:hint="eastAsia" w:ascii="宋体" w:hAnsi="宋体" w:eastAsia="宋体" w:cs="宋体"/>
          <w:b w:val="0"/>
          <w:color w:val="auto"/>
          <w:highlight w:val="none"/>
        </w:rPr>
      </w:pPr>
      <w:bookmarkStart w:id="61" w:name="_Toc22956"/>
      <w:bookmarkStart w:id="62" w:name="_Toc18412"/>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60"/>
      <w:bookmarkEnd w:id="61"/>
      <w:bookmarkEnd w:id="62"/>
    </w:p>
    <w:p w14:paraId="6452D7E4">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w:t>
      </w:r>
      <w:r>
        <w:rPr>
          <w:rFonts w:hint="eastAsia" w:ascii="宋体" w:hAnsi="宋体" w:cs="宋体"/>
          <w:b/>
          <w:bCs/>
          <w:color w:val="auto"/>
          <w:sz w:val="24"/>
          <w:highlight w:val="none"/>
          <w:lang w:eastAsia="zh-CN"/>
        </w:rPr>
        <w:t xml:space="preserve"> 验收</w:t>
      </w:r>
    </w:p>
    <w:p w14:paraId="17A5827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人会同实际使用人组织对供应商履约的验收。大型或者复杂的政府采购项目，应当邀请国家认可的质量检测机构参加验收工作。验收方成员应当在验收书上签字，并承担相应的法律责任。如果发现与</w:t>
      </w:r>
      <w:r>
        <w:rPr>
          <w:rFonts w:hint="eastAsia" w:ascii="宋体" w:hAnsi="宋体" w:cs="宋体"/>
          <w:color w:val="auto"/>
          <w:kern w:val="0"/>
          <w:szCs w:val="21"/>
          <w:highlight w:val="none"/>
          <w:lang w:eastAsia="zh-CN"/>
        </w:rPr>
        <w:t>合同</w:t>
      </w:r>
      <w:r>
        <w:rPr>
          <w:rFonts w:hint="eastAsia" w:ascii="宋体" w:hAnsi="宋体" w:eastAsia="宋体" w:cs="宋体"/>
          <w:color w:val="auto"/>
          <w:kern w:val="0"/>
          <w:szCs w:val="21"/>
          <w:highlight w:val="none"/>
        </w:rPr>
        <w:t>要求不符，供应商须承担由此发生的一切损失和费用，并接受相应的处理。</w:t>
      </w:r>
    </w:p>
    <w:p w14:paraId="749BC8FC">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人可以邀请参加本项目的其他供应商或者第三方机构参与验收。参与验收的供应商或者第三方机构的意见作为验收书的参考资料一并存档。</w:t>
      </w:r>
    </w:p>
    <w:p w14:paraId="01B48D65">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w:t>
      </w:r>
      <w:r>
        <w:rPr>
          <w:rFonts w:hint="eastAsia" w:ascii="宋体" w:hAnsi="宋体" w:cs="宋体"/>
          <w:color w:val="auto"/>
          <w:kern w:val="0"/>
          <w:szCs w:val="21"/>
          <w:highlight w:val="none"/>
          <w:lang w:eastAsia="zh-CN"/>
        </w:rPr>
        <w:t xml:space="preserve"> 严格</w:t>
      </w:r>
      <w:r>
        <w:rPr>
          <w:rFonts w:hint="eastAsia" w:ascii="宋体" w:hAnsi="宋体" w:eastAsia="宋体" w:cs="宋体"/>
          <w:color w:val="auto"/>
          <w:kern w:val="0"/>
          <w:szCs w:val="21"/>
          <w:highlight w:val="none"/>
        </w:rPr>
        <w:t>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7F2844B">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w:t>
      </w:r>
      <w:r>
        <w:rPr>
          <w:rFonts w:hint="eastAsia" w:ascii="宋体" w:hAnsi="宋体" w:cs="宋体"/>
          <w:color w:val="auto"/>
          <w:kern w:val="0"/>
          <w:szCs w:val="21"/>
          <w:highlight w:val="none"/>
          <w:lang w:eastAsia="zh-CN"/>
        </w:rPr>
        <w:t xml:space="preserve"> 验收</w:t>
      </w:r>
      <w:r>
        <w:rPr>
          <w:rFonts w:hint="eastAsia" w:ascii="宋体" w:hAnsi="宋体" w:eastAsia="宋体" w:cs="宋体"/>
          <w:color w:val="auto"/>
          <w:kern w:val="0"/>
          <w:szCs w:val="21"/>
          <w:highlight w:val="none"/>
        </w:rPr>
        <w:t>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19C01A4">
      <w:pPr>
        <w:pStyle w:val="4"/>
        <w:spacing w:before="0" w:after="0" w:line="360" w:lineRule="auto"/>
        <w:ind w:firstLine="320" w:firstLineChars="100"/>
        <w:rPr>
          <w:rFonts w:hint="eastAsia" w:ascii="宋体" w:hAnsi="宋体" w:eastAsia="宋体" w:cs="宋体"/>
          <w:b w:val="0"/>
          <w:bCs w:val="0"/>
          <w:color w:val="auto"/>
          <w:highlight w:val="none"/>
        </w:rPr>
      </w:pPr>
      <w:bookmarkStart w:id="63" w:name="_Toc27075"/>
      <w:bookmarkStart w:id="64" w:name="_Toc24425"/>
      <w:r>
        <w:rPr>
          <w:rFonts w:hint="eastAsia" w:ascii="宋体" w:hAnsi="宋体" w:eastAsia="宋体" w:cs="宋体"/>
          <w:b w:val="0"/>
          <w:bCs w:val="0"/>
          <w:color w:val="auto"/>
          <w:highlight w:val="none"/>
          <w:lang w:eastAsia="zh-CN"/>
        </w:rPr>
        <w:t>七</w:t>
      </w:r>
      <w:r>
        <w:rPr>
          <w:rFonts w:hint="eastAsia" w:ascii="宋体" w:hAnsi="宋体" w:eastAsia="宋体" w:cs="宋体"/>
          <w:b w:val="0"/>
          <w:bCs w:val="0"/>
          <w:color w:val="auto"/>
          <w:highlight w:val="none"/>
        </w:rPr>
        <w:t>、其他事项</w:t>
      </w:r>
      <w:bookmarkEnd w:id="63"/>
      <w:bookmarkEnd w:id="64"/>
    </w:p>
    <w:p w14:paraId="506CF4F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409BE7F4">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w:t>
      </w:r>
    </w:p>
    <w:p w14:paraId="0EEBD19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F6050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磋商文件解释规则详见“供应商须知前附表”。</w:t>
      </w:r>
    </w:p>
    <w:p w14:paraId="011FED3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448921B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56BE665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729D48CA">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35.政采贷相关说明</w:t>
      </w:r>
    </w:p>
    <w:p w14:paraId="3318567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根据《崇左市财政局关于进一步做好线上“政采贷”融资业务工作的通知》</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崇财采</w:t>
      </w:r>
      <w:r>
        <w:rPr>
          <w:rFonts w:hint="eastAsia" w:hAnsi="宋体" w:cs="宋体"/>
          <w:color w:val="auto"/>
          <w:kern w:val="2"/>
          <w:sz w:val="21"/>
          <w:highlight w:val="none"/>
          <w:lang w:val="en-US" w:eastAsia="zh-CN"/>
        </w:rPr>
        <w:t>〔2023〕10号），</w:t>
      </w:r>
      <w:r>
        <w:rPr>
          <w:rFonts w:hint="eastAsia" w:ascii="宋体" w:hAnsi="宋体" w:eastAsia="宋体" w:cs="宋体"/>
          <w:color w:val="auto"/>
          <w:kern w:val="2"/>
          <w:sz w:val="21"/>
          <w:highlight w:val="none"/>
          <w:lang w:val="en-US" w:eastAsia="zh-CN"/>
        </w:rPr>
        <w:t>供应商可凭成交通知书、政府采购合同，通过中征应收账款融资服务平台向银行在线申请“政采贷”融资。</w:t>
      </w:r>
    </w:p>
    <w:p w14:paraId="2C2C060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36.</w:t>
      </w:r>
      <w:r>
        <w:rPr>
          <w:rFonts w:hint="eastAsia" w:ascii="宋体" w:hAnsi="宋体" w:eastAsia="宋体" w:cs="宋体"/>
          <w:b/>
          <w:bCs/>
          <w:color w:val="auto"/>
          <w:sz w:val="24"/>
          <w:highlight w:val="none"/>
          <w:lang w:val="en-US" w:eastAsia="zh-CN"/>
        </w:rPr>
        <w:t>农民工工资保障金</w:t>
      </w:r>
    </w:p>
    <w:p w14:paraId="1C348903">
      <w:pPr>
        <w:pStyle w:val="11"/>
        <w:spacing w:line="360" w:lineRule="auto"/>
        <w:ind w:firstLine="420" w:firstLineChars="200"/>
        <w:textAlignment w:val="center"/>
        <w:rPr>
          <w:rFonts w:hint="default"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金额</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本项目执行桂人社规</w:t>
      </w:r>
      <w:r>
        <w:rPr>
          <w:rFonts w:hint="eastAsia" w:hAnsi="宋体" w:cs="宋体"/>
          <w:color w:val="auto"/>
          <w:kern w:val="2"/>
          <w:sz w:val="21"/>
          <w:highlight w:val="none"/>
          <w:lang w:val="en-US" w:eastAsia="zh-CN"/>
        </w:rPr>
        <w:t>〔2021〕16号</w:t>
      </w:r>
      <w:r>
        <w:rPr>
          <w:rFonts w:hint="eastAsia" w:ascii="宋体" w:hAnsi="宋体" w:eastAsia="宋体" w:cs="宋体"/>
          <w:color w:val="auto"/>
          <w:kern w:val="2"/>
          <w:sz w:val="21"/>
          <w:highlight w:val="none"/>
          <w:lang w:val="en-US" w:eastAsia="zh-CN"/>
        </w:rPr>
        <w:t>关于印发广西壮族自治区工程建设领域农民工工资保证金规定实施办法的通知缴纳农民工工资保证金，在</w:t>
      </w:r>
      <w:r>
        <w:rPr>
          <w:rFonts w:hint="eastAsia" w:hAnsi="宋体" w:cs="宋体"/>
          <w:color w:val="auto"/>
          <w:kern w:val="2"/>
          <w:sz w:val="21"/>
          <w:highlight w:val="none"/>
          <w:lang w:val="en-US" w:eastAsia="zh-CN"/>
        </w:rPr>
        <w:t>劳动保障部</w:t>
      </w:r>
      <w:r>
        <w:rPr>
          <w:rFonts w:hint="eastAsia" w:ascii="宋体" w:hAnsi="宋体" w:eastAsia="宋体" w:cs="宋体"/>
          <w:color w:val="auto"/>
          <w:kern w:val="2"/>
          <w:sz w:val="21"/>
          <w:highlight w:val="none"/>
          <w:lang w:val="en-US" w:eastAsia="zh-CN"/>
        </w:rPr>
        <w:t>门指定的账户足额存入农民工工资保证金或按照合同约定存入施工单位在银行开设的三方监管</w:t>
      </w:r>
      <w:r>
        <w:rPr>
          <w:rFonts w:hint="eastAsia" w:hAnsi="宋体" w:cs="宋体"/>
          <w:color w:val="auto"/>
          <w:kern w:val="2"/>
          <w:sz w:val="21"/>
          <w:highlight w:val="none"/>
          <w:lang w:val="en-US" w:eastAsia="zh-CN"/>
        </w:rPr>
        <w:t>账户</w:t>
      </w:r>
      <w:r>
        <w:rPr>
          <w:rFonts w:hint="eastAsia" w:ascii="宋体" w:hAnsi="宋体" w:eastAsia="宋体" w:cs="宋体"/>
          <w:color w:val="auto"/>
          <w:kern w:val="2"/>
          <w:sz w:val="21"/>
          <w:highlight w:val="none"/>
          <w:lang w:val="en-US" w:eastAsia="zh-CN"/>
        </w:rPr>
        <w:t>。</w:t>
      </w:r>
    </w:p>
    <w:p w14:paraId="38E47F44">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C68C9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6FAE46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CB88957">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26580E2">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95C172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D70A19B">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8392A18">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6AA04F8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B0408F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3649DB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4FB22A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E57B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kern w:val="0"/>
          <w:sz w:val="84"/>
          <w:szCs w:val="84"/>
          <w:highlight w:val="none"/>
        </w:rPr>
      </w:pPr>
      <w:r>
        <w:rPr>
          <w:rFonts w:hint="eastAsia" w:ascii="宋体" w:hAnsi="宋体" w:eastAsia="宋体" w:cs="宋体"/>
          <w:b/>
          <w:color w:val="auto"/>
          <w:spacing w:val="92"/>
          <w:kern w:val="0"/>
          <w:sz w:val="84"/>
          <w:szCs w:val="84"/>
          <w:highlight w:val="none"/>
          <w:fitText w:val="8009" w:id="1198269453"/>
        </w:rPr>
        <w:t>崇左市财政局文</w:t>
      </w:r>
      <w:r>
        <w:rPr>
          <w:rFonts w:hint="eastAsia" w:ascii="宋体" w:hAnsi="宋体" w:eastAsia="宋体" w:cs="宋体"/>
          <w:b/>
          <w:color w:val="auto"/>
          <w:spacing w:val="0"/>
          <w:kern w:val="0"/>
          <w:sz w:val="84"/>
          <w:szCs w:val="84"/>
          <w:highlight w:val="none"/>
          <w:fitText w:val="8009" w:id="1198269453"/>
        </w:rPr>
        <w:t>件</w:t>
      </w:r>
    </w:p>
    <w:p w14:paraId="2C01340B">
      <w:pPr>
        <w:rPr>
          <w:rFonts w:hint="eastAsia"/>
          <w:b/>
          <w:color w:val="auto"/>
          <w:kern w:val="0"/>
          <w:sz w:val="24"/>
          <w:szCs w:val="24"/>
          <w:highlight w:val="none"/>
        </w:rPr>
      </w:pPr>
    </w:p>
    <w:p w14:paraId="39ADB242">
      <w:pPr>
        <w:spacing w:line="560" w:lineRule="exact"/>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崇财采</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10号</w:t>
      </w:r>
    </w:p>
    <w:p w14:paraId="22F33D62">
      <w:pPr>
        <w:ind w:left="-283" w:leftChars="-135" w:right="-197" w:rightChars="-94"/>
        <w:jc w:val="center"/>
        <w:rPr>
          <w:rFonts w:hint="eastAsia"/>
          <w:b/>
          <w:color w:val="auto"/>
          <w:w w:val="150"/>
          <w:sz w:val="18"/>
          <w:szCs w:val="18"/>
          <w:highlight w:val="none"/>
        </w:rPr>
      </w:pPr>
      <w:r>
        <w:rPr>
          <w:b/>
          <w:color w:val="auto"/>
          <w:w w:val="150"/>
          <w:sz w:val="18"/>
          <w:szCs w:val="18"/>
          <w:highlight w:val="none"/>
        </w:rPr>
        <w:pict>
          <v:rect id="_x0000_i1025" o:spt="1" style="height:3pt;width:439.3pt;" fillcolor="#FF0000" filled="t" stroked="f" coordsize="21600,21600" o:hr="t" o:hrstd="t" o:hrnoshade="t" o:hralign="center">
            <v:path/>
            <v:fill on="t" focussize="0,0"/>
            <v:stroke on="f"/>
            <v:imagedata o:title=""/>
            <o:lock v:ext="edit"/>
            <w10:wrap type="none"/>
            <w10:anchorlock/>
          </v:rect>
        </w:pict>
      </w:r>
    </w:p>
    <w:p w14:paraId="2B474A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25443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崇左市财政局</w:t>
      </w:r>
      <w:r>
        <w:rPr>
          <w:rFonts w:hint="eastAsia" w:ascii="方正小标宋_GBK" w:hAnsi="仿宋" w:eastAsia="方正小标宋_GBK"/>
          <w:color w:val="auto"/>
          <w:sz w:val="44"/>
          <w:szCs w:val="44"/>
          <w:highlight w:val="none"/>
        </w:rPr>
        <w:t>关于进一步</w:t>
      </w:r>
      <w:r>
        <w:rPr>
          <w:rFonts w:hint="eastAsia" w:ascii="方正小标宋_GBK" w:hAnsi="仿宋" w:eastAsia="方正小标宋_GBK"/>
          <w:color w:val="auto"/>
          <w:sz w:val="44"/>
          <w:szCs w:val="44"/>
          <w:highlight w:val="none"/>
          <w:lang w:eastAsia="zh-CN"/>
        </w:rPr>
        <w:t>做好线上</w:t>
      </w:r>
      <w:r>
        <w:rPr>
          <w:rFonts w:hint="eastAsia" w:ascii="方正小标宋_GBK" w:hAnsi="仿宋" w:eastAsia="方正小标宋_GBK"/>
          <w:color w:val="auto"/>
          <w:sz w:val="44"/>
          <w:szCs w:val="44"/>
          <w:highlight w:val="none"/>
        </w:rPr>
        <w:t>“政采贷”</w:t>
      </w:r>
    </w:p>
    <w:p w14:paraId="16F6EC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融资</w:t>
      </w:r>
      <w:r>
        <w:rPr>
          <w:rFonts w:hint="eastAsia" w:ascii="方正小标宋_GBK" w:hAnsi="仿宋" w:eastAsia="方正小标宋_GBK"/>
          <w:color w:val="auto"/>
          <w:sz w:val="44"/>
          <w:szCs w:val="44"/>
          <w:highlight w:val="none"/>
        </w:rPr>
        <w:t>业务</w:t>
      </w:r>
      <w:r>
        <w:rPr>
          <w:rFonts w:hint="eastAsia" w:ascii="方正小标宋_GBK" w:hAnsi="仿宋" w:eastAsia="方正小标宋_GBK"/>
          <w:color w:val="auto"/>
          <w:sz w:val="44"/>
          <w:szCs w:val="44"/>
          <w:highlight w:val="none"/>
          <w:lang w:eastAsia="zh-CN"/>
        </w:rPr>
        <w:t>工作</w:t>
      </w:r>
      <w:r>
        <w:rPr>
          <w:rFonts w:hint="eastAsia" w:ascii="方正小标宋_GBK" w:hAnsi="仿宋" w:eastAsia="方正小标宋_GBK"/>
          <w:color w:val="auto"/>
          <w:sz w:val="44"/>
          <w:szCs w:val="44"/>
          <w:highlight w:val="none"/>
        </w:rPr>
        <w:t>的通知</w:t>
      </w:r>
    </w:p>
    <w:p w14:paraId="55D8D7A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hAnsi="仿宋" w:eastAsia="方正小标宋_GBK"/>
          <w:color w:val="auto"/>
          <w:sz w:val="44"/>
          <w:szCs w:val="44"/>
          <w:highlight w:val="none"/>
        </w:rPr>
      </w:pPr>
    </w:p>
    <w:p w14:paraId="7F242A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市直各预算单位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pacing w:val="16"/>
          <w:sz w:val="32"/>
          <w:szCs w:val="32"/>
          <w:highlight w:val="none"/>
          <w:lang w:eastAsia="zh-Hans"/>
        </w:rPr>
        <w:t>各县（</w:t>
      </w:r>
      <w:r>
        <w:rPr>
          <w:rFonts w:hint="eastAsia" w:ascii="仿宋" w:hAnsi="仿宋" w:eastAsia="仿宋" w:cs="仿宋"/>
          <w:color w:val="auto"/>
          <w:spacing w:val="16"/>
          <w:sz w:val="32"/>
          <w:szCs w:val="32"/>
          <w:highlight w:val="none"/>
          <w:lang w:eastAsia="zh-CN"/>
        </w:rPr>
        <w:t>市、</w:t>
      </w:r>
      <w:r>
        <w:rPr>
          <w:rFonts w:hint="eastAsia" w:ascii="仿宋" w:hAnsi="仿宋" w:eastAsia="仿宋" w:cs="仿宋"/>
          <w:color w:val="auto"/>
          <w:spacing w:val="16"/>
          <w:sz w:val="32"/>
          <w:szCs w:val="32"/>
          <w:highlight w:val="none"/>
          <w:lang w:eastAsia="zh-Hans"/>
        </w:rPr>
        <w:t>区）财政局</w:t>
      </w:r>
      <w:r>
        <w:rPr>
          <w:rFonts w:hint="eastAsia" w:ascii="仿宋" w:hAnsi="仿宋" w:eastAsia="仿宋" w:cs="仿宋"/>
          <w:color w:val="auto"/>
          <w:spacing w:val="16"/>
          <w:sz w:val="32"/>
          <w:szCs w:val="32"/>
          <w:highlight w:val="none"/>
          <w:lang w:eastAsia="zh-CN"/>
        </w:rPr>
        <w:t>、</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采购</w:t>
      </w:r>
      <w:r>
        <w:rPr>
          <w:rFonts w:hint="eastAsia" w:ascii="仿宋" w:hAnsi="仿宋" w:eastAsia="仿宋" w:cs="仿宋"/>
          <w:color w:val="auto"/>
          <w:sz w:val="32"/>
          <w:szCs w:val="32"/>
          <w:highlight w:val="none"/>
        </w:rPr>
        <w:t>代理机构：</w:t>
      </w:r>
    </w:p>
    <w:p w14:paraId="56D989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eastAsia="zh-CN"/>
        </w:rPr>
      </w:pPr>
      <w:r>
        <w:rPr>
          <w:rFonts w:hint="eastAsia" w:ascii="仿宋" w:hAnsi="仿宋" w:eastAsia="仿宋" w:cs="仿宋"/>
          <w:color w:val="auto"/>
          <w:sz w:val="32"/>
          <w:szCs w:val="32"/>
          <w:highlight w:val="none"/>
          <w:lang w:eastAsia="zh-CN"/>
        </w:rPr>
        <w:t>为</w:t>
      </w:r>
      <w:r>
        <w:rPr>
          <w:rFonts w:hint="eastAsia" w:ascii="仿宋" w:hAnsi="仿宋" w:eastAsia="仿宋" w:cs="仿宋"/>
          <w:color w:val="auto"/>
          <w:sz w:val="32"/>
          <w:szCs w:val="32"/>
          <w:highlight w:val="none"/>
        </w:rPr>
        <w:t>加大政府采购支持中小企业力度，帮助</w:t>
      </w:r>
      <w:r>
        <w:rPr>
          <w:rFonts w:hint="eastAsia" w:ascii="仿宋" w:hAnsi="仿宋" w:eastAsia="仿宋" w:cs="仿宋"/>
          <w:color w:val="auto"/>
          <w:sz w:val="32"/>
          <w:szCs w:val="32"/>
          <w:highlight w:val="none"/>
          <w:shd w:val="clear" w:color="auto" w:fill="FFFFFF"/>
        </w:rPr>
        <w:t>政府采购中标（成交）供应商解决融资难、融资贵的问题，</w:t>
      </w:r>
      <w:r>
        <w:rPr>
          <w:rFonts w:hint="eastAsia" w:ascii="仿宋" w:hAnsi="仿宋" w:eastAsia="仿宋" w:cs="仿宋"/>
          <w:color w:val="auto"/>
          <w:sz w:val="32"/>
          <w:szCs w:val="32"/>
          <w:highlight w:val="none"/>
          <w:shd w:val="clear" w:color="auto" w:fill="FFFFFF"/>
          <w:lang w:eastAsia="zh-CN"/>
        </w:rPr>
        <w:t>进一步做好线上“政采贷”融资业务工作。经研究，现将有关事项通知如下：</w:t>
      </w:r>
    </w:p>
    <w:p w14:paraId="2997C4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eastAsia="zh-CN"/>
        </w:rPr>
        <w:t>一、采</w:t>
      </w:r>
      <w:r>
        <w:rPr>
          <w:rFonts w:hint="eastAsia" w:ascii="仿宋" w:hAnsi="仿宋" w:eastAsia="仿宋" w:cs="仿宋"/>
          <w:color w:val="auto"/>
          <w:sz w:val="32"/>
          <w:szCs w:val="32"/>
          <w:highlight w:val="none"/>
          <w:shd w:val="clear" w:color="auto" w:fill="FFFFFF"/>
        </w:rPr>
        <w:t>购</w:t>
      </w:r>
      <w:r>
        <w:rPr>
          <w:rFonts w:hint="eastAsia" w:ascii="仿宋" w:hAnsi="仿宋" w:eastAsia="仿宋" w:cs="仿宋"/>
          <w:color w:val="auto"/>
          <w:sz w:val="32"/>
          <w:szCs w:val="32"/>
          <w:highlight w:val="none"/>
          <w:shd w:val="clear" w:color="auto" w:fill="FFFFFF"/>
          <w:lang w:eastAsia="zh-CN"/>
        </w:rPr>
        <w:t>人、采购</w:t>
      </w:r>
      <w:r>
        <w:rPr>
          <w:rFonts w:hint="eastAsia" w:ascii="仿宋" w:hAnsi="仿宋" w:eastAsia="仿宋" w:cs="仿宋"/>
          <w:color w:val="auto"/>
          <w:sz w:val="32"/>
          <w:szCs w:val="32"/>
          <w:highlight w:val="none"/>
          <w:shd w:val="clear" w:color="auto" w:fill="FFFFFF"/>
        </w:rPr>
        <w:t>代理机构</w:t>
      </w:r>
      <w:r>
        <w:rPr>
          <w:rFonts w:hint="eastAsia" w:ascii="仿宋" w:hAnsi="仿宋" w:eastAsia="仿宋" w:cs="仿宋"/>
          <w:color w:val="auto"/>
          <w:sz w:val="32"/>
          <w:szCs w:val="32"/>
          <w:highlight w:val="none"/>
          <w:shd w:val="clear" w:color="auto" w:fill="FFFFFF"/>
          <w:lang w:eastAsia="zh-CN"/>
        </w:rPr>
        <w:t>在编制政府采购文件时，应将《崇左市线上“政采贷”政策告知函》《崇左市线上“政采贷”业务流程图》《崇左</w:t>
      </w:r>
      <w:r>
        <w:rPr>
          <w:rFonts w:hint="eastAsia" w:ascii="仿宋" w:hAnsi="仿宋" w:eastAsia="仿宋" w:cs="仿宋"/>
          <w:color w:val="auto"/>
          <w:sz w:val="32"/>
          <w:szCs w:val="32"/>
          <w:highlight w:val="none"/>
          <w:shd w:val="clear" w:color="auto" w:fill="FFFFFF"/>
        </w:rPr>
        <w:t>市金融机构</w:t>
      </w:r>
      <w:r>
        <w:rPr>
          <w:rFonts w:hint="eastAsia" w:ascii="仿宋" w:hAnsi="仿宋" w:eastAsia="仿宋" w:cs="仿宋"/>
          <w:color w:val="auto"/>
          <w:sz w:val="32"/>
          <w:szCs w:val="32"/>
          <w:highlight w:val="none"/>
          <w:shd w:val="clear" w:color="auto" w:fill="FFFFFF"/>
          <w:lang w:eastAsia="zh-CN"/>
        </w:rPr>
        <w:t>线上</w:t>
      </w:r>
      <w:r>
        <w:rPr>
          <w:rFonts w:hint="eastAsia" w:ascii="仿宋" w:hAnsi="仿宋" w:eastAsia="仿宋" w:cs="仿宋"/>
          <w:color w:val="auto"/>
          <w:sz w:val="32"/>
          <w:szCs w:val="32"/>
          <w:highlight w:val="none"/>
          <w:shd w:val="clear" w:color="auto" w:fill="FFFFFF"/>
        </w:rPr>
        <w:t>“政采贷”业务办理联络表》</w:t>
      </w:r>
      <w:r>
        <w:rPr>
          <w:rFonts w:hint="eastAsia" w:ascii="仿宋" w:hAnsi="仿宋" w:eastAsia="仿宋" w:cs="仿宋"/>
          <w:color w:val="auto"/>
          <w:sz w:val="32"/>
          <w:szCs w:val="32"/>
          <w:highlight w:val="none"/>
          <w:shd w:val="clear" w:color="auto" w:fill="FFFFFF"/>
          <w:lang w:eastAsia="zh-CN"/>
        </w:rPr>
        <w:t>作为政策宣传材料排入文件显眼版块中（详见：附件</w:t>
      </w:r>
      <w:r>
        <w:rPr>
          <w:rFonts w:hint="eastAsia" w:ascii="仿宋" w:hAnsi="仿宋" w:eastAsia="仿宋" w:cs="仿宋"/>
          <w:color w:val="auto"/>
          <w:sz w:val="32"/>
          <w:szCs w:val="32"/>
          <w:highlight w:val="none"/>
          <w:shd w:val="clear" w:color="auto" w:fill="FFFFFF"/>
          <w:lang w:val="en-US" w:eastAsia="zh-CN"/>
        </w:rPr>
        <w:t>2至附件4</w:t>
      </w:r>
      <w:r>
        <w:rPr>
          <w:rFonts w:hint="eastAsia" w:ascii="仿宋" w:hAnsi="仿宋" w:eastAsia="仿宋" w:cs="仿宋"/>
          <w:color w:val="auto"/>
          <w:sz w:val="32"/>
          <w:szCs w:val="32"/>
          <w:highlight w:val="none"/>
          <w:shd w:val="clear" w:color="auto" w:fill="FFFFFF"/>
          <w:lang w:eastAsia="zh-CN"/>
        </w:rPr>
        <w:t>）。</w:t>
      </w:r>
    </w:p>
    <w:p w14:paraId="365594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采购人应及时配合签订政府采购合同，督促采购代理机构按时完成合同公告工作（政府采购公告法定网站“广西政府采购网”），缩短“政采贷”办理时间。采购人应主动向中标（成交）供应商宣传“政采贷”相关政策，配合、协助其在“中征应收账款融资服务平台”向相关金融机构申请“政采贷”。</w:t>
      </w:r>
    </w:p>
    <w:p w14:paraId="0A321C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三、采购人应将中标（成交）供应商与金融机构签订《“政采贷”融资协议》的“融资回款账户”作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53934B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p>
    <w:p w14:paraId="480CF61C">
      <w:pPr>
        <w:pStyle w:val="19"/>
        <w:keepNext w:val="0"/>
        <w:keepLines w:val="0"/>
        <w:pageBreakBefore w:val="0"/>
        <w:widowControl w:val="0"/>
        <w:kinsoku/>
        <w:wordWrap/>
        <w:overflowPunct/>
        <w:topLinePunct w:val="0"/>
        <w:autoSpaceDE/>
        <w:autoSpaceDN/>
        <w:bidi w:val="0"/>
        <w:adjustRightInd/>
        <w:snapToGrid/>
        <w:spacing w:after="0" w:line="560" w:lineRule="exact"/>
        <w:ind w:left="1700" w:leftChars="200" w:hanging="1280" w:hangingChars="4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1.中国人民银行崇左市中心支行 崇左市财政局转发关于推广线上“政采贷”融资模式文件的通知</w:t>
      </w:r>
    </w:p>
    <w:p w14:paraId="7DDA9F1B">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2.崇左市线上“政采贷”政策告知函</w:t>
      </w:r>
    </w:p>
    <w:p w14:paraId="51122DCA">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kern w:val="2"/>
          <w:sz w:val="32"/>
          <w:szCs w:val="32"/>
          <w:highlight w:val="none"/>
          <w:lang w:val="en-US" w:eastAsia="zh-CN" w:bidi="ar-SA"/>
        </w:rPr>
        <w:t>3.</w:t>
      </w:r>
      <w:r>
        <w:rPr>
          <w:rFonts w:hint="eastAsia" w:ascii="仿宋" w:hAnsi="仿宋" w:eastAsia="仿宋" w:cs="仿宋"/>
          <w:color w:val="auto"/>
          <w:sz w:val="32"/>
          <w:szCs w:val="32"/>
          <w:highlight w:val="none"/>
          <w:lang w:val="en-US" w:eastAsia="zh-CN"/>
        </w:rPr>
        <w:t>崇左市线上“政采贷”业务流程图</w:t>
      </w:r>
    </w:p>
    <w:p w14:paraId="39D0E34A">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4.</w:t>
      </w:r>
      <w:r>
        <w:rPr>
          <w:rFonts w:hint="eastAsia" w:ascii="仿宋" w:hAnsi="仿宋" w:eastAsia="仿宋" w:cs="仿宋"/>
          <w:color w:val="auto"/>
          <w:sz w:val="32"/>
          <w:szCs w:val="32"/>
          <w:highlight w:val="none"/>
          <w:lang w:eastAsia="zh-CN"/>
        </w:rPr>
        <w:t>崇左</w:t>
      </w:r>
      <w:r>
        <w:rPr>
          <w:rFonts w:hint="eastAsia" w:ascii="仿宋" w:hAnsi="仿宋" w:eastAsia="仿宋" w:cs="仿宋"/>
          <w:color w:val="auto"/>
          <w:sz w:val="32"/>
          <w:szCs w:val="32"/>
          <w:highlight w:val="none"/>
        </w:rPr>
        <w:t>市金融机构</w:t>
      </w:r>
      <w:r>
        <w:rPr>
          <w:rFonts w:hint="eastAsia" w:ascii="仿宋" w:hAnsi="仿宋" w:eastAsia="仿宋" w:cs="仿宋"/>
          <w:color w:val="auto"/>
          <w:sz w:val="32"/>
          <w:szCs w:val="32"/>
          <w:highlight w:val="none"/>
          <w:lang w:eastAsia="zh-CN"/>
        </w:rPr>
        <w:t>线上</w:t>
      </w:r>
      <w:r>
        <w:rPr>
          <w:rFonts w:hint="eastAsia" w:ascii="仿宋" w:hAnsi="仿宋" w:eastAsia="仿宋" w:cs="仿宋"/>
          <w:color w:val="auto"/>
          <w:sz w:val="32"/>
          <w:szCs w:val="32"/>
          <w:highlight w:val="none"/>
        </w:rPr>
        <w:t>“政采贷”业务办理联络表</w:t>
      </w:r>
    </w:p>
    <w:p w14:paraId="3335B80F">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46E96BAB">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20F28490">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61BC99FC">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5CD0EFC0">
      <w:pPr>
        <w:keepNext w:val="0"/>
        <w:keepLines w:val="0"/>
        <w:pageBreakBefore w:val="0"/>
        <w:widowControl w:val="0"/>
        <w:kinsoku/>
        <w:wordWrap/>
        <w:overflowPunct/>
        <w:topLinePunct w:val="0"/>
        <w:autoSpaceDE/>
        <w:autoSpaceDN/>
        <w:bidi w:val="0"/>
        <w:adjustRightInd/>
        <w:snapToGrid/>
        <w:spacing w:line="560" w:lineRule="exact"/>
        <w:ind w:firstLine="630" w:firstLineChars="300"/>
        <w:jc w:val="righ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highlight w:val="none"/>
        </w:rPr>
        <w:t xml:space="preserve">                       </w:t>
      </w:r>
      <w:r>
        <w:rPr>
          <w:rFonts w:hint="eastAsia" w:ascii="仿宋_GB2312" w:eastAsia="仿宋_GB2312"/>
          <w:color w:val="auto"/>
          <w:sz w:val="32"/>
          <w:szCs w:val="32"/>
          <w:highlight w:val="none"/>
        </w:rPr>
        <w:t xml:space="preserve">    </w:t>
      </w:r>
      <w:r>
        <w:rPr>
          <w:rFonts w:hint="eastAsia" w:ascii="仿宋_GB2312" w:eastAsia="仿宋_GB2312"/>
          <w:color w:val="auto"/>
          <w:sz w:val="32"/>
          <w:szCs w:val="32"/>
          <w:highlight w:val="none"/>
          <w:lang w:eastAsia="zh-CN"/>
        </w:rPr>
        <w:t>崇左</w:t>
      </w:r>
      <w:r>
        <w:rPr>
          <w:rFonts w:hint="eastAsia" w:ascii="仿宋_GB2312" w:eastAsia="仿宋_GB2312"/>
          <w:color w:val="auto"/>
          <w:sz w:val="32"/>
          <w:szCs w:val="32"/>
          <w:highlight w:val="none"/>
        </w:rPr>
        <w:t>市财政局</w:t>
      </w:r>
      <w:r>
        <w:rPr>
          <w:rFonts w:hint="eastAsia" w:ascii="仿宋_GB2312" w:eastAsia="仿宋_GB2312"/>
          <w:color w:val="auto"/>
          <w:sz w:val="32"/>
          <w:szCs w:val="32"/>
          <w:highlight w:val="none"/>
          <w:lang w:val="en-US" w:eastAsia="zh-CN"/>
        </w:rPr>
        <w:t xml:space="preserve"> </w:t>
      </w:r>
    </w:p>
    <w:p w14:paraId="5EB9931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w:t>
      </w:r>
      <w:r>
        <w:rPr>
          <w:rFonts w:hint="eastAsia" w:ascii="仿宋_GB2312" w:eastAsia="仿宋_GB2312"/>
          <w:color w:val="auto"/>
          <w:sz w:val="32"/>
          <w:szCs w:val="32"/>
          <w:highlight w:val="none"/>
        </w:rPr>
        <w:t>日</w:t>
      </w:r>
    </w:p>
    <w:p w14:paraId="0A813AFC">
      <w:pPr>
        <w:pStyle w:val="2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auto"/>
          <w:highlight w:val="none"/>
        </w:rPr>
      </w:pPr>
    </w:p>
    <w:p w14:paraId="237FA53B">
      <w:pPr>
        <w:spacing w:line="560" w:lineRule="exact"/>
        <w:jc w:val="left"/>
        <w:rPr>
          <w:rFonts w:hint="eastAsia" w:ascii="仿宋_GB2312" w:hAnsi="仿宋_GB2312" w:eastAsia="仿宋_GB2312" w:cs="仿宋_GB2312"/>
          <w:b/>
          <w:bCs/>
          <w:color w:val="auto"/>
          <w:sz w:val="28"/>
          <w:szCs w:val="28"/>
          <w:highlight w:val="none"/>
        </w:rPr>
      </w:pPr>
    </w:p>
    <w:p w14:paraId="72A34409">
      <w:pPr>
        <w:pStyle w:val="29"/>
        <w:rPr>
          <w:rFonts w:hint="eastAsia" w:ascii="仿宋_GB2312" w:hAnsi="仿宋_GB2312" w:eastAsia="仿宋_GB2312" w:cs="仿宋_GB2312"/>
          <w:b/>
          <w:bCs/>
          <w:color w:val="auto"/>
          <w:sz w:val="28"/>
          <w:szCs w:val="28"/>
          <w:highlight w:val="none"/>
        </w:rPr>
      </w:pPr>
    </w:p>
    <w:p w14:paraId="39C6A97B">
      <w:pPr>
        <w:rPr>
          <w:rFonts w:hint="eastAsia"/>
          <w:color w:val="auto"/>
          <w:highlight w:val="none"/>
        </w:rPr>
      </w:pPr>
    </w:p>
    <w:p w14:paraId="1401A357">
      <w:pPr>
        <w:pStyle w:val="29"/>
        <w:rPr>
          <w:rFonts w:hint="eastAsia"/>
          <w:color w:val="auto"/>
          <w:highlight w:val="none"/>
        </w:rPr>
      </w:pPr>
    </w:p>
    <w:p w14:paraId="25073F7D">
      <w:pPr>
        <w:pStyle w:val="29"/>
        <w:rPr>
          <w:rFonts w:hint="eastAsia"/>
          <w:color w:val="auto"/>
          <w:highlight w:val="none"/>
        </w:rPr>
      </w:pPr>
    </w:p>
    <w:p w14:paraId="17D8CB52">
      <w:pPr>
        <w:rPr>
          <w:rFonts w:hint="eastAsia"/>
          <w:color w:val="auto"/>
          <w:highlight w:val="none"/>
        </w:rPr>
      </w:pPr>
    </w:p>
    <w:p w14:paraId="44A300EA">
      <w:pPr>
        <w:spacing w:line="560" w:lineRule="exact"/>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公开方式：</w:t>
      </w:r>
      <w:r>
        <w:rPr>
          <w:rFonts w:hint="eastAsia" w:ascii="仿宋_GB2312" w:hAnsi="仿宋_GB2312" w:eastAsia="仿宋_GB2312" w:cs="仿宋_GB2312"/>
          <w:b/>
          <w:bCs/>
          <w:color w:val="auto"/>
          <w:sz w:val="28"/>
          <w:szCs w:val="28"/>
          <w:highlight w:val="none"/>
          <w:lang w:eastAsia="zh-CN"/>
        </w:rPr>
        <w:t>主动</w:t>
      </w:r>
      <w:r>
        <w:rPr>
          <w:rFonts w:hint="eastAsia" w:ascii="仿宋_GB2312" w:hAnsi="仿宋_GB2312" w:eastAsia="仿宋_GB2312" w:cs="仿宋_GB2312"/>
          <w:b/>
          <w:bCs/>
          <w:color w:val="auto"/>
          <w:sz w:val="28"/>
          <w:szCs w:val="28"/>
          <w:highlight w:val="none"/>
        </w:rPr>
        <w:t>公开</w:t>
      </w:r>
    </w:p>
    <w:p w14:paraId="2884953F">
      <w:pPr>
        <w:spacing w:line="560" w:lineRule="exact"/>
        <w:jc w:val="both"/>
        <w:rPr>
          <w:rFonts w:hint="eastAsia" w:ascii="仿宋_GB2312" w:hAnsi="仿宋_GB2312" w:eastAsia="仿宋_GB2312" w:cs="仿宋_GB2312"/>
          <w:b w:val="0"/>
          <w:color w:val="auto"/>
          <w:w w:val="100"/>
          <w:kern w:val="0"/>
          <w:sz w:val="28"/>
          <w:szCs w:val="28"/>
          <w:highlight w:val="none"/>
          <w:shd w:val="clear" w:color="auto" w:fill="FFFFFF"/>
          <w:lang w:bidi="ar"/>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2" name="直接箭头连接符 4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54RZdUAAAAHAQAADwAAAAAAAAABACAAAAAiAAAAZHJzL2Rvd25yZXYueG1s&#10;UEsBAhQAFAAAAAgAh07iQAg9kwn7AQAAzgMAAA4AAAAAAAAAAQAgAAAAJAEAAGRycy9lMm9Eb2Mu&#10;eG1sUEsFBgAAAAAGAAYAWQEAAJE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41" name="直接箭头连接符 4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iuZ7UAAAABQEAAA8AAAAAAAAAAQAgAAAAIgAAAGRycy9kb3ducmV2LnhtbFBL&#10;AQIUABQAAAAIAIdO4kB04WUe+gEAAM4DAAAOAAAAAAAAAAEAIAAAACMBAABkcnMvZTJvRG9jLnht&#10;bFBLBQYAAAAABgAGAFkBAACP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lang w:eastAsia="zh-CN"/>
        </w:rPr>
        <w:t>崇左市财政局办公室</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2023</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31</w:t>
      </w:r>
      <w:r>
        <w:rPr>
          <w:rFonts w:hint="eastAsia" w:ascii="仿宋_GB2312" w:hAnsi="仿宋_GB2312" w:eastAsia="仿宋_GB2312" w:cs="仿宋_GB2312"/>
          <w:color w:val="auto"/>
          <w:sz w:val="28"/>
          <w:szCs w:val="28"/>
          <w:highlight w:val="none"/>
        </w:rPr>
        <w:t>日印发</w:t>
      </w:r>
    </w:p>
    <w:p w14:paraId="7A85B824">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2</w:t>
      </w:r>
    </w:p>
    <w:p w14:paraId="3BCFC3F8">
      <w:pPr>
        <w:pStyle w:val="29"/>
        <w:rPr>
          <w:rFonts w:hint="eastAsia"/>
          <w:color w:val="auto"/>
          <w:highlight w:val="none"/>
          <w:lang w:val="en-US" w:eastAsia="zh-CN"/>
        </w:rPr>
      </w:pPr>
    </w:p>
    <w:p w14:paraId="5739D743">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线上“政采贷”政策告知函</w:t>
      </w:r>
    </w:p>
    <w:p w14:paraId="123C24E6">
      <w:pPr>
        <w:spacing w:line="580" w:lineRule="exact"/>
        <w:ind w:firstLine="420" w:firstLineChars="200"/>
        <w:rPr>
          <w:color w:val="auto"/>
          <w:szCs w:val="32"/>
          <w:highlight w:val="none"/>
        </w:rPr>
      </w:pPr>
    </w:p>
    <w:p w14:paraId="47DC221A">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373DE16A">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w:t>
      </w:r>
      <w:r>
        <w:rPr>
          <w:rFonts w:hint="eastAsia" w:ascii="仿宋_GB2312" w:hAnsi="仿宋_GB2312" w:eastAsia="仿宋_GB2312" w:cs="仿宋_GB2312"/>
          <w:color w:val="auto"/>
          <w:sz w:val="32"/>
          <w:szCs w:val="32"/>
          <w:highlight w:val="none"/>
          <w:lang w:eastAsia="zh-CN"/>
        </w:rPr>
        <w:t>崇左市</w:t>
      </w:r>
      <w:r>
        <w:rPr>
          <w:rFonts w:hint="eastAsia" w:ascii="仿宋_GB2312" w:hAnsi="仿宋_GB2312" w:eastAsia="仿宋_GB2312" w:cs="仿宋_GB2312"/>
          <w:color w:val="auto"/>
          <w:sz w:val="32"/>
          <w:szCs w:val="32"/>
          <w:highlight w:val="none"/>
        </w:rPr>
        <w:t>政府采购活动！</w:t>
      </w:r>
    </w:p>
    <w:p w14:paraId="01B2108C">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申请贷款，融资机构将根据《中国人民银行南宁中心支行 广西壮族自治区财政厅关于推广线上“政采贷”融资模式的通知》（南宁银发〔2021〕</w:t>
      </w:r>
      <w:r>
        <w:rPr>
          <w:rFonts w:hint="eastAsia" w:ascii="仿宋_GB2312" w:hAnsi="仿宋_GB2312" w:eastAsia="仿宋_GB2312" w:cs="仿宋_GB2312"/>
          <w:color w:val="auto"/>
          <w:sz w:val="32"/>
          <w:szCs w:val="32"/>
          <w:highlight w:val="none"/>
          <w:lang w:val="en-US" w:eastAsia="zh-CN"/>
        </w:rPr>
        <w:t>258</w:t>
      </w:r>
      <w:r>
        <w:rPr>
          <w:rFonts w:hint="eastAsia" w:ascii="仿宋_GB2312" w:hAnsi="仿宋_GB2312" w:eastAsia="仿宋_GB2312" w:cs="仿宋_GB2312"/>
          <w:color w:val="auto"/>
          <w:sz w:val="32"/>
          <w:szCs w:val="32"/>
          <w:highlight w:val="none"/>
        </w:rPr>
        <w:t>号），按照双方自愿的原则提供便捷、优惠的贷款服务。</w:t>
      </w:r>
    </w:p>
    <w:p w14:paraId="2FA3629F">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相关金融产品和</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联系方式，可在中征应收账款融资服务平台查询</w:t>
      </w:r>
      <w:r>
        <w:rPr>
          <w:rFonts w:hint="eastAsia" w:ascii="仿宋_GB2312" w:hAnsi="仿宋_GB2312" w:eastAsia="仿宋_GB2312" w:cs="仿宋_GB2312"/>
          <w:color w:val="auto"/>
          <w:sz w:val="32"/>
          <w:szCs w:val="32"/>
          <w:highlight w:val="none"/>
          <w:lang w:eastAsia="zh-CN"/>
        </w:rPr>
        <w:t>（网址：客服电话：</w:t>
      </w:r>
      <w:r>
        <w:rPr>
          <w:rFonts w:hint="eastAsia" w:ascii="仿宋_GB2312" w:hAnsi="仿宋_GB2312" w:eastAsia="仿宋_GB2312" w:cs="仿宋_GB2312"/>
          <w:color w:val="auto"/>
          <w:sz w:val="32"/>
          <w:szCs w:val="32"/>
          <w:highlight w:val="none"/>
          <w:lang w:val="en-US" w:eastAsia="zh-CN"/>
        </w:rPr>
        <w:t>400-009-0001</w:t>
      </w:r>
      <w:r>
        <w:rPr>
          <w:rFonts w:hint="eastAsia" w:ascii="仿宋_GB2312" w:hAnsi="仿宋_GB2312" w:eastAsia="仿宋_GB2312" w:cs="仿宋_GB2312"/>
          <w:color w:val="auto"/>
          <w:sz w:val="32"/>
          <w:szCs w:val="32"/>
          <w:highlight w:val="none"/>
          <w:lang w:eastAsia="zh-CN"/>
        </w:rPr>
        <w:t>）。</w:t>
      </w:r>
    </w:p>
    <w:p w14:paraId="41F54687">
      <w:pPr>
        <w:pStyle w:val="29"/>
        <w:rPr>
          <w:rFonts w:hint="eastAsia" w:ascii="仿宋_GB2312" w:hAnsi="仿宋_GB2312" w:eastAsia="仿宋_GB2312" w:cs="仿宋_GB2312"/>
          <w:color w:val="auto"/>
          <w:szCs w:val="32"/>
          <w:highlight w:val="none"/>
          <w:lang w:eastAsia="zh-CN"/>
        </w:rPr>
      </w:pPr>
    </w:p>
    <w:p w14:paraId="53418BC7">
      <w:pPr>
        <w:rPr>
          <w:rFonts w:hint="eastAsia" w:ascii="仿宋_GB2312" w:hAnsi="仿宋_GB2312" w:cs="仿宋_GB2312"/>
          <w:color w:val="auto"/>
          <w:szCs w:val="32"/>
          <w:highlight w:val="none"/>
          <w:lang w:eastAsia="zh-CN"/>
        </w:rPr>
      </w:pPr>
    </w:p>
    <w:p w14:paraId="5C3AEE06">
      <w:pPr>
        <w:pStyle w:val="29"/>
        <w:rPr>
          <w:rFonts w:hint="eastAsia" w:ascii="仿宋_GB2312" w:hAnsi="仿宋_GB2312" w:cs="仿宋_GB2312"/>
          <w:color w:val="auto"/>
          <w:szCs w:val="32"/>
          <w:highlight w:val="none"/>
          <w:lang w:eastAsia="zh-CN"/>
        </w:rPr>
      </w:pPr>
    </w:p>
    <w:p w14:paraId="0DE8BFB2">
      <w:pPr>
        <w:rPr>
          <w:rFonts w:hint="eastAsia" w:ascii="仿宋_GB2312" w:hAnsi="仿宋_GB2312" w:cs="仿宋_GB2312"/>
          <w:color w:val="auto"/>
          <w:szCs w:val="32"/>
          <w:highlight w:val="none"/>
          <w:lang w:eastAsia="zh-CN"/>
        </w:rPr>
      </w:pPr>
    </w:p>
    <w:p w14:paraId="1F818C3C">
      <w:pPr>
        <w:rPr>
          <w:rFonts w:hint="eastAsia" w:ascii="仿宋_GB2312" w:hAnsi="仿宋_GB2312" w:cs="仿宋_GB2312"/>
          <w:color w:val="auto"/>
          <w:szCs w:val="32"/>
          <w:highlight w:val="none"/>
          <w:lang w:eastAsia="zh-CN"/>
        </w:rPr>
      </w:pPr>
    </w:p>
    <w:p w14:paraId="76A7E6A8">
      <w:pPr>
        <w:pStyle w:val="29"/>
        <w:rPr>
          <w:rFonts w:hint="eastAsia" w:ascii="仿宋_GB2312" w:hAnsi="仿宋_GB2312" w:cs="仿宋_GB2312"/>
          <w:color w:val="auto"/>
          <w:szCs w:val="32"/>
          <w:highlight w:val="none"/>
          <w:lang w:eastAsia="zh-CN"/>
        </w:rPr>
      </w:pPr>
    </w:p>
    <w:p w14:paraId="7F93A4EA">
      <w:pPr>
        <w:spacing w:line="540" w:lineRule="exact"/>
        <w:rPr>
          <w:rFonts w:hint="eastAsia" w:ascii="黑体" w:hAnsi="黑体" w:eastAsia="黑体" w:cs="黑体"/>
          <w:color w:val="auto"/>
          <w:szCs w:val="32"/>
          <w:highlight w:val="none"/>
        </w:rPr>
      </w:pPr>
    </w:p>
    <w:p w14:paraId="350B142E">
      <w:pPr>
        <w:spacing w:line="540" w:lineRule="exact"/>
        <w:rPr>
          <w:rFonts w:hint="eastAsia" w:ascii="黑体" w:hAnsi="黑体" w:eastAsia="黑体" w:cs="黑体"/>
          <w:color w:val="auto"/>
          <w:szCs w:val="32"/>
          <w:highlight w:val="none"/>
        </w:rPr>
      </w:pPr>
    </w:p>
    <w:p w14:paraId="45EF6E7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11F877DF">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w:t>
      </w:r>
      <w:r>
        <w:rPr>
          <w:rFonts w:hint="eastAsia" w:ascii="黑体" w:hAnsi="黑体" w:eastAsia="黑体" w:cs="黑体"/>
          <w:color w:val="auto"/>
          <w:sz w:val="32"/>
          <w:szCs w:val="32"/>
          <w:highlight w:val="none"/>
          <w:lang w:val="zh-CN" w:eastAsia="zh-CN"/>
        </w:rPr>
        <w:t>件</w:t>
      </w:r>
      <w:r>
        <w:rPr>
          <w:rFonts w:hint="eastAsia" w:ascii="黑体" w:hAnsi="黑体" w:eastAsia="黑体" w:cs="黑体"/>
          <w:color w:val="auto"/>
          <w:sz w:val="32"/>
          <w:szCs w:val="32"/>
          <w:highlight w:val="none"/>
          <w:lang w:val="en-US" w:eastAsia="zh-CN"/>
        </w:rPr>
        <w:t>3</w:t>
      </w:r>
    </w:p>
    <w:p w14:paraId="2EE25A81">
      <w:pPr>
        <w:pStyle w:val="29"/>
        <w:rPr>
          <w:rFonts w:hint="default"/>
          <w:color w:val="auto"/>
          <w:highlight w:val="none"/>
          <w:lang w:val="en-US" w:eastAsia="zh-CN"/>
        </w:rPr>
      </w:pPr>
    </w:p>
    <w:p w14:paraId="5C848E82">
      <w:pPr>
        <w:spacing w:beforeLines="0" w:afterLines="0"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线上“政采贷”业务流程图</w:t>
      </w:r>
    </w:p>
    <w:p w14:paraId="42000846">
      <w:pPr>
        <w:jc w:val="center"/>
        <w:rPr>
          <w:rFonts w:hint="eastAsia"/>
          <w:color w:val="auto"/>
          <w:highlight w:val="none"/>
        </w:rPr>
      </w:pPr>
      <w:r>
        <w:rPr>
          <w:rFonts w:hint="eastAsia" w:eastAsia="仿宋_GB2312"/>
          <w:color w:val="auto"/>
          <w:highlight w:val="none"/>
          <w:lang w:eastAsia="zh-CN"/>
        </w:rPr>
        <w:drawing>
          <wp:inline distT="0" distB="0" distL="114300" distR="114300">
            <wp:extent cx="4926965" cy="7002780"/>
            <wp:effectExtent l="0" t="0" r="10795" b="7620"/>
            <wp:docPr id="7"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流程图1011"/>
                    <pic:cNvPicPr>
                      <a:picLocks noChangeAspect="1"/>
                    </pic:cNvPicPr>
                  </pic:nvPicPr>
                  <pic:blipFill>
                    <a:blip r:embed="rId22"/>
                    <a:stretch>
                      <a:fillRect/>
                    </a:stretch>
                  </pic:blipFill>
                  <pic:spPr>
                    <a:xfrm>
                      <a:off x="0" y="0"/>
                      <a:ext cx="4926965" cy="7002780"/>
                    </a:xfrm>
                    <a:prstGeom prst="rect">
                      <a:avLst/>
                    </a:prstGeom>
                    <a:noFill/>
                    <a:ln>
                      <a:noFill/>
                    </a:ln>
                  </pic:spPr>
                </pic:pic>
              </a:graphicData>
            </a:graphic>
          </wp:inline>
        </w:drawing>
      </w:r>
    </w:p>
    <w:p w14:paraId="3D1E6F0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highlight w:val="none"/>
          <w:lang w:eastAsia="zh-CN"/>
        </w:rPr>
      </w:pPr>
    </w:p>
    <w:p w14:paraId="217024E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4</w:t>
      </w:r>
    </w:p>
    <w:p w14:paraId="3205476D">
      <w:pPr>
        <w:pStyle w:val="29"/>
        <w:jc w:val="center"/>
        <w:rPr>
          <w:rFonts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lang w:eastAsia="zh-CN"/>
        </w:rPr>
        <w:t>崇左</w:t>
      </w:r>
      <w:r>
        <w:rPr>
          <w:rFonts w:hint="eastAsia" w:ascii="方正小标宋_GBK" w:hAnsi="方正小标宋_GBK" w:eastAsia="方正小标宋_GBK" w:cs="方正小标宋_GBK"/>
          <w:color w:val="auto"/>
          <w:sz w:val="36"/>
          <w:szCs w:val="36"/>
          <w:highlight w:val="none"/>
        </w:rPr>
        <w:t>市金融机构</w:t>
      </w:r>
      <w:r>
        <w:rPr>
          <w:rFonts w:hint="eastAsia" w:ascii="方正小标宋_GBK" w:hAnsi="方正小标宋_GBK" w:eastAsia="方正小标宋_GBK" w:cs="方正小标宋_GBK"/>
          <w:color w:val="auto"/>
          <w:sz w:val="36"/>
          <w:szCs w:val="36"/>
          <w:highlight w:val="none"/>
          <w:lang w:eastAsia="zh-CN"/>
        </w:rPr>
        <w:t>线上</w:t>
      </w:r>
      <w:r>
        <w:rPr>
          <w:rFonts w:hint="eastAsia" w:ascii="方正小标宋_GBK" w:hAnsi="方正小标宋_GBK" w:eastAsia="方正小标宋_GBK" w:cs="方正小标宋_GBK"/>
          <w:color w:val="auto"/>
          <w:sz w:val="36"/>
          <w:szCs w:val="36"/>
          <w:highlight w:val="none"/>
        </w:rPr>
        <w:t>“政采贷”业务办理联络表</w:t>
      </w:r>
    </w:p>
    <w:tbl>
      <w:tblPr>
        <w:tblStyle w:val="20"/>
        <w:tblW w:w="8314" w:type="dxa"/>
        <w:jc w:val="center"/>
        <w:tblLayout w:type="fixed"/>
        <w:tblCellMar>
          <w:top w:w="0" w:type="dxa"/>
          <w:left w:w="108" w:type="dxa"/>
          <w:bottom w:w="0" w:type="dxa"/>
          <w:right w:w="108" w:type="dxa"/>
        </w:tblCellMar>
      </w:tblPr>
      <w:tblGrid>
        <w:gridCol w:w="2674"/>
        <w:gridCol w:w="3515"/>
        <w:gridCol w:w="2125"/>
      </w:tblGrid>
      <w:tr w14:paraId="7E3973FC">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57B1737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6FCFC5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59A17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eastAsia="宋体" w:cs="宋体"/>
                <w:b/>
                <w:bCs/>
                <w:color w:val="auto"/>
                <w:kern w:val="0"/>
                <w:sz w:val="28"/>
                <w:szCs w:val="28"/>
                <w:highlight w:val="none"/>
                <w:lang w:eastAsia="zh-CN" w:bidi="ar"/>
              </w:rPr>
              <w:t>业务</w:t>
            </w:r>
            <w:r>
              <w:rPr>
                <w:rFonts w:hint="eastAsia" w:ascii="宋体" w:hAnsi="宋体" w:eastAsia="宋体" w:cs="宋体"/>
                <w:b/>
                <w:bCs/>
                <w:color w:val="auto"/>
                <w:kern w:val="0"/>
                <w:sz w:val="28"/>
                <w:szCs w:val="28"/>
                <w:highlight w:val="none"/>
                <w:lang w:bidi="ar"/>
              </w:rPr>
              <w:t>咨询电话</w:t>
            </w:r>
          </w:p>
        </w:tc>
      </w:tr>
      <w:tr w14:paraId="5B068BFC">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6FCC3C1">
            <w:pPr>
              <w:widowControl/>
              <w:jc w:val="left"/>
              <w:textAlignment w:val="center"/>
              <w:rPr>
                <w:rFonts w:hint="eastAsia" w:eastAsia="宋体" w:cs="宋体"/>
                <w:color w:val="auto"/>
                <w:sz w:val="21"/>
                <w:szCs w:val="21"/>
                <w:highlight w:val="none"/>
                <w:lang w:eastAsia="zh-CN"/>
              </w:rPr>
            </w:pPr>
            <w:r>
              <w:rPr>
                <w:rFonts w:hint="eastAsia" w:eastAsia="宋体" w:cs="宋体"/>
                <w:b/>
                <w:bCs/>
                <w:color w:val="auto"/>
                <w:sz w:val="21"/>
                <w:szCs w:val="21"/>
                <w:highlight w:val="none"/>
                <w:lang w:eastAsia="zh-CN"/>
              </w:rPr>
              <w:t>崇左市本级及江州区</w:t>
            </w:r>
          </w:p>
        </w:tc>
      </w:tr>
      <w:tr w14:paraId="33491A04">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B1F8A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65AA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A0EF5B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0771-7820436 0771-7820439</w:t>
            </w:r>
          </w:p>
        </w:tc>
      </w:tr>
      <w:tr w14:paraId="37AAC8BA">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E41711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09A35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20802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0771-7917212</w:t>
            </w:r>
          </w:p>
        </w:tc>
      </w:tr>
      <w:tr w14:paraId="1A6E50B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8F760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760CF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405F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7917054</w:t>
            </w:r>
          </w:p>
        </w:tc>
      </w:tr>
      <w:tr w14:paraId="7933BEA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292F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2EDC1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507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0771-7831103</w:t>
            </w:r>
          </w:p>
        </w:tc>
      </w:tr>
      <w:tr w14:paraId="70C11D7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857F7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119CD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6C657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0771-7928650 0771-7920613</w:t>
            </w:r>
          </w:p>
        </w:tc>
      </w:tr>
      <w:tr w14:paraId="5C40C8AD">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4346EB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崇左农商行</w:t>
            </w:r>
            <w:r>
              <w:rPr>
                <w:rFonts w:hint="eastAsia" w:ascii="宋体" w:hAnsi="宋体" w:eastAsia="宋体" w:cs="宋体"/>
                <w:color w:val="auto"/>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E57B98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w:t>
            </w:r>
            <w:r>
              <w:rPr>
                <w:rFonts w:hint="eastAsia" w:ascii="宋体" w:hAnsi="宋体" w:eastAsia="宋体" w:cs="宋体"/>
                <w:color w:val="auto"/>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8C3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7925660</w:t>
            </w:r>
          </w:p>
        </w:tc>
      </w:tr>
      <w:tr w14:paraId="19127A1D">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112BE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8F547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C34C6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0771-7968699</w:t>
            </w:r>
          </w:p>
        </w:tc>
      </w:tr>
      <w:tr w14:paraId="4299E29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3D4F4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697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0C2A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0771-7916636</w:t>
            </w:r>
          </w:p>
        </w:tc>
      </w:tr>
      <w:tr w14:paraId="2DCC846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AF51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F78E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536DC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0771-7988895</w:t>
            </w:r>
          </w:p>
        </w:tc>
      </w:tr>
      <w:tr w14:paraId="1A297C93">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5DFCF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CF60A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C9AD8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0771-7960855</w:t>
            </w:r>
          </w:p>
        </w:tc>
      </w:tr>
      <w:tr w14:paraId="525F00E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A8B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AE76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3C0BD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0771-7821126</w:t>
            </w:r>
          </w:p>
        </w:tc>
      </w:tr>
      <w:tr w14:paraId="5C34EC4B">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09239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D7D0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016D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0771-7831866</w:t>
            </w:r>
          </w:p>
        </w:tc>
      </w:tr>
      <w:tr w14:paraId="120EC653">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4972136">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扶绥县</w:t>
            </w:r>
          </w:p>
        </w:tc>
      </w:tr>
      <w:tr w14:paraId="0060A436">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D8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07123F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33D03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0771-7535612</w:t>
            </w:r>
          </w:p>
        </w:tc>
      </w:tr>
      <w:tr w14:paraId="59B082EC">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0F5B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152F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18530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w:t>
            </w:r>
            <w:r>
              <w:rPr>
                <w:rFonts w:hint="eastAsia" w:ascii="宋体" w:hAnsi="宋体" w:eastAsia="宋体" w:cs="宋体"/>
                <w:color w:val="auto"/>
                <w:sz w:val="21"/>
                <w:szCs w:val="21"/>
                <w:highlight w:val="none"/>
              </w:rPr>
              <w:t>7917330</w:t>
            </w:r>
          </w:p>
        </w:tc>
      </w:tr>
      <w:tr w14:paraId="3503028E">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A58F86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357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6955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0771-7516511 0771-7531157</w:t>
            </w:r>
          </w:p>
        </w:tc>
      </w:tr>
      <w:tr w14:paraId="541E2C11">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FCFE9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124D86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E1B61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0771-7525822</w:t>
            </w:r>
          </w:p>
        </w:tc>
      </w:tr>
      <w:tr w14:paraId="0D6DF4D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D011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1F44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1D72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0771-5025887</w:t>
            </w:r>
          </w:p>
        </w:tc>
      </w:tr>
      <w:tr w14:paraId="689759BE">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58FC7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1CD28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3E3D6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0771-7533041</w:t>
            </w:r>
          </w:p>
        </w:tc>
      </w:tr>
      <w:tr w14:paraId="7436830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2ADFF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782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扶绥县松江路138号</w:t>
            </w:r>
            <w:r>
              <w:rPr>
                <w:rFonts w:hint="eastAsia" w:ascii="宋体" w:hAnsi="宋体" w:eastAsia="宋体" w:cs="宋体"/>
                <w:color w:val="auto"/>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1E7CD6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0771-7536178 0771-7536177</w:t>
            </w:r>
          </w:p>
        </w:tc>
      </w:tr>
      <w:tr w14:paraId="1BD19EA0">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D944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CB4F3A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3DD754">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0771-7661101</w:t>
            </w:r>
          </w:p>
        </w:tc>
      </w:tr>
      <w:tr w14:paraId="5B9BAE0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28C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BCE1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F0ED2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0771-7500768</w:t>
            </w:r>
          </w:p>
        </w:tc>
      </w:tr>
      <w:tr w14:paraId="01EBFF8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E81F0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DA5F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837C4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0771-7525678</w:t>
            </w:r>
          </w:p>
        </w:tc>
      </w:tr>
      <w:tr w14:paraId="1ED58142">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4690CF">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7859392">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8BB15C">
            <w:pPr>
              <w:widowControl/>
              <w:jc w:val="center"/>
              <w:textAlignment w:val="center"/>
              <w:rPr>
                <w:rFonts w:hint="eastAsia" w:ascii="宋体" w:hAnsi="宋体" w:eastAsia="宋体" w:cs="宋体"/>
                <w:color w:val="auto"/>
                <w:sz w:val="21"/>
                <w:szCs w:val="21"/>
                <w:highlight w:val="none"/>
              </w:rPr>
            </w:pPr>
          </w:p>
        </w:tc>
      </w:tr>
      <w:tr w14:paraId="26A1498E">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059C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D11222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宁明县城中镇兴远街</w:t>
            </w:r>
            <w:r>
              <w:rPr>
                <w:rFonts w:hint="eastAsia" w:ascii="宋体" w:hAnsi="宋体" w:eastAsia="宋体" w:cs="宋体"/>
                <w:color w:val="auto"/>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819B9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0771-8620729</w:t>
            </w:r>
          </w:p>
        </w:tc>
      </w:tr>
      <w:tr w14:paraId="7074B6D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EF40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8912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6AC863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7917093</w:t>
            </w:r>
          </w:p>
        </w:tc>
      </w:tr>
      <w:tr w14:paraId="34C84317">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385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BC65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32E03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0771-8629006</w:t>
            </w:r>
          </w:p>
        </w:tc>
      </w:tr>
      <w:tr w14:paraId="5C57E12D">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88459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6877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6F65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8628166</w:t>
            </w:r>
          </w:p>
        </w:tc>
      </w:tr>
      <w:tr w14:paraId="78CEDE72">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D1FF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5E27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9E64B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0771-8630787</w:t>
            </w:r>
          </w:p>
        </w:tc>
      </w:tr>
      <w:tr w14:paraId="5B79FB24">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193C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E6A4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崇左市宁明县城中镇兴宁大道中79号（明都大酒店）A</w:t>
            </w:r>
            <w:r>
              <w:rPr>
                <w:rFonts w:hint="eastAsia" w:ascii="宋体" w:hAnsi="宋体" w:cs="宋体"/>
                <w:color w:val="auto"/>
                <w:sz w:val="21"/>
                <w:szCs w:val="21"/>
                <w:highlight w:val="none"/>
                <w:lang w:eastAsia="zh-CN"/>
              </w:rPr>
              <w:t>幢</w:t>
            </w:r>
            <w:r>
              <w:rPr>
                <w:rFonts w:hint="eastAsia" w:ascii="宋体" w:hAnsi="宋体" w:eastAsia="宋体" w:cs="宋体"/>
                <w:color w:val="auto"/>
                <w:sz w:val="21"/>
                <w:szCs w:val="21"/>
                <w:highlight w:val="none"/>
              </w:rPr>
              <w:t>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B24E2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0771-8622237</w:t>
            </w:r>
          </w:p>
        </w:tc>
      </w:tr>
      <w:tr w14:paraId="4DFA35C4">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BEDFEFE">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大新县</w:t>
            </w:r>
          </w:p>
        </w:tc>
      </w:tr>
      <w:tr w14:paraId="0D40EAF1">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86A92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DDD4A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大新县桃城镇民生街</w:t>
            </w:r>
            <w:r>
              <w:rPr>
                <w:rFonts w:hint="eastAsia" w:ascii="宋体" w:hAnsi="宋体" w:eastAsia="宋体" w:cs="宋体"/>
                <w:color w:val="auto"/>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6FB85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0771-3628078</w:t>
            </w:r>
          </w:p>
        </w:tc>
      </w:tr>
      <w:tr w14:paraId="7AF26ED8">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FA229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8EE35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60A0CD">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w:t>
            </w:r>
            <w:r>
              <w:rPr>
                <w:rFonts w:hint="eastAsia" w:ascii="宋体" w:hAnsi="宋体" w:eastAsia="宋体" w:cs="宋体"/>
                <w:color w:val="auto"/>
                <w:sz w:val="21"/>
                <w:szCs w:val="21"/>
                <w:highlight w:val="none"/>
              </w:rPr>
              <w:t>7917015</w:t>
            </w:r>
          </w:p>
        </w:tc>
      </w:tr>
      <w:tr w14:paraId="31F5129A">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1AEF6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011A9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3F00EF">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3689766</w:t>
            </w:r>
          </w:p>
        </w:tc>
      </w:tr>
      <w:tr w14:paraId="3D541422">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18CB8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大新农商行</w:t>
            </w:r>
            <w:r>
              <w:rPr>
                <w:rFonts w:hint="eastAsia" w:ascii="宋体" w:hAnsi="宋体" w:cs="宋体"/>
                <w:color w:val="auto"/>
                <w:kern w:val="0"/>
                <w:sz w:val="21"/>
                <w:szCs w:val="21"/>
                <w:highlight w:val="none"/>
                <w:lang w:eastAsia="zh-CN" w:bidi="ar"/>
              </w:rPr>
              <w:t>“三农”</w:t>
            </w:r>
            <w:r>
              <w:rPr>
                <w:rFonts w:hint="eastAsia" w:ascii="宋体" w:hAnsi="宋体" w:eastAsia="宋体" w:cs="宋体"/>
                <w:color w:val="auto"/>
                <w:kern w:val="0"/>
                <w:sz w:val="21"/>
                <w:szCs w:val="21"/>
                <w:highlight w:val="none"/>
                <w:lang w:bidi="ar"/>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BECA2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5A49AA">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3623887</w:t>
            </w:r>
          </w:p>
        </w:tc>
      </w:tr>
      <w:tr w14:paraId="73393D9B">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34FF5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F8270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125E103">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3621996</w:t>
            </w:r>
          </w:p>
        </w:tc>
      </w:tr>
      <w:tr w14:paraId="3C6B5783">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5CB7F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ED00F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A295D2">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3628366</w:t>
            </w:r>
          </w:p>
        </w:tc>
      </w:tr>
      <w:tr w14:paraId="0925688C">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BB5E4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w:t>
            </w:r>
            <w:r>
              <w:rPr>
                <w:rFonts w:hint="eastAsia" w:ascii="宋体" w:hAnsi="宋体" w:cs="宋体"/>
                <w:color w:val="auto"/>
                <w:kern w:val="0"/>
                <w:sz w:val="21"/>
                <w:szCs w:val="21"/>
                <w:highlight w:val="none"/>
                <w:lang w:eastAsia="zh-CN" w:bidi="ar"/>
              </w:rPr>
              <w:t>银行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E63FC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大新县桃城镇德天大道</w:t>
            </w:r>
            <w:r>
              <w:rPr>
                <w:rFonts w:hint="eastAsia" w:ascii="宋体" w:hAnsi="宋体" w:eastAsia="宋体" w:cs="宋体"/>
                <w:color w:val="auto"/>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844715">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0771-3698002</w:t>
            </w:r>
          </w:p>
        </w:tc>
      </w:tr>
      <w:tr w14:paraId="02881B98">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AF740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5791A5">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大新县桃城镇伦那路</w:t>
            </w:r>
            <w:r>
              <w:rPr>
                <w:rFonts w:hint="eastAsia" w:ascii="宋体" w:hAnsi="宋体" w:eastAsia="宋体" w:cs="宋体"/>
                <w:color w:val="auto"/>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43B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0771-3626199</w:t>
            </w:r>
          </w:p>
        </w:tc>
      </w:tr>
      <w:tr w14:paraId="3F3378A0">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5C94BDD">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635E64">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8EF7FE">
            <w:pPr>
              <w:widowControl/>
              <w:jc w:val="center"/>
              <w:textAlignment w:val="center"/>
              <w:rPr>
                <w:rFonts w:hint="eastAsia" w:ascii="宋体" w:hAnsi="宋体" w:eastAsia="宋体" w:cs="宋体"/>
                <w:color w:val="auto"/>
                <w:sz w:val="21"/>
                <w:szCs w:val="21"/>
                <w:highlight w:val="none"/>
              </w:rPr>
            </w:pPr>
          </w:p>
        </w:tc>
      </w:tr>
      <w:tr w14:paraId="1168D08D">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C2805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E0A445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龙州县龙江街</w:t>
            </w:r>
            <w:r>
              <w:rPr>
                <w:rFonts w:hint="eastAsia" w:ascii="宋体" w:hAnsi="宋体" w:eastAsia="宋体" w:cs="宋体"/>
                <w:color w:val="auto"/>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310AC1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0771-8868619</w:t>
            </w:r>
          </w:p>
        </w:tc>
      </w:tr>
      <w:tr w14:paraId="06FF324C">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AD9A2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53BE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0655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8812504</w:t>
            </w:r>
          </w:p>
        </w:tc>
      </w:tr>
      <w:tr w14:paraId="4AE041A4">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D504A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F7C182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69B4A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0771-8820525</w:t>
            </w:r>
          </w:p>
        </w:tc>
      </w:tr>
      <w:tr w14:paraId="4A4DD3B1">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6A01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龙州农商行公司机构金融</w:t>
            </w:r>
            <w:r>
              <w:rPr>
                <w:rFonts w:hint="eastAsia" w:eastAsia="宋体" w:cs="宋体"/>
                <w:color w:val="auto"/>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94272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6859DB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0771-8813013</w:t>
            </w:r>
          </w:p>
        </w:tc>
      </w:tr>
      <w:tr w14:paraId="13116FC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D2645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C00C2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龙州县龙州镇同顾大道1号同顾</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中央公园20栋10号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51782F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0771-8871021</w:t>
            </w:r>
          </w:p>
        </w:tc>
      </w:tr>
      <w:tr w14:paraId="09934EA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5CDCA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9617C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17DC0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8811533</w:t>
            </w:r>
          </w:p>
        </w:tc>
      </w:tr>
      <w:tr w14:paraId="09090772">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3FDA5F">
            <w:pPr>
              <w:widowControl/>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A7613F">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61F708">
            <w:pPr>
              <w:widowControl/>
              <w:jc w:val="center"/>
              <w:textAlignment w:val="center"/>
              <w:rPr>
                <w:rFonts w:hint="eastAsia" w:ascii="宋体" w:hAnsi="宋体" w:eastAsia="宋体" w:cs="宋体"/>
                <w:color w:val="auto"/>
                <w:sz w:val="21"/>
                <w:szCs w:val="21"/>
                <w:highlight w:val="none"/>
              </w:rPr>
            </w:pPr>
          </w:p>
        </w:tc>
      </w:tr>
      <w:tr w14:paraId="42CEDE3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6F5B3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60FC6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天等县天等镇朝阳东路</w:t>
            </w:r>
            <w:r>
              <w:rPr>
                <w:rFonts w:hint="eastAsia" w:ascii="宋体" w:hAnsi="宋体" w:eastAsia="宋体" w:cs="宋体"/>
                <w:color w:val="auto"/>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6B914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0771-3532211</w:t>
            </w:r>
          </w:p>
        </w:tc>
      </w:tr>
      <w:tr w14:paraId="5BE74C85">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7D0D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E00D8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A802E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7917046</w:t>
            </w:r>
          </w:p>
        </w:tc>
      </w:tr>
      <w:tr w14:paraId="3EAE3869">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1926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5A0D5F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8C9D2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0771-3521361</w:t>
            </w:r>
          </w:p>
        </w:tc>
      </w:tr>
      <w:tr w14:paraId="688941BD">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1F756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D40B3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4656A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0771-3522157</w:t>
            </w:r>
          </w:p>
        </w:tc>
      </w:tr>
      <w:tr w14:paraId="6BCCB6B8">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6846E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0600B8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BCB1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0771-3528688</w:t>
            </w:r>
          </w:p>
        </w:tc>
      </w:tr>
      <w:tr w14:paraId="34AE65FA">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1B7AC3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凭祥市</w:t>
            </w:r>
          </w:p>
        </w:tc>
      </w:tr>
      <w:tr w14:paraId="2F41AC8A">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B273D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9C6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凭祥市新华路</w:t>
            </w:r>
            <w:r>
              <w:rPr>
                <w:rFonts w:hint="eastAsia" w:ascii="宋体" w:hAnsi="宋体" w:eastAsia="宋体" w:cs="宋体"/>
                <w:color w:val="auto"/>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7D22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0771-8529259</w:t>
            </w:r>
          </w:p>
        </w:tc>
      </w:tr>
      <w:tr w14:paraId="5B6510C4">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03AD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186C8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D1E915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7917258</w:t>
            </w:r>
          </w:p>
        </w:tc>
      </w:tr>
      <w:tr w14:paraId="291423C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5EC6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2995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凭祥市屏山路</w:t>
            </w:r>
            <w:r>
              <w:rPr>
                <w:rFonts w:hint="eastAsia" w:ascii="宋体" w:hAnsi="宋体" w:eastAsia="宋体" w:cs="宋体"/>
                <w:color w:val="auto"/>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C7984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8525068</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8536852</w:t>
            </w:r>
          </w:p>
        </w:tc>
      </w:tr>
      <w:tr w14:paraId="5945C486">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C6073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83D9D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凭祥市金象大道香格里拉</w:t>
            </w:r>
            <w:r>
              <w:rPr>
                <w:rFonts w:hint="eastAsia" w:ascii="宋体" w:hAnsi="宋体" w:eastAsia="宋体" w:cs="宋体"/>
                <w:color w:val="auto"/>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A57DA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0771-8551161</w:t>
            </w:r>
          </w:p>
        </w:tc>
      </w:tr>
      <w:tr w14:paraId="5937ADD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C7132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AEE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凭祥市浦寨商业城万泰一楼</w:t>
            </w:r>
            <w:r>
              <w:rPr>
                <w:rFonts w:hint="eastAsia" w:ascii="宋体" w:hAnsi="宋体" w:eastAsia="宋体" w:cs="宋体"/>
                <w:color w:val="auto"/>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DAB14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0771-8561665</w:t>
            </w:r>
          </w:p>
        </w:tc>
      </w:tr>
      <w:tr w14:paraId="06BAE82D">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C569D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32FF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EFA2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0771-8520356</w:t>
            </w:r>
          </w:p>
        </w:tc>
      </w:tr>
      <w:tr w14:paraId="723CA06E">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BDB2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65CF0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1942D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0771-8535667</w:t>
            </w:r>
          </w:p>
        </w:tc>
      </w:tr>
      <w:tr w14:paraId="0127D83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15990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F5804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AA634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0771-8520550</w:t>
            </w:r>
          </w:p>
        </w:tc>
      </w:tr>
      <w:tr w14:paraId="46D1C071">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9122F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A357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85E8F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0771-8556667</w:t>
            </w:r>
          </w:p>
        </w:tc>
      </w:tr>
    </w:tbl>
    <w:p w14:paraId="149271D3">
      <w:pPr>
        <w:pStyle w:val="11"/>
        <w:spacing w:line="360" w:lineRule="auto"/>
        <w:ind w:firstLine="402" w:firstLineChars="200"/>
        <w:jc w:val="center"/>
        <w:textAlignment w:val="center"/>
        <w:rPr>
          <w:rFonts w:hint="eastAsia" w:ascii="宋体" w:hAnsi="宋体" w:eastAsia="宋体" w:cs="宋体"/>
          <w:b/>
          <w:color w:val="auto"/>
          <w:sz w:val="36"/>
          <w:szCs w:val="36"/>
          <w:highlight w:val="none"/>
        </w:rPr>
      </w:pPr>
      <w:r>
        <w:rPr>
          <w:rFonts w:hint="eastAsia" w:ascii="宋体" w:hAnsi="宋体" w:eastAsia="宋体" w:cs="宋体"/>
          <w:b/>
          <w:color w:val="auto"/>
          <w:highlight w:val="none"/>
        </w:rPr>
        <w:br w:type="page"/>
      </w:r>
      <w:bookmarkStart w:id="65" w:name="_Toc18546"/>
      <w:bookmarkStart w:id="66" w:name="_Toc5854"/>
      <w:bookmarkStart w:id="67" w:name="_Toc183264294"/>
      <w:bookmarkStart w:id="68" w:name="_Toc20845"/>
      <w:bookmarkStart w:id="69" w:name="_Toc498082646"/>
      <w:bookmarkStart w:id="70" w:name="_Toc346617322"/>
      <w:bookmarkStart w:id="71" w:name="_Toc181180297"/>
      <w:bookmarkStart w:id="72" w:name="_Toc8850"/>
      <w:bookmarkStart w:id="73" w:name="_Toc24807"/>
      <w:r>
        <w:rPr>
          <w:rStyle w:val="30"/>
          <w:rFonts w:hint="eastAsia" w:ascii="宋体" w:hAnsi="宋体" w:eastAsia="宋体" w:cs="宋体"/>
          <w:color w:val="auto"/>
          <w:sz w:val="36"/>
          <w:szCs w:val="36"/>
          <w:highlight w:val="none"/>
          <w:lang w:eastAsia="zh-CN"/>
        </w:rPr>
        <w:t>第四章</w:t>
      </w:r>
      <w:r>
        <w:rPr>
          <w:rStyle w:val="30"/>
          <w:rFonts w:hint="eastAsia" w:ascii="宋体" w:hAnsi="宋体" w:eastAsia="宋体" w:cs="宋体"/>
          <w:color w:val="auto"/>
          <w:sz w:val="36"/>
          <w:szCs w:val="36"/>
          <w:highlight w:val="none"/>
        </w:rPr>
        <w:t xml:space="preserve">  </w:t>
      </w:r>
      <w:bookmarkEnd w:id="65"/>
      <w:bookmarkEnd w:id="66"/>
      <w:bookmarkEnd w:id="67"/>
      <w:bookmarkEnd w:id="68"/>
      <w:bookmarkEnd w:id="69"/>
      <w:bookmarkEnd w:id="70"/>
      <w:bookmarkEnd w:id="71"/>
      <w:r>
        <w:rPr>
          <w:rStyle w:val="30"/>
          <w:rFonts w:hint="eastAsia" w:ascii="宋体" w:hAnsi="宋体" w:eastAsia="宋体" w:cs="宋体"/>
          <w:color w:val="auto"/>
          <w:sz w:val="36"/>
          <w:szCs w:val="36"/>
          <w:highlight w:val="none"/>
        </w:rPr>
        <w:t>图纸</w:t>
      </w:r>
      <w:r>
        <w:rPr>
          <w:rStyle w:val="30"/>
          <w:rFonts w:hint="eastAsia" w:ascii="宋体" w:hAnsi="宋体" w:eastAsia="宋体" w:cs="宋体"/>
          <w:color w:val="auto"/>
          <w:sz w:val="36"/>
          <w:szCs w:val="36"/>
          <w:highlight w:val="none"/>
          <w:lang w:val="en-US" w:eastAsia="zh-CN"/>
        </w:rPr>
        <w:t>及</w:t>
      </w:r>
      <w:r>
        <w:rPr>
          <w:rStyle w:val="30"/>
          <w:rFonts w:hint="eastAsia" w:ascii="宋体" w:hAnsi="宋体" w:eastAsia="宋体" w:cs="宋体"/>
          <w:color w:val="auto"/>
          <w:sz w:val="36"/>
          <w:szCs w:val="36"/>
          <w:highlight w:val="none"/>
        </w:rPr>
        <w:t>工程量清单</w:t>
      </w:r>
      <w:bookmarkEnd w:id="72"/>
      <w:bookmarkEnd w:id="73"/>
    </w:p>
    <w:p w14:paraId="42CA3F07">
      <w:pPr>
        <w:pStyle w:val="31"/>
        <w:spacing w:line="360" w:lineRule="auto"/>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4DCB392F">
      <w:pPr>
        <w:pStyle w:val="27"/>
        <w:widowControl w:val="0"/>
        <w:numPr>
          <w:ilvl w:val="0"/>
          <w:numId w:val="0"/>
        </w:numPr>
        <w:adjustRightInd w:val="0"/>
        <w:spacing w:line="420" w:lineRule="atLeast"/>
        <w:jc w:val="left"/>
        <w:textAlignment w:val="baseline"/>
        <w:rPr>
          <w:rFonts w:hint="eastAsia" w:ascii="宋体" w:hAnsi="宋体" w:eastAsia="宋体" w:cs="宋体"/>
          <w:color w:val="auto"/>
          <w:highlight w:val="none"/>
          <w:lang w:val="en-US" w:eastAsia="zh-CN"/>
        </w:rPr>
      </w:pPr>
    </w:p>
    <w:p w14:paraId="293575A8">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请供应商登录广西政府采购云平台（https://www.gcy.zfcg.gxzf.gov.cn/）自行下载。</w:t>
      </w:r>
    </w:p>
    <w:p w14:paraId="3FAF8E2B">
      <w:pPr>
        <w:pStyle w:val="9"/>
        <w:rPr>
          <w:rFonts w:hint="eastAsia" w:ascii="宋体" w:hAnsi="宋体" w:eastAsia="宋体" w:cs="宋体"/>
          <w:color w:val="auto"/>
          <w:sz w:val="21"/>
          <w:szCs w:val="21"/>
          <w:highlight w:val="none"/>
          <w:lang w:val="en-US" w:eastAsia="zh-CN"/>
        </w:rPr>
        <w:sectPr>
          <w:footerReference r:id="rId11" w:type="default"/>
          <w:pgSz w:w="11907" w:h="16840"/>
          <w:pgMar w:top="1440" w:right="1080" w:bottom="1440" w:left="1080" w:header="851" w:footer="851" w:gutter="0"/>
          <w:pgNumType w:fmt="decimal"/>
          <w:cols w:space="720" w:num="1"/>
          <w:formProt w:val="0"/>
          <w:docGrid w:type="lines" w:linePitch="312" w:charSpace="0"/>
        </w:sectPr>
      </w:pPr>
    </w:p>
    <w:p w14:paraId="0072C9F7">
      <w:pPr>
        <w:pStyle w:val="11"/>
        <w:spacing w:line="360" w:lineRule="auto"/>
        <w:ind w:firstLine="723" w:firstLineChars="200"/>
        <w:jc w:val="center"/>
        <w:textAlignment w:val="center"/>
        <w:outlineLvl w:val="0"/>
        <w:rPr>
          <w:rFonts w:hint="eastAsia" w:ascii="宋体" w:hAnsi="宋体" w:eastAsia="宋体" w:cs="宋体"/>
          <w:color w:val="auto"/>
          <w:sz w:val="36"/>
          <w:szCs w:val="36"/>
          <w:highlight w:val="none"/>
        </w:rPr>
      </w:pPr>
      <w:bookmarkStart w:id="74" w:name="_Toc24945"/>
      <w:bookmarkStart w:id="75" w:name="_Toc18731"/>
      <w:r>
        <w:rPr>
          <w:rStyle w:val="30"/>
          <w:rFonts w:hint="eastAsia" w:ascii="宋体" w:hAnsi="宋体" w:eastAsia="宋体" w:cs="宋体"/>
          <w:color w:val="auto"/>
          <w:sz w:val="36"/>
          <w:szCs w:val="36"/>
          <w:highlight w:val="none"/>
          <w:lang w:eastAsia="zh-CN"/>
        </w:rPr>
        <w:t>第五章</w:t>
      </w:r>
      <w:r>
        <w:rPr>
          <w:rStyle w:val="30"/>
          <w:rFonts w:hint="eastAsia" w:ascii="宋体" w:hAnsi="宋体" w:eastAsia="宋体" w:cs="宋体"/>
          <w:color w:val="auto"/>
          <w:sz w:val="36"/>
          <w:szCs w:val="36"/>
          <w:highlight w:val="none"/>
        </w:rPr>
        <w:t xml:space="preserve">  评审程序、评审方法和评审标准</w:t>
      </w:r>
      <w:bookmarkEnd w:id="74"/>
      <w:bookmarkEnd w:id="75"/>
    </w:p>
    <w:p w14:paraId="234232B2">
      <w:pPr>
        <w:pStyle w:val="3"/>
        <w:jc w:val="center"/>
        <w:rPr>
          <w:rFonts w:hint="eastAsia" w:ascii="宋体" w:hAnsi="宋体" w:eastAsia="宋体" w:cs="宋体"/>
          <w:b w:val="0"/>
          <w:color w:val="auto"/>
          <w:highlight w:val="none"/>
        </w:rPr>
      </w:pPr>
      <w:bookmarkStart w:id="76" w:name="_Toc7761"/>
      <w:bookmarkStart w:id="77" w:name="_Toc22886"/>
      <w:r>
        <w:rPr>
          <w:rFonts w:hint="eastAsia" w:ascii="宋体" w:hAnsi="宋体" w:eastAsia="宋体" w:cs="宋体"/>
          <w:b w:val="0"/>
          <w:color w:val="auto"/>
          <w:highlight w:val="none"/>
        </w:rPr>
        <w:t>第一节 评审程序和评审方法</w:t>
      </w:r>
      <w:bookmarkEnd w:id="76"/>
      <w:bookmarkEnd w:id="77"/>
    </w:p>
    <w:p w14:paraId="322871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11C737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0637296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B1D735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1E8D1E3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注：磋商小组在资格审查结束前，对供应商进行信用查询。</w:t>
      </w:r>
    </w:p>
    <w:p w14:paraId="69134788">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（1）查询渠道：广西政府采购云平台“信用中国”网站、中国政府采购网链接入口。</w:t>
      </w:r>
    </w:p>
    <w:p w14:paraId="7E9ED51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30E012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5E82F3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EB8DE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0BD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21A70C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10FD15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7A2A96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0F332C00">
      <w:pPr>
        <w:spacing w:line="360" w:lineRule="auto"/>
        <w:ind w:firstLine="420" w:firstLineChars="200"/>
        <w:rPr>
          <w:rFonts w:hint="eastAsia" w:ascii="宋体" w:hAnsi="宋体" w:eastAsia="宋体" w:cs="宋体"/>
          <w:color w:val="auto"/>
          <w:szCs w:val="21"/>
          <w:highlight w:val="none"/>
        </w:rPr>
      </w:pPr>
      <w:bookmarkStart w:id="78"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78"/>
    </w:p>
    <w:p w14:paraId="412513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44BE84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62BBE8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221558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46A1D2C">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eastAsia="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47BDDCBB">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675D51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3693D7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7ECDAD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99BE2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7B3957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（4）规定的顺序逐条进行修正。修正后的报价经供应商确认后产生约束力，供应商不确认的，其响应文件按无效响应处理。</w:t>
      </w:r>
    </w:p>
    <w:p w14:paraId="1B5A8C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28D6DC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w:t>
      </w:r>
      <w:r>
        <w:rPr>
          <w:rFonts w:hint="eastAsia" w:ascii="宋体" w:hAnsi="宋体" w:cs="宋体"/>
          <w:color w:val="auto"/>
          <w:szCs w:val="21"/>
          <w:highlight w:val="none"/>
          <w:lang w:eastAsia="zh-CN"/>
        </w:rPr>
        <w:t>将</w:t>
      </w:r>
      <w:r>
        <w:rPr>
          <w:rFonts w:hint="eastAsia" w:ascii="宋体" w:hAnsi="宋体" w:eastAsia="宋体" w:cs="宋体"/>
          <w:color w:val="auto"/>
          <w:szCs w:val="21"/>
          <w:highlight w:val="none"/>
        </w:rPr>
        <w:t>视为响应文件无效处理：</w:t>
      </w:r>
    </w:p>
    <w:p w14:paraId="191117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72CEBC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2796E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048541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2D6CE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21A479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7696F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2CEE21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606EC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69B9B6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AD93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5F280B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7C6FE9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w:t>
      </w:r>
      <w:r>
        <w:rPr>
          <w:rFonts w:hint="eastAsia" w:ascii="宋体" w:hAnsi="宋体" w:cs="宋体"/>
          <w:color w:val="auto"/>
          <w:szCs w:val="21"/>
          <w:highlight w:val="none"/>
          <w:lang w:eastAsia="zh-CN"/>
        </w:rPr>
        <w:t>多个</w:t>
      </w:r>
      <w:r>
        <w:rPr>
          <w:rFonts w:hint="eastAsia" w:ascii="宋体" w:hAnsi="宋体" w:eastAsia="宋体" w:cs="宋体"/>
          <w:color w:val="auto"/>
          <w:szCs w:val="21"/>
          <w:highlight w:val="none"/>
        </w:rPr>
        <w:t>备选（替代）竞标方案；</w:t>
      </w:r>
    </w:p>
    <w:p w14:paraId="166A38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3038B7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193A8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522333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2BF9E4D">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响应文件未提供“供应商须知前附表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规定的“响应报价表”；</w:t>
      </w:r>
    </w:p>
    <w:p w14:paraId="54D76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68ECF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E95C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16960B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5C048D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4F49B1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9372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2DBAAC6">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776FBE0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768B5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2B493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52B790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C811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C4E9C6A">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224396AB">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60EAD70F">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1FA5324E">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0551DC2B">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0A1CD99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2B5E7B0E">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7B83E3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BFB31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BC806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BB6B7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62BBD3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44F41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307F42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723255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0DD120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295E9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6816F6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7F90F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3AFA15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EBDBD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2F336060">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639CB3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7F0A4C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F681F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67BB4D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2284B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59618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68AFE6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A5938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FF895C">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2ED68EA9">
      <w:pPr>
        <w:spacing w:line="360" w:lineRule="auto"/>
        <w:ind w:firstLine="422" w:firstLineChars="200"/>
        <w:rPr>
          <w:rFonts w:hint="eastAsia" w:ascii="宋体" w:hAnsi="宋体" w:eastAsia="宋体" w:cs="宋体"/>
          <w:bCs/>
          <w:color w:val="auto"/>
          <w:szCs w:val="21"/>
          <w:highlight w:val="none"/>
        </w:rPr>
      </w:pPr>
      <w:r>
        <w:rPr>
          <w:rFonts w:hint="eastAsia" w:ascii="宋体" w:hAnsi="宋体" w:eastAsia="宋体" w:cs="宋体"/>
          <w:b/>
          <w:color w:val="auto"/>
          <w:highlight w:val="none"/>
        </w:rPr>
        <w:t>7.</w:t>
      </w:r>
      <w:r>
        <w:rPr>
          <w:rFonts w:hint="eastAsia" w:ascii="宋体" w:hAnsi="宋体" w:eastAsia="宋体" w:cs="宋体"/>
          <w:bCs/>
          <w:color w:val="auto"/>
          <w:szCs w:val="21"/>
          <w:highlight w:val="none"/>
        </w:rPr>
        <w:t>1评审依据：磋商小组将以磋商响应文件为评审依据，对供应商的报价、技术、商务等方面内容按百分制打分。（计分方法按四舍五入取至百分位）</w:t>
      </w:r>
    </w:p>
    <w:p w14:paraId="5D22C6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7.2.终止竞争性磋商采购活动</w:t>
      </w:r>
    </w:p>
    <w:p w14:paraId="5ED488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366"/>
        <w:gridCol w:w="7669"/>
      </w:tblGrid>
      <w:tr w14:paraId="04D8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69B71259">
            <w:pPr>
              <w:spacing w:line="360" w:lineRule="auto"/>
              <w:jc w:val="center"/>
              <w:rPr>
                <w:rFonts w:hint="eastAsia" w:ascii="宋体" w:hAnsi="宋体" w:eastAsia="宋体" w:cs="宋体"/>
                <w:b/>
                <w:bCs w:val="0"/>
                <w:szCs w:val="21"/>
                <w:highlight w:val="none"/>
                <w:vertAlign w:val="baseline"/>
                <w:lang w:eastAsia="zh-CN"/>
              </w:rPr>
            </w:pPr>
            <w:bookmarkStart w:id="79" w:name="_Toc80205935"/>
            <w:bookmarkStart w:id="80" w:name="_Toc14457"/>
            <w:bookmarkStart w:id="81" w:name="_Toc17019"/>
            <w:r>
              <w:rPr>
                <w:rFonts w:hint="eastAsia" w:ascii="宋体" w:hAnsi="宋体" w:eastAsia="宋体" w:cs="宋体"/>
                <w:b/>
                <w:bCs w:val="0"/>
                <w:szCs w:val="21"/>
                <w:highlight w:val="none"/>
                <w:vertAlign w:val="baseline"/>
                <w:lang w:eastAsia="zh-CN"/>
              </w:rPr>
              <w:t>序号</w:t>
            </w:r>
          </w:p>
        </w:tc>
        <w:tc>
          <w:tcPr>
            <w:tcW w:w="1366" w:type="dxa"/>
            <w:noWrap w:val="0"/>
            <w:vAlign w:val="center"/>
          </w:tcPr>
          <w:p w14:paraId="30162B00">
            <w:pPr>
              <w:spacing w:line="360" w:lineRule="auto"/>
              <w:jc w:val="center"/>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评分类型</w:t>
            </w:r>
          </w:p>
        </w:tc>
        <w:tc>
          <w:tcPr>
            <w:tcW w:w="7669" w:type="dxa"/>
            <w:noWrap w:val="0"/>
            <w:vAlign w:val="center"/>
          </w:tcPr>
          <w:p w14:paraId="172D8FF7">
            <w:pPr>
              <w:spacing w:line="360" w:lineRule="auto"/>
              <w:jc w:val="center"/>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评分标准</w:t>
            </w:r>
          </w:p>
        </w:tc>
      </w:tr>
      <w:tr w14:paraId="427C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08CEECFA">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1</w:t>
            </w:r>
          </w:p>
        </w:tc>
        <w:tc>
          <w:tcPr>
            <w:tcW w:w="1366" w:type="dxa"/>
            <w:noWrap w:val="0"/>
            <w:vAlign w:val="center"/>
          </w:tcPr>
          <w:p w14:paraId="4126FF24">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报价分</w:t>
            </w:r>
            <w:r>
              <w:rPr>
                <w:rFonts w:hint="eastAsia" w:ascii="宋体" w:hAnsi="宋体" w:eastAsia="宋体" w:cs="宋体"/>
                <w:bCs/>
                <w:szCs w:val="21"/>
                <w:highlight w:val="none"/>
                <w:vertAlign w:val="baseline"/>
                <w:lang w:eastAsia="zh-CN"/>
              </w:rPr>
              <w:t>（</w:t>
            </w:r>
            <w:r>
              <w:rPr>
                <w:rFonts w:hint="eastAsia" w:ascii="宋体" w:hAnsi="宋体" w:eastAsia="宋体" w:cs="宋体"/>
                <w:bCs/>
                <w:szCs w:val="21"/>
                <w:highlight w:val="none"/>
                <w:vertAlign w:val="baseline"/>
                <w:lang w:val="en-US" w:eastAsia="zh-CN"/>
              </w:rPr>
              <w:t>满分20分</w:t>
            </w:r>
            <w:r>
              <w:rPr>
                <w:rFonts w:hint="eastAsia" w:ascii="宋体" w:hAnsi="宋体" w:eastAsia="宋体" w:cs="宋体"/>
                <w:bCs/>
                <w:szCs w:val="21"/>
                <w:highlight w:val="none"/>
                <w:vertAlign w:val="baseline"/>
                <w:lang w:eastAsia="zh-CN"/>
              </w:rPr>
              <w:t>）</w:t>
            </w:r>
          </w:p>
        </w:tc>
        <w:tc>
          <w:tcPr>
            <w:tcW w:w="7669" w:type="dxa"/>
            <w:noWrap w:val="0"/>
            <w:vAlign w:val="top"/>
          </w:tcPr>
          <w:p w14:paraId="199B39FF">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（1）评审价为供应商的最后报价，最终成交供应商的成交金额等于最后报价（如有修正，以确认修正后的最后报价为准）。</w:t>
            </w:r>
          </w:p>
          <w:p w14:paraId="10B965C9">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（2）本项目为专门面向中小企业采购的项目，参加本项目磋商的供应商必须为</w:t>
            </w:r>
            <w:r>
              <w:rPr>
                <w:rFonts w:hint="eastAsia" w:ascii="宋体" w:hAnsi="宋体" w:eastAsia="宋体" w:cs="宋体"/>
                <w:kern w:val="2"/>
                <w:sz w:val="21"/>
                <w:highlight w:val="none"/>
                <w:lang w:val="en-US" w:eastAsia="zh-CN"/>
              </w:rPr>
              <w:t>中型企业、小型企业和微型企业</w:t>
            </w:r>
            <w:r>
              <w:rPr>
                <w:rFonts w:hint="eastAsia" w:ascii="宋体" w:hAnsi="宋体" w:eastAsia="宋体" w:cs="宋体"/>
                <w:bCs/>
                <w:szCs w:val="21"/>
                <w:highlight w:val="none"/>
                <w:vertAlign w:val="baseline"/>
                <w:lang w:val="en-US" w:eastAsia="zh-CN"/>
              </w:rPr>
              <w:t>，或监狱企业，或残疾人福利性单位，否则竞标无效。价格评审时，参加本次项目竞标的供应商不重复享受政策，其评审价=竞标报价。</w:t>
            </w:r>
          </w:p>
          <w:p w14:paraId="0D3AC54D">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47CFEAC4">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0A57616">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（5）以进入比较与评价环节的最低的评审价为基准价，基准价得分为20分。</w:t>
            </w:r>
          </w:p>
          <w:p w14:paraId="269EDE63">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（6）价格分计算公式：</w:t>
            </w:r>
          </w:p>
          <w:p w14:paraId="7FA054E8">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报价得分=（基准价/最后报价）×20分</w:t>
            </w:r>
          </w:p>
          <w:p w14:paraId="0D17F92B">
            <w:pPr>
              <w:spacing w:line="400" w:lineRule="exact"/>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注：本项目启用异常低价审核流程。政府采购评审中出现下列情形之一的，评审小组应当启动异常低价投标（响应) 审查程序：</w:t>
            </w:r>
          </w:p>
          <w:p w14:paraId="00C089B5">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情形1：</w:t>
            </w:r>
            <w:r>
              <w:rPr>
                <w:rFonts w:hint="default" w:ascii="宋体" w:hAnsi="宋体" w:eastAsia="宋体" w:cs="宋体"/>
                <w:bCs/>
                <w:szCs w:val="21"/>
                <w:highlight w:val="none"/>
                <w:vertAlign w:val="baseline"/>
                <w:lang w:val="en-US" w:eastAsia="zh-CN"/>
              </w:rPr>
              <w:t>投标(响应)报价 低于 全部通过符合性审查供应商投标(响应)报价「平均值」</w:t>
            </w:r>
            <w:r>
              <w:rPr>
                <w:rFonts w:hint="eastAsia" w:ascii="宋体" w:hAnsi="宋体" w:cs="宋体"/>
                <w:bCs/>
                <w:szCs w:val="21"/>
                <w:highlight w:val="none"/>
                <w:vertAlign w:val="baseline"/>
                <w:lang w:val="en-US" w:eastAsia="zh-CN"/>
              </w:rPr>
              <w:t>50</w:t>
            </w:r>
            <w:r>
              <w:rPr>
                <w:rFonts w:hint="eastAsia" w:ascii="宋体" w:hAnsi="宋体" w:eastAsia="宋体" w:cs="宋体"/>
                <w:bCs/>
                <w:szCs w:val="21"/>
                <w:highlight w:val="none"/>
                <w:vertAlign w:val="baseline"/>
                <w:lang w:val="en-US" w:eastAsia="zh-CN"/>
              </w:rPr>
              <w:t>%；</w:t>
            </w:r>
          </w:p>
          <w:p w14:paraId="28C0DC25">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情形2：</w:t>
            </w:r>
            <w:r>
              <w:rPr>
                <w:rFonts w:hint="default" w:ascii="宋体" w:hAnsi="宋体" w:eastAsia="宋体" w:cs="宋体"/>
                <w:bCs/>
                <w:szCs w:val="21"/>
                <w:highlight w:val="none"/>
                <w:vertAlign w:val="baseline"/>
                <w:lang w:val="en-US" w:eastAsia="zh-CN"/>
              </w:rPr>
              <w:t>投标(响应)报价 低于 通过符合性审查的「次低报价」供应商投标(响应)报价</w:t>
            </w:r>
            <w:r>
              <w:rPr>
                <w:rFonts w:hint="eastAsia" w:ascii="宋体" w:hAnsi="宋体" w:cs="宋体"/>
                <w:bCs/>
                <w:szCs w:val="21"/>
                <w:highlight w:val="none"/>
                <w:vertAlign w:val="baseline"/>
                <w:lang w:val="en-US" w:eastAsia="zh-CN"/>
              </w:rPr>
              <w:t>50</w:t>
            </w:r>
            <w:r>
              <w:rPr>
                <w:rFonts w:hint="eastAsia" w:ascii="宋体" w:hAnsi="宋体" w:eastAsia="宋体" w:cs="宋体"/>
                <w:bCs/>
                <w:szCs w:val="21"/>
                <w:highlight w:val="none"/>
                <w:vertAlign w:val="baseline"/>
                <w:lang w:val="en-US" w:eastAsia="zh-CN"/>
              </w:rPr>
              <w:t>%；</w:t>
            </w:r>
            <w:r>
              <w:rPr>
                <w:rFonts w:hint="default" w:ascii="宋体" w:hAnsi="宋体" w:eastAsia="宋体" w:cs="宋体"/>
                <w:bCs/>
                <w:szCs w:val="21"/>
                <w:highlight w:val="none"/>
                <w:vertAlign w:val="baseline"/>
                <w:lang w:val="en-US" w:eastAsia="zh-CN"/>
              </w:rPr>
              <w:t> </w:t>
            </w:r>
          </w:p>
          <w:p w14:paraId="0EC9414B">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情形3：</w:t>
            </w:r>
            <w:r>
              <w:rPr>
                <w:rFonts w:hint="default" w:ascii="宋体" w:hAnsi="宋体" w:eastAsia="宋体" w:cs="宋体"/>
                <w:bCs/>
                <w:szCs w:val="21"/>
                <w:highlight w:val="none"/>
                <w:vertAlign w:val="baseline"/>
                <w:lang w:val="en-US" w:eastAsia="zh-CN"/>
              </w:rPr>
              <w:t>投标(响应)报价 低于 采购项目「最高限价」</w:t>
            </w:r>
            <w:r>
              <w:rPr>
                <w:rFonts w:hint="eastAsia" w:ascii="宋体" w:hAnsi="宋体" w:cs="宋体"/>
                <w:bCs/>
                <w:szCs w:val="21"/>
                <w:highlight w:val="none"/>
                <w:vertAlign w:val="baseline"/>
                <w:lang w:val="en-US" w:eastAsia="zh-CN"/>
              </w:rPr>
              <w:t>4</w:t>
            </w:r>
            <w:r>
              <w:rPr>
                <w:rFonts w:hint="default" w:ascii="宋体" w:hAnsi="宋体" w:eastAsia="宋体" w:cs="宋体"/>
                <w:bCs/>
                <w:szCs w:val="21"/>
                <w:highlight w:val="none"/>
                <w:vertAlign w:val="baseline"/>
                <w:lang w:val="en-US" w:eastAsia="zh-CN"/>
              </w:rPr>
              <w:t>5%；</w:t>
            </w:r>
          </w:p>
          <w:p w14:paraId="0653FFCE">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情形4：评审小组</w:t>
            </w:r>
            <w:r>
              <w:rPr>
                <w:rFonts w:hint="default" w:ascii="宋体" w:hAnsi="宋体" w:eastAsia="宋体" w:cs="宋体"/>
                <w:bCs/>
                <w:szCs w:val="21"/>
                <w:highlight w:val="none"/>
                <w:vertAlign w:val="baseline"/>
                <w:lang w:val="en-US" w:eastAsia="zh-CN"/>
              </w:rPr>
              <w:t>基于专业判断，认为供应商报价过低，有可能影响产品质量或者不能诚信履约的其他情形。</w:t>
            </w:r>
          </w:p>
        </w:tc>
      </w:tr>
      <w:tr w14:paraId="15B9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6BFDDEDB">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2</w:t>
            </w:r>
          </w:p>
        </w:tc>
        <w:tc>
          <w:tcPr>
            <w:tcW w:w="1366" w:type="dxa"/>
            <w:vMerge w:val="restart"/>
            <w:noWrap w:val="0"/>
            <w:vAlign w:val="center"/>
          </w:tcPr>
          <w:p w14:paraId="5B78F920">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项目管理机构（</w:t>
            </w:r>
            <w:r>
              <w:rPr>
                <w:rFonts w:hint="eastAsia" w:ascii="宋体" w:hAnsi="宋体" w:eastAsia="宋体" w:cs="宋体"/>
                <w:bCs/>
                <w:color w:val="auto"/>
                <w:szCs w:val="21"/>
                <w:highlight w:val="none"/>
                <w:vertAlign w:val="baseline"/>
                <w:lang w:val="en-US" w:eastAsia="zh-CN"/>
              </w:rPr>
              <w:t>满分6分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03297E49">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（1）项目经理（满分</w:t>
            </w:r>
            <w:r>
              <w:rPr>
                <w:rFonts w:hint="eastAsia" w:ascii="宋体" w:hAnsi="宋体" w:eastAsia="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p>
          <w:p w14:paraId="3B4320B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项目经理</w:t>
            </w:r>
            <w:r>
              <w:rPr>
                <w:rFonts w:hint="eastAsia" w:ascii="宋体" w:hAnsi="宋体" w:eastAsia="宋体" w:cs="宋体"/>
                <w:bCs/>
                <w:color w:val="auto"/>
                <w:szCs w:val="21"/>
                <w:highlight w:val="none"/>
                <w:vertAlign w:val="baseline"/>
                <w:lang w:val="en-US" w:eastAsia="zh-CN"/>
              </w:rPr>
              <w:t>职称</w:t>
            </w:r>
            <w:r>
              <w:rPr>
                <w:rFonts w:hint="eastAsia" w:ascii="宋体" w:hAnsi="宋体" w:eastAsia="宋体" w:cs="宋体"/>
                <w:bCs/>
                <w:color w:val="auto"/>
                <w:szCs w:val="21"/>
                <w:highlight w:val="none"/>
                <w:vertAlign w:val="baseline"/>
                <w:lang w:eastAsia="zh-CN"/>
              </w:rPr>
              <w:t>：</w:t>
            </w:r>
            <w:r>
              <w:rPr>
                <w:rFonts w:hint="eastAsia" w:ascii="宋体" w:hAnsi="宋体" w:cs="宋体"/>
                <w:bCs/>
                <w:color w:val="auto"/>
                <w:szCs w:val="21"/>
                <w:highlight w:val="none"/>
                <w:vertAlign w:val="baseline"/>
                <w:lang w:eastAsia="zh-CN"/>
              </w:rPr>
              <w:t>拟派项目经理具有中级及以上工程类职称得 2 分，初级职称得 1 分，否则不得分</w:t>
            </w:r>
            <w:r>
              <w:rPr>
                <w:rFonts w:hint="eastAsia" w:ascii="宋体" w:hAnsi="宋体" w:eastAsia="宋体" w:cs="宋体"/>
                <w:bCs/>
                <w:color w:val="auto"/>
                <w:szCs w:val="21"/>
                <w:highlight w:val="none"/>
                <w:vertAlign w:val="baseline"/>
                <w:lang w:eastAsia="zh-CN"/>
              </w:rPr>
              <w:t>。</w:t>
            </w:r>
          </w:p>
        </w:tc>
      </w:tr>
      <w:tr w14:paraId="0E95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25CC86C6">
            <w:pPr>
              <w:spacing w:line="360" w:lineRule="auto"/>
              <w:jc w:val="center"/>
              <w:rPr>
                <w:rFonts w:hint="eastAsia" w:ascii="宋体" w:hAnsi="宋体" w:eastAsia="宋体" w:cs="宋体"/>
                <w:bCs/>
                <w:szCs w:val="21"/>
                <w:highlight w:val="none"/>
                <w:vertAlign w:val="baseline"/>
                <w:lang w:eastAsia="zh-CN"/>
              </w:rPr>
            </w:pPr>
          </w:p>
        </w:tc>
        <w:tc>
          <w:tcPr>
            <w:tcW w:w="1366" w:type="dxa"/>
            <w:vMerge w:val="continue"/>
            <w:noWrap w:val="0"/>
            <w:vAlign w:val="center"/>
          </w:tcPr>
          <w:p w14:paraId="11E92A64">
            <w:pPr>
              <w:spacing w:line="360" w:lineRule="auto"/>
              <w:jc w:val="center"/>
              <w:rPr>
                <w:rFonts w:hint="eastAsia" w:ascii="宋体" w:hAnsi="宋体" w:eastAsia="宋体" w:cs="宋体"/>
                <w:bCs/>
                <w:color w:val="auto"/>
                <w:szCs w:val="21"/>
                <w:highlight w:val="none"/>
                <w:vertAlign w:val="baseline"/>
                <w:lang w:eastAsia="zh-CN"/>
              </w:rPr>
            </w:pPr>
          </w:p>
        </w:tc>
        <w:tc>
          <w:tcPr>
            <w:tcW w:w="7669" w:type="dxa"/>
            <w:noWrap w:val="0"/>
            <w:vAlign w:val="top"/>
          </w:tcPr>
          <w:p w14:paraId="16207B9E">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（2）其他主要人员（满分</w:t>
            </w:r>
            <w:r>
              <w:rPr>
                <w:rFonts w:hint="eastAsia" w:ascii="宋体" w:hAnsi="宋体" w:eastAsia="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p>
          <w:p w14:paraId="06538CF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拟派驻本项目的技术负责人应有中级以上职称，安全员、施工员、质检员、材料员应具有相应岗位资格证书。</w:t>
            </w:r>
          </w:p>
          <w:p w14:paraId="76C9AC94">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eastAsia="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岗位缺项≥1个，关键岗位证书不全，不能满足施工需要</w:t>
            </w:r>
            <w:r>
              <w:rPr>
                <w:rFonts w:hint="eastAsia" w:ascii="宋体" w:hAnsi="宋体" w:eastAsia="宋体" w:cs="宋体"/>
                <w:bCs/>
                <w:color w:val="auto"/>
                <w:szCs w:val="21"/>
                <w:highlight w:val="none"/>
                <w:vertAlign w:val="baseline"/>
                <w:lang w:eastAsia="zh-CN"/>
              </w:rPr>
              <w:t>。</w:t>
            </w:r>
          </w:p>
          <w:p w14:paraId="441EF1F4">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eastAsia="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全部岗位配置到位，关键岗位证书齐全。</w:t>
            </w:r>
          </w:p>
          <w:p w14:paraId="6891199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eastAsia="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全部岗位配置到位、证书齐全，有人员储备。</w:t>
            </w:r>
          </w:p>
          <w:p w14:paraId="0AC74A9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kern w:val="2"/>
                <w:sz w:val="21"/>
                <w:szCs w:val="21"/>
                <w:highlight w:val="none"/>
                <w:vertAlign w:val="baseline"/>
                <w:lang w:val="en-US" w:eastAsia="zh-CN" w:bidi="ar-SA"/>
              </w:rPr>
              <w:t>优（4分）</w:t>
            </w:r>
            <w:r>
              <w:rPr>
                <w:rFonts w:hint="eastAsia" w:ascii="宋体" w:hAnsi="宋体" w:eastAsia="宋体" w:cs="宋体"/>
                <w:b/>
                <w:bCs w:val="0"/>
                <w:color w:val="auto"/>
                <w:szCs w:val="21"/>
                <w:highlight w:val="none"/>
                <w:vertAlign w:val="baseline"/>
                <w:lang w:eastAsia="zh-CN"/>
              </w:rPr>
              <w:t>：</w:t>
            </w:r>
            <w:r>
              <w:rPr>
                <w:rFonts w:hint="eastAsia" w:ascii="宋体" w:hAnsi="宋体" w:eastAsia="宋体" w:cs="宋体"/>
                <w:bCs/>
                <w:color w:val="auto"/>
                <w:szCs w:val="21"/>
                <w:highlight w:val="none"/>
                <w:vertAlign w:val="baseline"/>
                <w:lang w:eastAsia="zh-CN"/>
              </w:rPr>
              <w:t>全部岗位配置到位、证书齐全，有人员储备，管理人员</w:t>
            </w:r>
            <w:r>
              <w:rPr>
                <w:rFonts w:hint="eastAsia" w:ascii="宋体" w:hAnsi="宋体" w:cs="宋体"/>
                <w:bCs/>
                <w:color w:val="auto"/>
                <w:szCs w:val="21"/>
                <w:highlight w:val="none"/>
                <w:vertAlign w:val="baseline"/>
                <w:lang w:val="en-US" w:eastAsia="zh-CN"/>
              </w:rPr>
              <w:t>具有工程管理</w:t>
            </w:r>
            <w:r>
              <w:rPr>
                <w:rFonts w:hint="eastAsia" w:ascii="宋体" w:hAnsi="宋体" w:eastAsia="宋体" w:cs="宋体"/>
                <w:bCs/>
                <w:color w:val="auto"/>
                <w:szCs w:val="21"/>
                <w:highlight w:val="none"/>
                <w:vertAlign w:val="baseline"/>
                <w:lang w:eastAsia="zh-CN"/>
              </w:rPr>
              <w:t>经验（提供对应证明材料）。</w:t>
            </w:r>
          </w:p>
        </w:tc>
      </w:tr>
      <w:tr w14:paraId="6F28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37CA4330">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3</w:t>
            </w:r>
          </w:p>
        </w:tc>
        <w:tc>
          <w:tcPr>
            <w:tcW w:w="1366" w:type="dxa"/>
            <w:vMerge w:val="restart"/>
            <w:noWrap w:val="0"/>
            <w:vAlign w:val="center"/>
          </w:tcPr>
          <w:p w14:paraId="3283150D">
            <w:pPr>
              <w:spacing w:line="360" w:lineRule="auto"/>
              <w:jc w:val="center"/>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施工组织技术</w:t>
            </w:r>
            <w:r>
              <w:rPr>
                <w:rFonts w:hint="eastAsia" w:ascii="宋体" w:hAnsi="宋体" w:eastAsia="宋体" w:cs="宋体"/>
                <w:bCs/>
                <w:szCs w:val="21"/>
                <w:highlight w:val="none"/>
                <w:vertAlign w:val="baseline"/>
                <w:lang w:eastAsia="zh-CN"/>
              </w:rPr>
              <w:t>（</w:t>
            </w:r>
            <w:r>
              <w:rPr>
                <w:rFonts w:hint="eastAsia" w:ascii="宋体" w:hAnsi="宋体" w:eastAsia="宋体" w:cs="宋体"/>
                <w:bCs/>
                <w:szCs w:val="21"/>
                <w:highlight w:val="none"/>
                <w:vertAlign w:val="baseline"/>
                <w:lang w:val="en-US" w:eastAsia="zh-CN"/>
              </w:rPr>
              <w:t>满分70分</w:t>
            </w:r>
            <w:r>
              <w:rPr>
                <w:rFonts w:hint="eastAsia" w:ascii="宋体" w:hAnsi="宋体" w:eastAsia="宋体" w:cs="宋体"/>
                <w:bCs/>
                <w:szCs w:val="21"/>
                <w:highlight w:val="none"/>
                <w:vertAlign w:val="baseline"/>
                <w:lang w:eastAsia="zh-CN"/>
              </w:rPr>
              <w:t>）</w:t>
            </w:r>
          </w:p>
        </w:tc>
        <w:tc>
          <w:tcPr>
            <w:tcW w:w="7669" w:type="dxa"/>
            <w:noWrap w:val="0"/>
            <w:vAlign w:val="top"/>
          </w:tcPr>
          <w:p w14:paraId="7AB2D184">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1</w:t>
            </w:r>
            <w:r>
              <w:rPr>
                <w:rFonts w:hint="eastAsia" w:ascii="宋体" w:hAnsi="宋体" w:eastAsia="宋体" w:cs="宋体"/>
                <w:b/>
                <w:bCs w:val="0"/>
                <w:szCs w:val="21"/>
                <w:highlight w:val="none"/>
                <w:vertAlign w:val="baseline"/>
                <w:lang w:eastAsia="zh-CN"/>
              </w:rPr>
              <w:t>）主要施工方法（10分）</w:t>
            </w:r>
          </w:p>
          <w:p w14:paraId="2FB43F0B">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差（2分）：各主要分部施工方法不符合项目实际，未涉及本</w:t>
            </w:r>
            <w:r>
              <w:rPr>
                <w:rFonts w:hint="eastAsia" w:ascii="宋体" w:hAnsi="宋体" w:cs="宋体"/>
                <w:bCs/>
                <w:szCs w:val="21"/>
                <w:highlight w:val="none"/>
                <w:vertAlign w:val="baseline"/>
                <w:lang w:val="en-US" w:eastAsia="zh-CN"/>
              </w:rPr>
              <w:t>项目</w:t>
            </w:r>
            <w:r>
              <w:rPr>
                <w:rFonts w:hint="eastAsia" w:ascii="宋体" w:hAnsi="宋体" w:eastAsia="宋体" w:cs="宋体"/>
                <w:bCs/>
                <w:szCs w:val="21"/>
                <w:highlight w:val="none"/>
                <w:vertAlign w:val="baseline"/>
                <w:lang w:eastAsia="zh-CN"/>
              </w:rPr>
              <w:t>路床、级配碎石、砼路面、石碴回填等核心工序，不能指导本项目施工。</w:t>
            </w:r>
          </w:p>
          <w:p w14:paraId="114E6FB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中（6分）：覆盖路床整形、级配碎石、混凝土路面主要工序；缺少石碴回填、锯缝、伸缩缝做法，基本满足施工。</w:t>
            </w:r>
          </w:p>
          <w:p w14:paraId="631BCE6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 xml:space="preserve">良（8分）：完整包含路床、级配碎石基层、砼路面、石碴土路肩回填、锯缝、伸缩缝全部主体工序，工序顺序合理。 </w:t>
            </w:r>
          </w:p>
          <w:p w14:paraId="1BD6C97E">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分）：包含全部主体工序</w:t>
            </w:r>
            <w:r>
              <w:rPr>
                <w:rFonts w:hint="eastAsia" w:ascii="宋体" w:hAnsi="宋体" w:cs="宋体"/>
                <w:bCs/>
                <w:szCs w:val="21"/>
                <w:highlight w:val="none"/>
                <w:vertAlign w:val="baseline"/>
                <w:lang w:val="en-US" w:eastAsia="zh-CN"/>
              </w:rPr>
              <w:t>和</w:t>
            </w:r>
            <w:r>
              <w:rPr>
                <w:rFonts w:hint="eastAsia" w:ascii="宋体" w:hAnsi="宋体" w:eastAsia="宋体" w:cs="宋体"/>
                <w:bCs/>
                <w:szCs w:val="21"/>
                <w:highlight w:val="none"/>
                <w:vertAlign w:val="baseline"/>
                <w:lang w:eastAsia="zh-CN"/>
              </w:rPr>
              <w:t xml:space="preserve">工程标识牌施工；针对乡村田间道路，对混凝土养护、石碴回填压实、伸缩缝设置给出专项工艺控制措施。 </w:t>
            </w:r>
          </w:p>
        </w:tc>
      </w:tr>
      <w:tr w14:paraId="79DF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26946F57">
            <w:pPr>
              <w:spacing w:line="360" w:lineRule="auto"/>
              <w:jc w:val="center"/>
              <w:rPr>
                <w:rFonts w:hint="eastAsia" w:ascii="宋体" w:hAnsi="宋体" w:eastAsia="宋体" w:cs="宋体"/>
                <w:bCs/>
                <w:szCs w:val="21"/>
                <w:highlight w:val="none"/>
                <w:vertAlign w:val="baseline"/>
                <w:lang w:eastAsia="zh-CN"/>
              </w:rPr>
            </w:pPr>
          </w:p>
        </w:tc>
        <w:tc>
          <w:tcPr>
            <w:tcW w:w="1366" w:type="dxa"/>
            <w:vMerge w:val="continue"/>
            <w:noWrap w:val="0"/>
            <w:vAlign w:val="center"/>
          </w:tcPr>
          <w:p w14:paraId="2A145531">
            <w:pPr>
              <w:spacing w:line="360" w:lineRule="auto"/>
              <w:jc w:val="center"/>
              <w:rPr>
                <w:rFonts w:hint="eastAsia" w:ascii="宋体" w:hAnsi="宋体" w:eastAsia="宋体" w:cs="宋体"/>
                <w:bCs/>
                <w:szCs w:val="21"/>
                <w:highlight w:val="none"/>
                <w:vertAlign w:val="baseline"/>
                <w:lang w:val="en-US" w:eastAsia="zh-CN"/>
              </w:rPr>
            </w:pPr>
          </w:p>
        </w:tc>
        <w:tc>
          <w:tcPr>
            <w:tcW w:w="7669" w:type="dxa"/>
            <w:noWrap w:val="0"/>
            <w:vAlign w:val="top"/>
          </w:tcPr>
          <w:p w14:paraId="6CDE138A">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2</w:t>
            </w:r>
            <w:r>
              <w:rPr>
                <w:rFonts w:hint="eastAsia" w:ascii="宋体" w:hAnsi="宋体" w:eastAsia="宋体" w:cs="宋体"/>
                <w:b/>
                <w:bCs w:val="0"/>
                <w:szCs w:val="21"/>
                <w:highlight w:val="none"/>
                <w:vertAlign w:val="baseline"/>
                <w:lang w:eastAsia="zh-CN"/>
              </w:rPr>
              <w:t>）施工机械设备情况（满分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188AB2F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分）：拟投入设备清单笼统，设备型号数量不匹配砼道路施工，进场计划缺失，无法满足施工。</w:t>
            </w:r>
          </w:p>
          <w:p w14:paraId="29A0D75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分）：列出挖掘机、混凝土振捣、路面切割等主要设备；有简单进场计划，与进度基本匹配，基本满足施工。</w:t>
            </w:r>
          </w:p>
          <w:p w14:paraId="2168CC00">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分）：设备清单完整，型号、数量满足产业道路施工；明确各设备进场时间，进场计划和施工进度一一对应。</w:t>
            </w:r>
          </w:p>
          <w:p w14:paraId="7C55D643">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Cs/>
                <w:szCs w:val="21"/>
                <w:highlight w:val="none"/>
                <w:vertAlign w:val="baseline"/>
                <w:lang w:eastAsia="zh-CN"/>
              </w:rPr>
              <w:t>优（5 分）：设备清单完整，区分自有</w:t>
            </w:r>
            <w:r>
              <w:rPr>
                <w:rFonts w:hint="eastAsia" w:ascii="宋体" w:hAnsi="宋体" w:cs="宋体"/>
                <w:bCs/>
                <w:szCs w:val="21"/>
                <w:highlight w:val="none"/>
                <w:vertAlign w:val="baseline"/>
                <w:lang w:val="en-US" w:eastAsia="zh-CN"/>
              </w:rPr>
              <w:t>/</w:t>
            </w:r>
            <w:r>
              <w:rPr>
                <w:rFonts w:hint="eastAsia" w:ascii="宋体" w:hAnsi="宋体" w:eastAsia="宋体" w:cs="宋体"/>
                <w:bCs/>
                <w:szCs w:val="21"/>
                <w:highlight w:val="none"/>
                <w:vertAlign w:val="baseline"/>
                <w:lang w:eastAsia="zh-CN"/>
              </w:rPr>
              <w:t>租赁；结合本项目线路长的特点，合理规划设备进场、现场转场安排。</w:t>
            </w:r>
          </w:p>
        </w:tc>
      </w:tr>
      <w:tr w14:paraId="1AD6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64BB8FC">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7A779611">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7B9A0CFE">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3</w:t>
            </w:r>
            <w:r>
              <w:rPr>
                <w:rFonts w:hint="eastAsia" w:ascii="宋体" w:hAnsi="宋体" w:eastAsia="宋体" w:cs="宋体"/>
                <w:b/>
                <w:bCs w:val="0"/>
                <w:szCs w:val="21"/>
                <w:highlight w:val="none"/>
                <w:vertAlign w:val="baseline"/>
                <w:lang w:eastAsia="zh-CN"/>
              </w:rPr>
              <w:t>）劳动力安排计划（满分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5637792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分）：没有分工序工种配置，人员计划笼统，人员投入不合理，不能满足</w:t>
            </w:r>
            <w:r>
              <w:rPr>
                <w:rFonts w:hint="eastAsia" w:ascii="宋体" w:hAnsi="宋体" w:cs="宋体"/>
                <w:bCs/>
                <w:szCs w:val="21"/>
                <w:highlight w:val="none"/>
                <w:vertAlign w:val="baseline"/>
                <w:lang w:val="en-US" w:eastAsia="zh-CN"/>
              </w:rPr>
              <w:t>施工</w:t>
            </w:r>
            <w:r>
              <w:rPr>
                <w:rFonts w:hint="eastAsia" w:ascii="宋体" w:hAnsi="宋体" w:eastAsia="宋体" w:cs="宋体"/>
                <w:bCs/>
                <w:szCs w:val="21"/>
                <w:highlight w:val="none"/>
                <w:vertAlign w:val="baseline"/>
                <w:lang w:eastAsia="zh-CN"/>
              </w:rPr>
              <w:t>。</w:t>
            </w:r>
          </w:p>
          <w:p w14:paraId="0F3D89D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分）：列出道路施工主要工种，配置大致人员数量、简单进场时间，基本满足施工。</w:t>
            </w:r>
          </w:p>
          <w:p w14:paraId="23A496A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分）：按路床、基层、面层、附属标识牌分阶段配置工种及人员数量，人员投入匹配施工进度。</w:t>
            </w:r>
          </w:p>
          <w:p w14:paraId="6753CF68">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优（5 分）：分阶段、分工种明确人员进退场时间；结合</w:t>
            </w:r>
            <w:r>
              <w:rPr>
                <w:rFonts w:hint="eastAsia" w:ascii="宋体" w:hAnsi="宋体" w:cs="宋体"/>
                <w:bCs/>
                <w:szCs w:val="21"/>
                <w:highlight w:val="none"/>
                <w:vertAlign w:val="baseline"/>
                <w:lang w:val="en-US" w:eastAsia="zh-CN"/>
              </w:rPr>
              <w:t>施工</w:t>
            </w:r>
            <w:r>
              <w:rPr>
                <w:rFonts w:hint="eastAsia" w:ascii="宋体" w:hAnsi="宋体" w:eastAsia="宋体" w:cs="宋体"/>
                <w:bCs/>
                <w:szCs w:val="21"/>
                <w:highlight w:val="none"/>
                <w:vertAlign w:val="baseline"/>
                <w:lang w:eastAsia="zh-CN"/>
              </w:rPr>
              <w:t>工期，配置匹配长距离田间道路作业班组。</w:t>
            </w:r>
          </w:p>
        </w:tc>
      </w:tr>
      <w:tr w14:paraId="084B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B4D3001">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1FFA2162">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408384D5">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4</w:t>
            </w:r>
            <w:r>
              <w:rPr>
                <w:rFonts w:hint="eastAsia" w:ascii="宋体" w:hAnsi="宋体" w:eastAsia="宋体" w:cs="宋体"/>
                <w:b/>
                <w:bCs w:val="0"/>
                <w:szCs w:val="21"/>
                <w:highlight w:val="none"/>
                <w:vertAlign w:val="baseline"/>
                <w:lang w:eastAsia="zh-CN"/>
              </w:rPr>
              <w:t>）确保工程质量的技术组织措施（满分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1831C770">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分）：质量管理制度不全，无针对路床压实、级配碎石、混凝土路面、石碴回填等关键工序管控措施。</w:t>
            </w:r>
          </w:p>
          <w:p w14:paraId="2EC5751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分）：具备基础质量管理体系；对基层、砼路面有质量控制，缺少石碴回填压实、伸缩缝、路面养护专项控制。</w:t>
            </w:r>
          </w:p>
          <w:p w14:paraId="01DAF1A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分）：质量管理机构、岗位职责齐全；设置路床压实、级配碎石摊铺、砼浇筑养护、石碴回填压实、伸缩缝等质量控制点，管控手段完整。</w:t>
            </w:r>
          </w:p>
          <w:p w14:paraId="0088341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分）：质量管理体系完整；明确原材料进场检验、砼强度、回填密实度检测要求；针对乡村道路易出现路面开裂、压实不足制定预防措施。</w:t>
            </w:r>
          </w:p>
        </w:tc>
      </w:tr>
      <w:tr w14:paraId="30A2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20FA3688">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1167E0DD">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340ECD46">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）确保安全生产的技术组织措施（满分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64AB54B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分）：安全管理架构不完整，无田间道路机械作业、行人农机通行防护，应急处置内容缺失。</w:t>
            </w:r>
          </w:p>
          <w:p w14:paraId="2969127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分）：配置专职安全员，基础安全管理制度齐全；机械作业有基本管控，缺少村屯田间农机、行人通行防护措施。</w:t>
            </w:r>
          </w:p>
          <w:p w14:paraId="44B1113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分）：安全管理制度、岗位职责齐全；落实机械作业、临时用电管控；考虑田间村屯场景，设置通行警示防护，具备基础应急救援方案。</w:t>
            </w:r>
          </w:p>
          <w:p w14:paraId="76CA0AAE">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分）：安全管理体系完整；机械、临时用电防护措施到位；针对田间甘蔗地、村民农机过往设置围挡、警示、通行疏导；应急组织、处置流程、物资清单完整。</w:t>
            </w:r>
          </w:p>
        </w:tc>
      </w:tr>
      <w:tr w14:paraId="762B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03" w:type="dxa"/>
            <w:vMerge w:val="continue"/>
            <w:noWrap w:val="0"/>
            <w:vAlign w:val="top"/>
          </w:tcPr>
          <w:p w14:paraId="20533C89">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55DD51F3">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6DF1CBFB">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6</w:t>
            </w:r>
            <w:r>
              <w:rPr>
                <w:rFonts w:hint="eastAsia" w:ascii="宋体" w:hAnsi="宋体" w:eastAsia="宋体" w:cs="宋体"/>
                <w:b/>
                <w:bCs w:val="0"/>
                <w:szCs w:val="21"/>
                <w:highlight w:val="none"/>
                <w:vertAlign w:val="baseline"/>
                <w:lang w:eastAsia="zh-CN"/>
              </w:rPr>
              <w:t>）确保工期的技术组织措施（满分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574D2499">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分）：工期保障措施空泛，未结合</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工期、长距离道路特点，无分阶段进度安排。</w:t>
            </w:r>
          </w:p>
          <w:p w14:paraId="54978922">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分）：有总体工期保障措施，简单划分施工阶段，基本满足</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工期。</w:t>
            </w:r>
          </w:p>
          <w:p w14:paraId="417EAA8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分）：以</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总工期为目标，分解路床、基层、砼面层、附属工程关键阶段，具备进度滞后纠偏措施。</w:t>
            </w:r>
          </w:p>
          <w:p w14:paraId="214682FE">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分）：结合野外田间雨季影响，编制分阶段进度计划；设置进度预警，明确人员、设备增配赶工措施，计划可匹配总进度网络图。</w:t>
            </w:r>
          </w:p>
        </w:tc>
      </w:tr>
      <w:tr w14:paraId="3A42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44A2D1E7">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3C6910A9">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6952B5C4">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7</w:t>
            </w:r>
            <w:r>
              <w:rPr>
                <w:rFonts w:hint="eastAsia" w:ascii="宋体" w:hAnsi="宋体" w:eastAsia="宋体" w:cs="宋体"/>
                <w:b/>
                <w:bCs w:val="0"/>
                <w:szCs w:val="21"/>
                <w:highlight w:val="none"/>
                <w:vertAlign w:val="baseline"/>
                <w:lang w:eastAsia="zh-CN"/>
              </w:rPr>
              <w:t>）确保文明施工、环境保护及水土保持技术组织措施（满分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2BFA8FA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分）：文明施工、环保、水保措施缺失；土石方、石碴乱堆乱放，施工污水随意排放，无管控目标。</w:t>
            </w:r>
          </w:p>
          <w:p w14:paraId="6C42A94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分）：落实文明施工、环保水保基本要求；扬尘、石碴弃渣、施工废水具备基础管控，满足田间道路现场基础管理。</w:t>
            </w:r>
          </w:p>
          <w:p w14:paraId="7375363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分）：文明施工、环保水保措施完善；砂石、石碴物料堆放规整；对施工地表扰动做防护，降低对周边甘蔗农田、村屯环境扰动。</w:t>
            </w:r>
          </w:p>
          <w:p w14:paraId="1824D93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分）：扬尘、砼废水、石碴及建筑垃圾管控措施明确；落实临时占地水土保持防护；明确完工后渣土清理、临时场地原貌恢复的具体做法。</w:t>
            </w:r>
          </w:p>
        </w:tc>
      </w:tr>
      <w:tr w14:paraId="3330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38FCD6E">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5A323A64">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28B1C784">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8</w:t>
            </w:r>
            <w:r>
              <w:rPr>
                <w:rFonts w:hint="eastAsia" w:ascii="宋体" w:hAnsi="宋体" w:eastAsia="宋体" w:cs="宋体"/>
                <w:b/>
                <w:bCs w:val="0"/>
                <w:szCs w:val="21"/>
                <w:highlight w:val="none"/>
                <w:vertAlign w:val="baseline"/>
                <w:lang w:eastAsia="zh-CN"/>
              </w:rPr>
              <w:t>）工程施工的重点和难点及保证措施（满分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32A92D0F">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差（</w:t>
            </w:r>
            <w:r>
              <w:rPr>
                <w:rFonts w:hint="eastAsia" w:ascii="宋体" w:hAnsi="宋体" w:eastAsia="宋体" w:cs="宋体"/>
                <w:b w:val="0"/>
                <w:bCs/>
                <w:szCs w:val="21"/>
                <w:highlight w:val="none"/>
                <w:vertAlign w:val="baseline"/>
                <w:lang w:val="en-US" w:eastAsia="zh-CN"/>
              </w:rPr>
              <w:t>1</w:t>
            </w:r>
            <w:r>
              <w:rPr>
                <w:rFonts w:hint="eastAsia" w:ascii="宋体" w:hAnsi="宋体" w:eastAsia="宋体" w:cs="宋体"/>
                <w:b w:val="0"/>
                <w:bCs/>
                <w:szCs w:val="21"/>
                <w:highlight w:val="none"/>
                <w:vertAlign w:val="baseline"/>
                <w:lang w:eastAsia="zh-CN"/>
              </w:rPr>
              <w:t>分）：未针对该项目的难点、重点进行分析，未考虑各部分施工如何相互交叉和衔接，施工质量效果和设计效果的无法统一。</w:t>
            </w:r>
          </w:p>
          <w:p w14:paraId="5936AD3F">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中（</w:t>
            </w:r>
            <w:r>
              <w:rPr>
                <w:rFonts w:hint="eastAsia" w:ascii="宋体" w:hAnsi="宋体" w:eastAsia="宋体" w:cs="宋体"/>
                <w:b w:val="0"/>
                <w:bCs/>
                <w:szCs w:val="21"/>
                <w:highlight w:val="none"/>
                <w:vertAlign w:val="baseline"/>
                <w:lang w:val="en-US" w:eastAsia="zh-CN"/>
              </w:rPr>
              <w:t>3</w:t>
            </w:r>
            <w:r>
              <w:rPr>
                <w:rFonts w:hint="eastAsia" w:ascii="宋体" w:hAnsi="宋体" w:eastAsia="宋体" w:cs="宋体"/>
                <w:b w:val="0"/>
                <w:bCs/>
                <w:szCs w:val="21"/>
                <w:highlight w:val="none"/>
                <w:vertAlign w:val="baseline"/>
                <w:lang w:eastAsia="zh-CN"/>
              </w:rPr>
              <w:t>分）：针对该项目的难点、重点分析不具体，各部分施工如何相互交叉和衔接不合理，施工质量效果和设计效果有较大差距。</w:t>
            </w:r>
          </w:p>
          <w:p w14:paraId="0B10F7A5">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良（</w:t>
            </w:r>
            <w:r>
              <w:rPr>
                <w:rFonts w:hint="eastAsia" w:ascii="宋体" w:hAnsi="宋体" w:eastAsia="宋体" w:cs="宋体"/>
                <w:b w:val="0"/>
                <w:bCs/>
                <w:szCs w:val="21"/>
                <w:highlight w:val="none"/>
                <w:vertAlign w:val="baseline"/>
                <w:lang w:val="en-US" w:eastAsia="zh-CN"/>
              </w:rPr>
              <w:t>4</w:t>
            </w:r>
            <w:r>
              <w:rPr>
                <w:rFonts w:hint="eastAsia" w:ascii="宋体" w:hAnsi="宋体" w:eastAsia="宋体" w:cs="宋体"/>
                <w:b w:val="0"/>
                <w:bCs/>
                <w:szCs w:val="21"/>
                <w:highlight w:val="none"/>
                <w:vertAlign w:val="baseline"/>
                <w:lang w:eastAsia="zh-CN"/>
              </w:rPr>
              <w:t>分）：针对该项目的难点、重点分析简单，未重点考虑各部分施工如何相互交叉和衔接，施工质量效果基本达到设计效果。</w:t>
            </w:r>
          </w:p>
          <w:p w14:paraId="5BBE9792">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 w:val="0"/>
                <w:bCs/>
                <w:szCs w:val="21"/>
                <w:highlight w:val="none"/>
                <w:vertAlign w:val="baseline"/>
                <w:lang w:eastAsia="zh-CN"/>
              </w:rPr>
              <w:t>优（</w:t>
            </w:r>
            <w:r>
              <w:rPr>
                <w:rFonts w:hint="eastAsia" w:ascii="宋体" w:hAnsi="宋体" w:eastAsia="宋体" w:cs="宋体"/>
                <w:b w:val="0"/>
                <w:bCs/>
                <w:szCs w:val="21"/>
                <w:highlight w:val="none"/>
                <w:vertAlign w:val="baseline"/>
                <w:lang w:val="en-US" w:eastAsia="zh-CN"/>
              </w:rPr>
              <w:t>5</w:t>
            </w:r>
            <w:r>
              <w:rPr>
                <w:rFonts w:hint="eastAsia" w:ascii="宋体" w:hAnsi="宋体" w:eastAsia="宋体" w:cs="宋体"/>
                <w:b w:val="0"/>
                <w:bCs/>
                <w:szCs w:val="21"/>
                <w:highlight w:val="none"/>
                <w:vertAlign w:val="baseline"/>
                <w:lang w:eastAsia="zh-CN"/>
              </w:rPr>
              <w:t>分）：针对该项目的难点、重点详细分析，重点考虑各部分施工如何相互交叉和衔接，以保证施工质量效果和设计效果的完美统一。</w:t>
            </w:r>
          </w:p>
        </w:tc>
      </w:tr>
      <w:tr w14:paraId="7E2D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21CD53D4">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474B188A">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242514E5">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9</w:t>
            </w:r>
            <w:r>
              <w:rPr>
                <w:rFonts w:hint="eastAsia" w:ascii="宋体" w:hAnsi="宋体" w:eastAsia="宋体" w:cs="宋体"/>
                <w:b/>
                <w:bCs w:val="0"/>
                <w:szCs w:val="21"/>
                <w:highlight w:val="none"/>
                <w:vertAlign w:val="baseline"/>
                <w:lang w:eastAsia="zh-CN"/>
              </w:rPr>
              <w:t>）施工总平面布置图（满分5分）</w:t>
            </w:r>
          </w:p>
          <w:p w14:paraId="55F2A5A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分）：总平面布置不合理，未考虑长距离线性道路特点，材料堆场、机械停放位置不合理。</w:t>
            </w:r>
          </w:p>
          <w:p w14:paraId="136A4E39">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分）：总平面布置要素基本完整，临时设施、材料、机械堆放位置基本合理，满足施工。</w:t>
            </w:r>
          </w:p>
          <w:p w14:paraId="3BA83292">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分）：总平面布置要素齐全；结合线性道路特点合理规划砂石、砼材料堆场、机械停放、临时生产生活场地。</w:t>
            </w:r>
          </w:p>
          <w:p w14:paraId="3030B75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优（5 分）：平面布置贴合野外甘蔗田间场地条件；统筹材料堆场、机械停放、临时排水、废料弃置，尽量少占用甘蔗农田。</w:t>
            </w:r>
          </w:p>
        </w:tc>
      </w:tr>
      <w:tr w14:paraId="4F29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top"/>
          </w:tcPr>
          <w:p w14:paraId="6A974BBB">
            <w:pPr>
              <w:spacing w:line="360" w:lineRule="auto"/>
              <w:rPr>
                <w:rFonts w:hint="eastAsia" w:ascii="宋体" w:hAnsi="宋体" w:eastAsia="宋体" w:cs="宋体"/>
                <w:bCs/>
                <w:color w:val="auto"/>
                <w:szCs w:val="21"/>
                <w:highlight w:val="none"/>
                <w:vertAlign w:val="baseline"/>
                <w:lang w:val="en-US" w:eastAsia="zh-CN"/>
              </w:rPr>
            </w:pPr>
          </w:p>
          <w:p w14:paraId="7E0A13D3">
            <w:pPr>
              <w:spacing w:line="360" w:lineRule="auto"/>
              <w:rPr>
                <w:rFonts w:hint="eastAsia" w:ascii="宋体" w:hAnsi="宋体" w:eastAsia="宋体" w:cs="宋体"/>
                <w:bCs/>
                <w:color w:val="auto"/>
                <w:szCs w:val="21"/>
                <w:highlight w:val="none"/>
                <w:vertAlign w:val="baseline"/>
                <w:lang w:val="en-US" w:eastAsia="zh-CN"/>
              </w:rPr>
            </w:pPr>
          </w:p>
          <w:p w14:paraId="70C1C33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4</w:t>
            </w:r>
          </w:p>
        </w:tc>
        <w:tc>
          <w:tcPr>
            <w:tcW w:w="1366" w:type="dxa"/>
            <w:noWrap w:val="0"/>
            <w:vAlign w:val="top"/>
          </w:tcPr>
          <w:p w14:paraId="437DBC3D">
            <w:pPr>
              <w:spacing w:line="360" w:lineRule="auto"/>
              <w:rPr>
                <w:rFonts w:hint="eastAsia" w:ascii="宋体" w:hAnsi="宋体" w:eastAsia="宋体" w:cs="宋体"/>
                <w:bCs/>
                <w:color w:val="auto"/>
                <w:szCs w:val="21"/>
                <w:highlight w:val="none"/>
                <w:vertAlign w:val="baseline"/>
                <w:lang w:val="en-US" w:eastAsia="zh-CN"/>
              </w:rPr>
            </w:pPr>
          </w:p>
          <w:p w14:paraId="32AF41A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业绩分（4分）</w:t>
            </w:r>
          </w:p>
        </w:tc>
        <w:tc>
          <w:tcPr>
            <w:tcW w:w="7669" w:type="dxa"/>
            <w:noWrap w:val="0"/>
            <w:vAlign w:val="top"/>
          </w:tcPr>
          <w:p w14:paraId="38005807">
            <w:pPr>
              <w:spacing w:line="360" w:lineRule="auto"/>
              <w:rPr>
                <w:rFonts w:hint="eastAsia" w:ascii="宋体" w:hAnsi="宋体" w:eastAsia="宋体" w:cs="宋体"/>
                <w:b/>
                <w:bCs w:val="0"/>
                <w:szCs w:val="21"/>
                <w:highlight w:val="none"/>
                <w:vertAlign w:val="baseline"/>
                <w:lang w:val="en-US" w:eastAsia="zh-CN"/>
              </w:rPr>
            </w:pPr>
            <w:r>
              <w:rPr>
                <w:rFonts w:hint="eastAsia" w:ascii="宋体" w:hAnsi="宋体" w:eastAsia="宋体" w:cs="宋体"/>
                <w:b w:val="0"/>
                <w:bCs/>
                <w:szCs w:val="21"/>
                <w:highlight w:val="none"/>
                <w:vertAlign w:val="baseline"/>
                <w:lang w:val="en-US" w:eastAsia="zh-CN"/>
              </w:rPr>
              <w:t>供应商在2023年0</w:t>
            </w:r>
            <w:r>
              <w:rPr>
                <w:rFonts w:hint="eastAsia" w:ascii="宋体" w:hAnsi="宋体" w:cs="宋体"/>
                <w:b w:val="0"/>
                <w:bCs/>
                <w:szCs w:val="21"/>
                <w:highlight w:val="none"/>
                <w:vertAlign w:val="baseline"/>
                <w:lang w:val="en-US" w:eastAsia="zh-CN"/>
              </w:rPr>
              <w:t>9</w:t>
            </w:r>
            <w:r>
              <w:rPr>
                <w:rFonts w:hint="eastAsia" w:ascii="宋体" w:hAnsi="宋体" w:eastAsia="宋体" w:cs="宋体"/>
                <w:b w:val="0"/>
                <w:bCs/>
                <w:szCs w:val="21"/>
                <w:highlight w:val="none"/>
                <w:vertAlign w:val="baseline"/>
                <w:lang w:val="en-US" w:eastAsia="zh-CN"/>
              </w:rPr>
              <w:t>月01日至竞标截止之日前完成过质量合格的</w:t>
            </w:r>
            <w:r>
              <w:rPr>
                <w:rFonts w:hint="eastAsia" w:ascii="宋体" w:hAnsi="宋体" w:cs="宋体"/>
                <w:b w:val="0"/>
                <w:bCs/>
                <w:szCs w:val="21"/>
                <w:highlight w:val="none"/>
                <w:vertAlign w:val="baseline"/>
                <w:lang w:val="en-US" w:eastAsia="zh-CN"/>
              </w:rPr>
              <w:t>市政道路/农村公路/产业硬化道路等类似</w:t>
            </w:r>
            <w:r>
              <w:rPr>
                <w:rFonts w:hint="eastAsia" w:ascii="宋体" w:hAnsi="宋体" w:eastAsia="宋体" w:cs="宋体"/>
                <w:b w:val="0"/>
                <w:bCs/>
                <w:szCs w:val="21"/>
                <w:highlight w:val="none"/>
                <w:vertAlign w:val="baseline"/>
                <w:lang w:val="en-US" w:eastAsia="zh-CN"/>
              </w:rPr>
              <w:t>施工业绩的，得4分。满分4分。（需同时附以下两种材料复印件：①中标（成交）通知书或施工承包合同协议书②工程完工验收单或交（竣）工验收鉴定书）</w:t>
            </w:r>
          </w:p>
        </w:tc>
      </w:tr>
      <w:tr w14:paraId="024C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46F9C528">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Cs/>
                <w:color w:val="auto"/>
                <w:highlight w:val="none"/>
              </w:rPr>
              <w:t>总得分＝1＋2</w:t>
            </w:r>
            <w:r>
              <w:rPr>
                <w:rFonts w:hint="eastAsia" w:ascii="宋体" w:hAnsi="宋体" w:eastAsia="宋体" w:cs="宋体"/>
                <w:bCs/>
                <w:color w:val="auto"/>
                <w:highlight w:val="none"/>
                <w:lang w:val="en-US" w:eastAsia="zh-CN"/>
              </w:rPr>
              <w:t>+3+4</w:t>
            </w:r>
          </w:p>
        </w:tc>
      </w:tr>
    </w:tbl>
    <w:p w14:paraId="20248594">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lang w:eastAsia="zh-CN"/>
        </w:rPr>
      </w:pPr>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79"/>
      <w:bookmarkEnd w:id="80"/>
      <w:bookmarkEnd w:id="81"/>
    </w:p>
    <w:p w14:paraId="26042413">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1729564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B5E8B5B">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15DFDD32">
      <w:pPr>
        <w:pStyle w:val="29"/>
        <w:pageBreakBefore w:val="0"/>
        <w:kinsoku/>
        <w:wordWrap/>
        <w:overflowPunct/>
        <w:topLinePunct w:val="0"/>
        <w:autoSpaceDE/>
        <w:autoSpaceDN/>
        <w:bidi w:val="0"/>
        <w:snapToGrid/>
        <w:spacing w:before="0" w:line="420" w:lineRule="exact"/>
        <w:ind w:firstLine="420"/>
        <w:textAlignment w:val="auto"/>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381A6B5A">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rPr>
      </w:pPr>
      <w:bookmarkStart w:id="82" w:name="_Toc32744"/>
      <w:bookmarkStart w:id="83" w:name="_Toc6990"/>
      <w:bookmarkStart w:id="84" w:name="_Toc80205936"/>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82"/>
      <w:bookmarkEnd w:id="83"/>
      <w:bookmarkEnd w:id="84"/>
    </w:p>
    <w:p w14:paraId="4518EF3D">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662D4C7A">
      <w:pPr>
        <w:pageBreakBefore w:val="0"/>
        <w:widowControl/>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1281F81">
      <w:pPr>
        <w:pageBreakBefore w:val="0"/>
        <w:widowControl/>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18E57C6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475FED52">
      <w:pPr>
        <w:spacing w:line="400" w:lineRule="exact"/>
        <w:ind w:firstLine="420" w:firstLineChars="200"/>
        <w:rPr>
          <w:rFonts w:hint="eastAsia" w:ascii="宋体" w:hAnsi="宋体" w:eastAsia="宋体" w:cs="宋体"/>
          <w:color w:val="auto"/>
          <w:highlight w:val="none"/>
        </w:rPr>
      </w:pPr>
    </w:p>
    <w:p w14:paraId="04406E76">
      <w:pPr>
        <w:spacing w:line="400" w:lineRule="exact"/>
        <w:ind w:firstLine="420" w:firstLineChars="200"/>
        <w:rPr>
          <w:rFonts w:hint="eastAsia" w:ascii="宋体" w:hAnsi="宋体" w:eastAsia="宋体" w:cs="宋体"/>
          <w:color w:val="auto"/>
          <w:highlight w:val="none"/>
        </w:rPr>
      </w:pPr>
    </w:p>
    <w:p w14:paraId="413217E7">
      <w:pPr>
        <w:outlineLvl w:val="9"/>
        <w:rPr>
          <w:rFonts w:hint="eastAsia" w:ascii="宋体" w:hAnsi="宋体" w:eastAsia="宋体" w:cs="宋体"/>
          <w:color w:val="auto"/>
          <w:highlight w:val="none"/>
        </w:rPr>
      </w:pPr>
    </w:p>
    <w:p w14:paraId="45104D3B">
      <w:pPr>
        <w:jc w:val="center"/>
        <w:outlineLvl w:val="9"/>
        <w:rPr>
          <w:rFonts w:hint="eastAsia" w:ascii="宋体" w:hAnsi="宋体" w:eastAsia="宋体" w:cs="宋体"/>
          <w:color w:val="auto"/>
          <w:highlight w:val="none"/>
        </w:rPr>
      </w:pPr>
    </w:p>
    <w:p w14:paraId="6E0BB34F">
      <w:pPr>
        <w:pStyle w:val="26"/>
        <w:rPr>
          <w:rFonts w:hint="eastAsia" w:ascii="宋体" w:hAnsi="宋体" w:eastAsia="宋体" w:cs="宋体"/>
          <w:color w:val="auto"/>
          <w:highlight w:val="none"/>
        </w:rPr>
      </w:pPr>
    </w:p>
    <w:p w14:paraId="3A0F5537">
      <w:pPr>
        <w:pStyle w:val="26"/>
        <w:rPr>
          <w:rFonts w:hint="eastAsia" w:ascii="宋体" w:hAnsi="宋体" w:eastAsia="宋体" w:cs="宋体"/>
          <w:color w:val="auto"/>
          <w:highlight w:val="none"/>
        </w:rPr>
      </w:pPr>
    </w:p>
    <w:p w14:paraId="54EC10A7">
      <w:pPr>
        <w:pStyle w:val="26"/>
        <w:rPr>
          <w:rFonts w:hint="eastAsia" w:ascii="宋体" w:hAnsi="宋体" w:eastAsia="宋体" w:cs="宋体"/>
          <w:color w:val="auto"/>
          <w:highlight w:val="none"/>
        </w:rPr>
      </w:pPr>
    </w:p>
    <w:p w14:paraId="5D1AEB4D">
      <w:pPr>
        <w:pStyle w:val="26"/>
        <w:rPr>
          <w:rFonts w:hint="eastAsia" w:ascii="宋体" w:hAnsi="宋体" w:eastAsia="宋体" w:cs="宋体"/>
          <w:color w:val="auto"/>
          <w:highlight w:val="none"/>
        </w:rPr>
      </w:pPr>
    </w:p>
    <w:p w14:paraId="4B4C1EFE">
      <w:pPr>
        <w:pStyle w:val="26"/>
        <w:rPr>
          <w:rFonts w:hint="eastAsia" w:ascii="宋体" w:hAnsi="宋体" w:eastAsia="宋体" w:cs="宋体"/>
          <w:color w:val="auto"/>
          <w:highlight w:val="none"/>
        </w:rPr>
      </w:pPr>
    </w:p>
    <w:p w14:paraId="160B42EF">
      <w:pPr>
        <w:pStyle w:val="26"/>
        <w:rPr>
          <w:rFonts w:hint="eastAsia" w:ascii="宋体" w:hAnsi="宋体" w:eastAsia="宋体" w:cs="宋体"/>
          <w:color w:val="auto"/>
          <w:highlight w:val="none"/>
        </w:rPr>
      </w:pPr>
    </w:p>
    <w:p w14:paraId="2DABD45C">
      <w:pPr>
        <w:pStyle w:val="26"/>
        <w:rPr>
          <w:rFonts w:hint="eastAsia" w:ascii="宋体" w:hAnsi="宋体" w:eastAsia="宋体" w:cs="宋体"/>
          <w:color w:val="auto"/>
          <w:highlight w:val="none"/>
        </w:rPr>
      </w:pPr>
    </w:p>
    <w:p w14:paraId="7F7D757C">
      <w:pPr>
        <w:pStyle w:val="26"/>
        <w:rPr>
          <w:rFonts w:hint="eastAsia" w:ascii="宋体" w:hAnsi="宋体" w:eastAsia="宋体" w:cs="宋体"/>
          <w:color w:val="auto"/>
          <w:highlight w:val="none"/>
        </w:rPr>
      </w:pPr>
    </w:p>
    <w:p w14:paraId="79AA95DF">
      <w:pPr>
        <w:pStyle w:val="26"/>
        <w:rPr>
          <w:rFonts w:hint="eastAsia" w:ascii="宋体" w:hAnsi="宋体" w:eastAsia="宋体" w:cs="宋体"/>
          <w:color w:val="auto"/>
          <w:highlight w:val="none"/>
        </w:rPr>
      </w:pPr>
    </w:p>
    <w:p w14:paraId="5FF715BC">
      <w:pPr>
        <w:pStyle w:val="26"/>
        <w:rPr>
          <w:rFonts w:hint="eastAsia" w:ascii="宋体" w:hAnsi="宋体" w:eastAsia="宋体" w:cs="宋体"/>
          <w:color w:val="auto"/>
          <w:highlight w:val="none"/>
        </w:rPr>
      </w:pPr>
    </w:p>
    <w:p w14:paraId="3046A0C8">
      <w:pPr>
        <w:pStyle w:val="26"/>
        <w:rPr>
          <w:rFonts w:hint="eastAsia" w:ascii="宋体" w:hAnsi="宋体" w:eastAsia="宋体" w:cs="宋体"/>
          <w:color w:val="auto"/>
          <w:highlight w:val="none"/>
        </w:rPr>
      </w:pPr>
    </w:p>
    <w:p w14:paraId="2CEBDA00">
      <w:pPr>
        <w:pStyle w:val="26"/>
        <w:rPr>
          <w:rFonts w:hint="eastAsia" w:ascii="宋体" w:hAnsi="宋体" w:eastAsia="宋体" w:cs="宋体"/>
          <w:color w:val="auto"/>
          <w:highlight w:val="none"/>
        </w:rPr>
      </w:pPr>
    </w:p>
    <w:p w14:paraId="6FEDF3F1">
      <w:pPr>
        <w:pStyle w:val="26"/>
        <w:rPr>
          <w:rFonts w:hint="eastAsia" w:ascii="宋体" w:hAnsi="宋体" w:eastAsia="宋体" w:cs="宋体"/>
          <w:color w:val="auto"/>
          <w:highlight w:val="none"/>
        </w:rPr>
      </w:pPr>
    </w:p>
    <w:p w14:paraId="6C3B64F0">
      <w:pPr>
        <w:pStyle w:val="26"/>
        <w:rPr>
          <w:rFonts w:hint="eastAsia" w:ascii="宋体" w:hAnsi="宋体" w:eastAsia="宋体" w:cs="宋体"/>
          <w:color w:val="auto"/>
          <w:highlight w:val="none"/>
        </w:rPr>
      </w:pPr>
    </w:p>
    <w:p w14:paraId="09604A19">
      <w:pPr>
        <w:pStyle w:val="26"/>
        <w:rPr>
          <w:rFonts w:hint="eastAsia" w:ascii="宋体" w:hAnsi="宋体" w:eastAsia="宋体" w:cs="宋体"/>
          <w:color w:val="auto"/>
          <w:highlight w:val="none"/>
        </w:rPr>
      </w:pPr>
    </w:p>
    <w:p w14:paraId="6E7588BC">
      <w:pPr>
        <w:pStyle w:val="26"/>
        <w:rPr>
          <w:rFonts w:hint="eastAsia" w:ascii="宋体" w:hAnsi="宋体" w:eastAsia="宋体" w:cs="宋体"/>
          <w:color w:val="auto"/>
          <w:highlight w:val="none"/>
        </w:rPr>
      </w:pPr>
    </w:p>
    <w:p w14:paraId="26630319">
      <w:pPr>
        <w:pStyle w:val="26"/>
        <w:rPr>
          <w:rFonts w:hint="eastAsia" w:ascii="宋体" w:hAnsi="宋体" w:eastAsia="宋体" w:cs="宋体"/>
          <w:color w:val="auto"/>
          <w:highlight w:val="none"/>
        </w:rPr>
      </w:pPr>
    </w:p>
    <w:p w14:paraId="3E5A92B7">
      <w:pPr>
        <w:pStyle w:val="26"/>
        <w:rPr>
          <w:rFonts w:hint="eastAsia" w:ascii="宋体" w:hAnsi="宋体" w:eastAsia="宋体" w:cs="宋体"/>
          <w:color w:val="auto"/>
          <w:highlight w:val="none"/>
        </w:rPr>
      </w:pPr>
    </w:p>
    <w:p w14:paraId="58EC195E">
      <w:pPr>
        <w:pStyle w:val="26"/>
        <w:rPr>
          <w:rFonts w:hint="eastAsia" w:ascii="宋体" w:hAnsi="宋体" w:eastAsia="宋体" w:cs="宋体"/>
          <w:color w:val="auto"/>
          <w:highlight w:val="none"/>
        </w:rPr>
      </w:pPr>
    </w:p>
    <w:p w14:paraId="1B4B34B8">
      <w:pPr>
        <w:pStyle w:val="26"/>
        <w:rPr>
          <w:rFonts w:hint="eastAsia" w:ascii="宋体" w:hAnsi="宋体" w:eastAsia="宋体" w:cs="宋体"/>
          <w:color w:val="auto"/>
          <w:highlight w:val="none"/>
        </w:rPr>
      </w:pPr>
    </w:p>
    <w:p w14:paraId="7BFC3690">
      <w:pPr>
        <w:pStyle w:val="26"/>
        <w:rPr>
          <w:rFonts w:hint="eastAsia" w:ascii="宋体" w:hAnsi="宋体" w:eastAsia="宋体" w:cs="宋体"/>
          <w:color w:val="auto"/>
          <w:highlight w:val="none"/>
        </w:rPr>
      </w:pPr>
    </w:p>
    <w:p w14:paraId="3EE5FA26">
      <w:pPr>
        <w:pStyle w:val="26"/>
        <w:rPr>
          <w:rFonts w:hint="eastAsia" w:ascii="宋体" w:hAnsi="宋体" w:eastAsia="宋体" w:cs="宋体"/>
          <w:color w:val="auto"/>
          <w:highlight w:val="none"/>
        </w:rPr>
      </w:pPr>
    </w:p>
    <w:p w14:paraId="77E9809B">
      <w:pPr>
        <w:pStyle w:val="26"/>
        <w:rPr>
          <w:rFonts w:hint="eastAsia" w:ascii="宋体" w:hAnsi="宋体" w:eastAsia="宋体" w:cs="宋体"/>
          <w:color w:val="auto"/>
          <w:highlight w:val="none"/>
        </w:rPr>
      </w:pPr>
    </w:p>
    <w:p w14:paraId="7812C2E0">
      <w:pPr>
        <w:pStyle w:val="14"/>
        <w:rPr>
          <w:rFonts w:hint="eastAsia" w:ascii="宋体" w:hAnsi="宋体" w:eastAsia="宋体" w:cs="宋体"/>
          <w:color w:val="auto"/>
          <w:highlight w:val="none"/>
        </w:rPr>
      </w:pPr>
    </w:p>
    <w:p w14:paraId="02AA4847">
      <w:pPr>
        <w:pStyle w:val="2"/>
        <w:jc w:val="center"/>
        <w:rPr>
          <w:rFonts w:hint="eastAsia" w:ascii="宋体" w:hAnsi="宋体" w:eastAsia="宋体" w:cs="宋体"/>
          <w:color w:val="auto"/>
          <w:highlight w:val="none"/>
        </w:rPr>
        <w:sectPr>
          <w:footerReference r:id="rId13" w:type="first"/>
          <w:footerReference r:id="rId12" w:type="default"/>
          <w:pgSz w:w="11910" w:h="16840"/>
          <w:pgMar w:top="1440" w:right="1080" w:bottom="1440" w:left="1080" w:header="720" w:footer="720" w:gutter="0"/>
          <w:pgNumType w:fmt="decimal"/>
          <w:cols w:space="720" w:num="1"/>
          <w:formProt w:val="0"/>
        </w:sectPr>
      </w:pPr>
      <w:bookmarkStart w:id="85" w:name="_Toc32723"/>
      <w:bookmarkStart w:id="86" w:name="_Toc32731"/>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bookmarkEnd w:id="85"/>
      <w:bookmarkEnd w:id="86"/>
    </w:p>
    <w:p w14:paraId="31253F59">
      <w:pPr>
        <w:pStyle w:val="3"/>
        <w:jc w:val="center"/>
        <w:rPr>
          <w:rFonts w:hint="eastAsia" w:ascii="宋体" w:hAnsi="宋体" w:eastAsia="宋体" w:cs="宋体"/>
          <w:b w:val="0"/>
          <w:color w:val="auto"/>
          <w:highlight w:val="none"/>
          <w:lang w:val="en-US" w:eastAsia="zh-CN"/>
        </w:rPr>
      </w:pPr>
      <w:bookmarkStart w:id="87" w:name="_Toc17340"/>
      <w:bookmarkStart w:id="88" w:name="_Toc30065"/>
      <w:bookmarkStart w:id="89" w:name="_Toc80205938"/>
      <w:r>
        <w:rPr>
          <w:rFonts w:hint="eastAsia" w:ascii="宋体" w:hAnsi="宋体" w:eastAsia="宋体" w:cs="宋体"/>
          <w:b w:val="0"/>
          <w:color w:val="auto"/>
          <w:highlight w:val="none"/>
          <w:lang w:val="en-US" w:eastAsia="zh-CN"/>
        </w:rPr>
        <w:t>第一节 封面格式</w:t>
      </w:r>
      <w:bookmarkEnd w:id="87"/>
      <w:bookmarkEnd w:id="88"/>
      <w:bookmarkEnd w:id="89"/>
    </w:p>
    <w:p w14:paraId="3E072D12">
      <w:pP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eastAsia="宋体" w:cs="宋体"/>
          <w:b/>
          <w:bCs/>
          <w:color w:val="auto"/>
          <w:sz w:val="32"/>
          <w:szCs w:val="32"/>
          <w:highlight w:val="none"/>
        </w:rPr>
        <w:t>响应文件外层包装封面格式</w:t>
      </w:r>
      <w:r>
        <w:rPr>
          <w:rFonts w:hint="eastAsia" w:ascii="宋体" w:hAnsi="宋体" w:eastAsia="宋体" w:cs="宋体"/>
          <w:b/>
          <w:color w:val="auto"/>
          <w:sz w:val="32"/>
          <w:szCs w:val="32"/>
          <w:highlight w:val="none"/>
        </w:rPr>
        <w:t xml:space="preserve"> ）</w:t>
      </w:r>
    </w:p>
    <w:p w14:paraId="1FB7D97D">
      <w:pPr>
        <w:snapToGrid w:val="0"/>
        <w:spacing w:before="120" w:beforeLines="50" w:after="50"/>
        <w:rPr>
          <w:rFonts w:hint="eastAsia" w:ascii="宋体" w:hAnsi="宋体" w:eastAsia="宋体" w:cs="宋体"/>
          <w:color w:val="auto"/>
          <w:sz w:val="24"/>
          <w:szCs w:val="20"/>
          <w:highlight w:val="none"/>
        </w:rPr>
      </w:pPr>
    </w:p>
    <w:p w14:paraId="788C253F">
      <w:pPr>
        <w:snapToGrid w:val="0"/>
        <w:spacing w:before="120" w:beforeLines="50" w:after="50"/>
        <w:jc w:val="center"/>
        <w:rPr>
          <w:rFonts w:hint="eastAsia" w:ascii="宋体" w:hAnsi="宋体" w:eastAsia="宋体" w:cs="宋体"/>
          <w:bCs/>
          <w:color w:val="auto"/>
          <w:sz w:val="24"/>
          <w:szCs w:val="20"/>
          <w:highlight w:val="none"/>
        </w:rPr>
      </w:pPr>
    </w:p>
    <w:p w14:paraId="1D31B20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6C0377D1">
      <w:pPr>
        <w:snapToGrid w:val="0"/>
        <w:spacing w:before="120" w:beforeLines="50" w:after="50"/>
        <w:rPr>
          <w:rFonts w:hint="eastAsia" w:ascii="宋体" w:hAnsi="宋体" w:eastAsia="宋体" w:cs="宋体"/>
          <w:bCs/>
          <w:color w:val="auto"/>
          <w:sz w:val="24"/>
          <w:szCs w:val="20"/>
          <w:highlight w:val="none"/>
        </w:rPr>
      </w:pPr>
    </w:p>
    <w:p w14:paraId="5EDB3C61">
      <w:pPr>
        <w:snapToGrid w:val="0"/>
        <w:spacing w:before="120" w:beforeLines="50" w:after="50"/>
        <w:rPr>
          <w:rFonts w:hint="eastAsia" w:ascii="宋体" w:hAnsi="宋体" w:eastAsia="宋体" w:cs="宋体"/>
          <w:bCs/>
          <w:color w:val="auto"/>
          <w:sz w:val="24"/>
          <w:szCs w:val="20"/>
          <w:highlight w:val="none"/>
        </w:rPr>
      </w:pPr>
    </w:p>
    <w:p w14:paraId="186BE408">
      <w:pPr>
        <w:snapToGrid w:val="0"/>
        <w:spacing w:before="120" w:beforeLines="50" w:after="50"/>
        <w:rPr>
          <w:rFonts w:hint="eastAsia" w:ascii="宋体" w:hAnsi="宋体" w:eastAsia="宋体" w:cs="宋体"/>
          <w:bCs/>
          <w:color w:val="auto"/>
          <w:sz w:val="32"/>
          <w:szCs w:val="32"/>
          <w:highlight w:val="none"/>
        </w:rPr>
      </w:pPr>
    </w:p>
    <w:p w14:paraId="6ACAB27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FC0F9B">
      <w:pPr>
        <w:snapToGrid w:val="0"/>
        <w:spacing w:before="120" w:beforeLines="50" w:after="50"/>
        <w:ind w:firstLine="480" w:firstLineChars="150"/>
        <w:rPr>
          <w:rFonts w:hint="eastAsia" w:ascii="宋体" w:hAnsi="宋体" w:eastAsia="宋体" w:cs="宋体"/>
          <w:bCs/>
          <w:color w:val="auto"/>
          <w:sz w:val="32"/>
          <w:szCs w:val="32"/>
          <w:highlight w:val="none"/>
        </w:rPr>
      </w:pPr>
    </w:p>
    <w:p w14:paraId="6DBAD93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3D50F34">
      <w:pPr>
        <w:snapToGrid w:val="0"/>
        <w:spacing w:before="120" w:beforeLines="50" w:after="50"/>
        <w:ind w:firstLine="480" w:firstLineChars="150"/>
        <w:rPr>
          <w:rFonts w:hint="eastAsia" w:ascii="宋体" w:hAnsi="宋体" w:eastAsia="宋体" w:cs="宋体"/>
          <w:bCs/>
          <w:color w:val="auto"/>
          <w:sz w:val="32"/>
          <w:szCs w:val="32"/>
          <w:highlight w:val="none"/>
        </w:rPr>
      </w:pPr>
    </w:p>
    <w:p w14:paraId="3734278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所竞分标：无</w:t>
      </w:r>
    </w:p>
    <w:p w14:paraId="2CA3B731">
      <w:pPr>
        <w:snapToGrid w:val="0"/>
        <w:spacing w:before="120" w:beforeLines="50" w:after="50"/>
        <w:rPr>
          <w:rFonts w:hint="eastAsia" w:ascii="宋体" w:hAnsi="宋体" w:eastAsia="宋体" w:cs="宋体"/>
          <w:bCs/>
          <w:color w:val="auto"/>
          <w:sz w:val="32"/>
          <w:szCs w:val="32"/>
          <w:highlight w:val="none"/>
        </w:rPr>
      </w:pPr>
    </w:p>
    <w:p w14:paraId="0DAD8FC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2515349">
      <w:pPr>
        <w:snapToGrid w:val="0"/>
        <w:spacing w:before="120" w:beforeLines="50" w:after="50"/>
        <w:rPr>
          <w:rFonts w:hint="eastAsia" w:ascii="宋体" w:hAnsi="宋体" w:eastAsia="宋体" w:cs="宋体"/>
          <w:bCs/>
          <w:color w:val="auto"/>
          <w:sz w:val="32"/>
          <w:szCs w:val="32"/>
          <w:highlight w:val="none"/>
        </w:rPr>
      </w:pPr>
    </w:p>
    <w:p w14:paraId="44608F92">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1812E2F4">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4039CDDE">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1504BCAE">
      <w:pPr>
        <w:rPr>
          <w:rFonts w:hint="eastAsia" w:ascii="宋体" w:hAnsi="宋体" w:eastAsia="宋体" w:cs="宋体"/>
          <w:color w:val="auto"/>
          <w:highlight w:val="none"/>
        </w:rPr>
        <w:sectPr>
          <w:pgSz w:w="11910" w:h="16840"/>
          <w:pgMar w:top="1340" w:right="1500" w:bottom="280" w:left="1680" w:header="720" w:footer="720" w:gutter="0"/>
          <w:pgNumType w:fmt="decimal"/>
          <w:cols w:space="720" w:num="1"/>
          <w:formProt w:val="0"/>
        </w:sectPr>
      </w:pPr>
    </w:p>
    <w:p w14:paraId="715AAA61">
      <w:pPr>
        <w:pStyle w:val="3"/>
        <w:jc w:val="center"/>
        <w:rPr>
          <w:rFonts w:hint="eastAsia" w:ascii="宋体" w:hAnsi="宋体" w:eastAsia="宋体" w:cs="宋体"/>
          <w:bCs w:val="0"/>
          <w:color w:val="auto"/>
          <w:highlight w:val="none"/>
        </w:rPr>
      </w:pPr>
      <w:bookmarkStart w:id="90" w:name="_Toc80205939"/>
      <w:bookmarkStart w:id="91" w:name="_Toc3025"/>
      <w:bookmarkStart w:id="92" w:name="_Toc10308"/>
      <w:r>
        <w:rPr>
          <w:rFonts w:hint="eastAsia" w:ascii="宋体" w:hAnsi="宋体" w:eastAsia="宋体" w:cs="宋体"/>
          <w:bCs w:val="0"/>
          <w:color w:val="auto"/>
          <w:highlight w:val="none"/>
        </w:rPr>
        <w:t>第二节 资格证明文件格式</w:t>
      </w:r>
      <w:bookmarkEnd w:id="90"/>
      <w:bookmarkEnd w:id="91"/>
      <w:bookmarkEnd w:id="92"/>
    </w:p>
    <w:p w14:paraId="430D304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1983979">
      <w:pPr>
        <w:snapToGrid w:val="0"/>
        <w:spacing w:before="120" w:beforeLines="50" w:after="50"/>
        <w:rPr>
          <w:rFonts w:hint="eastAsia" w:ascii="宋体" w:hAnsi="宋体" w:eastAsia="宋体" w:cs="宋体"/>
          <w:color w:val="auto"/>
          <w:sz w:val="24"/>
          <w:szCs w:val="20"/>
          <w:highlight w:val="none"/>
        </w:rPr>
      </w:pPr>
    </w:p>
    <w:p w14:paraId="096B14ED">
      <w:pPr>
        <w:snapToGrid w:val="0"/>
        <w:spacing w:before="120" w:beforeLines="50" w:after="50"/>
        <w:rPr>
          <w:rFonts w:hint="eastAsia" w:ascii="宋体" w:hAnsi="宋体" w:eastAsia="宋体" w:cs="宋体"/>
          <w:color w:val="auto"/>
          <w:sz w:val="24"/>
          <w:szCs w:val="20"/>
          <w:highlight w:val="none"/>
        </w:rPr>
      </w:pPr>
    </w:p>
    <w:p w14:paraId="616DC46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40229087">
      <w:pPr>
        <w:snapToGrid w:val="0"/>
        <w:spacing w:before="120" w:beforeLines="50" w:after="50"/>
        <w:rPr>
          <w:rFonts w:hint="eastAsia" w:ascii="宋体" w:hAnsi="宋体" w:eastAsia="宋体" w:cs="宋体"/>
          <w:bCs/>
          <w:color w:val="auto"/>
          <w:sz w:val="24"/>
          <w:szCs w:val="20"/>
          <w:highlight w:val="none"/>
        </w:rPr>
      </w:pPr>
    </w:p>
    <w:p w14:paraId="38DF56CC">
      <w:pPr>
        <w:snapToGrid w:val="0"/>
        <w:spacing w:before="120" w:beforeLines="50" w:after="50"/>
        <w:rPr>
          <w:rFonts w:hint="eastAsia" w:ascii="宋体" w:hAnsi="宋体" w:eastAsia="宋体" w:cs="宋体"/>
          <w:bCs/>
          <w:color w:val="auto"/>
          <w:sz w:val="24"/>
          <w:szCs w:val="20"/>
          <w:highlight w:val="none"/>
        </w:rPr>
      </w:pPr>
    </w:p>
    <w:p w14:paraId="334DAE60">
      <w:pPr>
        <w:snapToGrid w:val="0"/>
        <w:spacing w:before="120" w:beforeLines="50" w:after="50"/>
        <w:rPr>
          <w:rFonts w:hint="eastAsia" w:ascii="宋体" w:hAnsi="宋体" w:eastAsia="宋体" w:cs="宋体"/>
          <w:bCs/>
          <w:color w:val="auto"/>
          <w:sz w:val="24"/>
          <w:szCs w:val="20"/>
          <w:highlight w:val="none"/>
        </w:rPr>
      </w:pPr>
    </w:p>
    <w:p w14:paraId="2646F015">
      <w:pPr>
        <w:snapToGrid w:val="0"/>
        <w:spacing w:before="120" w:beforeLines="50" w:after="50"/>
        <w:rPr>
          <w:rFonts w:hint="eastAsia" w:ascii="宋体" w:hAnsi="宋体" w:eastAsia="宋体" w:cs="宋体"/>
          <w:bCs/>
          <w:color w:val="auto"/>
          <w:sz w:val="24"/>
          <w:szCs w:val="20"/>
          <w:highlight w:val="none"/>
        </w:rPr>
      </w:pPr>
    </w:p>
    <w:p w14:paraId="57966E48">
      <w:pPr>
        <w:snapToGrid w:val="0"/>
        <w:spacing w:before="120" w:beforeLines="50" w:after="50"/>
        <w:rPr>
          <w:rFonts w:hint="eastAsia" w:ascii="宋体" w:hAnsi="宋体" w:eastAsia="宋体" w:cs="宋体"/>
          <w:bCs/>
          <w:color w:val="auto"/>
          <w:sz w:val="24"/>
          <w:szCs w:val="20"/>
          <w:highlight w:val="none"/>
        </w:rPr>
      </w:pPr>
    </w:p>
    <w:p w14:paraId="65DB2FA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6E9BB3">
      <w:pPr>
        <w:snapToGrid w:val="0"/>
        <w:spacing w:before="120" w:beforeLines="50" w:after="50"/>
        <w:ind w:firstLine="720" w:firstLineChars="225"/>
        <w:rPr>
          <w:rFonts w:hint="eastAsia" w:ascii="宋体" w:hAnsi="宋体" w:eastAsia="宋体" w:cs="宋体"/>
          <w:bCs/>
          <w:color w:val="auto"/>
          <w:sz w:val="32"/>
          <w:szCs w:val="32"/>
          <w:highlight w:val="none"/>
        </w:rPr>
      </w:pPr>
    </w:p>
    <w:p w14:paraId="1581943F">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2C05C9A">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78A6886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E3C6844">
      <w:pPr>
        <w:snapToGrid w:val="0"/>
        <w:spacing w:before="120" w:beforeLines="50" w:after="50"/>
        <w:ind w:firstLine="720" w:firstLineChars="225"/>
        <w:rPr>
          <w:rFonts w:hint="eastAsia" w:ascii="宋体" w:hAnsi="宋体" w:eastAsia="宋体" w:cs="宋体"/>
          <w:bCs/>
          <w:color w:val="auto"/>
          <w:sz w:val="32"/>
          <w:szCs w:val="32"/>
          <w:highlight w:val="none"/>
        </w:rPr>
      </w:pPr>
    </w:p>
    <w:p w14:paraId="4528792C">
      <w:pPr>
        <w:pStyle w:val="7"/>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8CD97A3">
      <w:pPr>
        <w:pStyle w:val="7"/>
        <w:snapToGrid w:val="0"/>
        <w:spacing w:before="50" w:after="50"/>
        <w:ind w:firstLine="720" w:firstLineChars="225"/>
        <w:rPr>
          <w:rFonts w:hint="eastAsia" w:ascii="宋体" w:hAnsi="宋体" w:eastAsia="宋体" w:cs="宋体"/>
          <w:bCs/>
          <w:color w:val="auto"/>
          <w:sz w:val="32"/>
          <w:szCs w:val="32"/>
          <w:highlight w:val="none"/>
        </w:rPr>
      </w:pPr>
    </w:p>
    <w:p w14:paraId="5442BEB6">
      <w:pPr>
        <w:pStyle w:val="7"/>
        <w:snapToGrid w:val="0"/>
        <w:spacing w:before="50" w:after="50"/>
        <w:ind w:firstLine="720" w:firstLineChars="225"/>
        <w:rPr>
          <w:rFonts w:hint="eastAsia" w:ascii="宋体" w:hAnsi="宋体" w:eastAsia="宋体" w:cs="宋体"/>
          <w:bCs/>
          <w:color w:val="auto"/>
          <w:sz w:val="32"/>
          <w:szCs w:val="32"/>
          <w:highlight w:val="none"/>
        </w:rPr>
      </w:pPr>
    </w:p>
    <w:p w14:paraId="7B654B7C">
      <w:pPr>
        <w:pStyle w:val="7"/>
        <w:snapToGrid w:val="0"/>
        <w:spacing w:before="50" w:after="50"/>
        <w:ind w:firstLine="720" w:firstLineChars="225"/>
        <w:rPr>
          <w:rFonts w:hint="eastAsia" w:ascii="宋体" w:hAnsi="宋体" w:eastAsia="宋体" w:cs="宋体"/>
          <w:bCs/>
          <w:color w:val="auto"/>
          <w:sz w:val="32"/>
          <w:szCs w:val="32"/>
          <w:highlight w:val="none"/>
        </w:rPr>
      </w:pPr>
    </w:p>
    <w:p w14:paraId="6F90EA7A">
      <w:pPr>
        <w:pStyle w:val="7"/>
        <w:snapToGrid w:val="0"/>
        <w:spacing w:before="50" w:after="50"/>
        <w:ind w:firstLine="1280" w:firstLineChars="400"/>
        <w:rPr>
          <w:rFonts w:hint="eastAsia" w:ascii="宋体" w:hAnsi="宋体" w:eastAsia="宋体" w:cs="宋体"/>
          <w:bCs/>
          <w:color w:val="auto"/>
          <w:sz w:val="32"/>
          <w:szCs w:val="32"/>
          <w:highlight w:val="none"/>
        </w:rPr>
      </w:pPr>
    </w:p>
    <w:p w14:paraId="08FC682C">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B8FEF0B">
      <w:pPr>
        <w:snapToGrid w:val="0"/>
        <w:spacing w:before="120" w:beforeLines="50" w:after="50" w:line="360" w:lineRule="auto"/>
        <w:ind w:left="142" w:firstLine="480" w:firstLineChars="200"/>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资格证明文件目录</w:t>
      </w:r>
    </w:p>
    <w:p w14:paraId="0D842BC8">
      <w:pPr>
        <w:snapToGrid w:val="0"/>
        <w:spacing w:line="360" w:lineRule="auto"/>
        <w:rPr>
          <w:rFonts w:hint="eastAsia" w:ascii="宋体" w:hAnsi="宋体" w:eastAsia="宋体" w:cs="宋体"/>
          <w:color w:val="auto"/>
          <w:kern w:val="0"/>
          <w:sz w:val="24"/>
          <w:highlight w:val="none"/>
        </w:rPr>
      </w:pPr>
    </w:p>
    <w:p w14:paraId="52D4421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kern w:val="0"/>
          <w:sz w:val="24"/>
          <w:highlight w:val="none"/>
          <w:lang w:val="en-US" w:eastAsia="zh-CN"/>
        </w:rPr>
        <w:t>崇左市政府采购供应商信用承诺函</w:t>
      </w:r>
      <w:r>
        <w:rPr>
          <w:rFonts w:hint="eastAsia" w:ascii="宋体" w:hAnsi="宋体" w:eastAsia="宋体" w:cs="宋体"/>
          <w:color w:val="auto"/>
          <w:kern w:val="0"/>
          <w:sz w:val="24"/>
          <w:highlight w:val="none"/>
        </w:rPr>
        <w:t>…………………………………………（页码）</w:t>
      </w:r>
    </w:p>
    <w:p w14:paraId="49097AE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、供应商直接控股股东信息</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供应商直接关联关系信息表</w:t>
      </w:r>
      <w:r>
        <w:rPr>
          <w:rFonts w:hint="eastAsia" w:ascii="宋体" w:hAnsi="宋体" w:eastAsia="宋体" w:cs="宋体"/>
          <w:color w:val="auto"/>
          <w:kern w:val="0"/>
          <w:sz w:val="24"/>
          <w:highlight w:val="none"/>
        </w:rPr>
        <w:t>…………………（页码）</w:t>
      </w:r>
    </w:p>
    <w:p w14:paraId="4F84343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资格声明函……………………………………………………………………（页码）</w:t>
      </w:r>
    </w:p>
    <w:p w14:paraId="4CA5AC8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w:t>
      </w:r>
      <w:r>
        <w:rPr>
          <w:rFonts w:hint="eastAsia" w:ascii="宋体" w:hAnsi="宋体" w:eastAsia="宋体" w:cs="宋体"/>
          <w:color w:val="auto"/>
          <w:kern w:val="0"/>
          <w:sz w:val="24"/>
          <w:highlight w:val="none"/>
        </w:rPr>
        <w:t>、</w:t>
      </w:r>
      <w:r>
        <w:rPr>
          <w:rFonts w:hint="eastAsia" w:ascii="宋体" w:hAnsi="宋体" w:eastAsia="宋体" w:cs="宋体"/>
          <w:color w:val="auto"/>
          <w:sz w:val="24"/>
          <w:highlight w:val="none"/>
        </w:rPr>
        <w:t>本项目的特定资格要求证明材料</w:t>
      </w:r>
      <w:r>
        <w:rPr>
          <w:rFonts w:hint="eastAsia" w:ascii="宋体" w:hAnsi="宋体" w:eastAsia="宋体" w:cs="宋体"/>
          <w:color w:val="auto"/>
          <w:kern w:val="0"/>
          <w:sz w:val="24"/>
          <w:highlight w:val="none"/>
        </w:rPr>
        <w:t>……………………………………………（页码）</w:t>
      </w:r>
    </w:p>
    <w:p w14:paraId="3E5DE83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五</w:t>
      </w:r>
      <w:r>
        <w:rPr>
          <w:rFonts w:hint="eastAsia" w:ascii="宋体" w:hAnsi="宋体" w:eastAsia="宋体" w:cs="宋体"/>
          <w:color w:val="auto"/>
          <w:kern w:val="0"/>
          <w:sz w:val="24"/>
          <w:highlight w:val="none"/>
          <w:lang w:val="en-US" w:eastAsia="zh-CN"/>
        </w:rPr>
        <w:t>、农民工工资保证金承诺书……………………………………………………（页码）</w:t>
      </w:r>
    </w:p>
    <w:p w14:paraId="0CDEC3B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六、中小企业声明函或监狱企业由省级以上监狱管理局、戒毒管理局（含新疆生产建设兵团）出具的属于监狱企业的证明文件或残疾人福利性单位声明函……（页码）</w:t>
      </w:r>
    </w:p>
    <w:p w14:paraId="4785E2F3">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七.</w:t>
      </w:r>
      <w:r>
        <w:rPr>
          <w:rFonts w:hint="eastAsia" w:ascii="宋体" w:hAnsi="宋体" w:cs="宋体"/>
          <w:color w:val="auto"/>
          <w:sz w:val="24"/>
          <w:highlight w:val="none"/>
          <w:lang w:val="en-US" w:eastAsia="zh-CN"/>
        </w:rPr>
        <w:t>项目经理无在建项目、无中标（成交）未开工及未列为其他项目第一中标候选人承诺书</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lang w:val="en-US" w:eastAsia="zh-CN"/>
        </w:rPr>
        <w:t>……………………………………………………………………………（页码）</w:t>
      </w:r>
    </w:p>
    <w:p w14:paraId="3570EF8B">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八</w:t>
      </w:r>
      <w:r>
        <w:rPr>
          <w:rFonts w:hint="eastAsia" w:ascii="宋体" w:hAnsi="宋体" w:eastAsia="宋体" w:cs="宋体"/>
          <w:color w:val="auto"/>
          <w:kern w:val="0"/>
          <w:sz w:val="24"/>
          <w:highlight w:val="none"/>
          <w:lang w:val="en-US" w:eastAsia="zh-CN"/>
        </w:rPr>
        <w:t>、除磋商文件规定必须提供以外，供应商认为需要提供的其他证明材料…（页码）</w:t>
      </w:r>
    </w:p>
    <w:p w14:paraId="2E58A7E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435DBFED">
      <w:pPr>
        <w:snapToGrid w:val="0"/>
        <w:spacing w:before="120" w:beforeLines="50" w:after="50"/>
        <w:rPr>
          <w:rFonts w:hint="eastAsia" w:ascii="宋体" w:hAnsi="宋体" w:eastAsia="宋体" w:cs="宋体"/>
          <w:color w:val="auto"/>
          <w:sz w:val="24"/>
          <w:szCs w:val="20"/>
          <w:highlight w:val="none"/>
        </w:rPr>
        <w:sectPr>
          <w:footerReference r:id="rId15" w:type="first"/>
          <w:footerReference r:id="rId14" w:type="default"/>
          <w:pgSz w:w="11910" w:h="16840"/>
          <w:pgMar w:top="1340" w:right="1500" w:bottom="280" w:left="1680" w:header="720" w:footer="720" w:gutter="0"/>
          <w:pgNumType w:fmt="decimal"/>
          <w:cols w:space="720" w:num="1"/>
          <w:formProt w:val="0"/>
        </w:sectPr>
      </w:pPr>
    </w:p>
    <w:p w14:paraId="55B7FF25">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崇左市政府采购供应商信用承诺函</w:t>
      </w:r>
    </w:p>
    <w:p w14:paraId="5C49D29B">
      <w:pPr>
        <w:snapToGrid w:val="0"/>
        <w:spacing w:before="120" w:beforeLines="50" w:after="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崇左市政府采购供应商信用承诺函（格式）</w:t>
      </w:r>
    </w:p>
    <w:p w14:paraId="62A8367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32"/>
          <w:szCs w:val="32"/>
          <w:highlight w:val="none"/>
          <w:lang w:val="en-US" w:eastAsia="zh-CN" w:bidi="ar"/>
        </w:rPr>
      </w:pPr>
    </w:p>
    <w:p w14:paraId="5FB1145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（采购代理机构名称）</w:t>
      </w:r>
      <w:r>
        <w:rPr>
          <w:rFonts w:hint="eastAsia" w:ascii="宋体" w:hAnsi="宋体" w:cs="宋体"/>
          <w:color w:val="auto"/>
          <w:kern w:val="0"/>
          <w:sz w:val="24"/>
          <w:szCs w:val="24"/>
          <w:highlight w:val="none"/>
          <w:u w:val="single"/>
          <w:lang w:val="en-US" w:eastAsia="zh-CN" w:bidi="ar"/>
        </w:rPr>
        <w:t>：</w:t>
      </w:r>
    </w:p>
    <w:p w14:paraId="7825B51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eastAsia="宋体" w:cs="宋体"/>
          <w:color w:val="auto"/>
          <w:kern w:val="0"/>
          <w:sz w:val="24"/>
          <w:szCs w:val="24"/>
          <w:highlight w:val="none"/>
          <w:u w:val="single"/>
          <w:lang w:val="en-US" w:eastAsia="zh-CN" w:bidi="ar"/>
        </w:rPr>
        <w:t xml:space="preserve"> （项目名称） </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spacing w:val="6"/>
          <w:sz w:val="24"/>
          <w:szCs w:val="24"/>
          <w:highlight w:val="none"/>
        </w:rPr>
        <w:t>（项目编号：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1371C31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2D1A03D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62858725">
      <w:pPr>
        <w:keepNext w:val="0"/>
        <w:keepLines w:val="0"/>
        <w:pageBreakBefore w:val="0"/>
        <w:widowControl/>
        <w:suppressLineNumbers w:val="0"/>
        <w:kinsoku/>
        <w:wordWrap/>
        <w:overflowPunct/>
        <w:topLinePunct w:val="0"/>
        <w:autoSpaceDE/>
        <w:autoSpaceDN/>
        <w:bidi w:val="0"/>
        <w:adjustRightInd/>
        <w:snapToGrid/>
        <w:spacing w:line="440" w:lineRule="exact"/>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6D1F076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4.我方具有符合采购文件资格要</w:t>
      </w:r>
      <w:r>
        <w:rPr>
          <w:rFonts w:hint="eastAsia" w:ascii="宋体" w:hAnsi="宋体" w:cs="宋体"/>
          <w:color w:val="auto"/>
          <w:kern w:val="0"/>
          <w:sz w:val="24"/>
          <w:szCs w:val="24"/>
          <w:highlight w:val="none"/>
          <w:lang w:val="en-US" w:eastAsia="zh-CN" w:bidi="ar"/>
        </w:rPr>
        <w:t>求和</w:t>
      </w:r>
      <w:r>
        <w:rPr>
          <w:rFonts w:hint="eastAsia" w:ascii="宋体" w:hAnsi="宋体" w:eastAsia="宋体" w:cs="宋体"/>
          <w:color w:val="auto"/>
          <w:kern w:val="0"/>
          <w:sz w:val="24"/>
          <w:szCs w:val="24"/>
          <w:highlight w:val="none"/>
          <w:lang w:val="en-US" w:eastAsia="zh-CN" w:bidi="ar"/>
        </w:rPr>
        <w:t xml:space="preserve">履行合同所必需的设备和专业技术能力。 </w:t>
      </w:r>
    </w:p>
    <w:p w14:paraId="0BB4BDA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1F74989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1C1F85E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5FE2140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0A115BB2">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宋体" w:hAnsi="宋体" w:cs="宋体"/>
          <w:color w:val="auto"/>
          <w:kern w:val="0"/>
          <w:sz w:val="24"/>
          <w:szCs w:val="24"/>
          <w:highlight w:val="none"/>
          <w:lang w:val="en-US" w:eastAsia="zh-CN" w:bidi="ar"/>
        </w:rPr>
        <w:t>供应商名称（</w:t>
      </w:r>
      <w:r>
        <w:rPr>
          <w:rFonts w:hint="eastAsia" w:ascii="宋体" w:hAnsi="宋体" w:eastAsia="宋体" w:cs="宋体"/>
          <w:color w:val="auto"/>
          <w:kern w:val="0"/>
          <w:sz w:val="24"/>
          <w:szCs w:val="24"/>
          <w:highlight w:val="none"/>
          <w:lang w:val="en-US" w:eastAsia="zh-CN" w:bidi="ar"/>
        </w:rPr>
        <w:t>电子签章</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w:t>
      </w:r>
    </w:p>
    <w:p w14:paraId="2AF67D91">
      <w:pPr>
        <w:keepNext w:val="0"/>
        <w:keepLines w:val="0"/>
        <w:pageBreakBefore w:val="0"/>
        <w:tabs>
          <w:tab w:val="left" w:pos="7560"/>
        </w:tabs>
        <w:kinsoku/>
        <w:wordWrap/>
        <w:overflowPunct/>
        <w:topLinePunct w:val="0"/>
        <w:autoSpaceDE/>
        <w:autoSpaceDN/>
        <w:bidi w:val="0"/>
        <w:adjustRightInd/>
        <w:snapToGrid/>
        <w:spacing w:line="440" w:lineRule="exact"/>
        <w:ind w:firstLine="6000" w:firstLineChars="25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1E04153B">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p>
    <w:p w14:paraId="47573877">
      <w:pPr>
        <w:autoSpaceDE w:val="0"/>
        <w:autoSpaceDN w:val="0"/>
        <w:spacing w:line="360" w:lineRule="auto"/>
        <w:jc w:val="left"/>
        <w:rPr>
          <w:rFonts w:hint="eastAsia" w:ascii="宋体" w:hAnsi="宋体" w:eastAsia="宋体" w:cs="宋体"/>
          <w:b/>
          <w:bCs/>
          <w:color w:val="auto"/>
          <w:sz w:val="24"/>
          <w:highlight w:val="none"/>
        </w:rPr>
      </w:pPr>
      <w:r>
        <w:rPr>
          <w:rFonts w:hint="eastAsia" w:ascii="宋体" w:hAnsi="宋体" w:eastAsia="宋体" w:cs="宋体"/>
          <w:color w:val="auto"/>
          <w:kern w:val="0"/>
          <w:sz w:val="24"/>
          <w:szCs w:val="24"/>
          <w:highlight w:val="none"/>
          <w:lang w:val="en-US" w:eastAsia="zh-CN" w:bidi="ar"/>
        </w:rPr>
        <w:t>注：1.</w:t>
      </w:r>
      <w:r>
        <w:rPr>
          <w:rFonts w:hint="eastAsia" w:ascii="宋体" w:hAnsi="宋体" w:eastAsia="宋体" w:cs="宋体"/>
          <w:i w:val="0"/>
          <w:iCs w:val="0"/>
          <w:caps w:val="0"/>
          <w:color w:val="auto"/>
          <w:spacing w:val="0"/>
          <w:sz w:val="24"/>
          <w:szCs w:val="24"/>
          <w:highlight w:val="none"/>
          <w:lang w:val="en-US" w:eastAsia="zh-CN"/>
        </w:rPr>
        <w:t>参与政府采购活动的供应商可按第1点的内容：“</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4"/>
          <w:szCs w:val="24"/>
          <w:highlight w:val="none"/>
          <w:u w:val="none"/>
          <w:lang w:val="en-US" w:eastAsia="zh-CN"/>
        </w:rPr>
        <w:t>只要第1点承诺的内容</w:t>
      </w:r>
      <w:r>
        <w:rPr>
          <w:rFonts w:hint="eastAsia" w:ascii="宋体" w:hAnsi="宋体" w:cs="宋体"/>
          <w:b w:val="0"/>
          <w:bCs w:val="0"/>
          <w:color w:val="auto"/>
          <w:spacing w:val="6"/>
          <w:sz w:val="24"/>
          <w:szCs w:val="24"/>
          <w:highlight w:val="none"/>
          <w:u w:val="none"/>
          <w:lang w:val="en-US" w:eastAsia="zh-CN"/>
        </w:rPr>
        <w:t>包含</w:t>
      </w:r>
      <w:r>
        <w:rPr>
          <w:rFonts w:hint="eastAsia" w:ascii="宋体" w:hAnsi="宋体" w:eastAsia="宋体" w:cs="宋体"/>
          <w:b w:val="0"/>
          <w:bCs w:val="0"/>
          <w:color w:val="auto"/>
          <w:spacing w:val="6"/>
          <w:sz w:val="24"/>
          <w:szCs w:val="24"/>
          <w:highlight w:val="none"/>
          <w:u w:val="none"/>
          <w:lang w:val="en-US" w:eastAsia="zh-CN"/>
        </w:rPr>
        <w:t>：具有独立承担民事责任的能力、在参加本次政府采购活动前已取得总公司的授权等内容的即为有效的承诺。</w:t>
      </w:r>
      <w:r>
        <w:rPr>
          <w:rFonts w:hint="eastAsia" w:ascii="宋体" w:hAnsi="宋体" w:eastAsia="宋体" w:cs="宋体"/>
          <w:color w:val="auto"/>
          <w:spacing w:val="6"/>
          <w:sz w:val="24"/>
          <w:szCs w:val="24"/>
          <w:highlight w:val="none"/>
          <w:lang w:val="en-US" w:eastAsia="zh-CN"/>
        </w:rPr>
        <w:t>2.第1点所指的行业特殊情况使用了“等”字表示列举未尽，即行业特殊情况包含但不限于银行、保险、石油石化、电力、电信。</w:t>
      </w:r>
    </w:p>
    <w:p w14:paraId="14E3E751">
      <w:pPr>
        <w:numPr>
          <w:ilvl w:val="0"/>
          <w:numId w:val="0"/>
        </w:numPr>
        <w:spacing w:line="360" w:lineRule="auto"/>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w:t>
      </w:r>
    </w:p>
    <w:p w14:paraId="67ED37C0">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供应商直接控股股东信息</w:t>
      </w:r>
      <w:r>
        <w:rPr>
          <w:rFonts w:hint="eastAsia" w:ascii="宋体" w:hAnsi="宋体" w:eastAsia="宋体" w:cs="宋体"/>
          <w:b/>
          <w:color w:val="auto"/>
          <w:kern w:val="0"/>
          <w:sz w:val="32"/>
          <w:szCs w:val="32"/>
          <w:highlight w:val="none"/>
          <w:lang w:val="en-US" w:eastAsia="zh-CN"/>
        </w:rPr>
        <w:t>及</w:t>
      </w:r>
      <w:r>
        <w:rPr>
          <w:rFonts w:hint="eastAsia" w:ascii="宋体" w:hAnsi="宋体" w:eastAsia="宋体" w:cs="宋体"/>
          <w:b/>
          <w:color w:val="auto"/>
          <w:kern w:val="0"/>
          <w:sz w:val="32"/>
          <w:szCs w:val="32"/>
          <w:highlight w:val="none"/>
        </w:rPr>
        <w:t>供应商直接关联关系信息表</w:t>
      </w:r>
    </w:p>
    <w:p w14:paraId="69B92B60">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lang w:val="en-US" w:eastAsia="zh-CN"/>
        </w:rPr>
        <w:t>供应商直接控股股东信息（格式）</w:t>
      </w:r>
    </w:p>
    <w:p w14:paraId="07CC6F3E">
      <w:pPr>
        <w:spacing w:line="360" w:lineRule="auto"/>
        <w:contextualSpacing/>
        <w:jc w:val="center"/>
        <w:rPr>
          <w:rFonts w:hint="eastAsia" w:ascii="宋体" w:hAnsi="宋体" w:eastAsia="宋体" w:cs="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2E4FC77">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47A1E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75518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810EE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72E3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6FA3B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0F9D2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DDF48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F1E1E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EB6D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92AF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DC64DE">
            <w:pPr>
              <w:widowControl/>
              <w:spacing w:line="360" w:lineRule="auto"/>
              <w:contextualSpacing/>
              <w:jc w:val="center"/>
              <w:rPr>
                <w:rFonts w:hint="eastAsia" w:ascii="宋体" w:hAnsi="宋体" w:eastAsia="宋体" w:cs="宋体"/>
                <w:color w:val="auto"/>
                <w:kern w:val="0"/>
                <w:sz w:val="24"/>
                <w:highlight w:val="none"/>
              </w:rPr>
            </w:pPr>
          </w:p>
        </w:tc>
      </w:tr>
      <w:tr w14:paraId="110118E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23087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5600F6">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FD72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5934A2">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71079">
            <w:pPr>
              <w:widowControl/>
              <w:spacing w:line="360" w:lineRule="auto"/>
              <w:contextualSpacing/>
              <w:jc w:val="center"/>
              <w:rPr>
                <w:rFonts w:hint="eastAsia" w:ascii="宋体" w:hAnsi="宋体" w:eastAsia="宋体" w:cs="宋体"/>
                <w:color w:val="auto"/>
                <w:kern w:val="0"/>
                <w:sz w:val="24"/>
                <w:highlight w:val="none"/>
              </w:rPr>
            </w:pPr>
          </w:p>
        </w:tc>
      </w:tr>
      <w:tr w14:paraId="385E451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F705D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08D7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82CEE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32A5AB">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56FB91">
            <w:pPr>
              <w:widowControl/>
              <w:spacing w:line="360" w:lineRule="auto"/>
              <w:contextualSpacing/>
              <w:jc w:val="center"/>
              <w:rPr>
                <w:rFonts w:hint="eastAsia" w:ascii="宋体" w:hAnsi="宋体" w:eastAsia="宋体" w:cs="宋体"/>
                <w:color w:val="auto"/>
                <w:kern w:val="0"/>
                <w:sz w:val="24"/>
                <w:highlight w:val="none"/>
              </w:rPr>
            </w:pPr>
          </w:p>
        </w:tc>
      </w:tr>
      <w:tr w14:paraId="348F3C8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2B13F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5AAF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7D65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AB8A66">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F93164">
            <w:pPr>
              <w:widowControl/>
              <w:spacing w:line="360" w:lineRule="auto"/>
              <w:contextualSpacing/>
              <w:jc w:val="center"/>
              <w:rPr>
                <w:rFonts w:hint="eastAsia" w:ascii="宋体" w:hAnsi="宋体" w:eastAsia="宋体" w:cs="宋体"/>
                <w:color w:val="auto"/>
                <w:kern w:val="0"/>
                <w:sz w:val="24"/>
                <w:highlight w:val="none"/>
              </w:rPr>
            </w:pPr>
          </w:p>
        </w:tc>
      </w:tr>
    </w:tbl>
    <w:p w14:paraId="4D34F7F4">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04790C76">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以上或者其持有的股份占股份有限公司股份总额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以上的股东；出资额或者持有股份的比例虽然不足</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，但依其出资额或者持有的股份所享有的表决权已足以对股东会、</w:t>
      </w:r>
      <w:r>
        <w:rPr>
          <w:rFonts w:hint="eastAsia" w:ascii="宋体" w:hAnsi="宋体" w:cs="宋体"/>
          <w:color w:val="auto"/>
          <w:kern w:val="0"/>
          <w:sz w:val="24"/>
          <w:highlight w:val="none"/>
          <w:lang w:eastAsia="zh-CN"/>
        </w:rPr>
        <w:t>股东会</w:t>
      </w:r>
      <w:r>
        <w:rPr>
          <w:rFonts w:hint="eastAsia" w:ascii="宋体" w:hAnsi="宋体" w:eastAsia="宋体" w:cs="宋体"/>
          <w:color w:val="auto"/>
          <w:kern w:val="0"/>
          <w:sz w:val="24"/>
          <w:highlight w:val="none"/>
        </w:rPr>
        <w:t>的决议产生重大影响的股东。</w:t>
      </w:r>
    </w:p>
    <w:p w14:paraId="1FAFC1D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59E2648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F3BBFC3">
      <w:pPr>
        <w:snapToGrid w:val="0"/>
        <w:spacing w:line="360" w:lineRule="auto"/>
        <w:jc w:val="left"/>
        <w:rPr>
          <w:rFonts w:hint="eastAsia" w:ascii="宋体" w:hAnsi="宋体" w:eastAsia="宋体" w:cs="宋体"/>
          <w:color w:val="auto"/>
          <w:sz w:val="24"/>
          <w:highlight w:val="none"/>
        </w:rPr>
      </w:pPr>
    </w:p>
    <w:p w14:paraId="463D4305">
      <w:pPr>
        <w:snapToGrid w:val="0"/>
        <w:spacing w:line="360" w:lineRule="auto"/>
        <w:jc w:val="left"/>
        <w:rPr>
          <w:rFonts w:hint="eastAsia" w:ascii="宋体" w:hAnsi="宋体" w:eastAsia="宋体" w:cs="宋体"/>
          <w:color w:val="auto"/>
          <w:sz w:val="24"/>
          <w:highlight w:val="none"/>
        </w:rPr>
      </w:pPr>
    </w:p>
    <w:p w14:paraId="1D360AE6">
      <w:pPr>
        <w:snapToGrid w:val="0"/>
        <w:spacing w:line="360" w:lineRule="auto"/>
        <w:jc w:val="left"/>
        <w:rPr>
          <w:rFonts w:hint="eastAsia" w:ascii="宋体" w:hAnsi="宋体" w:eastAsia="宋体" w:cs="宋体"/>
          <w:color w:val="auto"/>
          <w:sz w:val="24"/>
          <w:highlight w:val="none"/>
        </w:rPr>
      </w:pPr>
    </w:p>
    <w:p w14:paraId="4C27BCD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F55667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9264E5F">
      <w:pPr>
        <w:snapToGrid w:val="0"/>
        <w:rPr>
          <w:rFonts w:hint="eastAsia" w:ascii="宋体" w:hAnsi="宋体" w:eastAsia="宋体" w:cs="宋体"/>
          <w:b/>
          <w:color w:val="auto"/>
          <w:kern w:val="0"/>
          <w:sz w:val="30"/>
          <w:szCs w:val="30"/>
          <w:highlight w:val="none"/>
        </w:rPr>
      </w:pPr>
    </w:p>
    <w:p w14:paraId="79F0594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2DFB3941">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1DD555EF">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57633D9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05364B52">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供应商直接管理关系信息表（格式）</w:t>
      </w:r>
    </w:p>
    <w:p w14:paraId="049FCFB8">
      <w:pPr>
        <w:snapToGrid w:val="0"/>
        <w:spacing w:line="360" w:lineRule="auto"/>
        <w:jc w:val="center"/>
        <w:rPr>
          <w:rFonts w:hint="eastAsia" w:ascii="宋体" w:hAnsi="宋体" w:eastAsia="宋体" w:cs="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304059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44DE28">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5AC8C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6B371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B728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C5F6FD9">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C1815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0562D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22173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832975">
            <w:pPr>
              <w:widowControl/>
              <w:spacing w:line="360" w:lineRule="auto"/>
              <w:contextualSpacing/>
              <w:jc w:val="center"/>
              <w:rPr>
                <w:rFonts w:hint="eastAsia" w:ascii="宋体" w:hAnsi="宋体" w:eastAsia="宋体" w:cs="宋体"/>
                <w:color w:val="auto"/>
                <w:kern w:val="0"/>
                <w:sz w:val="24"/>
                <w:highlight w:val="none"/>
              </w:rPr>
            </w:pPr>
          </w:p>
        </w:tc>
      </w:tr>
      <w:tr w14:paraId="6CFF2FA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0860D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2A640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4C1BDA">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611B4E">
            <w:pPr>
              <w:widowControl/>
              <w:spacing w:line="360" w:lineRule="auto"/>
              <w:contextualSpacing/>
              <w:jc w:val="center"/>
              <w:rPr>
                <w:rFonts w:hint="eastAsia" w:ascii="宋体" w:hAnsi="宋体" w:eastAsia="宋体" w:cs="宋体"/>
                <w:color w:val="auto"/>
                <w:kern w:val="0"/>
                <w:sz w:val="24"/>
                <w:highlight w:val="none"/>
              </w:rPr>
            </w:pPr>
          </w:p>
        </w:tc>
      </w:tr>
      <w:tr w14:paraId="3CCE729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135F6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B588C0">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A9C65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8F1D75">
            <w:pPr>
              <w:widowControl/>
              <w:spacing w:line="360" w:lineRule="auto"/>
              <w:contextualSpacing/>
              <w:jc w:val="center"/>
              <w:rPr>
                <w:rFonts w:hint="eastAsia" w:ascii="宋体" w:hAnsi="宋体" w:eastAsia="宋体" w:cs="宋体"/>
                <w:color w:val="auto"/>
                <w:kern w:val="0"/>
                <w:sz w:val="24"/>
                <w:highlight w:val="none"/>
              </w:rPr>
            </w:pPr>
          </w:p>
        </w:tc>
      </w:tr>
      <w:tr w14:paraId="5C2E25A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DE90C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F2776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EB7C8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52CD30">
            <w:pPr>
              <w:widowControl/>
              <w:spacing w:line="360" w:lineRule="auto"/>
              <w:contextualSpacing/>
              <w:jc w:val="center"/>
              <w:rPr>
                <w:rFonts w:hint="eastAsia" w:ascii="宋体" w:hAnsi="宋体" w:eastAsia="宋体" w:cs="宋体"/>
                <w:color w:val="auto"/>
                <w:kern w:val="0"/>
                <w:sz w:val="24"/>
                <w:highlight w:val="none"/>
              </w:rPr>
            </w:pPr>
          </w:p>
        </w:tc>
      </w:tr>
    </w:tbl>
    <w:p w14:paraId="7B5D07F4">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17210F9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B3C09C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527022C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50CCA707">
      <w:pPr>
        <w:spacing w:line="360" w:lineRule="auto"/>
        <w:contextualSpacing/>
        <w:jc w:val="left"/>
        <w:rPr>
          <w:rFonts w:hint="eastAsia" w:ascii="宋体" w:hAnsi="宋体" w:eastAsia="宋体" w:cs="宋体"/>
          <w:color w:val="auto"/>
          <w:sz w:val="24"/>
          <w:highlight w:val="none"/>
        </w:rPr>
      </w:pPr>
    </w:p>
    <w:p w14:paraId="1080F68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F2288B3">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8609F1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3DFFD91B">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、资格声明函</w:t>
      </w:r>
    </w:p>
    <w:p w14:paraId="4EA002BB">
      <w:pPr>
        <w:spacing w:line="320" w:lineRule="exact"/>
        <w:jc w:val="center"/>
        <w:rPr>
          <w:rFonts w:hint="eastAsia" w:ascii="宋体" w:hAnsi="宋体" w:eastAsia="宋体" w:cs="宋体"/>
          <w:b/>
          <w:color w:val="auto"/>
          <w:sz w:val="32"/>
          <w:szCs w:val="32"/>
          <w:highlight w:val="none"/>
        </w:rPr>
      </w:pPr>
    </w:p>
    <w:p w14:paraId="031B7877">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资格声明函（格式）</w:t>
      </w:r>
    </w:p>
    <w:p w14:paraId="04AC7F40">
      <w:pPr>
        <w:spacing w:line="320" w:lineRule="exact"/>
        <w:jc w:val="center"/>
        <w:rPr>
          <w:rFonts w:hint="eastAsia" w:ascii="宋体" w:hAnsi="宋体" w:eastAsia="宋体" w:cs="宋体"/>
          <w:color w:val="auto"/>
          <w:sz w:val="24"/>
          <w:szCs w:val="20"/>
          <w:highlight w:val="none"/>
        </w:rPr>
      </w:pPr>
    </w:p>
    <w:p w14:paraId="27717EC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3BC6FD5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600376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项目的竞标，为便于贵方公正、择优地确定成交供应商及其服务，我方就本次竞标有关事项郑重声明如下：</w:t>
      </w:r>
    </w:p>
    <w:p w14:paraId="2CF269F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1BDAB02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C988FE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691AD9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文件的约定履行合同责任和义务；</w:t>
      </w:r>
    </w:p>
    <w:p w14:paraId="0928597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文件，包括澄清或者更正公告（如有）；</w:t>
      </w:r>
    </w:p>
    <w:p w14:paraId="16688D8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有关的一切数据或者资料；</w:t>
      </w:r>
    </w:p>
    <w:p w14:paraId="76F9B94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文件规定的竞标有效期。</w:t>
      </w:r>
    </w:p>
    <w:p w14:paraId="5A3C6F7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4F4240">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.以上事项如有虚假或者隐瞒，我方愿意承担一切后果，并不再寻求任何旨在减轻或者免除法律责任的辩解。</w:t>
      </w:r>
    </w:p>
    <w:p w14:paraId="0D5B49EA">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p>
    <w:p w14:paraId="005B5E8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C860C6C">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340" w:right="1500" w:bottom="280" w:left="1680" w:header="720" w:footer="720" w:gutter="0"/>
          <w:pgNumType w:fmt="decimal"/>
          <w:cols w:space="720" w:num="1"/>
          <w:formProt w:val="0"/>
        </w:sectPr>
      </w:pPr>
      <w:r>
        <w:rPr>
          <w:rFonts w:hint="eastAsia" w:ascii="宋体" w:hAnsi="宋体" w:eastAsia="宋体" w:cs="宋体"/>
          <w:color w:val="auto"/>
          <w:kern w:val="0"/>
          <w:sz w:val="24"/>
          <w:highlight w:val="none"/>
          <w:lang w:val="zh-CN"/>
        </w:rPr>
        <w:t>日期：  年  月   日</w:t>
      </w:r>
    </w:p>
    <w:p w14:paraId="2CDF2584">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0ED3DD0">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、本项目的特定资格要求证明材料</w:t>
      </w:r>
    </w:p>
    <w:p w14:paraId="7BA77B07">
      <w:pPr>
        <w:snapToGrid w:val="0"/>
        <w:spacing w:line="360" w:lineRule="auto"/>
        <w:rPr>
          <w:rFonts w:hint="eastAsia" w:ascii="宋体" w:hAnsi="宋体" w:eastAsia="宋体" w:cs="宋体"/>
          <w:color w:val="auto"/>
          <w:sz w:val="24"/>
          <w:highlight w:val="none"/>
        </w:rPr>
      </w:pPr>
    </w:p>
    <w:p w14:paraId="6794BA62">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881A4E1">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C6C0891">
      <w:pPr>
        <w:snapToGrid w:val="0"/>
        <w:spacing w:line="360" w:lineRule="auto"/>
        <w:ind w:firstLine="602" w:firstLineChars="200"/>
        <w:rPr>
          <w:rFonts w:hint="eastAsia" w:ascii="宋体" w:hAnsi="宋体" w:eastAsia="宋体" w:cs="宋体"/>
          <w:b/>
          <w:color w:val="auto"/>
          <w:sz w:val="30"/>
          <w:szCs w:val="30"/>
          <w:highlight w:val="none"/>
        </w:rPr>
      </w:pPr>
    </w:p>
    <w:p w14:paraId="2B317EB9">
      <w:pPr>
        <w:numPr>
          <w:ilvl w:val="0"/>
          <w:numId w:val="0"/>
        </w:numPr>
        <w:snapToGrid w:val="0"/>
        <w:spacing w:line="360" w:lineRule="auto"/>
        <w:rPr>
          <w:rFonts w:hint="eastAsia" w:ascii="宋体" w:hAnsi="宋体" w:eastAsia="宋体" w:cs="宋体"/>
          <w:b/>
          <w:color w:val="auto"/>
          <w:sz w:val="30"/>
          <w:szCs w:val="30"/>
          <w:highlight w:val="none"/>
        </w:rPr>
      </w:pPr>
    </w:p>
    <w:p w14:paraId="2586898C">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附表：本项目的项目经理情况表</w:t>
      </w:r>
    </w:p>
    <w:tbl>
      <w:tblPr>
        <w:tblStyle w:val="20"/>
        <w:tblW w:w="0" w:type="auto"/>
        <w:tblInd w:w="0" w:type="dxa"/>
        <w:tblLayout w:type="fixed"/>
        <w:tblCellMar>
          <w:top w:w="0" w:type="dxa"/>
          <w:left w:w="108" w:type="dxa"/>
          <w:bottom w:w="0" w:type="dxa"/>
          <w:right w:w="108" w:type="dxa"/>
        </w:tblCellMar>
      </w:tblPr>
      <w:tblGrid>
        <w:gridCol w:w="2061"/>
        <w:gridCol w:w="1287"/>
        <w:gridCol w:w="1260"/>
        <w:gridCol w:w="4147"/>
      </w:tblGrid>
      <w:tr w14:paraId="5E60D3F2">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F8FD7B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183E95E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C3FA43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43AF66AB">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响应截止时间前三年业绩及承担的主要工作情况，曾担任项目经理的项目应列明细</w:t>
            </w:r>
          </w:p>
        </w:tc>
      </w:tr>
      <w:tr w14:paraId="00E271F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45FC67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749E25D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56A8589">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B3A32F4">
            <w:pPr>
              <w:autoSpaceDE w:val="0"/>
              <w:autoSpaceDN w:val="0"/>
              <w:spacing w:line="360" w:lineRule="auto"/>
              <w:jc w:val="center"/>
              <w:rPr>
                <w:rFonts w:hint="eastAsia" w:ascii="宋体" w:hAnsi="宋体" w:eastAsia="宋体" w:cs="宋体"/>
                <w:color w:val="auto"/>
                <w:sz w:val="24"/>
                <w:highlight w:val="none"/>
              </w:rPr>
            </w:pPr>
          </w:p>
        </w:tc>
      </w:tr>
      <w:tr w14:paraId="34687178">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3F385C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19BE04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7A112C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351F270">
            <w:pPr>
              <w:autoSpaceDE w:val="0"/>
              <w:autoSpaceDN w:val="0"/>
              <w:spacing w:line="360" w:lineRule="auto"/>
              <w:jc w:val="center"/>
              <w:rPr>
                <w:rFonts w:hint="eastAsia" w:ascii="宋体" w:hAnsi="宋体" w:eastAsia="宋体" w:cs="宋体"/>
                <w:color w:val="auto"/>
                <w:sz w:val="24"/>
                <w:highlight w:val="none"/>
              </w:rPr>
            </w:pPr>
          </w:p>
        </w:tc>
      </w:tr>
      <w:tr w14:paraId="29FA6E3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BFA726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AFD649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29911C9">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AE0811">
            <w:pPr>
              <w:autoSpaceDE w:val="0"/>
              <w:autoSpaceDN w:val="0"/>
              <w:spacing w:line="360" w:lineRule="auto"/>
              <w:jc w:val="center"/>
              <w:rPr>
                <w:rFonts w:hint="eastAsia" w:ascii="宋体" w:hAnsi="宋体" w:eastAsia="宋体" w:cs="宋体"/>
                <w:color w:val="auto"/>
                <w:sz w:val="24"/>
                <w:highlight w:val="none"/>
              </w:rPr>
            </w:pPr>
          </w:p>
        </w:tc>
      </w:tr>
      <w:tr w14:paraId="354B381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B427A1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8A5EBE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03EFA18">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E1A92BA">
            <w:pPr>
              <w:autoSpaceDE w:val="0"/>
              <w:autoSpaceDN w:val="0"/>
              <w:spacing w:line="360" w:lineRule="auto"/>
              <w:jc w:val="center"/>
              <w:rPr>
                <w:rFonts w:hint="eastAsia" w:ascii="宋体" w:hAnsi="宋体" w:eastAsia="宋体" w:cs="宋体"/>
                <w:color w:val="auto"/>
                <w:sz w:val="24"/>
                <w:highlight w:val="none"/>
              </w:rPr>
            </w:pPr>
          </w:p>
        </w:tc>
      </w:tr>
      <w:tr w14:paraId="0EE0AE2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428B06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A8F7978">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85EC33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AD57CA4">
            <w:pPr>
              <w:autoSpaceDE w:val="0"/>
              <w:autoSpaceDN w:val="0"/>
              <w:spacing w:line="360" w:lineRule="auto"/>
              <w:jc w:val="center"/>
              <w:rPr>
                <w:rFonts w:hint="eastAsia" w:ascii="宋体" w:hAnsi="宋体" w:eastAsia="宋体" w:cs="宋体"/>
                <w:color w:val="auto"/>
                <w:sz w:val="24"/>
                <w:highlight w:val="none"/>
              </w:rPr>
            </w:pPr>
          </w:p>
        </w:tc>
      </w:tr>
      <w:tr w14:paraId="12B2CD16">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27986F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C56D73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AFFD7C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DD36AEB">
            <w:pPr>
              <w:autoSpaceDE w:val="0"/>
              <w:autoSpaceDN w:val="0"/>
              <w:spacing w:line="360" w:lineRule="auto"/>
              <w:jc w:val="center"/>
              <w:rPr>
                <w:rFonts w:hint="eastAsia" w:ascii="宋体" w:hAnsi="宋体" w:eastAsia="宋体" w:cs="宋体"/>
                <w:color w:val="auto"/>
                <w:sz w:val="24"/>
                <w:highlight w:val="none"/>
              </w:rPr>
            </w:pPr>
          </w:p>
        </w:tc>
      </w:tr>
      <w:tr w14:paraId="1263A0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F3CA28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101669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BBA9F0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D866AC7">
            <w:pPr>
              <w:autoSpaceDE w:val="0"/>
              <w:autoSpaceDN w:val="0"/>
              <w:spacing w:line="360" w:lineRule="auto"/>
              <w:jc w:val="center"/>
              <w:rPr>
                <w:rFonts w:hint="eastAsia" w:ascii="宋体" w:hAnsi="宋体" w:eastAsia="宋体" w:cs="宋体"/>
                <w:color w:val="auto"/>
                <w:sz w:val="24"/>
                <w:highlight w:val="none"/>
              </w:rPr>
            </w:pPr>
          </w:p>
        </w:tc>
      </w:tr>
      <w:tr w14:paraId="3C0E173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F010E6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B54255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A3ECC0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F3C9170">
            <w:pPr>
              <w:autoSpaceDE w:val="0"/>
              <w:autoSpaceDN w:val="0"/>
              <w:spacing w:line="360" w:lineRule="auto"/>
              <w:jc w:val="center"/>
              <w:rPr>
                <w:rFonts w:hint="eastAsia" w:ascii="宋体" w:hAnsi="宋体" w:eastAsia="宋体" w:cs="宋体"/>
                <w:color w:val="auto"/>
                <w:sz w:val="24"/>
                <w:highlight w:val="none"/>
              </w:rPr>
            </w:pPr>
          </w:p>
        </w:tc>
      </w:tr>
      <w:tr w14:paraId="7A34FBEC">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F6EC8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1DE6CB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88D59D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DB76460">
            <w:pPr>
              <w:autoSpaceDE w:val="0"/>
              <w:autoSpaceDN w:val="0"/>
              <w:spacing w:line="360" w:lineRule="auto"/>
              <w:jc w:val="center"/>
              <w:rPr>
                <w:rFonts w:hint="eastAsia" w:ascii="宋体" w:hAnsi="宋体" w:eastAsia="宋体" w:cs="宋体"/>
                <w:color w:val="auto"/>
                <w:sz w:val="24"/>
                <w:highlight w:val="none"/>
              </w:rPr>
            </w:pPr>
          </w:p>
        </w:tc>
      </w:tr>
    </w:tbl>
    <w:p w14:paraId="0F586B83">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w:t>
      </w:r>
      <w:r>
        <w:rPr>
          <w:rFonts w:hint="eastAsia" w:ascii="宋体" w:hAnsi="宋体" w:cs="宋体"/>
          <w:b/>
          <w:color w:val="auto"/>
          <w:sz w:val="24"/>
          <w:highlight w:val="none"/>
          <w:lang w:eastAsia="zh-CN"/>
        </w:rPr>
        <w:t>相应</w:t>
      </w:r>
      <w:r>
        <w:rPr>
          <w:rFonts w:hint="eastAsia" w:ascii="宋体" w:hAnsi="宋体" w:eastAsia="宋体" w:cs="宋体"/>
          <w:b/>
          <w:color w:val="auto"/>
          <w:sz w:val="24"/>
          <w:highlight w:val="none"/>
        </w:rPr>
        <w:t>资格证明文件页码。</w:t>
      </w:r>
    </w:p>
    <w:p w14:paraId="4CF6BBD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7997E5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333B379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0112499">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2ED1E52">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E13E759">
      <w:pPr>
        <w:pStyle w:val="3"/>
        <w:numPr>
          <w:ilvl w:val="0"/>
          <w:numId w:val="0"/>
        </w:numPr>
        <w:spacing w:line="486" w:lineRule="exact"/>
        <w:ind w:right="774" w:rightChars="0"/>
        <w:jc w:val="both"/>
        <w:rPr>
          <w:rFonts w:hint="eastAsia" w:ascii="宋体" w:hAnsi="宋体" w:eastAsia="宋体" w:cs="宋体"/>
          <w:b/>
          <w:color w:val="auto"/>
          <w:szCs w:val="21"/>
          <w:highlight w:val="none"/>
          <w:lang w:val="en-US" w:eastAsia="zh-CN"/>
        </w:rPr>
      </w:pPr>
      <w:r>
        <w:rPr>
          <w:rFonts w:hint="eastAsia" w:ascii="宋体" w:hAnsi="宋体" w:eastAsia="宋体" w:cs="宋体"/>
          <w:color w:val="auto"/>
          <w:kern w:val="0"/>
          <w:sz w:val="24"/>
          <w:highlight w:val="none"/>
          <w:lang w:val="zh-CN"/>
        </w:rPr>
        <w:br w:type="page"/>
      </w:r>
      <w:bookmarkStart w:id="93" w:name="_Toc7122"/>
      <w:bookmarkStart w:id="94" w:name="_Toc7417"/>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lang w:eastAsia="zh-CN"/>
        </w:rPr>
        <w:t>农民工工资保证金承诺书</w:t>
      </w:r>
      <w:bookmarkEnd w:id="93"/>
      <w:bookmarkEnd w:id="94"/>
    </w:p>
    <w:p w14:paraId="79FCCBF6">
      <w:pPr>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194BE566">
      <w:pPr>
        <w:pStyle w:val="9"/>
        <w:spacing w:before="17"/>
        <w:jc w:val="center"/>
        <w:rPr>
          <w:rFonts w:hint="eastAsia" w:ascii="宋体" w:hAnsi="宋体" w:eastAsia="宋体" w:cs="宋体"/>
          <w:b/>
          <w:color w:val="auto"/>
          <w:sz w:val="28"/>
          <w:szCs w:val="28"/>
          <w:highlight w:val="none"/>
        </w:rPr>
      </w:pPr>
      <w:r>
        <w:rPr>
          <w:rFonts w:hint="eastAsia" w:ascii="宋体" w:hAnsi="宋体" w:eastAsia="宋体" w:cs="宋体"/>
          <w:b/>
          <w:bCs/>
          <w:color w:val="auto"/>
          <w:sz w:val="28"/>
          <w:szCs w:val="28"/>
          <w:highlight w:val="none"/>
          <w:lang w:eastAsia="zh-CN"/>
        </w:rPr>
        <w:t>农民工工资保证金承诺书</w:t>
      </w:r>
      <w:r>
        <w:rPr>
          <w:rFonts w:hint="eastAsia" w:ascii="宋体" w:hAnsi="宋体" w:eastAsia="宋体" w:cs="宋体"/>
          <w:b/>
          <w:color w:val="auto"/>
          <w:sz w:val="28"/>
          <w:szCs w:val="28"/>
          <w:highlight w:val="none"/>
          <w:lang w:val="en-US" w:eastAsia="zh-CN"/>
        </w:rPr>
        <w:t>（格式）</w:t>
      </w:r>
    </w:p>
    <w:p w14:paraId="0607E505">
      <w:pPr>
        <w:spacing w:line="360" w:lineRule="auto"/>
        <w:contextualSpacing/>
        <w:jc w:val="center"/>
        <w:rPr>
          <w:rFonts w:hint="eastAsia" w:ascii="宋体" w:hAnsi="宋体" w:eastAsia="宋体" w:cs="宋体"/>
          <w:b/>
          <w:color w:val="auto"/>
          <w:sz w:val="24"/>
          <w:highlight w:val="none"/>
        </w:rPr>
      </w:pPr>
    </w:p>
    <w:p w14:paraId="6BFD2F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（采购人</w:t>
      </w:r>
      <w:r>
        <w:rPr>
          <w:rFonts w:hint="eastAsia" w:ascii="宋体" w:hAnsi="宋体" w:eastAsia="宋体" w:cs="宋体"/>
          <w:color w:val="auto"/>
          <w:sz w:val="21"/>
          <w:szCs w:val="21"/>
          <w:highlight w:val="none"/>
          <w:u w:val="single"/>
          <w:lang w:val="en-US" w:eastAsia="zh-CN"/>
        </w:rPr>
        <w:t>名称</w:t>
      </w:r>
      <w:r>
        <w:rPr>
          <w:rFonts w:hint="eastAsia" w:ascii="宋体" w:hAnsi="宋体" w:eastAsia="宋体" w:cs="宋体"/>
          <w:color w:val="auto"/>
          <w:sz w:val="21"/>
          <w:szCs w:val="21"/>
          <w:highlight w:val="none"/>
          <w:u w:val="single"/>
        </w:rPr>
        <w:t xml:space="preserve">）  </w:t>
      </w:r>
    </w:p>
    <w:p w14:paraId="5F0648E9">
      <w:pPr>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根据《关于明确农民工工资保证金制度有关问题的通知》（桂薪联发﹝2016﹞2号），在</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的竞标中，我单位对农民工工资的支付作出以下郑重承诺：</w:t>
      </w:r>
    </w:p>
    <w:p w14:paraId="515532D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（一）我单位在本项目响应文件递交截止时间</w:t>
      </w:r>
      <w:r>
        <w:rPr>
          <w:rFonts w:hint="eastAsia" w:ascii="宋体" w:hAnsi="宋体" w:eastAsia="宋体" w:cs="宋体"/>
          <w:color w:val="auto"/>
          <w:sz w:val="21"/>
          <w:szCs w:val="21"/>
          <w:highlight w:val="none"/>
          <w:u w:val="single"/>
        </w:rPr>
        <w:t xml:space="preserve">    年  月  日（开标日）</w:t>
      </w:r>
      <w:r>
        <w:rPr>
          <w:rFonts w:hint="eastAsia" w:ascii="宋体" w:hAnsi="宋体" w:eastAsia="宋体" w:cs="宋体"/>
          <w:color w:val="auto"/>
          <w:sz w:val="21"/>
          <w:szCs w:val="21"/>
          <w:highlight w:val="none"/>
        </w:rPr>
        <w:t>前所承建的工程项目，不存在拖欠或克扣农民工工资的行为。</w:t>
      </w:r>
    </w:p>
    <w:p w14:paraId="5C60F1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728203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（三）在项目实施过程中，若出现成交价与结算价不一致时，以实际结算金额按采购文件规定的计算额度存入农民工工资保证金。</w:t>
      </w:r>
    </w:p>
    <w:p w14:paraId="32C60D3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（四）我单位向建设单位承诺依法足额支付农民工工资，一旦我单位（包含我单位的分包商）承建的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施工出现拖欠农民工工资情况的，可由劳动保障及建设单位根据相关规定从其农民工工资保证金中先予支取。</w:t>
      </w:r>
    </w:p>
    <w:p w14:paraId="0D1CAD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（五）其它未尽事宜按《关于明确农民工工资保证金制度有关问题的通知》（桂薪联发﹝2016﹞2号）的有关规定执行。</w:t>
      </w:r>
    </w:p>
    <w:p w14:paraId="17491959">
      <w:pPr>
        <w:spacing w:line="360" w:lineRule="auto"/>
        <w:jc w:val="right"/>
        <w:rPr>
          <w:rFonts w:hint="eastAsia" w:ascii="宋体" w:hAnsi="宋体" w:eastAsia="宋体" w:cs="宋体"/>
          <w:color w:val="auto"/>
          <w:sz w:val="21"/>
          <w:szCs w:val="21"/>
          <w:highlight w:val="none"/>
        </w:rPr>
      </w:pPr>
    </w:p>
    <w:p w14:paraId="56EC9178">
      <w:pPr>
        <w:spacing w:line="360" w:lineRule="auto"/>
        <w:jc w:val="right"/>
        <w:rPr>
          <w:rFonts w:hint="eastAsia" w:ascii="宋体" w:hAnsi="宋体" w:eastAsia="宋体" w:cs="宋体"/>
          <w:color w:val="auto"/>
          <w:sz w:val="21"/>
          <w:szCs w:val="21"/>
          <w:highlight w:val="none"/>
        </w:rPr>
      </w:pPr>
    </w:p>
    <w:p w14:paraId="005CCF5B">
      <w:pPr>
        <w:autoSpaceDE w:val="0"/>
        <w:autoSpaceDN w:val="0"/>
        <w:spacing w:line="360" w:lineRule="auto"/>
        <w:ind w:left="4305" w:leftChars="1850" w:hanging="420" w:hangingChars="200"/>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4"/>
          <w:highlight w:val="none"/>
        </w:rPr>
        <w:t>供应商名称（电子签章）：</w:t>
      </w:r>
    </w:p>
    <w:p w14:paraId="1D79570F">
      <w:pPr>
        <w:snapToGrid w:val="0"/>
        <w:spacing w:line="300" w:lineRule="auto"/>
        <w:jc w:val="right"/>
        <w:rPr>
          <w:rFonts w:hint="eastAsia" w:ascii="宋体" w:hAnsi="宋体" w:eastAsia="宋体" w:cs="宋体"/>
          <w:color w:val="auto"/>
          <w:sz w:val="21"/>
          <w:szCs w:val="21"/>
          <w:highlight w:val="none"/>
        </w:rPr>
      </w:pPr>
      <w:r>
        <w:rPr>
          <w:rFonts w:hint="eastAsia" w:ascii="宋体" w:hAnsi="宋体" w:eastAsia="宋体" w:cs="宋体"/>
          <w:color w:val="auto"/>
          <w:kern w:val="0"/>
          <w:sz w:val="24"/>
          <w:highlight w:val="none"/>
          <w:lang w:val="zh-CN"/>
        </w:rPr>
        <w:t>日期：  年  月   日</w:t>
      </w:r>
    </w:p>
    <w:p w14:paraId="23AD7458">
      <w:pPr>
        <w:pStyle w:val="9"/>
        <w:rPr>
          <w:rFonts w:hint="eastAsia" w:ascii="宋体" w:hAnsi="宋体" w:eastAsia="宋体" w:cs="宋体"/>
          <w:color w:val="auto"/>
          <w:sz w:val="20"/>
          <w:highlight w:val="none"/>
        </w:rPr>
      </w:pPr>
    </w:p>
    <w:p w14:paraId="585204C2">
      <w:pPr>
        <w:pStyle w:val="9"/>
        <w:rPr>
          <w:rFonts w:hint="eastAsia" w:ascii="宋体" w:hAnsi="宋体" w:eastAsia="宋体" w:cs="宋体"/>
          <w:color w:val="auto"/>
          <w:sz w:val="20"/>
          <w:highlight w:val="none"/>
        </w:rPr>
      </w:pPr>
    </w:p>
    <w:p w14:paraId="6F57FAD3">
      <w:pPr>
        <w:autoSpaceDE w:val="0"/>
        <w:autoSpaceDN w:val="0"/>
        <w:spacing w:line="360" w:lineRule="auto"/>
        <w:rPr>
          <w:rFonts w:hint="eastAsia" w:ascii="宋体" w:hAnsi="宋体" w:eastAsia="宋体" w:cs="宋体"/>
          <w:color w:val="auto"/>
          <w:kern w:val="0"/>
          <w:sz w:val="24"/>
          <w:highlight w:val="none"/>
          <w:lang w:val="zh-CN" w:eastAsia="zh-CN"/>
        </w:rPr>
      </w:pPr>
    </w:p>
    <w:p w14:paraId="5658A5FA">
      <w:pPr>
        <w:autoSpaceDE w:val="0"/>
        <w:autoSpaceDN w:val="0"/>
        <w:spacing w:line="360" w:lineRule="auto"/>
        <w:rPr>
          <w:rFonts w:hint="eastAsia" w:ascii="宋体" w:hAnsi="宋体" w:eastAsia="宋体" w:cs="宋体"/>
          <w:color w:val="auto"/>
          <w:kern w:val="0"/>
          <w:sz w:val="24"/>
          <w:highlight w:val="none"/>
          <w:lang w:val="zh-CN" w:eastAsia="zh-CN"/>
        </w:rPr>
      </w:pPr>
    </w:p>
    <w:p w14:paraId="1CF9BD48">
      <w:pPr>
        <w:autoSpaceDE w:val="0"/>
        <w:autoSpaceDN w:val="0"/>
        <w:spacing w:line="360" w:lineRule="auto"/>
        <w:rPr>
          <w:rFonts w:hint="eastAsia" w:ascii="宋体" w:hAnsi="宋体" w:eastAsia="宋体" w:cs="宋体"/>
          <w:color w:val="auto"/>
          <w:kern w:val="0"/>
          <w:sz w:val="24"/>
          <w:highlight w:val="none"/>
          <w:lang w:val="zh-CN" w:eastAsia="zh-CN"/>
        </w:rPr>
      </w:pPr>
    </w:p>
    <w:p w14:paraId="424F3A95">
      <w:pPr>
        <w:autoSpaceDE w:val="0"/>
        <w:autoSpaceDN w:val="0"/>
        <w:spacing w:line="360" w:lineRule="auto"/>
        <w:rPr>
          <w:rFonts w:hint="eastAsia" w:ascii="宋体" w:hAnsi="宋体" w:eastAsia="宋体" w:cs="宋体"/>
          <w:color w:val="auto"/>
          <w:kern w:val="0"/>
          <w:sz w:val="24"/>
          <w:highlight w:val="none"/>
          <w:lang w:val="zh-CN" w:eastAsia="zh-CN"/>
        </w:rPr>
      </w:pPr>
    </w:p>
    <w:p w14:paraId="0D56C4D7">
      <w:pPr>
        <w:autoSpaceDE w:val="0"/>
        <w:autoSpaceDN w:val="0"/>
        <w:spacing w:line="360" w:lineRule="auto"/>
        <w:rPr>
          <w:rFonts w:hint="eastAsia" w:ascii="宋体" w:hAnsi="宋体" w:eastAsia="宋体" w:cs="宋体"/>
          <w:color w:val="auto"/>
          <w:kern w:val="0"/>
          <w:sz w:val="24"/>
          <w:highlight w:val="none"/>
          <w:lang w:val="zh-CN" w:eastAsia="zh-CN"/>
        </w:rPr>
      </w:pPr>
    </w:p>
    <w:p w14:paraId="0BF249B5">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728A8FD">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六、中小企业声明函或监狱企业由省级以上监狱管理局、戒毒管理局（含新疆生产建设兵团）出具的属于监狱企业的证明文件或残疾人福利性单位声明函</w:t>
      </w:r>
    </w:p>
    <w:p w14:paraId="0D645C2C">
      <w:pPr>
        <w:spacing w:line="300" w:lineRule="auto"/>
        <w:rPr>
          <w:rFonts w:hint="eastAsia" w:ascii="宋体" w:hAnsi="宋体" w:eastAsia="宋体" w:cs="宋体"/>
          <w:color w:val="auto"/>
          <w:sz w:val="44"/>
          <w:szCs w:val="44"/>
          <w:highlight w:val="none"/>
        </w:rPr>
      </w:pPr>
    </w:p>
    <w:p w14:paraId="2D218E98">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rPr>
        <w:t>中小企业声明函（格式）</w:t>
      </w:r>
    </w:p>
    <w:p w14:paraId="4994CF2C">
      <w:pPr>
        <w:pStyle w:val="9"/>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本公司郑重声明，根据《政府采购促进中小企业发展管理办法》（财库﹝2020﹞46号）的规定，本公司参加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w:t>
      </w:r>
      <w:r>
        <w:rPr>
          <w:rFonts w:hint="eastAsia" w:ascii="宋体" w:hAnsi="宋体" w:eastAsia="宋体" w:cs="宋体"/>
          <w:color w:val="auto"/>
          <w:sz w:val="24"/>
          <w:highlight w:val="none"/>
          <w:lang w:val="en-US" w:eastAsia="zh-CN"/>
        </w:rPr>
        <w:t>工程</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。相关企业的具体情况如下：</w:t>
      </w:r>
    </w:p>
    <w:p w14:paraId="0B7FA194">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7FD310F">
      <w:pPr>
        <w:pStyle w:val="9"/>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592C072E">
      <w:pPr>
        <w:pStyle w:val="9"/>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141D2E3">
      <w:pPr>
        <w:pStyle w:val="9"/>
        <w:spacing w:after="0" w:line="360" w:lineRule="auto"/>
        <w:ind w:left="3960" w:right="1808"/>
        <w:contextualSpacing/>
        <w:rPr>
          <w:rFonts w:hint="eastAsia" w:ascii="宋体" w:hAnsi="宋体" w:eastAsia="宋体" w:cs="宋体"/>
          <w:color w:val="auto"/>
          <w:sz w:val="24"/>
          <w:highlight w:val="none"/>
        </w:rPr>
      </w:pPr>
    </w:p>
    <w:p w14:paraId="27C3E71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17B95D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2F8F4C3">
      <w:pPr>
        <w:pStyle w:val="9"/>
        <w:spacing w:after="0" w:line="360" w:lineRule="auto"/>
        <w:ind w:left="3960" w:right="1808"/>
        <w:contextualSpacing/>
        <w:rPr>
          <w:rFonts w:hint="eastAsia" w:ascii="宋体" w:hAnsi="宋体" w:eastAsia="宋体" w:cs="宋体"/>
          <w:color w:val="auto"/>
          <w:highlight w:val="none"/>
        </w:rPr>
      </w:pPr>
    </w:p>
    <w:p w14:paraId="678AF552">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宋体" w:hAnsi="宋体" w:eastAsia="宋体" w:cs="宋体"/>
          <w:color w:val="auto"/>
          <w:sz w:val="24"/>
          <w:highlight w:val="none"/>
          <w:lang w:eastAsia="zh-CN"/>
        </w:rPr>
        <w:t>。</w:t>
      </w:r>
    </w:p>
    <w:p w14:paraId="4884C8D7">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59EE14D9">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243FBEB">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4587BBA2">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82927BD">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DF007C8">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3083E8D7">
      <w:pPr>
        <w:spacing w:line="360" w:lineRule="auto"/>
        <w:jc w:val="center"/>
        <w:rPr>
          <w:rFonts w:hint="eastAsia" w:ascii="宋体" w:hAnsi="宋体" w:eastAsia="宋体" w:cs="宋体"/>
          <w:b/>
          <w:color w:val="auto"/>
          <w:sz w:val="30"/>
          <w:szCs w:val="30"/>
          <w:highlight w:val="none"/>
        </w:rPr>
      </w:pPr>
    </w:p>
    <w:p w14:paraId="1D019055">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rPr>
        <w:t>残疾人福利性单位声明函（格式）</w:t>
      </w:r>
    </w:p>
    <w:p w14:paraId="6013AEF3">
      <w:pPr>
        <w:spacing w:line="360" w:lineRule="auto"/>
        <w:jc w:val="center"/>
        <w:rPr>
          <w:rFonts w:hint="eastAsia" w:ascii="宋体" w:hAnsi="宋体" w:eastAsia="宋体" w:cs="宋体"/>
          <w:b/>
          <w:color w:val="auto"/>
          <w:sz w:val="30"/>
          <w:szCs w:val="30"/>
          <w:highlight w:val="none"/>
        </w:rPr>
      </w:pPr>
    </w:p>
    <w:p w14:paraId="4D10CA58">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w:t>
      </w:r>
      <w:r>
        <w:rPr>
          <w:rFonts w:hint="eastAsia" w:ascii="宋体" w:hAnsi="宋体" w:cs="宋体"/>
          <w:color w:val="auto"/>
          <w:sz w:val="24"/>
          <w:highlight w:val="none"/>
          <w:lang w:eastAsia="zh-CN"/>
        </w:rPr>
        <w:t>〔2017〕141号</w:t>
      </w:r>
      <w:r>
        <w:rPr>
          <w:rFonts w:hint="eastAsia" w:ascii="宋体" w:hAnsi="宋体" w:eastAsia="宋体" w:cs="宋体"/>
          <w:color w:val="auto"/>
          <w:sz w:val="24"/>
          <w:highlight w:val="none"/>
        </w:rPr>
        <w:t>）的规定，本公司为符合条件的残疾人福利性单位，且本公司参加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687E724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39592518">
      <w:pPr>
        <w:spacing w:line="360" w:lineRule="auto"/>
        <w:jc w:val="left"/>
        <w:rPr>
          <w:rFonts w:hint="eastAsia" w:ascii="宋体" w:hAnsi="宋体" w:eastAsia="宋体" w:cs="宋体"/>
          <w:b/>
          <w:color w:val="auto"/>
          <w:szCs w:val="21"/>
          <w:highlight w:val="none"/>
        </w:rPr>
      </w:pPr>
    </w:p>
    <w:p w14:paraId="08684614">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cs="宋体"/>
          <w:color w:val="auto"/>
          <w:kern w:val="0"/>
          <w:sz w:val="24"/>
          <w:highlight w:val="none"/>
          <w:lang w:val="zh-CN"/>
        </w:rPr>
        <w:t>供应商名称（</w:t>
      </w:r>
      <w:r>
        <w:rPr>
          <w:rFonts w:hint="eastAsia" w:ascii="宋体" w:hAnsi="宋体" w:eastAsia="宋体" w:cs="宋体"/>
          <w:color w:val="auto"/>
          <w:kern w:val="0"/>
          <w:sz w:val="24"/>
          <w:highlight w:val="none"/>
          <w:lang w:val="zh-CN"/>
        </w:rPr>
        <w:t>电子签章</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w:t>
      </w:r>
    </w:p>
    <w:p w14:paraId="528512C7">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C0DED7D">
      <w:pPr>
        <w:spacing w:line="360" w:lineRule="auto"/>
        <w:ind w:left="5132" w:leftChars="1979" w:hanging="976" w:hangingChars="488"/>
        <w:rPr>
          <w:rFonts w:hint="eastAsia" w:ascii="宋体" w:hAnsi="宋体" w:eastAsia="宋体" w:cs="宋体"/>
          <w:color w:val="auto"/>
          <w:sz w:val="20"/>
          <w:szCs w:val="20"/>
          <w:highlight w:val="none"/>
        </w:rPr>
      </w:pPr>
    </w:p>
    <w:p w14:paraId="36DE7765">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cs="宋体"/>
          <w:color w:val="auto"/>
          <w:sz w:val="24"/>
          <w:highlight w:val="none"/>
          <w:lang w:eastAsia="zh-CN"/>
        </w:rPr>
        <w:t>〔2014〕68号</w:t>
      </w:r>
      <w:r>
        <w:rPr>
          <w:rFonts w:hint="eastAsia" w:ascii="宋体" w:hAnsi="宋体" w:eastAsia="宋体" w:cs="宋体"/>
          <w:color w:val="auto"/>
          <w:sz w:val="24"/>
          <w:highlight w:val="none"/>
        </w:rPr>
        <w:t>）的规定，投标人提供由省级以上监狱管理局、戒毒管理局（含新疆生产建设兵团）出具的属于监狱企业证明文件的，视同为小型和微型企业。</w:t>
      </w:r>
    </w:p>
    <w:p w14:paraId="20CC05D6">
      <w:pPr>
        <w:spacing w:line="360" w:lineRule="auto"/>
        <w:ind w:right="420" w:firstLine="480" w:firstLineChars="200"/>
        <w:rPr>
          <w:rFonts w:hint="eastAsia" w:ascii="宋体" w:hAnsi="宋体" w:eastAsia="宋体" w:cs="宋体"/>
          <w:color w:val="auto"/>
          <w:sz w:val="24"/>
          <w:highlight w:val="none"/>
        </w:rPr>
      </w:pPr>
    </w:p>
    <w:p w14:paraId="434305D3">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3.</w:t>
      </w:r>
      <w:r>
        <w:rPr>
          <w:rFonts w:hint="eastAsia" w:ascii="宋体" w:hAnsi="宋体" w:eastAsia="宋体" w:cs="宋体"/>
          <w:b/>
          <w:color w:val="auto"/>
          <w:sz w:val="28"/>
          <w:szCs w:val="28"/>
          <w:highlight w:val="none"/>
        </w:rPr>
        <w:t>监狱企业证明</w:t>
      </w:r>
    </w:p>
    <w:p w14:paraId="61FC29FF">
      <w:pPr>
        <w:spacing w:line="520" w:lineRule="exact"/>
        <w:ind w:firstLine="480" w:firstLineChars="200"/>
        <w:jc w:val="left"/>
        <w:rPr>
          <w:rFonts w:hint="eastAsia" w:ascii="宋体" w:hAnsi="宋体" w:eastAsia="宋体" w:cs="宋体"/>
          <w:color w:val="auto"/>
          <w:sz w:val="24"/>
          <w:highlight w:val="none"/>
        </w:rPr>
      </w:pPr>
    </w:p>
    <w:p w14:paraId="422CF7B4">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提供由省级以上监狱管理局、戒毒管理局（含新疆生产建设兵团）出具的属于监狱企业的证明文件。</w:t>
      </w:r>
    </w:p>
    <w:p w14:paraId="5BB9870E">
      <w:pPr>
        <w:spacing w:line="520" w:lineRule="exact"/>
        <w:jc w:val="center"/>
        <w:rPr>
          <w:rFonts w:hint="eastAsia" w:ascii="宋体" w:hAnsi="宋体" w:eastAsia="宋体" w:cs="宋体"/>
          <w:color w:val="auto"/>
          <w:sz w:val="24"/>
          <w:highlight w:val="none"/>
        </w:rPr>
      </w:pPr>
    </w:p>
    <w:p w14:paraId="29148B81">
      <w:pPr>
        <w:spacing w:line="360" w:lineRule="auto"/>
        <w:jc w:val="center"/>
        <w:rPr>
          <w:rFonts w:hint="eastAsia" w:ascii="宋体" w:hAnsi="宋体" w:eastAsia="宋体" w:cs="宋体"/>
          <w:b/>
          <w:bCs/>
          <w:color w:val="auto"/>
          <w:sz w:val="44"/>
          <w:szCs w:val="44"/>
          <w:highlight w:val="none"/>
        </w:rPr>
      </w:pPr>
    </w:p>
    <w:p w14:paraId="61B81C29">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5DEABAA0">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0F40726">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57B6740">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七.</w:t>
      </w:r>
      <w:r>
        <w:rPr>
          <w:rFonts w:hint="eastAsia" w:ascii="宋体" w:hAnsi="宋体" w:cs="宋体"/>
          <w:b/>
          <w:bCs/>
          <w:color w:val="auto"/>
          <w:kern w:val="2"/>
          <w:sz w:val="32"/>
          <w:szCs w:val="32"/>
          <w:highlight w:val="none"/>
          <w:lang w:val="en-US" w:eastAsia="zh-CN" w:bidi="ar-SA"/>
        </w:rPr>
        <w:t>项目经理无在建项目、无中标（成交）未开工及未列为其他项目第一中标候选人承诺书</w:t>
      </w:r>
    </w:p>
    <w:p w14:paraId="16516C57">
      <w:pPr>
        <w:pStyle w:val="9"/>
        <w:spacing w:before="17"/>
        <w:jc w:val="center"/>
        <w:rPr>
          <w:rFonts w:hint="eastAsia" w:ascii="宋体" w:hAnsi="宋体" w:cs="宋体"/>
          <w:b/>
          <w:color w:val="auto"/>
          <w:sz w:val="28"/>
          <w:szCs w:val="28"/>
          <w:highlight w:val="none"/>
          <w:lang w:val="en-US" w:eastAsia="zh-CN"/>
        </w:rPr>
      </w:pPr>
    </w:p>
    <w:p w14:paraId="733F240F">
      <w:pPr>
        <w:pStyle w:val="9"/>
        <w:spacing w:before="17"/>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项目经理无在建项目、无中标（成交）未开工及未列为其他项目第一中标候选人承诺书</w:t>
      </w:r>
      <w:r>
        <w:rPr>
          <w:rFonts w:hint="eastAsia" w:ascii="宋体" w:hAnsi="宋体" w:eastAsia="宋体" w:cs="宋体"/>
          <w:b/>
          <w:color w:val="auto"/>
          <w:sz w:val="28"/>
          <w:szCs w:val="28"/>
          <w:highlight w:val="none"/>
          <w:lang w:val="en-US" w:eastAsia="zh-CN"/>
        </w:rPr>
        <w:t>（格式）</w:t>
      </w:r>
    </w:p>
    <w:p w14:paraId="1A36050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highlight w:val="none"/>
          <w:u w:val="single"/>
        </w:rPr>
      </w:pPr>
      <w:r>
        <w:rPr>
          <w:rFonts w:hint="eastAsia"/>
          <w:highlight w:val="none"/>
        </w:rPr>
        <w:t>致：</w:t>
      </w:r>
      <w:r>
        <w:rPr>
          <w:rFonts w:hint="eastAsia"/>
          <w:highlight w:val="none"/>
          <w:u w:val="single"/>
        </w:rPr>
        <w:t xml:space="preserve">  （采购人</w:t>
      </w:r>
      <w:r>
        <w:rPr>
          <w:rFonts w:hint="eastAsia"/>
          <w:highlight w:val="none"/>
          <w:u w:val="single"/>
          <w:lang w:val="en-US" w:eastAsia="zh-CN"/>
        </w:rPr>
        <w:t>名称</w:t>
      </w:r>
      <w:r>
        <w:rPr>
          <w:rFonts w:hint="eastAsia"/>
          <w:highlight w:val="none"/>
          <w:u w:val="single"/>
        </w:rPr>
        <w:t xml:space="preserve">）  </w:t>
      </w:r>
    </w:p>
    <w:p w14:paraId="43A99936">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本人__________（姓名），身份证号码：____________________，注册建造师证书编号：____________________，执业资格等级：__________，系____________________（</w:t>
      </w:r>
      <w:r>
        <w:rPr>
          <w:rFonts w:hint="eastAsia" w:ascii="宋体" w:hAnsi="宋体" w:eastAsia="宋体" w:cs="宋体"/>
          <w:kern w:val="0"/>
          <w:sz w:val="24"/>
          <w:szCs w:val="24"/>
          <w:highlight w:val="none"/>
          <w:lang w:val="en-US" w:eastAsia="zh-CN" w:bidi="ar"/>
        </w:rPr>
        <w:t>供应商名称</w:t>
      </w:r>
      <w:r>
        <w:rPr>
          <w:rFonts w:ascii="宋体" w:hAnsi="宋体" w:eastAsia="宋体" w:cs="宋体"/>
          <w:kern w:val="0"/>
          <w:sz w:val="24"/>
          <w:szCs w:val="24"/>
          <w:highlight w:val="none"/>
          <w:lang w:val="en-US" w:eastAsia="zh-CN" w:bidi="ar"/>
        </w:rPr>
        <w:t>）拟任__________（项目名称）项目经理。为真实、合规参与本项目建设，本人郑重作出如下承诺：</w:t>
      </w:r>
    </w:p>
    <w:p w14:paraId="71E3FDB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highlight w:val="none"/>
        </w:rPr>
      </w:pPr>
      <w:r>
        <w:rPr>
          <w:rFonts w:ascii="宋体" w:hAnsi="宋体" w:eastAsia="宋体" w:cs="宋体"/>
          <w:kern w:val="0"/>
          <w:sz w:val="24"/>
          <w:szCs w:val="24"/>
          <w:highlight w:val="none"/>
          <w:lang w:val="en-US" w:eastAsia="zh-CN" w:bidi="ar"/>
        </w:rPr>
        <w:t>一、本人目</w:t>
      </w:r>
      <w:r>
        <w:rPr>
          <w:rFonts w:ascii="宋体" w:hAnsi="宋体" w:eastAsia="宋体" w:cs="宋体"/>
          <w:b w:val="0"/>
          <w:bCs w:val="0"/>
          <w:kern w:val="0"/>
          <w:sz w:val="24"/>
          <w:szCs w:val="24"/>
          <w:highlight w:val="none"/>
          <w:lang w:val="en-US" w:eastAsia="zh-CN" w:bidi="ar"/>
        </w:rPr>
        <w:t>前</w:t>
      </w:r>
      <w:r>
        <w:rPr>
          <w:rStyle w:val="23"/>
          <w:rFonts w:ascii="宋体" w:hAnsi="宋体" w:eastAsia="宋体" w:cs="宋体"/>
          <w:b w:val="0"/>
          <w:bCs w:val="0"/>
          <w:kern w:val="0"/>
          <w:sz w:val="24"/>
          <w:szCs w:val="24"/>
          <w:highlight w:val="none"/>
          <w:lang w:val="en-US" w:eastAsia="zh-CN" w:bidi="ar"/>
        </w:rPr>
        <w:t>无任何在建施工项目</w:t>
      </w:r>
      <w:r>
        <w:rPr>
          <w:rFonts w:ascii="宋体" w:hAnsi="宋体" w:eastAsia="宋体" w:cs="宋体"/>
          <w:b w:val="0"/>
          <w:bCs w:val="0"/>
          <w:kern w:val="0"/>
          <w:sz w:val="24"/>
          <w:szCs w:val="24"/>
          <w:highlight w:val="none"/>
          <w:lang w:val="en-US" w:eastAsia="zh-CN" w:bidi="ar"/>
        </w:rPr>
        <w:t>，未在任何</w:t>
      </w:r>
      <w:r>
        <w:rPr>
          <w:rFonts w:hint="eastAsia" w:ascii="宋体" w:hAnsi="宋体" w:eastAsia="宋体" w:cs="宋体"/>
          <w:b w:val="0"/>
          <w:bCs w:val="0"/>
          <w:kern w:val="0"/>
          <w:sz w:val="24"/>
          <w:szCs w:val="24"/>
          <w:highlight w:val="none"/>
          <w:lang w:val="en-US" w:eastAsia="zh-CN" w:bidi="ar"/>
        </w:rPr>
        <w:t>已中标（成交）</w:t>
      </w:r>
      <w:r>
        <w:rPr>
          <w:rFonts w:ascii="宋体" w:hAnsi="宋体" w:eastAsia="宋体" w:cs="宋体"/>
          <w:b w:val="0"/>
          <w:bCs w:val="0"/>
          <w:kern w:val="0"/>
          <w:sz w:val="24"/>
          <w:szCs w:val="24"/>
          <w:highlight w:val="none"/>
          <w:lang w:val="en-US" w:eastAsia="zh-CN" w:bidi="ar"/>
        </w:rPr>
        <w:t>且尚未开工的工程项目中担任项目经理、项目负责人等在岗职务，不存在兼职多个项目、跨项目任职的情况。</w:t>
      </w:r>
    </w:p>
    <w:p w14:paraId="2B5C3B7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highlight w:val="none"/>
        </w:rPr>
      </w:pPr>
      <w:r>
        <w:rPr>
          <w:rFonts w:ascii="宋体" w:hAnsi="宋体" w:eastAsia="宋体" w:cs="宋体"/>
          <w:b w:val="0"/>
          <w:bCs w:val="0"/>
          <w:kern w:val="0"/>
          <w:sz w:val="24"/>
          <w:szCs w:val="24"/>
          <w:highlight w:val="none"/>
          <w:lang w:val="en-US" w:eastAsia="zh-CN" w:bidi="ar"/>
        </w:rPr>
        <w:t>二、本人截至本承诺书出具之日，</w:t>
      </w:r>
      <w:r>
        <w:rPr>
          <w:rStyle w:val="23"/>
          <w:rFonts w:ascii="宋体" w:hAnsi="宋体" w:eastAsia="宋体" w:cs="宋体"/>
          <w:b w:val="0"/>
          <w:bCs w:val="0"/>
          <w:kern w:val="0"/>
          <w:sz w:val="24"/>
          <w:szCs w:val="24"/>
          <w:highlight w:val="none"/>
          <w:lang w:val="en-US" w:eastAsia="zh-CN" w:bidi="ar"/>
        </w:rPr>
        <w:t>未被任何工程项目列为中标</w:t>
      </w:r>
      <w:r>
        <w:rPr>
          <w:rStyle w:val="23"/>
          <w:rFonts w:hint="eastAsia" w:ascii="宋体" w:hAnsi="宋体" w:eastAsia="宋体" w:cs="宋体"/>
          <w:b w:val="0"/>
          <w:bCs w:val="0"/>
          <w:kern w:val="0"/>
          <w:sz w:val="24"/>
          <w:szCs w:val="24"/>
          <w:highlight w:val="none"/>
          <w:lang w:val="en-US" w:eastAsia="zh-CN" w:bidi="ar"/>
        </w:rPr>
        <w:t>（成交）</w:t>
      </w:r>
      <w:r>
        <w:rPr>
          <w:rStyle w:val="23"/>
          <w:rFonts w:ascii="宋体" w:hAnsi="宋体" w:eastAsia="宋体" w:cs="宋体"/>
          <w:b w:val="0"/>
          <w:bCs w:val="0"/>
          <w:kern w:val="0"/>
          <w:sz w:val="24"/>
          <w:szCs w:val="24"/>
          <w:highlight w:val="none"/>
          <w:lang w:val="en-US" w:eastAsia="zh-CN" w:bidi="ar"/>
        </w:rPr>
        <w:t>候选人第一名</w:t>
      </w:r>
      <w:r>
        <w:rPr>
          <w:rFonts w:ascii="宋体" w:hAnsi="宋体" w:eastAsia="宋体" w:cs="宋体"/>
          <w:b w:val="0"/>
          <w:bCs w:val="0"/>
          <w:kern w:val="0"/>
          <w:sz w:val="24"/>
          <w:szCs w:val="24"/>
          <w:highlight w:val="none"/>
          <w:lang w:val="en-US" w:eastAsia="zh-CN" w:bidi="ar"/>
        </w:rPr>
        <w:t>，无其他项目中标</w:t>
      </w:r>
      <w:r>
        <w:rPr>
          <w:rFonts w:hint="eastAsia" w:ascii="宋体" w:hAnsi="宋体" w:eastAsia="宋体" w:cs="宋体"/>
          <w:b w:val="0"/>
          <w:bCs w:val="0"/>
          <w:kern w:val="0"/>
          <w:sz w:val="24"/>
          <w:szCs w:val="24"/>
          <w:highlight w:val="none"/>
          <w:lang w:val="en-US" w:eastAsia="zh-CN" w:bidi="ar"/>
        </w:rPr>
        <w:t>（成交）</w:t>
      </w:r>
      <w:r>
        <w:rPr>
          <w:rFonts w:ascii="宋体" w:hAnsi="宋体" w:eastAsia="宋体" w:cs="宋体"/>
          <w:b w:val="0"/>
          <w:bCs w:val="0"/>
          <w:kern w:val="0"/>
          <w:sz w:val="24"/>
          <w:szCs w:val="24"/>
          <w:highlight w:val="none"/>
          <w:lang w:val="en-US" w:eastAsia="zh-CN" w:bidi="ar"/>
        </w:rPr>
        <w:t>待公示、待签约、待开工情形，不存在影响本项目全职在岗履职的各类任职冲突情况。</w:t>
      </w:r>
    </w:p>
    <w:p w14:paraId="678CB65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三、本人所提交的注册建造师证书、任职资格、在岗状态等全部信息真实、合法、有效，无证书挂靠、资质造假、信息隐瞒、虚假申报等违规违法行为。</w:t>
      </w:r>
    </w:p>
    <w:p w14:paraId="571D2EB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四、若本人成功中标</w:t>
      </w:r>
      <w:r>
        <w:rPr>
          <w:rFonts w:hint="eastAsia" w:ascii="宋体" w:hAnsi="宋体" w:eastAsia="宋体" w:cs="宋体"/>
          <w:kern w:val="0"/>
          <w:sz w:val="24"/>
          <w:szCs w:val="24"/>
          <w:highlight w:val="none"/>
          <w:lang w:val="en-US" w:eastAsia="zh-CN" w:bidi="ar"/>
        </w:rPr>
        <w:t>（成交）</w:t>
      </w:r>
      <w:r>
        <w:rPr>
          <w:rFonts w:ascii="宋体" w:hAnsi="宋体" w:eastAsia="宋体" w:cs="宋体"/>
          <w:kern w:val="0"/>
          <w:sz w:val="24"/>
          <w:szCs w:val="24"/>
          <w:highlight w:val="none"/>
          <w:lang w:val="en-US" w:eastAsia="zh-CN" w:bidi="ar"/>
        </w:rPr>
        <w:t>本项目，将严格遵守工程建设相关法律法规及</w:t>
      </w:r>
      <w:r>
        <w:rPr>
          <w:rFonts w:hint="eastAsia" w:ascii="宋体" w:hAnsi="宋体" w:eastAsia="宋体" w:cs="宋体"/>
          <w:kern w:val="0"/>
          <w:sz w:val="24"/>
          <w:szCs w:val="24"/>
          <w:highlight w:val="none"/>
          <w:lang w:val="en-US" w:eastAsia="zh-CN" w:bidi="ar"/>
        </w:rPr>
        <w:t>采购</w:t>
      </w:r>
      <w:r>
        <w:rPr>
          <w:rFonts w:ascii="宋体" w:hAnsi="宋体" w:eastAsia="宋体" w:cs="宋体"/>
          <w:kern w:val="0"/>
          <w:sz w:val="24"/>
          <w:szCs w:val="24"/>
          <w:highlight w:val="none"/>
          <w:lang w:val="en-US" w:eastAsia="zh-CN" w:bidi="ar"/>
        </w:rPr>
        <w:t>文件要求，全职在岗履职，全程负责本项目施工管理、质量安全、进度管控、竣工验收等全部工作，不擅自离岗、不私自更换、不兼任其他任何工程项目职务。</w:t>
      </w:r>
    </w:p>
    <w:p w14:paraId="13300B41">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五、本人充分知晓，若本次承诺内容存在虚假、隐瞒、不实，本人自愿接受</w:t>
      </w:r>
      <w:r>
        <w:rPr>
          <w:rFonts w:hint="eastAsia" w:ascii="宋体" w:hAnsi="宋体" w:cs="宋体"/>
          <w:kern w:val="0"/>
          <w:sz w:val="24"/>
          <w:szCs w:val="24"/>
          <w:highlight w:val="none"/>
          <w:lang w:val="en-US" w:eastAsia="zh-CN" w:bidi="ar"/>
        </w:rPr>
        <w:t>采购单位</w:t>
      </w:r>
      <w:r>
        <w:rPr>
          <w:rFonts w:ascii="宋体" w:hAnsi="宋体" w:eastAsia="宋体" w:cs="宋体"/>
          <w:kern w:val="0"/>
          <w:sz w:val="24"/>
          <w:szCs w:val="24"/>
          <w:highlight w:val="none"/>
          <w:lang w:val="en-US" w:eastAsia="zh-CN" w:bidi="ar"/>
        </w:rPr>
        <w:t>、行业主管部门的相关处罚，自愿放弃本项目</w:t>
      </w:r>
      <w:r>
        <w:rPr>
          <w:rFonts w:hint="eastAsia" w:ascii="宋体" w:hAnsi="宋体" w:eastAsia="宋体" w:cs="宋体"/>
          <w:kern w:val="0"/>
          <w:sz w:val="24"/>
          <w:szCs w:val="24"/>
          <w:highlight w:val="none"/>
          <w:lang w:val="en-US" w:eastAsia="zh-CN" w:bidi="ar"/>
        </w:rPr>
        <w:t>中标（成交）</w:t>
      </w:r>
      <w:r>
        <w:rPr>
          <w:rFonts w:ascii="宋体" w:hAnsi="宋体" w:eastAsia="宋体" w:cs="宋体"/>
          <w:kern w:val="0"/>
          <w:sz w:val="24"/>
          <w:szCs w:val="24"/>
          <w:highlight w:val="none"/>
          <w:lang w:val="en-US" w:eastAsia="zh-CN" w:bidi="ar"/>
        </w:rPr>
        <w:t>资格、解除施工合同，承担由此产生的一切经济损失、违约责任及全部法律责任，并记入个人不良执业记录。</w:t>
      </w:r>
    </w:p>
    <w:p w14:paraId="3F40B544">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本承诺书内容真实有效，一经出具即刻生效，可作为本项目</w:t>
      </w:r>
      <w:r>
        <w:rPr>
          <w:rFonts w:hint="eastAsia" w:ascii="宋体" w:hAnsi="宋体" w:eastAsia="宋体" w:cs="宋体"/>
          <w:kern w:val="0"/>
          <w:sz w:val="24"/>
          <w:szCs w:val="24"/>
          <w:highlight w:val="none"/>
          <w:lang w:val="en-US" w:eastAsia="zh-CN" w:bidi="ar"/>
        </w:rPr>
        <w:t>竞标</w:t>
      </w:r>
      <w:r>
        <w:rPr>
          <w:rFonts w:ascii="宋体" w:hAnsi="宋体" w:eastAsia="宋体" w:cs="宋体"/>
          <w:kern w:val="0"/>
          <w:sz w:val="24"/>
          <w:szCs w:val="24"/>
          <w:highlight w:val="none"/>
          <w:lang w:val="en-US" w:eastAsia="zh-CN" w:bidi="ar"/>
        </w:rPr>
        <w:t>、签约、施工备案的有效依据</w:t>
      </w:r>
      <w:r>
        <w:rPr>
          <w:rFonts w:hint="eastAsia" w:ascii="宋体" w:hAnsi="宋体" w:eastAsia="宋体" w:cs="宋体"/>
          <w:kern w:val="0"/>
          <w:sz w:val="24"/>
          <w:szCs w:val="24"/>
          <w:highlight w:val="none"/>
          <w:lang w:val="en-US" w:eastAsia="zh-CN" w:bidi="ar"/>
        </w:rPr>
        <w:t>。</w:t>
      </w:r>
    </w:p>
    <w:p w14:paraId="60E4F07C">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kern w:val="0"/>
          <w:sz w:val="24"/>
          <w:szCs w:val="24"/>
          <w:highlight w:val="none"/>
          <w:lang w:val="en-US" w:eastAsia="zh-CN" w:bidi="ar"/>
        </w:rPr>
      </w:pPr>
      <w:r>
        <w:rPr>
          <w:rFonts w:hint="default" w:ascii="宋体" w:hAnsi="宋体" w:eastAsia="宋体" w:cs="宋体"/>
          <w:kern w:val="0"/>
          <w:sz w:val="24"/>
          <w:szCs w:val="24"/>
          <w:highlight w:val="none"/>
          <w:lang w:val="en-US" w:eastAsia="zh-CN" w:bidi="ar"/>
        </w:rPr>
        <w:t>特此承诺！</w:t>
      </w:r>
    </w:p>
    <w:p w14:paraId="1E1FD4FD">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承诺人（项目经理签字）：__________</w:t>
      </w:r>
    </w:p>
    <w:p w14:paraId="34447E41">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供应商名称（</w:t>
      </w:r>
      <w:r>
        <w:rPr>
          <w:rFonts w:hint="eastAsia" w:ascii="宋体" w:hAnsi="宋体" w:eastAsia="宋体" w:cs="宋体"/>
          <w:color w:val="auto"/>
          <w:kern w:val="0"/>
          <w:sz w:val="24"/>
          <w:highlight w:val="none"/>
        </w:rPr>
        <w:t>电子签章</w:t>
      </w:r>
      <w:r>
        <w:rPr>
          <w:rFonts w:hint="eastAsia" w:ascii="宋体" w:hAnsi="宋体" w:eastAsia="宋体" w:cs="宋体"/>
          <w:color w:val="auto"/>
          <w:sz w:val="24"/>
          <w:highlight w:val="none"/>
          <w:lang w:val="en-US" w:eastAsia="zh-CN"/>
        </w:rPr>
        <w:t>）：_________________</w:t>
      </w:r>
    </w:p>
    <w:p w14:paraId="3161D2F5">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日期：______年____月____日</w:t>
      </w:r>
    </w:p>
    <w:p w14:paraId="41EA9F77">
      <w:pPr>
        <w:pStyle w:val="7"/>
        <w:overflowPunct w:val="0"/>
        <w:spacing w:line="520" w:lineRule="exact"/>
        <w:ind w:firstLine="0"/>
        <w:rPr>
          <w:rFonts w:hint="eastAsia" w:ascii="宋体" w:hAnsi="宋体" w:eastAsia="宋体" w:cs="宋体"/>
          <w:b/>
          <w:color w:val="auto"/>
          <w:kern w:val="0"/>
          <w:sz w:val="32"/>
          <w:szCs w:val="32"/>
          <w:highlight w:val="none"/>
        </w:rPr>
      </w:pPr>
      <w:r>
        <w:rPr>
          <w:rFonts w:hint="eastAsia" w:ascii="宋体" w:hAnsi="宋体" w:cs="宋体"/>
          <w:b/>
          <w:bCs/>
          <w:color w:val="auto"/>
          <w:kern w:val="2"/>
          <w:sz w:val="32"/>
          <w:szCs w:val="32"/>
          <w:highlight w:val="none"/>
          <w:lang w:val="en-US" w:eastAsia="zh-CN" w:bidi="ar-SA"/>
        </w:rPr>
        <w:t>八</w:t>
      </w:r>
      <w:r>
        <w:rPr>
          <w:rFonts w:hint="eastAsia" w:ascii="宋体" w:hAnsi="宋体" w:eastAsia="宋体" w:cs="宋体"/>
          <w:b/>
          <w:bCs/>
          <w:color w:val="auto"/>
          <w:kern w:val="2"/>
          <w:sz w:val="32"/>
          <w:szCs w:val="32"/>
          <w:highlight w:val="none"/>
          <w:lang w:val="zh-CN" w:eastAsia="zh-CN" w:bidi="ar-SA"/>
        </w:rPr>
        <w:t>、除磋商文件规定必须提供以外，供应商认为需要提供的其他证明材料</w:t>
      </w:r>
      <w:r>
        <w:rPr>
          <w:rFonts w:hint="eastAsia" w:ascii="宋体" w:hAnsi="宋体" w:eastAsia="宋体" w:cs="宋体"/>
          <w:b/>
          <w:color w:val="auto"/>
          <w:kern w:val="0"/>
          <w:sz w:val="32"/>
          <w:szCs w:val="32"/>
          <w:highlight w:val="none"/>
        </w:rPr>
        <w:t>。</w:t>
      </w:r>
    </w:p>
    <w:p w14:paraId="2DAAC04D">
      <w:pPr>
        <w:snapToGrid w:val="0"/>
        <w:spacing w:line="360" w:lineRule="auto"/>
        <w:ind w:firstLine="643" w:firstLineChars="200"/>
        <w:rPr>
          <w:rFonts w:hint="eastAsia" w:ascii="宋体" w:hAnsi="宋体" w:eastAsia="宋体" w:cs="宋体"/>
          <w:b/>
          <w:color w:val="auto"/>
          <w:sz w:val="32"/>
          <w:szCs w:val="32"/>
          <w:highlight w:val="none"/>
        </w:rPr>
      </w:pPr>
    </w:p>
    <w:p w14:paraId="5446F766">
      <w:pPr>
        <w:pStyle w:val="3"/>
        <w:jc w:val="center"/>
        <w:rPr>
          <w:rFonts w:hint="eastAsia" w:ascii="宋体" w:hAnsi="宋体" w:eastAsia="宋体" w:cs="宋体"/>
          <w:b w:val="0"/>
          <w:bCs w:val="0"/>
          <w:color w:val="auto"/>
          <w:highlight w:val="none"/>
        </w:rPr>
        <w:sectPr>
          <w:pgSz w:w="11910" w:h="16840"/>
          <w:pgMar w:top="1340" w:right="1500" w:bottom="280" w:left="1680" w:header="720" w:footer="720" w:gutter="0"/>
          <w:pgNumType w:fmt="decimal"/>
          <w:cols w:space="720" w:num="1"/>
          <w:formProt w:val="0"/>
        </w:sectPr>
      </w:pPr>
      <w:bookmarkStart w:id="95" w:name="_Toc80205940"/>
    </w:p>
    <w:p w14:paraId="4C14A178">
      <w:pPr>
        <w:pStyle w:val="3"/>
        <w:jc w:val="center"/>
        <w:rPr>
          <w:rFonts w:hint="eastAsia" w:ascii="宋体" w:hAnsi="宋体" w:eastAsia="宋体" w:cs="宋体"/>
          <w:b/>
          <w:bCs/>
          <w:color w:val="auto"/>
          <w:highlight w:val="none"/>
        </w:rPr>
      </w:pPr>
      <w:bookmarkStart w:id="96" w:name="_Toc2025"/>
      <w:bookmarkStart w:id="97" w:name="_Toc32666"/>
      <w:r>
        <w:rPr>
          <w:rFonts w:hint="eastAsia" w:ascii="宋体" w:hAnsi="宋体" w:eastAsia="宋体" w:cs="宋体"/>
          <w:b/>
          <w:bCs/>
          <w:color w:val="auto"/>
          <w:highlight w:val="none"/>
        </w:rPr>
        <w:t>第</w:t>
      </w:r>
      <w:r>
        <w:rPr>
          <w:rFonts w:hint="eastAsia" w:ascii="宋体" w:hAnsi="宋体" w:eastAsia="宋体" w:cs="宋体"/>
          <w:b/>
          <w:bCs/>
          <w:color w:val="auto"/>
          <w:highlight w:val="none"/>
          <w:lang w:eastAsia="zh-CN"/>
        </w:rPr>
        <w:t>三</w:t>
      </w:r>
      <w:r>
        <w:rPr>
          <w:rFonts w:hint="eastAsia" w:ascii="宋体" w:hAnsi="宋体" w:eastAsia="宋体" w:cs="宋体"/>
          <w:b/>
          <w:bCs/>
          <w:color w:val="auto"/>
          <w:highlight w:val="none"/>
        </w:rPr>
        <w:t>节 商务技术文件格式</w:t>
      </w:r>
      <w:bookmarkEnd w:id="95"/>
      <w:bookmarkEnd w:id="96"/>
      <w:bookmarkEnd w:id="97"/>
    </w:p>
    <w:p w14:paraId="26D86E38">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C932B75">
      <w:pPr>
        <w:snapToGrid w:val="0"/>
        <w:spacing w:before="120" w:beforeLines="50" w:after="50"/>
        <w:rPr>
          <w:rFonts w:hint="eastAsia" w:ascii="宋体" w:hAnsi="宋体" w:eastAsia="宋体" w:cs="宋体"/>
          <w:color w:val="auto"/>
          <w:sz w:val="24"/>
          <w:szCs w:val="20"/>
          <w:highlight w:val="none"/>
        </w:rPr>
      </w:pPr>
    </w:p>
    <w:p w14:paraId="2F110AD5">
      <w:pPr>
        <w:snapToGrid w:val="0"/>
        <w:spacing w:before="120" w:beforeLines="50" w:after="50"/>
        <w:rPr>
          <w:rFonts w:hint="eastAsia" w:ascii="宋体" w:hAnsi="宋体" w:eastAsia="宋体" w:cs="宋体"/>
          <w:color w:val="auto"/>
          <w:sz w:val="24"/>
          <w:szCs w:val="20"/>
          <w:highlight w:val="none"/>
        </w:rPr>
      </w:pPr>
    </w:p>
    <w:p w14:paraId="3237E37D">
      <w:pPr>
        <w:snapToGrid w:val="0"/>
        <w:spacing w:before="120" w:beforeLines="50" w:after="50"/>
        <w:rPr>
          <w:rFonts w:hint="eastAsia" w:ascii="宋体" w:hAnsi="宋体" w:eastAsia="宋体" w:cs="宋体"/>
          <w:color w:val="auto"/>
          <w:sz w:val="24"/>
          <w:szCs w:val="20"/>
          <w:highlight w:val="none"/>
        </w:rPr>
      </w:pPr>
    </w:p>
    <w:p w14:paraId="088AC419">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106B1B2B">
      <w:pPr>
        <w:snapToGrid w:val="0"/>
        <w:spacing w:before="120" w:beforeLines="50" w:after="50"/>
        <w:rPr>
          <w:rFonts w:hint="eastAsia" w:ascii="宋体" w:hAnsi="宋体" w:eastAsia="宋体" w:cs="宋体"/>
          <w:bCs/>
          <w:color w:val="auto"/>
          <w:sz w:val="24"/>
          <w:szCs w:val="20"/>
          <w:highlight w:val="none"/>
        </w:rPr>
      </w:pPr>
    </w:p>
    <w:p w14:paraId="7D81A724">
      <w:pPr>
        <w:snapToGrid w:val="0"/>
        <w:spacing w:before="120" w:beforeLines="50" w:after="50"/>
        <w:rPr>
          <w:rFonts w:hint="eastAsia" w:ascii="宋体" w:hAnsi="宋体" w:eastAsia="宋体" w:cs="宋体"/>
          <w:bCs/>
          <w:color w:val="auto"/>
          <w:sz w:val="24"/>
          <w:szCs w:val="20"/>
          <w:highlight w:val="none"/>
        </w:rPr>
      </w:pPr>
    </w:p>
    <w:p w14:paraId="4FD05824">
      <w:pPr>
        <w:snapToGrid w:val="0"/>
        <w:spacing w:before="120" w:beforeLines="50" w:after="50"/>
        <w:rPr>
          <w:rFonts w:hint="eastAsia" w:ascii="宋体" w:hAnsi="宋体" w:eastAsia="宋体" w:cs="宋体"/>
          <w:bCs/>
          <w:color w:val="auto"/>
          <w:sz w:val="24"/>
          <w:szCs w:val="20"/>
          <w:highlight w:val="none"/>
        </w:rPr>
      </w:pPr>
    </w:p>
    <w:p w14:paraId="45C37057">
      <w:pPr>
        <w:snapToGrid w:val="0"/>
        <w:spacing w:before="120" w:beforeLines="50" w:after="50"/>
        <w:rPr>
          <w:rFonts w:hint="eastAsia" w:ascii="宋体" w:hAnsi="宋体" w:eastAsia="宋体" w:cs="宋体"/>
          <w:bCs/>
          <w:color w:val="auto"/>
          <w:sz w:val="24"/>
          <w:szCs w:val="20"/>
          <w:highlight w:val="none"/>
        </w:rPr>
      </w:pPr>
    </w:p>
    <w:p w14:paraId="1BF39241">
      <w:pPr>
        <w:snapToGrid w:val="0"/>
        <w:spacing w:before="120" w:beforeLines="50" w:after="50"/>
        <w:rPr>
          <w:rFonts w:hint="eastAsia" w:ascii="宋体" w:hAnsi="宋体" w:eastAsia="宋体" w:cs="宋体"/>
          <w:bCs/>
          <w:color w:val="auto"/>
          <w:sz w:val="24"/>
          <w:szCs w:val="20"/>
          <w:highlight w:val="none"/>
        </w:rPr>
      </w:pPr>
    </w:p>
    <w:p w14:paraId="63EBA52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82E26B3">
      <w:pPr>
        <w:snapToGrid w:val="0"/>
        <w:spacing w:before="120" w:beforeLines="50" w:after="50"/>
        <w:ind w:firstLine="720" w:firstLineChars="225"/>
        <w:rPr>
          <w:rFonts w:hint="eastAsia" w:ascii="宋体" w:hAnsi="宋体" w:eastAsia="宋体" w:cs="宋体"/>
          <w:bCs/>
          <w:color w:val="auto"/>
          <w:sz w:val="32"/>
          <w:szCs w:val="32"/>
          <w:highlight w:val="none"/>
        </w:rPr>
      </w:pPr>
    </w:p>
    <w:p w14:paraId="36B0C7F6">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A1D3BE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5CEC9D9">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BA4F999">
      <w:pPr>
        <w:snapToGrid w:val="0"/>
        <w:spacing w:before="120" w:beforeLines="50" w:after="50"/>
        <w:ind w:firstLine="720" w:firstLineChars="225"/>
        <w:rPr>
          <w:rFonts w:hint="eastAsia" w:ascii="宋体" w:hAnsi="宋体" w:eastAsia="宋体" w:cs="宋体"/>
          <w:bCs/>
          <w:color w:val="auto"/>
          <w:sz w:val="32"/>
          <w:szCs w:val="32"/>
          <w:highlight w:val="none"/>
        </w:rPr>
      </w:pPr>
    </w:p>
    <w:p w14:paraId="3CE55072">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F821DB5">
      <w:pPr>
        <w:pStyle w:val="7"/>
        <w:snapToGrid w:val="0"/>
        <w:spacing w:before="50" w:after="50"/>
        <w:ind w:firstLine="720" w:firstLineChars="225"/>
        <w:rPr>
          <w:rFonts w:hint="eastAsia" w:ascii="宋体" w:hAnsi="宋体" w:eastAsia="宋体" w:cs="宋体"/>
          <w:bCs/>
          <w:color w:val="auto"/>
          <w:sz w:val="32"/>
          <w:szCs w:val="32"/>
          <w:highlight w:val="none"/>
        </w:rPr>
      </w:pPr>
    </w:p>
    <w:p w14:paraId="1B137554">
      <w:pPr>
        <w:pStyle w:val="7"/>
        <w:snapToGrid w:val="0"/>
        <w:spacing w:before="50" w:after="50"/>
        <w:ind w:firstLine="720" w:firstLineChars="225"/>
        <w:rPr>
          <w:rFonts w:hint="eastAsia" w:ascii="宋体" w:hAnsi="宋体" w:eastAsia="宋体" w:cs="宋体"/>
          <w:bCs/>
          <w:color w:val="auto"/>
          <w:sz w:val="32"/>
          <w:szCs w:val="32"/>
          <w:highlight w:val="none"/>
        </w:rPr>
      </w:pPr>
    </w:p>
    <w:p w14:paraId="52651288">
      <w:pPr>
        <w:pStyle w:val="7"/>
        <w:snapToGrid w:val="0"/>
        <w:spacing w:before="50" w:after="50"/>
        <w:ind w:firstLine="1280" w:firstLineChars="400"/>
        <w:rPr>
          <w:rFonts w:hint="eastAsia" w:ascii="宋体" w:hAnsi="宋体" w:eastAsia="宋体" w:cs="宋体"/>
          <w:bCs/>
          <w:color w:val="auto"/>
          <w:sz w:val="32"/>
          <w:szCs w:val="32"/>
          <w:highlight w:val="none"/>
        </w:rPr>
      </w:pPr>
    </w:p>
    <w:p w14:paraId="45B792C0">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626A331">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3CA3E613">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0BF97931">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（页码）</w:t>
      </w:r>
    </w:p>
    <w:p w14:paraId="6059223E">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41630D26">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1DB7E38E">
      <w:pPr>
        <w:pStyle w:val="32"/>
        <w:spacing w:line="360" w:lineRule="auto"/>
        <w:rPr>
          <w:rFonts w:hint="eastAsia" w:ascii="宋体" w:hAnsi="宋体" w:eastAsia="宋体" w:cs="宋体"/>
          <w:color w:val="auto"/>
          <w:highlight w:val="none"/>
        </w:rPr>
      </w:pPr>
      <w:bookmarkStart w:id="98" w:name="OLE_LINK5"/>
      <w:bookmarkStart w:id="99" w:name="OLE_LINK6"/>
      <w:bookmarkStart w:id="100" w:name="OLE_LINK7"/>
      <w:r>
        <w:rPr>
          <w:rFonts w:hint="eastAsia" w:ascii="宋体" w:hAnsi="宋体" w:eastAsia="宋体" w:cs="宋体"/>
          <w:color w:val="auto"/>
          <w:highlight w:val="none"/>
        </w:rPr>
        <w:t>五、</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98"/>
    <w:bookmarkEnd w:id="99"/>
    <w:bookmarkEnd w:id="100"/>
    <w:p w14:paraId="07E9006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六、</w:t>
      </w:r>
      <w:r>
        <w:rPr>
          <w:rFonts w:hint="eastAsia" w:ascii="宋体" w:hAnsi="宋体" w:eastAsia="宋体" w:cs="宋体"/>
          <w:color w:val="auto"/>
          <w:szCs w:val="21"/>
          <w:highlight w:val="none"/>
        </w:rPr>
        <w:t>施工组织设计…………………</w:t>
      </w:r>
      <w:r>
        <w:rPr>
          <w:rFonts w:hint="eastAsia" w:ascii="宋体" w:hAnsi="宋体" w:eastAsia="宋体" w:cs="宋体"/>
          <w:color w:val="auto"/>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4B884598">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、项目管理机构配备情况表………</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76F07640">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17DA4401">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、计划开、竣工日期和施工进度网络图……………………</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6B11ECA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十、采购需求、商务技术条款要求提供的其他材料……………………（页码）</w:t>
      </w:r>
    </w:p>
    <w:p w14:paraId="3959C322">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4D76EEA7">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730C70B3">
      <w:pPr>
        <w:spacing w:line="520" w:lineRule="exact"/>
        <w:jc w:val="left"/>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一、无串标行为承诺函</w:t>
      </w:r>
    </w:p>
    <w:p w14:paraId="3B72ED9B">
      <w:pPr>
        <w:spacing w:line="520" w:lineRule="exact"/>
        <w:jc w:val="center"/>
        <w:rPr>
          <w:rFonts w:hint="eastAsia" w:ascii="宋体" w:hAnsi="宋体" w:eastAsia="宋体" w:cs="宋体"/>
          <w:color w:val="auto"/>
          <w:sz w:val="44"/>
          <w:szCs w:val="44"/>
          <w:highlight w:val="none"/>
        </w:rPr>
      </w:pPr>
    </w:p>
    <w:p w14:paraId="66D4760F">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无串通竞标行为的承诺函</w:t>
      </w:r>
    </w:p>
    <w:p w14:paraId="4D09C55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38B585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w:t>
      </w:r>
      <w:r>
        <w:rPr>
          <w:rFonts w:hint="eastAsia" w:ascii="宋体" w:hAnsi="宋体" w:cs="宋体"/>
          <w:color w:val="auto"/>
          <w:sz w:val="24"/>
          <w:highlight w:val="none"/>
          <w:lang w:eastAsia="zh-CN"/>
        </w:rPr>
        <w:t>；或不同投标人报名的IP地址一致的</w:t>
      </w:r>
      <w:r>
        <w:rPr>
          <w:rFonts w:hint="eastAsia" w:ascii="宋体" w:hAnsi="宋体" w:eastAsia="宋体" w:cs="宋体"/>
          <w:color w:val="auto"/>
          <w:sz w:val="24"/>
          <w:highlight w:val="none"/>
        </w:rPr>
        <w:t>；</w:t>
      </w:r>
    </w:p>
    <w:p w14:paraId="233C48E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0C10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3.不同的供应商的响应文件载明的项目管</w:t>
      </w:r>
      <w:r>
        <w:rPr>
          <w:rFonts w:hint="eastAsia" w:ascii="宋体" w:hAnsi="宋体" w:cs="宋体"/>
          <w:color w:val="auto"/>
          <w:sz w:val="24"/>
          <w:highlight w:val="none"/>
          <w:lang w:eastAsia="zh-CN"/>
        </w:rPr>
        <w:t>理人</w:t>
      </w:r>
      <w:r>
        <w:rPr>
          <w:rFonts w:hint="eastAsia" w:ascii="宋体" w:hAnsi="宋体" w:eastAsia="宋体" w:cs="宋体"/>
          <w:color w:val="auto"/>
          <w:sz w:val="24"/>
          <w:highlight w:val="none"/>
        </w:rPr>
        <w:t>员为同一个人；</w:t>
      </w:r>
    </w:p>
    <w:p w14:paraId="33C16CA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59729EF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73A7E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6.不同供应商的竞标保证金从同一单位或者个人账户转出。</w:t>
      </w:r>
    </w:p>
    <w:p w14:paraId="0B147CE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5425FE2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033A04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0F7262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485D60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15B7004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或者在竞争性</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项目中事先约定轮流以高价位或者低价位成交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或者事先约定由某一特定供应商成交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然后再参加竞标；</w:t>
      </w:r>
    </w:p>
    <w:p w14:paraId="7F960C0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1B0C7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6E5301D">
      <w:pPr>
        <w:spacing w:line="360" w:lineRule="auto"/>
        <w:ind w:firstLine="480" w:firstLineChars="200"/>
        <w:contextualSpacing/>
        <w:rPr>
          <w:rFonts w:hint="eastAsia" w:ascii="宋体" w:hAnsi="宋体" w:eastAsia="宋体" w:cs="宋体"/>
          <w:color w:val="auto"/>
          <w:sz w:val="24"/>
          <w:highlight w:val="none"/>
        </w:rPr>
      </w:pPr>
    </w:p>
    <w:p w14:paraId="43FC02F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1177DD2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3EA63A7">
      <w:pPr>
        <w:spacing w:line="520" w:lineRule="exact"/>
        <w:ind w:firstLine="6360" w:firstLineChars="26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2"/>
          <w:szCs w:val="32"/>
          <w:highlight w:val="none"/>
        </w:rPr>
        <w:t>二、法定代表人身份证明及法定代表人有效身份证正反面复印件</w:t>
      </w:r>
    </w:p>
    <w:p w14:paraId="1A9CA86C">
      <w:pPr>
        <w:spacing w:line="520" w:lineRule="exact"/>
        <w:jc w:val="center"/>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法定代表人证明书</w:t>
      </w:r>
    </w:p>
    <w:p w14:paraId="643626D9">
      <w:pPr>
        <w:spacing w:line="360" w:lineRule="auto"/>
        <w:ind w:left="540"/>
        <w:contextualSpacing/>
        <w:rPr>
          <w:rFonts w:hint="eastAsia" w:ascii="宋体" w:hAnsi="宋体" w:eastAsia="宋体" w:cs="宋体"/>
          <w:color w:val="auto"/>
          <w:sz w:val="32"/>
          <w:szCs w:val="32"/>
          <w:highlight w:val="none"/>
        </w:rPr>
      </w:pPr>
    </w:p>
    <w:p w14:paraId="43AB6168">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20F3240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5B93202">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29B23F2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6A11746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01B7AC4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6637D0E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20B07513">
      <w:pPr>
        <w:spacing w:line="360" w:lineRule="auto"/>
        <w:ind w:left="540"/>
        <w:contextualSpacing/>
        <w:rPr>
          <w:rFonts w:hint="eastAsia" w:ascii="宋体" w:hAnsi="宋体" w:eastAsia="宋体" w:cs="宋体"/>
          <w:color w:val="auto"/>
          <w:sz w:val="24"/>
          <w:highlight w:val="none"/>
        </w:rPr>
      </w:pPr>
    </w:p>
    <w:p w14:paraId="6E93FC9D">
      <w:pPr>
        <w:spacing w:line="360" w:lineRule="auto"/>
        <w:ind w:left="540"/>
        <w:contextualSpacing/>
        <w:rPr>
          <w:rFonts w:hint="eastAsia" w:ascii="宋体" w:hAnsi="宋体" w:eastAsia="宋体" w:cs="宋体"/>
          <w:color w:val="auto"/>
          <w:sz w:val="24"/>
          <w:highlight w:val="none"/>
        </w:rPr>
      </w:pPr>
    </w:p>
    <w:p w14:paraId="7857954B">
      <w:pPr>
        <w:spacing w:line="360" w:lineRule="auto"/>
        <w:ind w:left="540"/>
        <w:contextualSpacing/>
        <w:rPr>
          <w:rFonts w:hint="eastAsia" w:ascii="宋体" w:hAnsi="宋体" w:eastAsia="宋体" w:cs="宋体"/>
          <w:color w:val="auto"/>
          <w:sz w:val="24"/>
          <w:highlight w:val="none"/>
        </w:rPr>
      </w:pPr>
    </w:p>
    <w:p w14:paraId="14C086AC">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2C083E64">
      <w:pPr>
        <w:spacing w:line="360" w:lineRule="auto"/>
        <w:ind w:left="540"/>
        <w:contextualSpacing/>
        <w:rPr>
          <w:rFonts w:hint="eastAsia" w:ascii="宋体" w:hAnsi="宋体" w:eastAsia="宋体" w:cs="宋体"/>
          <w:color w:val="auto"/>
          <w:sz w:val="24"/>
          <w:highlight w:val="none"/>
        </w:rPr>
      </w:pPr>
    </w:p>
    <w:p w14:paraId="178690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B94A8B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A2AB84">
      <w:pPr>
        <w:spacing w:line="360" w:lineRule="auto"/>
        <w:contextualSpacing/>
        <w:jc w:val="left"/>
        <w:rPr>
          <w:rFonts w:hint="eastAsia" w:ascii="宋体" w:hAnsi="宋体" w:eastAsia="宋体" w:cs="宋体"/>
          <w:color w:val="auto"/>
          <w:sz w:val="24"/>
          <w:highlight w:val="none"/>
        </w:rPr>
      </w:pPr>
    </w:p>
    <w:p w14:paraId="62152B4F">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25DBF8A3">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340" w:right="1500" w:bottom="280" w:left="1680" w:header="720" w:footer="720" w:gutter="0"/>
          <w:pgNumType w:fmt="decimal"/>
          <w:cols w:space="720" w:num="1"/>
          <w:formProt w:val="0"/>
        </w:sect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tbl>
      <w:tblPr>
        <w:tblStyle w:val="20"/>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5CE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6476FA90">
            <w:pPr>
              <w:spacing w:line="360" w:lineRule="auto"/>
              <w:rPr>
                <w:rFonts w:hint="eastAsia" w:ascii="宋体" w:hAnsi="宋体" w:eastAsia="宋体" w:cs="宋体"/>
                <w:b/>
                <w:color w:val="auto"/>
                <w:sz w:val="24"/>
                <w:highlight w:val="none"/>
              </w:rPr>
            </w:pPr>
          </w:p>
          <w:p w14:paraId="50F3412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w:t>
            </w:r>
            <w:r>
              <w:rPr>
                <w:rFonts w:hint="eastAsia" w:ascii="宋体" w:hAnsi="宋体" w:cs="宋体"/>
                <w:b/>
                <w:color w:val="auto"/>
                <w:sz w:val="24"/>
                <w:highlight w:val="none"/>
                <w:lang w:eastAsia="zh-CN"/>
              </w:rPr>
              <w:t>表人</w:t>
            </w:r>
            <w:r>
              <w:rPr>
                <w:rFonts w:hint="eastAsia" w:ascii="宋体" w:hAnsi="宋体" w:eastAsia="宋体" w:cs="宋体"/>
                <w:b/>
                <w:color w:val="auto"/>
                <w:sz w:val="24"/>
                <w:highlight w:val="none"/>
              </w:rPr>
              <w:t>身份证复印件</w:t>
            </w:r>
            <w:r>
              <w:rPr>
                <w:rFonts w:hint="eastAsia" w:ascii="宋体" w:hAnsi="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544946FB">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062F50C">
      <w:pPr>
        <w:adjustRightInd w:val="0"/>
        <w:snapToGrid w:val="0"/>
        <w:spacing w:line="300" w:lineRule="auto"/>
        <w:jc w:val="left"/>
        <w:rPr>
          <w:rFonts w:hint="eastAsia" w:ascii="宋体" w:hAnsi="宋体" w:eastAsia="宋体" w:cs="宋体"/>
          <w:b/>
          <w:color w:val="auto"/>
          <w:szCs w:val="21"/>
          <w:highlight w:val="none"/>
        </w:rPr>
      </w:pPr>
    </w:p>
    <w:p w14:paraId="7EFFE549">
      <w:pPr>
        <w:snapToGrid w:val="0"/>
        <w:spacing w:line="360" w:lineRule="auto"/>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三、法定代表人授权委托书</w:t>
      </w:r>
    </w:p>
    <w:p w14:paraId="2367AF72">
      <w:pPr>
        <w:spacing w:line="500" w:lineRule="exact"/>
        <w:jc w:val="center"/>
        <w:rPr>
          <w:rFonts w:hint="eastAsia" w:ascii="宋体" w:hAnsi="宋体" w:eastAsia="宋体" w:cs="宋体"/>
          <w:color w:val="auto"/>
          <w:sz w:val="44"/>
          <w:szCs w:val="44"/>
          <w:highlight w:val="none"/>
        </w:rPr>
      </w:pPr>
    </w:p>
    <w:p w14:paraId="17B1E6BC">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授权委托书</w:t>
      </w:r>
    </w:p>
    <w:p w14:paraId="708047D0">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（如有委托时）</w:t>
      </w:r>
    </w:p>
    <w:p w14:paraId="606B8484">
      <w:pPr>
        <w:spacing w:line="520" w:lineRule="exact"/>
        <w:rPr>
          <w:rFonts w:hint="eastAsia" w:ascii="宋体" w:hAnsi="宋体" w:eastAsia="宋体" w:cs="宋体"/>
          <w:color w:val="auto"/>
          <w:sz w:val="32"/>
          <w:szCs w:val="32"/>
          <w:highlight w:val="none"/>
        </w:rPr>
      </w:pPr>
    </w:p>
    <w:p w14:paraId="5150C66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2317A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4DAFF6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70E39B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1C446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4D092E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4B637985">
      <w:pPr>
        <w:spacing w:line="360" w:lineRule="auto"/>
        <w:rPr>
          <w:rFonts w:hint="eastAsia" w:ascii="宋体" w:hAnsi="宋体" w:eastAsia="宋体" w:cs="宋体"/>
          <w:color w:val="auto"/>
          <w:sz w:val="24"/>
          <w:highlight w:val="none"/>
        </w:rPr>
      </w:pPr>
    </w:p>
    <w:p w14:paraId="5C3F516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23D626C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AA675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525A69C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3824B66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01EE060">
      <w:pPr>
        <w:spacing w:line="360" w:lineRule="auto"/>
        <w:rPr>
          <w:rFonts w:hint="eastAsia" w:ascii="宋体" w:hAnsi="宋体" w:eastAsia="宋体" w:cs="宋体"/>
          <w:color w:val="auto"/>
          <w:sz w:val="24"/>
          <w:highlight w:val="none"/>
        </w:rPr>
      </w:pPr>
    </w:p>
    <w:p w14:paraId="07AB15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7BF4A4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p w14:paraId="19A14035">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028A2B72">
      <w:pPr>
        <w:spacing w:line="360" w:lineRule="auto"/>
        <w:jc w:val="left"/>
        <w:rPr>
          <w:rFonts w:hint="eastAsia" w:ascii="宋体" w:hAnsi="宋体" w:eastAsia="宋体" w:cs="宋体"/>
          <w:color w:val="auto"/>
          <w:szCs w:val="21"/>
          <w:highlight w:val="none"/>
        </w:rPr>
      </w:pPr>
    </w:p>
    <w:p w14:paraId="18E0AB1A">
      <w:pPr>
        <w:snapToGrid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2"/>
          <w:szCs w:val="32"/>
          <w:highlight w:val="none"/>
        </w:rPr>
        <w:t>四、商务条款偏离表</w:t>
      </w:r>
    </w:p>
    <w:p w14:paraId="27FABD0D">
      <w:pPr>
        <w:spacing w:line="500" w:lineRule="exact"/>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商务条款偏离表（格式）</w:t>
      </w:r>
    </w:p>
    <w:p w14:paraId="1A90ADF5">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0"/>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77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799E46B">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9F4A308">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5508323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3E65C01">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690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481BF8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D070B7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BBE54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0369F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774BA2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941154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B6C8BC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DAB6A8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FCD203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F202E69">
            <w:pPr>
              <w:spacing w:line="300" w:lineRule="exact"/>
              <w:rPr>
                <w:rFonts w:hint="eastAsia" w:ascii="宋体" w:hAnsi="宋体" w:eastAsia="宋体" w:cs="宋体"/>
                <w:color w:val="auto"/>
                <w:szCs w:val="21"/>
                <w:highlight w:val="none"/>
              </w:rPr>
            </w:pPr>
          </w:p>
        </w:tc>
      </w:tr>
      <w:tr w14:paraId="1BC1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930A8D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151B33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94990B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1E6AC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4743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8BA569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FABBD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8A46E0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6CED73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E13A22F">
            <w:pPr>
              <w:spacing w:line="300" w:lineRule="exact"/>
              <w:rPr>
                <w:rFonts w:hint="eastAsia" w:ascii="宋体" w:hAnsi="宋体" w:eastAsia="宋体" w:cs="宋体"/>
                <w:color w:val="auto"/>
                <w:szCs w:val="21"/>
                <w:highlight w:val="none"/>
              </w:rPr>
            </w:pPr>
          </w:p>
        </w:tc>
      </w:tr>
      <w:tr w14:paraId="6CE1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4AB120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979E7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A9F396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5C93D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5C9670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D063F3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0648CF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E69297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1BD82F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2F668DEE">
            <w:pPr>
              <w:spacing w:line="300" w:lineRule="exact"/>
              <w:rPr>
                <w:rFonts w:hint="eastAsia" w:ascii="宋体" w:hAnsi="宋体" w:eastAsia="宋体" w:cs="宋体"/>
                <w:color w:val="auto"/>
                <w:szCs w:val="21"/>
                <w:highlight w:val="none"/>
              </w:rPr>
            </w:pPr>
          </w:p>
        </w:tc>
      </w:tr>
    </w:tbl>
    <w:p w14:paraId="5B8D0CC6">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2C62823">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文件“第二章 采购需求”中的商务条款逐条作出明确响应，并作出偏离说明。</w:t>
      </w:r>
    </w:p>
    <w:p w14:paraId="5EC28654">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文件要求，在“偏离说明”中注明“正偏离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负偏离”或者“无偏离”。既不属于“正偏离”也不属于“负偏离”即为“无偏离”。 当响应文件的商务内容低于竞争性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采购文件要求时，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应当如实写明“负偏离”，否则视为虚假应标</w:t>
      </w:r>
    </w:p>
    <w:p w14:paraId="0A2C0601">
      <w:pPr>
        <w:spacing w:line="40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3.表格内容均需按要求填写并盖章，不得留空，否则按竞标无效处理。</w:t>
      </w:r>
    </w:p>
    <w:p w14:paraId="211A3A50">
      <w:pPr>
        <w:pStyle w:val="11"/>
        <w:spacing w:line="400" w:lineRule="exact"/>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328094F1">
      <w:pPr>
        <w:spacing w:line="360" w:lineRule="auto"/>
        <w:ind w:right="-817" w:rightChars="-389"/>
        <w:contextualSpacing/>
        <w:rPr>
          <w:rFonts w:hint="eastAsia" w:ascii="宋体" w:hAnsi="宋体" w:eastAsia="宋体" w:cs="宋体"/>
          <w:color w:val="auto"/>
          <w:sz w:val="24"/>
          <w:highlight w:val="none"/>
        </w:rPr>
      </w:pPr>
    </w:p>
    <w:p w14:paraId="02EFEE2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551D2D1">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F039682">
      <w:pPr>
        <w:snapToGrid w:val="0"/>
        <w:spacing w:line="360" w:lineRule="auto"/>
        <w:ind w:firstLine="602" w:firstLineChars="200"/>
        <w:rPr>
          <w:rFonts w:hint="eastAsia" w:ascii="宋体" w:hAnsi="宋体" w:eastAsia="宋体" w:cs="宋体"/>
          <w:b/>
          <w:color w:val="auto"/>
          <w:sz w:val="30"/>
          <w:szCs w:val="30"/>
          <w:highlight w:val="none"/>
        </w:rPr>
      </w:pPr>
    </w:p>
    <w:p w14:paraId="72DCACA3">
      <w:pPr>
        <w:snapToGrid w:val="0"/>
        <w:spacing w:line="360" w:lineRule="auto"/>
        <w:ind w:firstLine="602" w:firstLineChars="200"/>
        <w:rPr>
          <w:rFonts w:hint="eastAsia" w:ascii="宋体" w:hAnsi="宋体" w:eastAsia="宋体" w:cs="宋体"/>
          <w:b/>
          <w:color w:val="auto"/>
          <w:sz w:val="30"/>
          <w:szCs w:val="30"/>
          <w:highlight w:val="none"/>
        </w:rPr>
      </w:pPr>
    </w:p>
    <w:p w14:paraId="1906DD10">
      <w:pPr>
        <w:snapToGrid w:val="0"/>
        <w:spacing w:line="360" w:lineRule="auto"/>
        <w:ind w:firstLine="643" w:firstLineChars="20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五、</w:t>
      </w:r>
      <w:r>
        <w:rPr>
          <w:rFonts w:hint="eastAsia" w:ascii="宋体" w:hAnsi="宋体" w:cs="宋体"/>
          <w:b/>
          <w:color w:val="auto"/>
          <w:sz w:val="32"/>
          <w:szCs w:val="32"/>
          <w:highlight w:val="none"/>
          <w:lang w:eastAsia="zh-CN"/>
        </w:rPr>
        <w:t>供应商</w:t>
      </w:r>
      <w:r>
        <w:rPr>
          <w:rFonts w:hint="eastAsia" w:ascii="宋体" w:hAnsi="宋体" w:eastAsia="宋体" w:cs="宋体"/>
          <w:b/>
          <w:color w:val="auto"/>
          <w:sz w:val="32"/>
          <w:szCs w:val="32"/>
          <w:highlight w:val="none"/>
        </w:rPr>
        <w:t>情况介绍</w:t>
      </w:r>
      <w:r>
        <w:rPr>
          <w:rFonts w:hint="eastAsia" w:ascii="宋体" w:hAnsi="宋体" w:eastAsia="宋体" w:cs="宋体"/>
          <w:b/>
          <w:color w:val="auto"/>
          <w:sz w:val="30"/>
          <w:szCs w:val="30"/>
          <w:highlight w:val="none"/>
        </w:rPr>
        <w:t>（格式自拟）</w:t>
      </w:r>
    </w:p>
    <w:p w14:paraId="3C9C6F58">
      <w:pPr>
        <w:snapToGrid w:val="0"/>
        <w:spacing w:line="360" w:lineRule="auto"/>
        <w:ind w:firstLine="602" w:firstLineChars="200"/>
        <w:rPr>
          <w:rFonts w:hint="eastAsia" w:ascii="宋体" w:hAnsi="宋体" w:eastAsia="宋体" w:cs="宋体"/>
          <w:b/>
          <w:color w:val="auto"/>
          <w:sz w:val="30"/>
          <w:szCs w:val="30"/>
          <w:highlight w:val="none"/>
        </w:rPr>
      </w:pPr>
    </w:p>
    <w:p w14:paraId="18A7AA33">
      <w:pPr>
        <w:pStyle w:val="26"/>
        <w:rPr>
          <w:rFonts w:hint="eastAsia"/>
          <w:highlight w:val="none"/>
        </w:rPr>
      </w:pPr>
    </w:p>
    <w:p w14:paraId="140BC19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23B6264">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2489D3E">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D3C4061">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C4F2CDD">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9970A31">
      <w:pPr>
        <w:pStyle w:val="27"/>
        <w:rPr>
          <w:rFonts w:hint="eastAsia" w:ascii="宋体" w:hAnsi="宋体" w:eastAsia="宋体" w:cs="宋体"/>
          <w:color w:val="auto"/>
          <w:kern w:val="0"/>
          <w:sz w:val="24"/>
          <w:highlight w:val="none"/>
          <w:lang w:val="zh-CN"/>
        </w:rPr>
      </w:pPr>
    </w:p>
    <w:p w14:paraId="34728A6E">
      <w:pPr>
        <w:pStyle w:val="9"/>
        <w:rPr>
          <w:rFonts w:hint="eastAsia" w:ascii="宋体" w:hAnsi="宋体" w:eastAsia="宋体" w:cs="宋体"/>
          <w:color w:val="auto"/>
          <w:kern w:val="0"/>
          <w:sz w:val="24"/>
          <w:highlight w:val="none"/>
          <w:lang w:val="zh-CN"/>
        </w:rPr>
      </w:pPr>
    </w:p>
    <w:p w14:paraId="20755686">
      <w:pPr>
        <w:pStyle w:val="9"/>
        <w:rPr>
          <w:rFonts w:hint="eastAsia" w:ascii="宋体" w:hAnsi="宋体" w:eastAsia="宋体" w:cs="宋体"/>
          <w:color w:val="auto"/>
          <w:kern w:val="0"/>
          <w:sz w:val="24"/>
          <w:highlight w:val="none"/>
          <w:lang w:val="zh-CN"/>
        </w:rPr>
      </w:pPr>
    </w:p>
    <w:p w14:paraId="6B82169E">
      <w:pPr>
        <w:pStyle w:val="9"/>
        <w:rPr>
          <w:rFonts w:hint="eastAsia" w:ascii="宋体" w:hAnsi="宋体" w:eastAsia="宋体" w:cs="宋体"/>
          <w:color w:val="auto"/>
          <w:kern w:val="0"/>
          <w:sz w:val="24"/>
          <w:highlight w:val="none"/>
          <w:lang w:val="zh-CN"/>
        </w:rPr>
      </w:pPr>
    </w:p>
    <w:p w14:paraId="696BCCA0">
      <w:pPr>
        <w:pStyle w:val="9"/>
        <w:rPr>
          <w:rFonts w:hint="eastAsia" w:ascii="宋体" w:hAnsi="宋体" w:eastAsia="宋体" w:cs="宋体"/>
          <w:color w:val="auto"/>
          <w:kern w:val="0"/>
          <w:sz w:val="24"/>
          <w:highlight w:val="none"/>
          <w:lang w:val="zh-CN"/>
        </w:rPr>
      </w:pPr>
    </w:p>
    <w:p w14:paraId="2D5CB1E6">
      <w:pPr>
        <w:pStyle w:val="9"/>
        <w:rPr>
          <w:rFonts w:hint="eastAsia" w:ascii="宋体" w:hAnsi="宋体" w:eastAsia="宋体" w:cs="宋体"/>
          <w:color w:val="auto"/>
          <w:kern w:val="0"/>
          <w:sz w:val="24"/>
          <w:highlight w:val="none"/>
          <w:lang w:val="zh-CN"/>
        </w:rPr>
      </w:pPr>
    </w:p>
    <w:p w14:paraId="63956C28">
      <w:pPr>
        <w:pStyle w:val="9"/>
        <w:rPr>
          <w:rFonts w:hint="eastAsia" w:ascii="宋体" w:hAnsi="宋体" w:eastAsia="宋体" w:cs="宋体"/>
          <w:color w:val="auto"/>
          <w:kern w:val="0"/>
          <w:sz w:val="24"/>
          <w:highlight w:val="none"/>
          <w:lang w:val="zh-CN"/>
        </w:rPr>
      </w:pPr>
    </w:p>
    <w:p w14:paraId="63162FEB">
      <w:pPr>
        <w:pStyle w:val="9"/>
        <w:rPr>
          <w:rFonts w:hint="eastAsia" w:ascii="宋体" w:hAnsi="宋体" w:eastAsia="宋体" w:cs="宋体"/>
          <w:color w:val="auto"/>
          <w:kern w:val="0"/>
          <w:sz w:val="24"/>
          <w:highlight w:val="none"/>
          <w:lang w:val="zh-CN"/>
        </w:rPr>
      </w:pPr>
    </w:p>
    <w:p w14:paraId="3BEEF0F0">
      <w:pPr>
        <w:pStyle w:val="9"/>
        <w:rPr>
          <w:rFonts w:hint="eastAsia" w:ascii="宋体" w:hAnsi="宋体" w:eastAsia="宋体" w:cs="宋体"/>
          <w:color w:val="auto"/>
          <w:kern w:val="0"/>
          <w:sz w:val="24"/>
          <w:highlight w:val="none"/>
          <w:lang w:val="zh-CN"/>
        </w:rPr>
      </w:pPr>
    </w:p>
    <w:p w14:paraId="59FB200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D0EC6BC">
      <w:pPr>
        <w:pStyle w:val="32"/>
        <w:spacing w:line="360" w:lineRule="auto"/>
        <w:ind w:left="0" w:firstLine="0" w:firstLineChars="0"/>
        <w:rPr>
          <w:rFonts w:hint="eastAsia" w:ascii="宋体" w:hAnsi="宋体" w:eastAsia="宋体" w:cs="宋体"/>
          <w:color w:val="auto"/>
          <w:highlight w:val="none"/>
        </w:rPr>
      </w:pPr>
      <w:r>
        <w:rPr>
          <w:rFonts w:hint="eastAsia" w:ascii="宋体" w:hAnsi="宋体" w:eastAsia="宋体" w:cs="宋体"/>
          <w:b/>
          <w:color w:val="auto"/>
          <w:sz w:val="30"/>
          <w:szCs w:val="30"/>
          <w:highlight w:val="none"/>
        </w:rPr>
        <w:t>六、施工组织设计（格式自拟）</w:t>
      </w:r>
    </w:p>
    <w:p w14:paraId="1C0DD7E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405CE3F">
      <w:pPr>
        <w:pStyle w:val="26"/>
        <w:rPr>
          <w:rFonts w:hint="eastAsia"/>
          <w:highlight w:val="none"/>
        </w:rPr>
      </w:pPr>
    </w:p>
    <w:p w14:paraId="1D53AD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3DB23DC">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8A52B5E">
      <w:pPr>
        <w:pStyle w:val="32"/>
        <w:spacing w:line="360" w:lineRule="auto"/>
        <w:ind w:left="420" w:leftChars="200" w:firstLine="0" w:firstLineChars="0"/>
        <w:rPr>
          <w:rFonts w:hint="eastAsia" w:ascii="宋体" w:hAnsi="宋体" w:eastAsia="宋体" w:cs="宋体"/>
          <w:color w:val="auto"/>
          <w:highlight w:val="none"/>
        </w:rPr>
      </w:pPr>
    </w:p>
    <w:p w14:paraId="1D2BD99F">
      <w:pPr>
        <w:pStyle w:val="32"/>
        <w:spacing w:line="360" w:lineRule="auto"/>
        <w:ind w:left="420" w:leftChars="200" w:firstLine="0" w:firstLineChars="0"/>
        <w:rPr>
          <w:rFonts w:hint="eastAsia" w:ascii="宋体" w:hAnsi="宋体" w:eastAsia="宋体" w:cs="宋体"/>
          <w:color w:val="auto"/>
          <w:highlight w:val="none"/>
        </w:rPr>
      </w:pPr>
    </w:p>
    <w:p w14:paraId="459D0C47">
      <w:pPr>
        <w:pStyle w:val="32"/>
        <w:spacing w:line="360" w:lineRule="auto"/>
        <w:ind w:left="420" w:leftChars="200" w:firstLine="0" w:firstLineChars="0"/>
        <w:rPr>
          <w:rFonts w:hint="eastAsia" w:ascii="宋体" w:hAnsi="宋体" w:eastAsia="宋体" w:cs="宋体"/>
          <w:color w:val="auto"/>
          <w:highlight w:val="none"/>
        </w:rPr>
      </w:pPr>
    </w:p>
    <w:p w14:paraId="569D985E">
      <w:pPr>
        <w:pStyle w:val="32"/>
        <w:spacing w:line="360" w:lineRule="auto"/>
        <w:ind w:left="420" w:leftChars="200" w:firstLine="0" w:firstLineChars="0"/>
        <w:rPr>
          <w:rFonts w:hint="eastAsia" w:ascii="宋体" w:hAnsi="宋体" w:eastAsia="宋体" w:cs="宋体"/>
          <w:color w:val="auto"/>
          <w:highlight w:val="none"/>
        </w:rPr>
      </w:pPr>
    </w:p>
    <w:p w14:paraId="163847D2">
      <w:pPr>
        <w:pStyle w:val="32"/>
        <w:spacing w:line="360" w:lineRule="auto"/>
        <w:ind w:left="420" w:leftChars="200" w:firstLine="0" w:firstLineChars="0"/>
        <w:rPr>
          <w:rFonts w:hint="eastAsia" w:ascii="宋体" w:hAnsi="宋体" w:eastAsia="宋体" w:cs="宋体"/>
          <w:color w:val="auto"/>
          <w:highlight w:val="none"/>
        </w:rPr>
      </w:pPr>
    </w:p>
    <w:p w14:paraId="2EC738F4">
      <w:pPr>
        <w:pStyle w:val="32"/>
        <w:spacing w:line="360" w:lineRule="auto"/>
        <w:ind w:left="420" w:leftChars="200" w:firstLine="0" w:firstLineChars="0"/>
        <w:rPr>
          <w:rFonts w:hint="eastAsia" w:ascii="宋体" w:hAnsi="宋体" w:eastAsia="宋体" w:cs="宋体"/>
          <w:color w:val="auto"/>
          <w:highlight w:val="none"/>
        </w:rPr>
      </w:pPr>
    </w:p>
    <w:p w14:paraId="33708FFD">
      <w:pPr>
        <w:pStyle w:val="32"/>
        <w:spacing w:line="360" w:lineRule="auto"/>
        <w:ind w:left="420" w:leftChars="200" w:firstLine="0" w:firstLineChars="0"/>
        <w:rPr>
          <w:rFonts w:hint="eastAsia" w:ascii="宋体" w:hAnsi="宋体" w:eastAsia="宋体" w:cs="宋体"/>
          <w:color w:val="auto"/>
          <w:highlight w:val="none"/>
        </w:rPr>
      </w:pPr>
    </w:p>
    <w:p w14:paraId="6AEB0D9E">
      <w:pPr>
        <w:pStyle w:val="32"/>
        <w:spacing w:line="360" w:lineRule="auto"/>
        <w:ind w:left="420" w:leftChars="200" w:firstLine="0" w:firstLineChars="0"/>
        <w:rPr>
          <w:rFonts w:hint="eastAsia" w:ascii="宋体" w:hAnsi="宋体" w:eastAsia="宋体" w:cs="宋体"/>
          <w:color w:val="auto"/>
          <w:highlight w:val="none"/>
        </w:rPr>
      </w:pPr>
    </w:p>
    <w:p w14:paraId="1A155B29">
      <w:pPr>
        <w:pStyle w:val="32"/>
        <w:numPr>
          <w:ilvl w:val="0"/>
          <w:numId w:val="0"/>
        </w:numPr>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项目管理机构配备情况表</w:t>
      </w:r>
    </w:p>
    <w:p w14:paraId="03737B60">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项目管理机构配备情况表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443"/>
        <w:gridCol w:w="1773"/>
        <w:gridCol w:w="1500"/>
        <w:gridCol w:w="2002"/>
      </w:tblGrid>
      <w:tr w14:paraId="25F5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69EE3FF9">
            <w:pPr>
              <w:ind w:left="223"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829" w:type="dxa"/>
            <w:vMerge w:val="restart"/>
            <w:noWrap w:val="0"/>
            <w:vAlign w:val="center"/>
          </w:tcPr>
          <w:p w14:paraId="38AEE2EF">
            <w:pPr>
              <w:ind w:left="223" w:hanging="222" w:hangingChars="106"/>
              <w:jc w:val="center"/>
              <w:rPr>
                <w:rFonts w:hint="eastAsia" w:ascii="宋体" w:hAnsi="宋体" w:eastAsia="宋体" w:cs="宋体"/>
                <w:color w:val="auto"/>
                <w:highlight w:val="none"/>
              </w:rPr>
            </w:pPr>
            <w:bookmarkStart w:id="101" w:name="_Toc251052187"/>
            <w:r>
              <w:rPr>
                <w:rFonts w:hint="eastAsia" w:ascii="宋体" w:hAnsi="宋体" w:eastAsia="宋体" w:cs="宋体"/>
                <w:color w:val="auto"/>
                <w:highlight w:val="none"/>
              </w:rPr>
              <w:t>姓名</w:t>
            </w:r>
            <w:bookmarkEnd w:id="101"/>
          </w:p>
        </w:tc>
        <w:tc>
          <w:tcPr>
            <w:tcW w:w="816" w:type="dxa"/>
            <w:vMerge w:val="restart"/>
            <w:noWrap w:val="0"/>
            <w:vAlign w:val="center"/>
          </w:tcPr>
          <w:p w14:paraId="4F7C2E22">
            <w:pPr>
              <w:ind w:left="223" w:hanging="222" w:hangingChars="106"/>
              <w:jc w:val="center"/>
              <w:rPr>
                <w:rFonts w:hint="eastAsia" w:ascii="宋体" w:hAnsi="宋体" w:eastAsia="宋体" w:cs="宋体"/>
                <w:color w:val="auto"/>
                <w:highlight w:val="none"/>
              </w:rPr>
            </w:pPr>
            <w:bookmarkStart w:id="102" w:name="_Toc251052188"/>
            <w:r>
              <w:rPr>
                <w:rFonts w:hint="eastAsia" w:ascii="宋体" w:hAnsi="宋体" w:eastAsia="宋体" w:cs="宋体"/>
                <w:color w:val="auto"/>
                <w:highlight w:val="none"/>
              </w:rPr>
              <w:t>职称</w:t>
            </w:r>
            <w:bookmarkEnd w:id="102"/>
          </w:p>
        </w:tc>
        <w:tc>
          <w:tcPr>
            <w:tcW w:w="6718" w:type="dxa"/>
            <w:gridSpan w:val="4"/>
            <w:noWrap w:val="0"/>
            <w:vAlign w:val="center"/>
          </w:tcPr>
          <w:p w14:paraId="72A5C061">
            <w:pPr>
              <w:ind w:left="223" w:hanging="222" w:hangingChars="106"/>
              <w:jc w:val="center"/>
              <w:rPr>
                <w:rFonts w:hint="eastAsia" w:ascii="宋体" w:hAnsi="宋体" w:eastAsia="宋体" w:cs="宋体"/>
                <w:color w:val="auto"/>
                <w:highlight w:val="none"/>
              </w:rPr>
            </w:pPr>
            <w:bookmarkStart w:id="103" w:name="_Toc251052189"/>
            <w:r>
              <w:rPr>
                <w:rFonts w:hint="eastAsia" w:ascii="宋体" w:hAnsi="宋体" w:eastAsia="宋体" w:cs="宋体"/>
                <w:color w:val="auto"/>
                <w:highlight w:val="none"/>
              </w:rPr>
              <w:t>执业或职业资格证明</w:t>
            </w:r>
            <w:bookmarkEnd w:id="103"/>
          </w:p>
        </w:tc>
      </w:tr>
      <w:tr w14:paraId="179E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6B65EB60">
            <w:pPr>
              <w:ind w:left="223" w:hanging="222" w:hangingChars="106"/>
              <w:jc w:val="center"/>
              <w:rPr>
                <w:rFonts w:hint="eastAsia" w:ascii="宋体" w:hAnsi="宋体" w:eastAsia="宋体" w:cs="宋体"/>
                <w:color w:val="auto"/>
                <w:highlight w:val="none"/>
              </w:rPr>
            </w:pPr>
          </w:p>
        </w:tc>
        <w:tc>
          <w:tcPr>
            <w:tcW w:w="829" w:type="dxa"/>
            <w:vMerge w:val="continue"/>
            <w:noWrap w:val="0"/>
            <w:vAlign w:val="center"/>
          </w:tcPr>
          <w:p w14:paraId="6D679F53">
            <w:pPr>
              <w:ind w:left="223" w:hanging="222" w:hangingChars="106"/>
              <w:jc w:val="center"/>
              <w:rPr>
                <w:rFonts w:hint="eastAsia" w:ascii="宋体" w:hAnsi="宋体" w:eastAsia="宋体" w:cs="宋体"/>
                <w:color w:val="auto"/>
                <w:highlight w:val="none"/>
              </w:rPr>
            </w:pPr>
          </w:p>
        </w:tc>
        <w:tc>
          <w:tcPr>
            <w:tcW w:w="816" w:type="dxa"/>
            <w:vMerge w:val="continue"/>
            <w:noWrap w:val="0"/>
            <w:vAlign w:val="center"/>
          </w:tcPr>
          <w:p w14:paraId="73998073">
            <w:pPr>
              <w:ind w:left="223" w:hanging="222" w:hangingChars="106"/>
              <w:jc w:val="center"/>
              <w:rPr>
                <w:rFonts w:hint="eastAsia" w:ascii="宋体" w:hAnsi="宋体" w:eastAsia="宋体" w:cs="宋体"/>
                <w:color w:val="auto"/>
                <w:highlight w:val="none"/>
              </w:rPr>
            </w:pPr>
          </w:p>
        </w:tc>
        <w:tc>
          <w:tcPr>
            <w:tcW w:w="1443" w:type="dxa"/>
            <w:noWrap w:val="0"/>
            <w:vAlign w:val="center"/>
          </w:tcPr>
          <w:p w14:paraId="21C28AAD">
            <w:pPr>
              <w:ind w:left="223" w:hanging="222" w:hangingChars="106"/>
              <w:jc w:val="center"/>
              <w:rPr>
                <w:rFonts w:hint="eastAsia" w:ascii="宋体" w:hAnsi="宋体" w:eastAsia="宋体" w:cs="宋体"/>
                <w:color w:val="auto"/>
                <w:highlight w:val="none"/>
              </w:rPr>
            </w:pPr>
            <w:bookmarkStart w:id="104" w:name="_Toc251052192"/>
            <w:r>
              <w:rPr>
                <w:rFonts w:hint="eastAsia" w:ascii="宋体" w:hAnsi="宋体" w:eastAsia="宋体" w:cs="宋体"/>
                <w:color w:val="auto"/>
                <w:highlight w:val="none"/>
              </w:rPr>
              <w:t>证书名称</w:t>
            </w:r>
            <w:bookmarkEnd w:id="104"/>
          </w:p>
        </w:tc>
        <w:tc>
          <w:tcPr>
            <w:tcW w:w="1773" w:type="dxa"/>
            <w:noWrap w:val="0"/>
            <w:vAlign w:val="center"/>
          </w:tcPr>
          <w:p w14:paraId="4F04C4E2">
            <w:pPr>
              <w:ind w:left="223" w:hanging="222" w:hangingChars="106"/>
              <w:jc w:val="center"/>
              <w:rPr>
                <w:rFonts w:hint="eastAsia" w:ascii="宋体" w:hAnsi="宋体" w:eastAsia="宋体" w:cs="宋体"/>
                <w:color w:val="auto"/>
                <w:highlight w:val="none"/>
              </w:rPr>
            </w:pPr>
            <w:bookmarkStart w:id="105" w:name="_Toc251052193"/>
            <w:r>
              <w:rPr>
                <w:rFonts w:hint="eastAsia" w:ascii="宋体" w:hAnsi="宋体" w:eastAsia="宋体" w:cs="宋体"/>
                <w:color w:val="auto"/>
                <w:highlight w:val="none"/>
              </w:rPr>
              <w:t>级别</w:t>
            </w:r>
            <w:bookmarkEnd w:id="105"/>
          </w:p>
        </w:tc>
        <w:tc>
          <w:tcPr>
            <w:tcW w:w="1500" w:type="dxa"/>
            <w:noWrap w:val="0"/>
            <w:vAlign w:val="center"/>
          </w:tcPr>
          <w:p w14:paraId="17DE7611">
            <w:pPr>
              <w:ind w:left="223" w:hanging="222" w:hangingChars="106"/>
              <w:jc w:val="center"/>
              <w:rPr>
                <w:rFonts w:hint="eastAsia" w:ascii="宋体" w:hAnsi="宋体" w:eastAsia="宋体" w:cs="宋体"/>
                <w:color w:val="auto"/>
                <w:highlight w:val="none"/>
              </w:rPr>
            </w:pPr>
            <w:bookmarkStart w:id="106" w:name="_Toc251052194"/>
            <w:r>
              <w:rPr>
                <w:rFonts w:hint="eastAsia" w:ascii="宋体" w:hAnsi="宋体" w:eastAsia="宋体" w:cs="宋体"/>
                <w:color w:val="auto"/>
                <w:highlight w:val="none"/>
              </w:rPr>
              <w:t>证号</w:t>
            </w:r>
            <w:bookmarkEnd w:id="106"/>
          </w:p>
        </w:tc>
        <w:tc>
          <w:tcPr>
            <w:tcW w:w="2002" w:type="dxa"/>
            <w:noWrap w:val="0"/>
            <w:vAlign w:val="center"/>
          </w:tcPr>
          <w:p w14:paraId="69D9D0A8">
            <w:pPr>
              <w:ind w:left="223" w:hanging="222" w:hangingChars="106"/>
              <w:jc w:val="center"/>
              <w:rPr>
                <w:rFonts w:hint="eastAsia" w:ascii="宋体" w:hAnsi="宋体" w:eastAsia="宋体" w:cs="宋体"/>
                <w:color w:val="auto"/>
                <w:highlight w:val="none"/>
              </w:rPr>
            </w:pPr>
            <w:bookmarkStart w:id="107" w:name="_Toc251052195"/>
            <w:r>
              <w:rPr>
                <w:rFonts w:hint="eastAsia" w:ascii="宋体" w:hAnsi="宋体" w:eastAsia="宋体" w:cs="宋体"/>
                <w:color w:val="auto"/>
                <w:highlight w:val="none"/>
              </w:rPr>
              <w:t>专业</w:t>
            </w:r>
            <w:bookmarkEnd w:id="107"/>
          </w:p>
        </w:tc>
      </w:tr>
      <w:tr w14:paraId="196F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059F88AF">
            <w:pPr>
              <w:ind w:left="223" w:hanging="222" w:hangingChars="106"/>
              <w:jc w:val="center"/>
              <w:rPr>
                <w:rFonts w:hint="eastAsia" w:ascii="宋体" w:hAnsi="宋体" w:eastAsia="宋体" w:cs="宋体"/>
                <w:color w:val="auto"/>
                <w:highlight w:val="none"/>
              </w:rPr>
            </w:pPr>
          </w:p>
        </w:tc>
        <w:tc>
          <w:tcPr>
            <w:tcW w:w="829" w:type="dxa"/>
            <w:noWrap w:val="0"/>
            <w:vAlign w:val="center"/>
          </w:tcPr>
          <w:p w14:paraId="7BA0EDFF">
            <w:pPr>
              <w:ind w:left="223" w:hanging="222" w:hangingChars="106"/>
              <w:jc w:val="center"/>
              <w:rPr>
                <w:rFonts w:hint="eastAsia" w:ascii="宋体" w:hAnsi="宋体" w:eastAsia="宋体" w:cs="宋体"/>
                <w:color w:val="auto"/>
                <w:highlight w:val="none"/>
              </w:rPr>
            </w:pPr>
          </w:p>
        </w:tc>
        <w:tc>
          <w:tcPr>
            <w:tcW w:w="816" w:type="dxa"/>
            <w:noWrap w:val="0"/>
            <w:vAlign w:val="center"/>
          </w:tcPr>
          <w:p w14:paraId="3100E078">
            <w:pPr>
              <w:ind w:left="223" w:hanging="222" w:hangingChars="106"/>
              <w:jc w:val="center"/>
              <w:rPr>
                <w:rFonts w:hint="eastAsia" w:ascii="宋体" w:hAnsi="宋体" w:eastAsia="宋体" w:cs="宋体"/>
                <w:color w:val="auto"/>
                <w:highlight w:val="none"/>
              </w:rPr>
            </w:pPr>
          </w:p>
        </w:tc>
        <w:tc>
          <w:tcPr>
            <w:tcW w:w="1443" w:type="dxa"/>
            <w:noWrap w:val="0"/>
            <w:vAlign w:val="center"/>
          </w:tcPr>
          <w:p w14:paraId="30378112">
            <w:pPr>
              <w:ind w:left="223" w:hanging="222" w:hangingChars="106"/>
              <w:jc w:val="center"/>
              <w:rPr>
                <w:rFonts w:hint="eastAsia" w:ascii="宋体" w:hAnsi="宋体" w:eastAsia="宋体" w:cs="宋体"/>
                <w:color w:val="auto"/>
                <w:highlight w:val="none"/>
              </w:rPr>
            </w:pPr>
          </w:p>
        </w:tc>
        <w:tc>
          <w:tcPr>
            <w:tcW w:w="1773" w:type="dxa"/>
            <w:noWrap w:val="0"/>
            <w:vAlign w:val="center"/>
          </w:tcPr>
          <w:p w14:paraId="327DA05E">
            <w:pPr>
              <w:ind w:left="223" w:hanging="222" w:hangingChars="106"/>
              <w:jc w:val="center"/>
              <w:rPr>
                <w:rFonts w:hint="eastAsia" w:ascii="宋体" w:hAnsi="宋体" w:eastAsia="宋体" w:cs="宋体"/>
                <w:color w:val="auto"/>
                <w:highlight w:val="none"/>
              </w:rPr>
            </w:pPr>
          </w:p>
        </w:tc>
        <w:tc>
          <w:tcPr>
            <w:tcW w:w="1500" w:type="dxa"/>
            <w:noWrap w:val="0"/>
            <w:vAlign w:val="center"/>
          </w:tcPr>
          <w:p w14:paraId="7C9B62AA">
            <w:pPr>
              <w:ind w:left="223" w:hanging="222" w:hangingChars="106"/>
              <w:jc w:val="center"/>
              <w:rPr>
                <w:rFonts w:hint="eastAsia" w:ascii="宋体" w:hAnsi="宋体" w:eastAsia="宋体" w:cs="宋体"/>
                <w:color w:val="auto"/>
                <w:highlight w:val="none"/>
              </w:rPr>
            </w:pPr>
          </w:p>
        </w:tc>
        <w:tc>
          <w:tcPr>
            <w:tcW w:w="2002" w:type="dxa"/>
            <w:noWrap w:val="0"/>
            <w:vAlign w:val="center"/>
          </w:tcPr>
          <w:p w14:paraId="6EFE023E">
            <w:pPr>
              <w:ind w:left="223" w:hanging="222" w:hangingChars="106"/>
              <w:jc w:val="center"/>
              <w:rPr>
                <w:rFonts w:hint="eastAsia" w:ascii="宋体" w:hAnsi="宋体" w:eastAsia="宋体" w:cs="宋体"/>
                <w:color w:val="auto"/>
                <w:highlight w:val="none"/>
              </w:rPr>
            </w:pPr>
          </w:p>
        </w:tc>
      </w:tr>
      <w:tr w14:paraId="102F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738F452">
            <w:pPr>
              <w:ind w:left="223" w:hanging="222" w:hangingChars="106"/>
              <w:jc w:val="center"/>
              <w:rPr>
                <w:rFonts w:hint="eastAsia" w:ascii="宋体" w:hAnsi="宋体" w:eastAsia="宋体" w:cs="宋体"/>
                <w:color w:val="auto"/>
                <w:highlight w:val="none"/>
              </w:rPr>
            </w:pPr>
          </w:p>
        </w:tc>
        <w:tc>
          <w:tcPr>
            <w:tcW w:w="829" w:type="dxa"/>
            <w:noWrap w:val="0"/>
            <w:vAlign w:val="center"/>
          </w:tcPr>
          <w:p w14:paraId="23754E77">
            <w:pPr>
              <w:ind w:left="223" w:hanging="222" w:hangingChars="106"/>
              <w:jc w:val="center"/>
              <w:rPr>
                <w:rFonts w:hint="eastAsia" w:ascii="宋体" w:hAnsi="宋体" w:eastAsia="宋体" w:cs="宋体"/>
                <w:color w:val="auto"/>
                <w:highlight w:val="none"/>
              </w:rPr>
            </w:pPr>
          </w:p>
        </w:tc>
        <w:tc>
          <w:tcPr>
            <w:tcW w:w="816" w:type="dxa"/>
            <w:noWrap w:val="0"/>
            <w:vAlign w:val="center"/>
          </w:tcPr>
          <w:p w14:paraId="7AEC508D">
            <w:pPr>
              <w:ind w:left="223" w:hanging="222" w:hangingChars="106"/>
              <w:jc w:val="center"/>
              <w:rPr>
                <w:rFonts w:hint="eastAsia" w:ascii="宋体" w:hAnsi="宋体" w:eastAsia="宋体" w:cs="宋体"/>
                <w:color w:val="auto"/>
                <w:highlight w:val="none"/>
              </w:rPr>
            </w:pPr>
          </w:p>
        </w:tc>
        <w:tc>
          <w:tcPr>
            <w:tcW w:w="1443" w:type="dxa"/>
            <w:noWrap w:val="0"/>
            <w:vAlign w:val="center"/>
          </w:tcPr>
          <w:p w14:paraId="5B14B825">
            <w:pPr>
              <w:ind w:left="223" w:hanging="222" w:hangingChars="106"/>
              <w:jc w:val="center"/>
              <w:rPr>
                <w:rFonts w:hint="eastAsia" w:ascii="宋体" w:hAnsi="宋体" w:eastAsia="宋体" w:cs="宋体"/>
                <w:color w:val="auto"/>
                <w:highlight w:val="none"/>
              </w:rPr>
            </w:pPr>
          </w:p>
        </w:tc>
        <w:tc>
          <w:tcPr>
            <w:tcW w:w="1773" w:type="dxa"/>
            <w:noWrap w:val="0"/>
            <w:vAlign w:val="center"/>
          </w:tcPr>
          <w:p w14:paraId="549285B8">
            <w:pPr>
              <w:ind w:left="223" w:hanging="222" w:hangingChars="106"/>
              <w:jc w:val="center"/>
              <w:rPr>
                <w:rFonts w:hint="eastAsia" w:ascii="宋体" w:hAnsi="宋体" w:eastAsia="宋体" w:cs="宋体"/>
                <w:color w:val="auto"/>
                <w:highlight w:val="none"/>
              </w:rPr>
            </w:pPr>
          </w:p>
        </w:tc>
        <w:tc>
          <w:tcPr>
            <w:tcW w:w="1500" w:type="dxa"/>
            <w:noWrap w:val="0"/>
            <w:vAlign w:val="center"/>
          </w:tcPr>
          <w:p w14:paraId="613233AB">
            <w:pPr>
              <w:ind w:left="223" w:hanging="222" w:hangingChars="106"/>
              <w:jc w:val="center"/>
              <w:rPr>
                <w:rFonts w:hint="eastAsia" w:ascii="宋体" w:hAnsi="宋体" w:eastAsia="宋体" w:cs="宋体"/>
                <w:color w:val="auto"/>
                <w:highlight w:val="none"/>
              </w:rPr>
            </w:pPr>
          </w:p>
        </w:tc>
        <w:tc>
          <w:tcPr>
            <w:tcW w:w="2002" w:type="dxa"/>
            <w:noWrap w:val="0"/>
            <w:vAlign w:val="center"/>
          </w:tcPr>
          <w:p w14:paraId="5D888A2B">
            <w:pPr>
              <w:ind w:left="223" w:hanging="222" w:hangingChars="106"/>
              <w:jc w:val="center"/>
              <w:rPr>
                <w:rFonts w:hint="eastAsia" w:ascii="宋体" w:hAnsi="宋体" w:eastAsia="宋体" w:cs="宋体"/>
                <w:color w:val="auto"/>
                <w:highlight w:val="none"/>
              </w:rPr>
            </w:pPr>
          </w:p>
        </w:tc>
      </w:tr>
      <w:tr w14:paraId="69E4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576AFE3">
            <w:pPr>
              <w:ind w:left="223" w:hanging="222" w:hangingChars="106"/>
              <w:jc w:val="center"/>
              <w:rPr>
                <w:rFonts w:hint="eastAsia" w:ascii="宋体" w:hAnsi="宋体" w:eastAsia="宋体" w:cs="宋体"/>
                <w:color w:val="auto"/>
                <w:highlight w:val="none"/>
              </w:rPr>
            </w:pPr>
          </w:p>
        </w:tc>
        <w:tc>
          <w:tcPr>
            <w:tcW w:w="829" w:type="dxa"/>
            <w:noWrap w:val="0"/>
            <w:vAlign w:val="center"/>
          </w:tcPr>
          <w:p w14:paraId="2A5EE4F1">
            <w:pPr>
              <w:ind w:left="223" w:hanging="222" w:hangingChars="106"/>
              <w:jc w:val="center"/>
              <w:rPr>
                <w:rFonts w:hint="eastAsia" w:ascii="宋体" w:hAnsi="宋体" w:eastAsia="宋体" w:cs="宋体"/>
                <w:color w:val="auto"/>
                <w:highlight w:val="none"/>
              </w:rPr>
            </w:pPr>
          </w:p>
        </w:tc>
        <w:tc>
          <w:tcPr>
            <w:tcW w:w="816" w:type="dxa"/>
            <w:noWrap w:val="0"/>
            <w:vAlign w:val="center"/>
          </w:tcPr>
          <w:p w14:paraId="638EB35A">
            <w:pPr>
              <w:ind w:left="223" w:hanging="222" w:hangingChars="106"/>
              <w:jc w:val="center"/>
              <w:rPr>
                <w:rFonts w:hint="eastAsia" w:ascii="宋体" w:hAnsi="宋体" w:eastAsia="宋体" w:cs="宋体"/>
                <w:color w:val="auto"/>
                <w:highlight w:val="none"/>
              </w:rPr>
            </w:pPr>
          </w:p>
        </w:tc>
        <w:tc>
          <w:tcPr>
            <w:tcW w:w="1443" w:type="dxa"/>
            <w:noWrap w:val="0"/>
            <w:vAlign w:val="center"/>
          </w:tcPr>
          <w:p w14:paraId="4B1D1196">
            <w:pPr>
              <w:ind w:left="223" w:hanging="222" w:hangingChars="106"/>
              <w:jc w:val="center"/>
              <w:rPr>
                <w:rFonts w:hint="eastAsia" w:ascii="宋体" w:hAnsi="宋体" w:eastAsia="宋体" w:cs="宋体"/>
                <w:color w:val="auto"/>
                <w:highlight w:val="none"/>
              </w:rPr>
            </w:pPr>
          </w:p>
        </w:tc>
        <w:tc>
          <w:tcPr>
            <w:tcW w:w="1773" w:type="dxa"/>
            <w:noWrap w:val="0"/>
            <w:vAlign w:val="center"/>
          </w:tcPr>
          <w:p w14:paraId="0FE3F664">
            <w:pPr>
              <w:ind w:left="223" w:hanging="222" w:hangingChars="106"/>
              <w:jc w:val="center"/>
              <w:rPr>
                <w:rFonts w:hint="eastAsia" w:ascii="宋体" w:hAnsi="宋体" w:eastAsia="宋体" w:cs="宋体"/>
                <w:color w:val="auto"/>
                <w:highlight w:val="none"/>
              </w:rPr>
            </w:pPr>
          </w:p>
        </w:tc>
        <w:tc>
          <w:tcPr>
            <w:tcW w:w="1500" w:type="dxa"/>
            <w:noWrap w:val="0"/>
            <w:vAlign w:val="center"/>
          </w:tcPr>
          <w:p w14:paraId="021011DE">
            <w:pPr>
              <w:ind w:left="223" w:hanging="222" w:hangingChars="106"/>
              <w:jc w:val="center"/>
              <w:rPr>
                <w:rFonts w:hint="eastAsia" w:ascii="宋体" w:hAnsi="宋体" w:eastAsia="宋体" w:cs="宋体"/>
                <w:color w:val="auto"/>
                <w:highlight w:val="none"/>
              </w:rPr>
            </w:pPr>
          </w:p>
        </w:tc>
        <w:tc>
          <w:tcPr>
            <w:tcW w:w="2002" w:type="dxa"/>
            <w:noWrap w:val="0"/>
            <w:vAlign w:val="center"/>
          </w:tcPr>
          <w:p w14:paraId="52593997">
            <w:pPr>
              <w:ind w:left="223" w:hanging="222" w:hangingChars="106"/>
              <w:jc w:val="center"/>
              <w:rPr>
                <w:rFonts w:hint="eastAsia" w:ascii="宋体" w:hAnsi="宋体" w:eastAsia="宋体" w:cs="宋体"/>
                <w:color w:val="auto"/>
                <w:highlight w:val="none"/>
              </w:rPr>
            </w:pPr>
          </w:p>
        </w:tc>
      </w:tr>
      <w:tr w14:paraId="4CD0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7"/>
            <w:noWrap w:val="0"/>
            <w:vAlign w:val="center"/>
          </w:tcPr>
          <w:p w14:paraId="55AE5E54">
            <w:pPr>
              <w:spacing w:line="360" w:lineRule="auto"/>
              <w:rPr>
                <w:rFonts w:hint="eastAsia" w:ascii="宋体" w:hAnsi="宋体" w:eastAsia="宋体" w:cs="宋体"/>
                <w:color w:val="auto"/>
                <w:highlight w:val="none"/>
              </w:rPr>
            </w:pPr>
            <w:bookmarkStart w:id="108" w:name="_Toc251052199"/>
            <w:r>
              <w:rPr>
                <w:rFonts w:hint="eastAsia" w:ascii="宋体" w:hAnsi="宋体" w:eastAsia="宋体" w:cs="宋体"/>
                <w:color w:val="auto"/>
                <w:highlight w:val="none"/>
              </w:rPr>
              <w:t>一旦我单位成交，将实行项目经理负责制，我方保证并配备上述项目管理机构。上述填报内容真实，若不真实，愿按有关规定接受处理。</w:t>
            </w:r>
            <w:bookmarkEnd w:id="108"/>
            <w:r>
              <w:rPr>
                <w:rFonts w:hint="eastAsia" w:ascii="宋体" w:hAnsi="宋体" w:eastAsia="宋体" w:cs="宋体"/>
                <w:color w:val="auto"/>
                <w:highlight w:val="none"/>
              </w:rPr>
              <w:t>附项目管理组织机构设置、职责分工等资料。</w:t>
            </w:r>
          </w:p>
        </w:tc>
      </w:tr>
    </w:tbl>
    <w:p w14:paraId="08C0FCD7">
      <w:pPr>
        <w:rPr>
          <w:rFonts w:hint="eastAsia" w:ascii="宋体" w:hAnsi="宋体" w:eastAsia="宋体" w:cs="宋体"/>
          <w:color w:val="auto"/>
          <w:highlight w:val="none"/>
        </w:rPr>
      </w:pPr>
    </w:p>
    <w:p w14:paraId="5B33B264">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注：附拟投入人员身份证、资格证或岗位证及供应商为其缴纳近1个月（</w:t>
      </w:r>
      <w:r>
        <w:rPr>
          <w:rFonts w:hint="eastAsia" w:ascii="宋体" w:hAnsi="宋体" w:cs="宋体"/>
          <w:color w:val="auto"/>
          <w:highlight w:val="none"/>
          <w:lang w:val="en-US" w:eastAsia="zh-CN"/>
        </w:rPr>
        <w:t>2026年8月</w:t>
      </w:r>
      <w:r>
        <w:rPr>
          <w:rFonts w:hint="eastAsia" w:ascii="宋体" w:hAnsi="宋体" w:eastAsia="宋体" w:cs="宋体"/>
          <w:color w:val="auto"/>
          <w:highlight w:val="none"/>
          <w:lang w:val="en-US" w:eastAsia="zh-CN"/>
        </w:rPr>
        <w:t>至响应文件提交截止时间止任意一个月社保）社会保险的证明材料，并明显标注拟投入人员社保证明所在位置。</w:t>
      </w:r>
    </w:p>
    <w:p w14:paraId="2C623C5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7BB471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C24AD75">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lang w:eastAsia="zh-CN"/>
        </w:rPr>
        <w:t>拟投入本工程的主要施工机械、设备表</w:t>
      </w:r>
    </w:p>
    <w:p w14:paraId="260E385A">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拟投入本工程的主要施工机械、设备表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5F0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049B8E2F">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226" w:type="dxa"/>
            <w:noWrap w:val="0"/>
            <w:vAlign w:val="center"/>
          </w:tcPr>
          <w:p w14:paraId="2716DE2F">
            <w:pPr>
              <w:jc w:val="center"/>
              <w:rPr>
                <w:rFonts w:hint="eastAsia" w:ascii="宋体" w:hAnsi="宋体" w:eastAsia="宋体" w:cs="宋体"/>
                <w:color w:val="auto"/>
                <w:highlight w:val="none"/>
              </w:rPr>
            </w:pPr>
            <w:r>
              <w:rPr>
                <w:rFonts w:hint="eastAsia" w:ascii="宋体" w:hAnsi="宋体" w:eastAsia="宋体" w:cs="宋体"/>
                <w:color w:val="auto"/>
                <w:highlight w:val="none"/>
              </w:rPr>
              <w:t>设备名称</w:t>
            </w:r>
          </w:p>
        </w:tc>
        <w:tc>
          <w:tcPr>
            <w:tcW w:w="851" w:type="dxa"/>
            <w:noWrap w:val="0"/>
            <w:vAlign w:val="center"/>
          </w:tcPr>
          <w:p w14:paraId="241502C1">
            <w:pPr>
              <w:jc w:val="center"/>
              <w:rPr>
                <w:rFonts w:hint="eastAsia" w:ascii="宋体" w:hAnsi="宋体" w:eastAsia="宋体" w:cs="宋体"/>
                <w:color w:val="auto"/>
                <w:highlight w:val="none"/>
              </w:rPr>
            </w:pPr>
            <w:r>
              <w:rPr>
                <w:rFonts w:hint="eastAsia" w:ascii="宋体" w:hAnsi="宋体" w:eastAsia="宋体" w:cs="宋体"/>
                <w:color w:val="auto"/>
                <w:highlight w:val="none"/>
              </w:rPr>
              <w:t>型号</w:t>
            </w:r>
          </w:p>
          <w:p w14:paraId="6B1E9B29">
            <w:pPr>
              <w:jc w:val="center"/>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708" w:type="dxa"/>
            <w:noWrap w:val="0"/>
            <w:vAlign w:val="center"/>
          </w:tcPr>
          <w:p w14:paraId="60EAE61B">
            <w:pPr>
              <w:jc w:val="center"/>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709" w:type="dxa"/>
            <w:noWrap w:val="0"/>
            <w:vAlign w:val="center"/>
          </w:tcPr>
          <w:p w14:paraId="7D501403">
            <w:pPr>
              <w:jc w:val="center"/>
              <w:rPr>
                <w:rFonts w:hint="eastAsia" w:ascii="宋体" w:hAnsi="宋体" w:eastAsia="宋体" w:cs="宋体"/>
                <w:color w:val="auto"/>
                <w:highlight w:val="none"/>
              </w:rPr>
            </w:pPr>
            <w:r>
              <w:rPr>
                <w:rFonts w:hint="eastAsia" w:ascii="宋体" w:hAnsi="宋体" w:eastAsia="宋体" w:cs="宋体"/>
                <w:color w:val="auto"/>
                <w:highlight w:val="none"/>
              </w:rPr>
              <w:t>国别</w:t>
            </w:r>
          </w:p>
          <w:p w14:paraId="73328ECB">
            <w:pPr>
              <w:jc w:val="center"/>
              <w:rPr>
                <w:rFonts w:hint="eastAsia" w:ascii="宋体" w:hAnsi="宋体" w:eastAsia="宋体" w:cs="宋体"/>
                <w:color w:val="auto"/>
                <w:highlight w:val="none"/>
              </w:rPr>
            </w:pPr>
            <w:r>
              <w:rPr>
                <w:rFonts w:hint="eastAsia" w:ascii="宋体" w:hAnsi="宋体" w:eastAsia="宋体" w:cs="宋体"/>
                <w:color w:val="auto"/>
                <w:highlight w:val="none"/>
              </w:rPr>
              <w:t>产地</w:t>
            </w:r>
          </w:p>
        </w:tc>
        <w:tc>
          <w:tcPr>
            <w:tcW w:w="851" w:type="dxa"/>
            <w:noWrap w:val="0"/>
            <w:vAlign w:val="center"/>
          </w:tcPr>
          <w:p w14:paraId="714BFDAF">
            <w:pPr>
              <w:jc w:val="center"/>
              <w:rPr>
                <w:rFonts w:hint="eastAsia" w:ascii="宋体" w:hAnsi="宋体" w:eastAsia="宋体" w:cs="宋体"/>
                <w:color w:val="auto"/>
                <w:highlight w:val="none"/>
              </w:rPr>
            </w:pPr>
            <w:r>
              <w:rPr>
                <w:rFonts w:hint="eastAsia" w:ascii="宋体" w:hAnsi="宋体" w:eastAsia="宋体" w:cs="宋体"/>
                <w:color w:val="auto"/>
                <w:highlight w:val="none"/>
              </w:rPr>
              <w:t>制造</w:t>
            </w:r>
          </w:p>
          <w:p w14:paraId="0638B3E7">
            <w:pPr>
              <w:jc w:val="center"/>
              <w:rPr>
                <w:rFonts w:hint="eastAsia" w:ascii="宋体" w:hAnsi="宋体" w:eastAsia="宋体" w:cs="宋体"/>
                <w:color w:val="auto"/>
                <w:highlight w:val="none"/>
              </w:rPr>
            </w:pPr>
            <w:r>
              <w:rPr>
                <w:rFonts w:hint="eastAsia" w:ascii="宋体" w:hAnsi="宋体" w:eastAsia="宋体" w:cs="宋体"/>
                <w:color w:val="auto"/>
                <w:highlight w:val="none"/>
              </w:rPr>
              <w:t>年份</w:t>
            </w:r>
          </w:p>
        </w:tc>
        <w:tc>
          <w:tcPr>
            <w:tcW w:w="1134" w:type="dxa"/>
            <w:noWrap w:val="0"/>
            <w:vAlign w:val="center"/>
          </w:tcPr>
          <w:p w14:paraId="4F591D05">
            <w:pPr>
              <w:jc w:val="center"/>
              <w:rPr>
                <w:rFonts w:hint="eastAsia" w:ascii="宋体" w:hAnsi="宋体" w:eastAsia="宋体" w:cs="宋体"/>
                <w:color w:val="auto"/>
                <w:highlight w:val="none"/>
              </w:rPr>
            </w:pPr>
            <w:r>
              <w:rPr>
                <w:rFonts w:hint="eastAsia" w:ascii="宋体" w:hAnsi="宋体" w:eastAsia="宋体" w:cs="宋体"/>
                <w:color w:val="auto"/>
                <w:highlight w:val="none"/>
              </w:rPr>
              <w:t>额定功率</w:t>
            </w:r>
          </w:p>
          <w:p w14:paraId="766F65EE">
            <w:pPr>
              <w:jc w:val="center"/>
              <w:rPr>
                <w:rFonts w:hint="eastAsia" w:ascii="宋体" w:hAnsi="宋体" w:eastAsia="宋体" w:cs="宋体"/>
                <w:color w:val="auto"/>
                <w:highlight w:val="none"/>
              </w:rPr>
            </w:pPr>
            <w:r>
              <w:rPr>
                <w:rFonts w:hint="eastAsia" w:ascii="宋体" w:hAnsi="宋体" w:cs="宋体"/>
                <w:color w:val="auto"/>
                <w:highlight w:val="none"/>
                <w:lang w:eastAsia="zh-CN"/>
              </w:rPr>
              <w:t>(kW)</w:t>
            </w:r>
          </w:p>
        </w:tc>
        <w:tc>
          <w:tcPr>
            <w:tcW w:w="992" w:type="dxa"/>
            <w:noWrap w:val="0"/>
            <w:vAlign w:val="center"/>
          </w:tcPr>
          <w:p w14:paraId="5CF7D6A3">
            <w:pPr>
              <w:jc w:val="center"/>
              <w:rPr>
                <w:rFonts w:hint="eastAsia" w:ascii="宋体" w:hAnsi="宋体" w:eastAsia="宋体" w:cs="宋体"/>
                <w:color w:val="auto"/>
                <w:highlight w:val="none"/>
              </w:rPr>
            </w:pPr>
            <w:r>
              <w:rPr>
                <w:rFonts w:hint="eastAsia" w:ascii="宋体" w:hAnsi="宋体" w:eastAsia="宋体" w:cs="宋体"/>
                <w:color w:val="auto"/>
                <w:highlight w:val="none"/>
              </w:rPr>
              <w:t>生产</w:t>
            </w:r>
          </w:p>
          <w:p w14:paraId="0B1F2F93">
            <w:pPr>
              <w:jc w:val="center"/>
              <w:rPr>
                <w:rFonts w:hint="eastAsia" w:ascii="宋体" w:hAnsi="宋体" w:eastAsia="宋体" w:cs="宋体"/>
                <w:color w:val="auto"/>
                <w:highlight w:val="none"/>
              </w:rPr>
            </w:pPr>
            <w:r>
              <w:rPr>
                <w:rFonts w:hint="eastAsia" w:ascii="宋体" w:hAnsi="宋体" w:eastAsia="宋体" w:cs="宋体"/>
                <w:color w:val="auto"/>
                <w:highlight w:val="none"/>
              </w:rPr>
              <w:t>能力</w:t>
            </w:r>
          </w:p>
        </w:tc>
        <w:tc>
          <w:tcPr>
            <w:tcW w:w="1134" w:type="dxa"/>
            <w:noWrap w:val="0"/>
            <w:vAlign w:val="center"/>
          </w:tcPr>
          <w:p w14:paraId="44026919">
            <w:pPr>
              <w:jc w:val="center"/>
              <w:rPr>
                <w:rFonts w:hint="eastAsia" w:ascii="宋体" w:hAnsi="宋体" w:eastAsia="宋体" w:cs="宋体"/>
                <w:color w:val="auto"/>
                <w:highlight w:val="none"/>
              </w:rPr>
            </w:pPr>
            <w:r>
              <w:rPr>
                <w:rFonts w:hint="eastAsia" w:ascii="宋体" w:hAnsi="宋体" w:eastAsia="宋体" w:cs="宋体"/>
                <w:color w:val="auto"/>
                <w:highlight w:val="none"/>
              </w:rPr>
              <w:t>用于施</w:t>
            </w:r>
          </w:p>
          <w:p w14:paraId="412162F8">
            <w:pPr>
              <w:jc w:val="center"/>
              <w:rPr>
                <w:rFonts w:hint="eastAsia" w:ascii="宋体" w:hAnsi="宋体" w:eastAsia="宋体" w:cs="宋体"/>
                <w:color w:val="auto"/>
                <w:highlight w:val="none"/>
              </w:rPr>
            </w:pPr>
            <w:r>
              <w:rPr>
                <w:rFonts w:hint="eastAsia" w:ascii="宋体" w:hAnsi="宋体" w:eastAsia="宋体" w:cs="宋体"/>
                <w:color w:val="auto"/>
                <w:highlight w:val="none"/>
              </w:rPr>
              <w:t>工部位</w:t>
            </w:r>
          </w:p>
        </w:tc>
        <w:tc>
          <w:tcPr>
            <w:tcW w:w="992" w:type="dxa"/>
            <w:noWrap w:val="0"/>
            <w:vAlign w:val="center"/>
          </w:tcPr>
          <w:p w14:paraId="21944F04">
            <w:pPr>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580B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EE51C35">
            <w:pPr>
              <w:spacing w:line="360" w:lineRule="auto"/>
              <w:rPr>
                <w:rFonts w:hint="eastAsia" w:ascii="宋体" w:hAnsi="宋体" w:eastAsia="宋体" w:cs="宋体"/>
                <w:color w:val="auto"/>
                <w:highlight w:val="none"/>
              </w:rPr>
            </w:pPr>
          </w:p>
        </w:tc>
        <w:tc>
          <w:tcPr>
            <w:tcW w:w="1226" w:type="dxa"/>
            <w:noWrap w:val="0"/>
            <w:vAlign w:val="top"/>
          </w:tcPr>
          <w:p w14:paraId="5854B061">
            <w:pPr>
              <w:spacing w:line="360" w:lineRule="auto"/>
              <w:ind w:firstLine="420" w:firstLineChars="200"/>
              <w:rPr>
                <w:rFonts w:hint="eastAsia" w:ascii="宋体" w:hAnsi="宋体" w:eastAsia="宋体" w:cs="宋体"/>
                <w:color w:val="auto"/>
                <w:highlight w:val="none"/>
              </w:rPr>
            </w:pPr>
          </w:p>
        </w:tc>
        <w:tc>
          <w:tcPr>
            <w:tcW w:w="851" w:type="dxa"/>
            <w:noWrap w:val="0"/>
            <w:vAlign w:val="top"/>
          </w:tcPr>
          <w:p w14:paraId="2EA5D170">
            <w:pPr>
              <w:spacing w:line="360" w:lineRule="auto"/>
              <w:rPr>
                <w:rFonts w:hint="eastAsia" w:ascii="宋体" w:hAnsi="宋体" w:eastAsia="宋体" w:cs="宋体"/>
                <w:color w:val="auto"/>
                <w:highlight w:val="none"/>
              </w:rPr>
            </w:pPr>
          </w:p>
        </w:tc>
        <w:tc>
          <w:tcPr>
            <w:tcW w:w="708" w:type="dxa"/>
            <w:noWrap w:val="0"/>
            <w:vAlign w:val="top"/>
          </w:tcPr>
          <w:p w14:paraId="53016226">
            <w:pPr>
              <w:spacing w:line="360" w:lineRule="auto"/>
              <w:rPr>
                <w:rFonts w:hint="eastAsia" w:ascii="宋体" w:hAnsi="宋体" w:eastAsia="宋体" w:cs="宋体"/>
                <w:color w:val="auto"/>
                <w:highlight w:val="none"/>
              </w:rPr>
            </w:pPr>
          </w:p>
        </w:tc>
        <w:tc>
          <w:tcPr>
            <w:tcW w:w="709" w:type="dxa"/>
            <w:noWrap w:val="0"/>
            <w:vAlign w:val="top"/>
          </w:tcPr>
          <w:p w14:paraId="3DAAC594">
            <w:pPr>
              <w:spacing w:line="360" w:lineRule="auto"/>
              <w:rPr>
                <w:rFonts w:hint="eastAsia" w:ascii="宋体" w:hAnsi="宋体" w:eastAsia="宋体" w:cs="宋体"/>
                <w:color w:val="auto"/>
                <w:highlight w:val="none"/>
              </w:rPr>
            </w:pPr>
          </w:p>
        </w:tc>
        <w:tc>
          <w:tcPr>
            <w:tcW w:w="851" w:type="dxa"/>
            <w:noWrap w:val="0"/>
            <w:vAlign w:val="top"/>
          </w:tcPr>
          <w:p w14:paraId="173CF5BD">
            <w:pPr>
              <w:spacing w:line="360" w:lineRule="auto"/>
              <w:rPr>
                <w:rFonts w:hint="eastAsia" w:ascii="宋体" w:hAnsi="宋体" w:eastAsia="宋体" w:cs="宋体"/>
                <w:color w:val="auto"/>
                <w:highlight w:val="none"/>
              </w:rPr>
            </w:pPr>
          </w:p>
        </w:tc>
        <w:tc>
          <w:tcPr>
            <w:tcW w:w="1134" w:type="dxa"/>
            <w:noWrap w:val="0"/>
            <w:vAlign w:val="top"/>
          </w:tcPr>
          <w:p w14:paraId="6601C352">
            <w:pPr>
              <w:spacing w:line="360" w:lineRule="auto"/>
              <w:rPr>
                <w:rFonts w:hint="eastAsia" w:ascii="宋体" w:hAnsi="宋体" w:eastAsia="宋体" w:cs="宋体"/>
                <w:color w:val="auto"/>
                <w:highlight w:val="none"/>
              </w:rPr>
            </w:pPr>
          </w:p>
        </w:tc>
        <w:tc>
          <w:tcPr>
            <w:tcW w:w="992" w:type="dxa"/>
            <w:noWrap w:val="0"/>
            <w:vAlign w:val="top"/>
          </w:tcPr>
          <w:p w14:paraId="7CFEF8AD">
            <w:pPr>
              <w:spacing w:line="360" w:lineRule="auto"/>
              <w:rPr>
                <w:rFonts w:hint="eastAsia" w:ascii="宋体" w:hAnsi="宋体" w:eastAsia="宋体" w:cs="宋体"/>
                <w:color w:val="auto"/>
                <w:highlight w:val="none"/>
              </w:rPr>
            </w:pPr>
          </w:p>
        </w:tc>
        <w:tc>
          <w:tcPr>
            <w:tcW w:w="1134" w:type="dxa"/>
            <w:noWrap w:val="0"/>
            <w:vAlign w:val="top"/>
          </w:tcPr>
          <w:p w14:paraId="1BDC51D5">
            <w:pPr>
              <w:spacing w:line="360" w:lineRule="auto"/>
              <w:rPr>
                <w:rFonts w:hint="eastAsia" w:ascii="宋体" w:hAnsi="宋体" w:eastAsia="宋体" w:cs="宋体"/>
                <w:color w:val="auto"/>
                <w:highlight w:val="none"/>
              </w:rPr>
            </w:pPr>
          </w:p>
        </w:tc>
        <w:tc>
          <w:tcPr>
            <w:tcW w:w="992" w:type="dxa"/>
            <w:noWrap w:val="0"/>
            <w:vAlign w:val="top"/>
          </w:tcPr>
          <w:p w14:paraId="65E793A9">
            <w:pPr>
              <w:spacing w:line="360" w:lineRule="auto"/>
              <w:rPr>
                <w:rFonts w:hint="eastAsia" w:ascii="宋体" w:hAnsi="宋体" w:eastAsia="宋体" w:cs="宋体"/>
                <w:color w:val="auto"/>
                <w:highlight w:val="none"/>
              </w:rPr>
            </w:pPr>
          </w:p>
        </w:tc>
      </w:tr>
      <w:tr w14:paraId="4F21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AE73C12">
            <w:pPr>
              <w:spacing w:line="360" w:lineRule="auto"/>
              <w:rPr>
                <w:rFonts w:hint="eastAsia" w:ascii="宋体" w:hAnsi="宋体" w:eastAsia="宋体" w:cs="宋体"/>
                <w:color w:val="auto"/>
                <w:highlight w:val="none"/>
              </w:rPr>
            </w:pPr>
          </w:p>
        </w:tc>
        <w:tc>
          <w:tcPr>
            <w:tcW w:w="1226" w:type="dxa"/>
            <w:noWrap w:val="0"/>
            <w:vAlign w:val="top"/>
          </w:tcPr>
          <w:p w14:paraId="67FDB192">
            <w:pPr>
              <w:spacing w:line="360" w:lineRule="auto"/>
              <w:rPr>
                <w:rFonts w:hint="eastAsia" w:ascii="宋体" w:hAnsi="宋体" w:eastAsia="宋体" w:cs="宋体"/>
                <w:color w:val="auto"/>
                <w:highlight w:val="none"/>
              </w:rPr>
            </w:pPr>
          </w:p>
        </w:tc>
        <w:tc>
          <w:tcPr>
            <w:tcW w:w="851" w:type="dxa"/>
            <w:noWrap w:val="0"/>
            <w:vAlign w:val="top"/>
          </w:tcPr>
          <w:p w14:paraId="524343CA">
            <w:pPr>
              <w:spacing w:line="360" w:lineRule="auto"/>
              <w:rPr>
                <w:rFonts w:hint="eastAsia" w:ascii="宋体" w:hAnsi="宋体" w:eastAsia="宋体" w:cs="宋体"/>
                <w:color w:val="auto"/>
                <w:highlight w:val="none"/>
              </w:rPr>
            </w:pPr>
          </w:p>
        </w:tc>
        <w:tc>
          <w:tcPr>
            <w:tcW w:w="708" w:type="dxa"/>
            <w:noWrap w:val="0"/>
            <w:vAlign w:val="top"/>
          </w:tcPr>
          <w:p w14:paraId="2277FB38">
            <w:pPr>
              <w:spacing w:line="360" w:lineRule="auto"/>
              <w:rPr>
                <w:rFonts w:hint="eastAsia" w:ascii="宋体" w:hAnsi="宋体" w:eastAsia="宋体" w:cs="宋体"/>
                <w:color w:val="auto"/>
                <w:highlight w:val="none"/>
              </w:rPr>
            </w:pPr>
          </w:p>
        </w:tc>
        <w:tc>
          <w:tcPr>
            <w:tcW w:w="709" w:type="dxa"/>
            <w:noWrap w:val="0"/>
            <w:vAlign w:val="top"/>
          </w:tcPr>
          <w:p w14:paraId="646EFCB4">
            <w:pPr>
              <w:spacing w:line="360" w:lineRule="auto"/>
              <w:rPr>
                <w:rFonts w:hint="eastAsia" w:ascii="宋体" w:hAnsi="宋体" w:eastAsia="宋体" w:cs="宋体"/>
                <w:color w:val="auto"/>
                <w:highlight w:val="none"/>
              </w:rPr>
            </w:pPr>
          </w:p>
        </w:tc>
        <w:tc>
          <w:tcPr>
            <w:tcW w:w="851" w:type="dxa"/>
            <w:noWrap w:val="0"/>
            <w:vAlign w:val="top"/>
          </w:tcPr>
          <w:p w14:paraId="1769E69A">
            <w:pPr>
              <w:spacing w:line="360" w:lineRule="auto"/>
              <w:rPr>
                <w:rFonts w:hint="eastAsia" w:ascii="宋体" w:hAnsi="宋体" w:eastAsia="宋体" w:cs="宋体"/>
                <w:color w:val="auto"/>
                <w:highlight w:val="none"/>
              </w:rPr>
            </w:pPr>
          </w:p>
        </w:tc>
        <w:tc>
          <w:tcPr>
            <w:tcW w:w="1134" w:type="dxa"/>
            <w:noWrap w:val="0"/>
            <w:vAlign w:val="top"/>
          </w:tcPr>
          <w:p w14:paraId="150323E9">
            <w:pPr>
              <w:spacing w:line="360" w:lineRule="auto"/>
              <w:rPr>
                <w:rFonts w:hint="eastAsia" w:ascii="宋体" w:hAnsi="宋体" w:eastAsia="宋体" w:cs="宋体"/>
                <w:color w:val="auto"/>
                <w:highlight w:val="none"/>
              </w:rPr>
            </w:pPr>
          </w:p>
        </w:tc>
        <w:tc>
          <w:tcPr>
            <w:tcW w:w="992" w:type="dxa"/>
            <w:noWrap w:val="0"/>
            <w:vAlign w:val="top"/>
          </w:tcPr>
          <w:p w14:paraId="1877DD66">
            <w:pPr>
              <w:spacing w:line="360" w:lineRule="auto"/>
              <w:rPr>
                <w:rFonts w:hint="eastAsia" w:ascii="宋体" w:hAnsi="宋体" w:eastAsia="宋体" w:cs="宋体"/>
                <w:color w:val="auto"/>
                <w:highlight w:val="none"/>
              </w:rPr>
            </w:pPr>
          </w:p>
        </w:tc>
        <w:tc>
          <w:tcPr>
            <w:tcW w:w="1134" w:type="dxa"/>
            <w:noWrap w:val="0"/>
            <w:vAlign w:val="top"/>
          </w:tcPr>
          <w:p w14:paraId="269EE672">
            <w:pPr>
              <w:spacing w:line="360" w:lineRule="auto"/>
              <w:rPr>
                <w:rFonts w:hint="eastAsia" w:ascii="宋体" w:hAnsi="宋体" w:eastAsia="宋体" w:cs="宋体"/>
                <w:color w:val="auto"/>
                <w:highlight w:val="none"/>
              </w:rPr>
            </w:pPr>
          </w:p>
        </w:tc>
        <w:tc>
          <w:tcPr>
            <w:tcW w:w="992" w:type="dxa"/>
            <w:noWrap w:val="0"/>
            <w:vAlign w:val="top"/>
          </w:tcPr>
          <w:p w14:paraId="15F42C8D">
            <w:pPr>
              <w:spacing w:line="360" w:lineRule="auto"/>
              <w:rPr>
                <w:rFonts w:hint="eastAsia" w:ascii="宋体" w:hAnsi="宋体" w:eastAsia="宋体" w:cs="宋体"/>
                <w:color w:val="auto"/>
                <w:highlight w:val="none"/>
              </w:rPr>
            </w:pPr>
          </w:p>
        </w:tc>
      </w:tr>
      <w:tr w14:paraId="346F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DCAFED9">
            <w:pPr>
              <w:spacing w:line="360" w:lineRule="auto"/>
              <w:rPr>
                <w:rFonts w:hint="eastAsia" w:ascii="宋体" w:hAnsi="宋体" w:eastAsia="宋体" w:cs="宋体"/>
                <w:color w:val="auto"/>
                <w:highlight w:val="none"/>
              </w:rPr>
            </w:pPr>
          </w:p>
        </w:tc>
        <w:tc>
          <w:tcPr>
            <w:tcW w:w="1226" w:type="dxa"/>
            <w:noWrap w:val="0"/>
            <w:vAlign w:val="top"/>
          </w:tcPr>
          <w:p w14:paraId="75EB1956">
            <w:pPr>
              <w:spacing w:line="360" w:lineRule="auto"/>
              <w:rPr>
                <w:rFonts w:hint="eastAsia" w:ascii="宋体" w:hAnsi="宋体" w:eastAsia="宋体" w:cs="宋体"/>
                <w:color w:val="auto"/>
                <w:highlight w:val="none"/>
              </w:rPr>
            </w:pPr>
          </w:p>
        </w:tc>
        <w:tc>
          <w:tcPr>
            <w:tcW w:w="851" w:type="dxa"/>
            <w:noWrap w:val="0"/>
            <w:vAlign w:val="top"/>
          </w:tcPr>
          <w:p w14:paraId="3E529B46">
            <w:pPr>
              <w:spacing w:line="360" w:lineRule="auto"/>
              <w:rPr>
                <w:rFonts w:hint="eastAsia" w:ascii="宋体" w:hAnsi="宋体" w:eastAsia="宋体" w:cs="宋体"/>
                <w:color w:val="auto"/>
                <w:highlight w:val="none"/>
              </w:rPr>
            </w:pPr>
          </w:p>
        </w:tc>
        <w:tc>
          <w:tcPr>
            <w:tcW w:w="708" w:type="dxa"/>
            <w:noWrap w:val="0"/>
            <w:vAlign w:val="top"/>
          </w:tcPr>
          <w:p w14:paraId="7AD1F9F3">
            <w:pPr>
              <w:spacing w:line="360" w:lineRule="auto"/>
              <w:rPr>
                <w:rFonts w:hint="eastAsia" w:ascii="宋体" w:hAnsi="宋体" w:eastAsia="宋体" w:cs="宋体"/>
                <w:color w:val="auto"/>
                <w:highlight w:val="none"/>
              </w:rPr>
            </w:pPr>
          </w:p>
        </w:tc>
        <w:tc>
          <w:tcPr>
            <w:tcW w:w="709" w:type="dxa"/>
            <w:noWrap w:val="0"/>
            <w:vAlign w:val="top"/>
          </w:tcPr>
          <w:p w14:paraId="62AE5AAE">
            <w:pPr>
              <w:spacing w:line="360" w:lineRule="auto"/>
              <w:rPr>
                <w:rFonts w:hint="eastAsia" w:ascii="宋体" w:hAnsi="宋体" w:eastAsia="宋体" w:cs="宋体"/>
                <w:color w:val="auto"/>
                <w:highlight w:val="none"/>
              </w:rPr>
            </w:pPr>
          </w:p>
        </w:tc>
        <w:tc>
          <w:tcPr>
            <w:tcW w:w="851" w:type="dxa"/>
            <w:noWrap w:val="0"/>
            <w:vAlign w:val="top"/>
          </w:tcPr>
          <w:p w14:paraId="54C1F4B2">
            <w:pPr>
              <w:spacing w:line="360" w:lineRule="auto"/>
              <w:rPr>
                <w:rFonts w:hint="eastAsia" w:ascii="宋体" w:hAnsi="宋体" w:eastAsia="宋体" w:cs="宋体"/>
                <w:color w:val="auto"/>
                <w:highlight w:val="none"/>
              </w:rPr>
            </w:pPr>
          </w:p>
        </w:tc>
        <w:tc>
          <w:tcPr>
            <w:tcW w:w="1134" w:type="dxa"/>
            <w:noWrap w:val="0"/>
            <w:vAlign w:val="top"/>
          </w:tcPr>
          <w:p w14:paraId="614CA71F">
            <w:pPr>
              <w:spacing w:line="360" w:lineRule="auto"/>
              <w:rPr>
                <w:rFonts w:hint="eastAsia" w:ascii="宋体" w:hAnsi="宋体" w:eastAsia="宋体" w:cs="宋体"/>
                <w:color w:val="auto"/>
                <w:highlight w:val="none"/>
              </w:rPr>
            </w:pPr>
          </w:p>
        </w:tc>
        <w:tc>
          <w:tcPr>
            <w:tcW w:w="992" w:type="dxa"/>
            <w:noWrap w:val="0"/>
            <w:vAlign w:val="top"/>
          </w:tcPr>
          <w:p w14:paraId="1F634256">
            <w:pPr>
              <w:spacing w:line="360" w:lineRule="auto"/>
              <w:rPr>
                <w:rFonts w:hint="eastAsia" w:ascii="宋体" w:hAnsi="宋体" w:eastAsia="宋体" w:cs="宋体"/>
                <w:color w:val="auto"/>
                <w:highlight w:val="none"/>
              </w:rPr>
            </w:pPr>
          </w:p>
        </w:tc>
        <w:tc>
          <w:tcPr>
            <w:tcW w:w="1134" w:type="dxa"/>
            <w:noWrap w:val="0"/>
            <w:vAlign w:val="top"/>
          </w:tcPr>
          <w:p w14:paraId="23DC3622">
            <w:pPr>
              <w:spacing w:line="360" w:lineRule="auto"/>
              <w:rPr>
                <w:rFonts w:hint="eastAsia" w:ascii="宋体" w:hAnsi="宋体" w:eastAsia="宋体" w:cs="宋体"/>
                <w:color w:val="auto"/>
                <w:highlight w:val="none"/>
              </w:rPr>
            </w:pPr>
          </w:p>
        </w:tc>
        <w:tc>
          <w:tcPr>
            <w:tcW w:w="992" w:type="dxa"/>
            <w:noWrap w:val="0"/>
            <w:vAlign w:val="top"/>
          </w:tcPr>
          <w:p w14:paraId="4DDEABEB">
            <w:pPr>
              <w:spacing w:line="360" w:lineRule="auto"/>
              <w:rPr>
                <w:rFonts w:hint="eastAsia" w:ascii="宋体" w:hAnsi="宋体" w:eastAsia="宋体" w:cs="宋体"/>
                <w:color w:val="auto"/>
                <w:highlight w:val="none"/>
              </w:rPr>
            </w:pPr>
          </w:p>
        </w:tc>
      </w:tr>
      <w:tr w14:paraId="5CB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493418">
            <w:pPr>
              <w:spacing w:line="360" w:lineRule="auto"/>
              <w:rPr>
                <w:rFonts w:hint="eastAsia" w:ascii="宋体" w:hAnsi="宋体" w:eastAsia="宋体" w:cs="宋体"/>
                <w:color w:val="auto"/>
                <w:highlight w:val="none"/>
              </w:rPr>
            </w:pPr>
          </w:p>
        </w:tc>
        <w:tc>
          <w:tcPr>
            <w:tcW w:w="1226" w:type="dxa"/>
            <w:noWrap w:val="0"/>
            <w:vAlign w:val="top"/>
          </w:tcPr>
          <w:p w14:paraId="76645D2C">
            <w:pPr>
              <w:spacing w:line="360" w:lineRule="auto"/>
              <w:rPr>
                <w:rFonts w:hint="eastAsia" w:ascii="宋体" w:hAnsi="宋体" w:eastAsia="宋体" w:cs="宋体"/>
                <w:color w:val="auto"/>
                <w:highlight w:val="none"/>
              </w:rPr>
            </w:pPr>
          </w:p>
        </w:tc>
        <w:tc>
          <w:tcPr>
            <w:tcW w:w="851" w:type="dxa"/>
            <w:noWrap w:val="0"/>
            <w:vAlign w:val="top"/>
          </w:tcPr>
          <w:p w14:paraId="1FC0814D">
            <w:pPr>
              <w:spacing w:line="360" w:lineRule="auto"/>
              <w:rPr>
                <w:rFonts w:hint="eastAsia" w:ascii="宋体" w:hAnsi="宋体" w:eastAsia="宋体" w:cs="宋体"/>
                <w:color w:val="auto"/>
                <w:highlight w:val="none"/>
              </w:rPr>
            </w:pPr>
          </w:p>
        </w:tc>
        <w:tc>
          <w:tcPr>
            <w:tcW w:w="708" w:type="dxa"/>
            <w:noWrap w:val="0"/>
            <w:vAlign w:val="top"/>
          </w:tcPr>
          <w:p w14:paraId="2D3360F4">
            <w:pPr>
              <w:spacing w:line="360" w:lineRule="auto"/>
              <w:rPr>
                <w:rFonts w:hint="eastAsia" w:ascii="宋体" w:hAnsi="宋体" w:eastAsia="宋体" w:cs="宋体"/>
                <w:color w:val="auto"/>
                <w:highlight w:val="none"/>
              </w:rPr>
            </w:pPr>
          </w:p>
        </w:tc>
        <w:tc>
          <w:tcPr>
            <w:tcW w:w="709" w:type="dxa"/>
            <w:noWrap w:val="0"/>
            <w:vAlign w:val="top"/>
          </w:tcPr>
          <w:p w14:paraId="2E8105F7">
            <w:pPr>
              <w:spacing w:line="360" w:lineRule="auto"/>
              <w:rPr>
                <w:rFonts w:hint="eastAsia" w:ascii="宋体" w:hAnsi="宋体" w:eastAsia="宋体" w:cs="宋体"/>
                <w:color w:val="auto"/>
                <w:highlight w:val="none"/>
              </w:rPr>
            </w:pPr>
          </w:p>
        </w:tc>
        <w:tc>
          <w:tcPr>
            <w:tcW w:w="851" w:type="dxa"/>
            <w:noWrap w:val="0"/>
            <w:vAlign w:val="top"/>
          </w:tcPr>
          <w:p w14:paraId="4492E93C">
            <w:pPr>
              <w:spacing w:line="360" w:lineRule="auto"/>
              <w:rPr>
                <w:rFonts w:hint="eastAsia" w:ascii="宋体" w:hAnsi="宋体" w:eastAsia="宋体" w:cs="宋体"/>
                <w:color w:val="auto"/>
                <w:highlight w:val="none"/>
              </w:rPr>
            </w:pPr>
          </w:p>
        </w:tc>
        <w:tc>
          <w:tcPr>
            <w:tcW w:w="1134" w:type="dxa"/>
            <w:noWrap w:val="0"/>
            <w:vAlign w:val="top"/>
          </w:tcPr>
          <w:p w14:paraId="1B591556">
            <w:pPr>
              <w:spacing w:line="360" w:lineRule="auto"/>
              <w:rPr>
                <w:rFonts w:hint="eastAsia" w:ascii="宋体" w:hAnsi="宋体" w:eastAsia="宋体" w:cs="宋体"/>
                <w:color w:val="auto"/>
                <w:highlight w:val="none"/>
              </w:rPr>
            </w:pPr>
          </w:p>
        </w:tc>
        <w:tc>
          <w:tcPr>
            <w:tcW w:w="992" w:type="dxa"/>
            <w:noWrap w:val="0"/>
            <w:vAlign w:val="top"/>
          </w:tcPr>
          <w:p w14:paraId="1961DFAD">
            <w:pPr>
              <w:spacing w:line="360" w:lineRule="auto"/>
              <w:rPr>
                <w:rFonts w:hint="eastAsia" w:ascii="宋体" w:hAnsi="宋体" w:eastAsia="宋体" w:cs="宋体"/>
                <w:color w:val="auto"/>
                <w:highlight w:val="none"/>
              </w:rPr>
            </w:pPr>
          </w:p>
        </w:tc>
        <w:tc>
          <w:tcPr>
            <w:tcW w:w="1134" w:type="dxa"/>
            <w:noWrap w:val="0"/>
            <w:vAlign w:val="top"/>
          </w:tcPr>
          <w:p w14:paraId="52AFB732">
            <w:pPr>
              <w:spacing w:line="360" w:lineRule="auto"/>
              <w:rPr>
                <w:rFonts w:hint="eastAsia" w:ascii="宋体" w:hAnsi="宋体" w:eastAsia="宋体" w:cs="宋体"/>
                <w:color w:val="auto"/>
                <w:highlight w:val="none"/>
              </w:rPr>
            </w:pPr>
          </w:p>
        </w:tc>
        <w:tc>
          <w:tcPr>
            <w:tcW w:w="992" w:type="dxa"/>
            <w:noWrap w:val="0"/>
            <w:vAlign w:val="top"/>
          </w:tcPr>
          <w:p w14:paraId="7A05970C">
            <w:pPr>
              <w:spacing w:line="360" w:lineRule="auto"/>
              <w:rPr>
                <w:rFonts w:hint="eastAsia" w:ascii="宋体" w:hAnsi="宋体" w:eastAsia="宋体" w:cs="宋体"/>
                <w:color w:val="auto"/>
                <w:highlight w:val="none"/>
              </w:rPr>
            </w:pPr>
          </w:p>
        </w:tc>
      </w:tr>
      <w:tr w14:paraId="00EF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7547DE">
            <w:pPr>
              <w:spacing w:line="360" w:lineRule="auto"/>
              <w:rPr>
                <w:rFonts w:hint="eastAsia" w:ascii="宋体" w:hAnsi="宋体" w:eastAsia="宋体" w:cs="宋体"/>
                <w:color w:val="auto"/>
                <w:highlight w:val="none"/>
              </w:rPr>
            </w:pPr>
          </w:p>
        </w:tc>
        <w:tc>
          <w:tcPr>
            <w:tcW w:w="1226" w:type="dxa"/>
            <w:noWrap w:val="0"/>
            <w:vAlign w:val="top"/>
          </w:tcPr>
          <w:p w14:paraId="38ED3C8E">
            <w:pPr>
              <w:spacing w:line="360" w:lineRule="auto"/>
              <w:rPr>
                <w:rFonts w:hint="eastAsia" w:ascii="宋体" w:hAnsi="宋体" w:eastAsia="宋体" w:cs="宋体"/>
                <w:color w:val="auto"/>
                <w:highlight w:val="none"/>
              </w:rPr>
            </w:pPr>
          </w:p>
        </w:tc>
        <w:tc>
          <w:tcPr>
            <w:tcW w:w="851" w:type="dxa"/>
            <w:noWrap w:val="0"/>
            <w:vAlign w:val="top"/>
          </w:tcPr>
          <w:p w14:paraId="40F13873">
            <w:pPr>
              <w:spacing w:line="360" w:lineRule="auto"/>
              <w:rPr>
                <w:rFonts w:hint="eastAsia" w:ascii="宋体" w:hAnsi="宋体" w:eastAsia="宋体" w:cs="宋体"/>
                <w:color w:val="auto"/>
                <w:highlight w:val="none"/>
              </w:rPr>
            </w:pPr>
          </w:p>
        </w:tc>
        <w:tc>
          <w:tcPr>
            <w:tcW w:w="708" w:type="dxa"/>
            <w:noWrap w:val="0"/>
            <w:vAlign w:val="top"/>
          </w:tcPr>
          <w:p w14:paraId="0DDC0655">
            <w:pPr>
              <w:spacing w:line="360" w:lineRule="auto"/>
              <w:rPr>
                <w:rFonts w:hint="eastAsia" w:ascii="宋体" w:hAnsi="宋体" w:eastAsia="宋体" w:cs="宋体"/>
                <w:color w:val="auto"/>
                <w:highlight w:val="none"/>
              </w:rPr>
            </w:pPr>
          </w:p>
        </w:tc>
        <w:tc>
          <w:tcPr>
            <w:tcW w:w="709" w:type="dxa"/>
            <w:noWrap w:val="0"/>
            <w:vAlign w:val="top"/>
          </w:tcPr>
          <w:p w14:paraId="6CF70851">
            <w:pPr>
              <w:spacing w:line="360" w:lineRule="auto"/>
              <w:rPr>
                <w:rFonts w:hint="eastAsia" w:ascii="宋体" w:hAnsi="宋体" w:eastAsia="宋体" w:cs="宋体"/>
                <w:color w:val="auto"/>
                <w:highlight w:val="none"/>
              </w:rPr>
            </w:pPr>
          </w:p>
        </w:tc>
        <w:tc>
          <w:tcPr>
            <w:tcW w:w="851" w:type="dxa"/>
            <w:noWrap w:val="0"/>
            <w:vAlign w:val="top"/>
          </w:tcPr>
          <w:p w14:paraId="6FB27EB5">
            <w:pPr>
              <w:spacing w:line="360" w:lineRule="auto"/>
              <w:rPr>
                <w:rFonts w:hint="eastAsia" w:ascii="宋体" w:hAnsi="宋体" w:eastAsia="宋体" w:cs="宋体"/>
                <w:color w:val="auto"/>
                <w:highlight w:val="none"/>
              </w:rPr>
            </w:pPr>
          </w:p>
        </w:tc>
        <w:tc>
          <w:tcPr>
            <w:tcW w:w="1134" w:type="dxa"/>
            <w:noWrap w:val="0"/>
            <w:vAlign w:val="top"/>
          </w:tcPr>
          <w:p w14:paraId="3C2CFC7C">
            <w:pPr>
              <w:spacing w:line="360" w:lineRule="auto"/>
              <w:rPr>
                <w:rFonts w:hint="eastAsia" w:ascii="宋体" w:hAnsi="宋体" w:eastAsia="宋体" w:cs="宋体"/>
                <w:color w:val="auto"/>
                <w:highlight w:val="none"/>
              </w:rPr>
            </w:pPr>
          </w:p>
        </w:tc>
        <w:tc>
          <w:tcPr>
            <w:tcW w:w="992" w:type="dxa"/>
            <w:noWrap w:val="0"/>
            <w:vAlign w:val="top"/>
          </w:tcPr>
          <w:p w14:paraId="68E1757B">
            <w:pPr>
              <w:spacing w:line="360" w:lineRule="auto"/>
              <w:rPr>
                <w:rFonts w:hint="eastAsia" w:ascii="宋体" w:hAnsi="宋体" w:eastAsia="宋体" w:cs="宋体"/>
                <w:color w:val="auto"/>
                <w:highlight w:val="none"/>
              </w:rPr>
            </w:pPr>
          </w:p>
        </w:tc>
        <w:tc>
          <w:tcPr>
            <w:tcW w:w="1134" w:type="dxa"/>
            <w:noWrap w:val="0"/>
            <w:vAlign w:val="top"/>
          </w:tcPr>
          <w:p w14:paraId="49B563B6">
            <w:pPr>
              <w:spacing w:line="360" w:lineRule="auto"/>
              <w:rPr>
                <w:rFonts w:hint="eastAsia" w:ascii="宋体" w:hAnsi="宋体" w:eastAsia="宋体" w:cs="宋体"/>
                <w:color w:val="auto"/>
                <w:highlight w:val="none"/>
              </w:rPr>
            </w:pPr>
          </w:p>
        </w:tc>
        <w:tc>
          <w:tcPr>
            <w:tcW w:w="992" w:type="dxa"/>
            <w:noWrap w:val="0"/>
            <w:vAlign w:val="top"/>
          </w:tcPr>
          <w:p w14:paraId="098EED8E">
            <w:pPr>
              <w:spacing w:line="360" w:lineRule="auto"/>
              <w:rPr>
                <w:rFonts w:hint="eastAsia" w:ascii="宋体" w:hAnsi="宋体" w:eastAsia="宋体" w:cs="宋体"/>
                <w:color w:val="auto"/>
                <w:highlight w:val="none"/>
              </w:rPr>
            </w:pPr>
          </w:p>
        </w:tc>
      </w:tr>
    </w:tbl>
    <w:p w14:paraId="2CD04455">
      <w:pPr>
        <w:rPr>
          <w:rFonts w:hint="eastAsia" w:ascii="宋体" w:hAnsi="宋体" w:eastAsia="宋体" w:cs="宋体"/>
          <w:color w:val="auto"/>
          <w:highlight w:val="none"/>
        </w:rPr>
      </w:pPr>
    </w:p>
    <w:p w14:paraId="7F0A73A3">
      <w:pPr>
        <w:pStyle w:val="33"/>
        <w:ind w:firstLine="480"/>
        <w:rPr>
          <w:rFonts w:hint="eastAsia" w:ascii="宋体" w:hAnsi="宋体" w:eastAsia="宋体" w:cs="宋体"/>
          <w:color w:val="auto"/>
          <w:highlight w:val="none"/>
        </w:rPr>
      </w:pPr>
    </w:p>
    <w:p w14:paraId="6C57B90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9AD25A">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CF48029">
      <w:pPr>
        <w:pStyle w:val="32"/>
        <w:spacing w:line="360" w:lineRule="auto"/>
        <w:ind w:left="420" w:leftChars="20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AA1C0D0">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九、</w:t>
      </w:r>
      <w:r>
        <w:rPr>
          <w:rFonts w:hint="eastAsia" w:ascii="宋体" w:hAnsi="宋体" w:eastAsia="宋体" w:cs="宋体"/>
          <w:b/>
          <w:color w:val="auto"/>
          <w:sz w:val="32"/>
          <w:szCs w:val="32"/>
          <w:highlight w:val="none"/>
        </w:rPr>
        <w:t>计划</w:t>
      </w:r>
      <w:r>
        <w:rPr>
          <w:rFonts w:hint="eastAsia" w:ascii="宋体" w:hAnsi="宋体" w:eastAsia="宋体" w:cs="宋体"/>
          <w:b/>
          <w:color w:val="auto"/>
          <w:sz w:val="32"/>
          <w:szCs w:val="32"/>
          <w:highlight w:val="none"/>
          <w:lang w:eastAsia="zh-CN"/>
        </w:rPr>
        <w:t>开工</w:t>
      </w:r>
      <w:r>
        <w:rPr>
          <w:rFonts w:hint="eastAsia" w:ascii="宋体" w:hAnsi="宋体" w:eastAsia="宋体" w:cs="宋体"/>
          <w:b/>
          <w:color w:val="auto"/>
          <w:sz w:val="32"/>
          <w:szCs w:val="32"/>
          <w:highlight w:val="none"/>
        </w:rPr>
        <w:t>、竣工日期和施工进度网络图（格式自拟）</w:t>
      </w:r>
    </w:p>
    <w:p w14:paraId="51E82309">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1.竞标单位应提交初步的施工进度表，说明按竞争性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条件书要求的工期进行施工的各个关键日期。</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的竞标单位还要按合同条件有关条款的要求提交详细的施工进度计划。</w:t>
      </w:r>
    </w:p>
    <w:p w14:paraId="5F262483">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2.初步施工进度表可采用横道图（或关键线路网络图）表示，说明计划开工日期和完工日期。</w:t>
      </w:r>
    </w:p>
    <w:p w14:paraId="27E828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93AD11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CB6F0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6B7CF04">
      <w:pPr>
        <w:pStyle w:val="32"/>
        <w:spacing w:line="360" w:lineRule="auto"/>
        <w:ind w:left="420" w:leftChars="200" w:firstLine="0" w:firstLineChars="0"/>
        <w:rPr>
          <w:rFonts w:hint="eastAsia" w:ascii="宋体" w:hAnsi="宋体" w:eastAsia="宋体" w:cs="宋体"/>
          <w:color w:val="auto"/>
          <w:highlight w:val="none"/>
        </w:rPr>
      </w:pPr>
    </w:p>
    <w:p w14:paraId="1E29BFC6">
      <w:pPr>
        <w:pStyle w:val="32"/>
        <w:spacing w:line="360" w:lineRule="auto"/>
        <w:ind w:left="420" w:leftChars="200" w:firstLine="0" w:firstLineChars="0"/>
        <w:rPr>
          <w:rFonts w:hint="eastAsia" w:ascii="宋体" w:hAnsi="宋体" w:eastAsia="宋体" w:cs="宋体"/>
          <w:color w:val="auto"/>
          <w:highlight w:val="none"/>
        </w:rPr>
      </w:pPr>
    </w:p>
    <w:p w14:paraId="6265A909">
      <w:pPr>
        <w:pStyle w:val="32"/>
        <w:spacing w:line="360" w:lineRule="auto"/>
        <w:ind w:left="420" w:leftChars="200" w:firstLine="0" w:firstLineChars="0"/>
        <w:rPr>
          <w:rFonts w:hint="eastAsia" w:ascii="宋体" w:hAnsi="宋体" w:eastAsia="宋体" w:cs="宋体"/>
          <w:color w:val="auto"/>
          <w:highlight w:val="none"/>
        </w:rPr>
      </w:pPr>
    </w:p>
    <w:p w14:paraId="585B3D37">
      <w:pPr>
        <w:pStyle w:val="32"/>
        <w:spacing w:line="360" w:lineRule="auto"/>
        <w:ind w:left="420" w:leftChars="200" w:firstLine="0" w:firstLineChars="0"/>
        <w:rPr>
          <w:rFonts w:hint="eastAsia" w:ascii="宋体" w:hAnsi="宋体" w:eastAsia="宋体" w:cs="宋体"/>
          <w:color w:val="auto"/>
          <w:highlight w:val="none"/>
        </w:rPr>
      </w:pPr>
    </w:p>
    <w:p w14:paraId="17F85835">
      <w:pPr>
        <w:pStyle w:val="32"/>
        <w:spacing w:line="360" w:lineRule="auto"/>
        <w:ind w:left="420" w:leftChars="200" w:firstLine="0" w:firstLineChars="0"/>
        <w:rPr>
          <w:rFonts w:hint="eastAsia" w:ascii="宋体" w:hAnsi="宋体" w:eastAsia="宋体" w:cs="宋体"/>
          <w:color w:val="auto"/>
          <w:highlight w:val="none"/>
        </w:rPr>
      </w:pPr>
    </w:p>
    <w:p w14:paraId="74420A09">
      <w:pPr>
        <w:pStyle w:val="32"/>
        <w:spacing w:line="360" w:lineRule="auto"/>
        <w:ind w:left="420" w:leftChars="200" w:firstLine="0" w:firstLineChars="0"/>
        <w:rPr>
          <w:rFonts w:hint="eastAsia" w:ascii="宋体" w:hAnsi="宋体" w:eastAsia="宋体" w:cs="宋体"/>
          <w:color w:val="auto"/>
          <w:highlight w:val="none"/>
        </w:rPr>
      </w:pPr>
    </w:p>
    <w:p w14:paraId="545314BE">
      <w:pPr>
        <w:pStyle w:val="32"/>
        <w:spacing w:line="360" w:lineRule="auto"/>
        <w:ind w:left="420" w:leftChars="200" w:firstLine="0" w:firstLineChars="0"/>
        <w:rPr>
          <w:rFonts w:hint="eastAsia" w:ascii="宋体" w:hAnsi="宋体" w:eastAsia="宋体" w:cs="宋体"/>
          <w:color w:val="auto"/>
          <w:highlight w:val="none"/>
        </w:rPr>
      </w:pPr>
    </w:p>
    <w:p w14:paraId="69A919FA">
      <w:pPr>
        <w:pStyle w:val="32"/>
        <w:spacing w:line="360" w:lineRule="auto"/>
        <w:ind w:left="420" w:leftChars="200" w:firstLine="0" w:firstLineChars="0"/>
        <w:rPr>
          <w:rFonts w:hint="eastAsia" w:ascii="宋体" w:hAnsi="宋体" w:eastAsia="宋体" w:cs="宋体"/>
          <w:color w:val="auto"/>
          <w:highlight w:val="none"/>
        </w:rPr>
      </w:pPr>
    </w:p>
    <w:p w14:paraId="176E66C1">
      <w:pPr>
        <w:pStyle w:val="32"/>
        <w:spacing w:line="360" w:lineRule="auto"/>
        <w:ind w:left="420" w:leftChars="200" w:firstLine="0" w:firstLineChars="0"/>
        <w:rPr>
          <w:rFonts w:hint="eastAsia" w:ascii="宋体" w:hAnsi="宋体" w:eastAsia="宋体" w:cs="宋体"/>
          <w:color w:val="auto"/>
          <w:highlight w:val="none"/>
        </w:rPr>
      </w:pPr>
    </w:p>
    <w:p w14:paraId="3ECCE384">
      <w:pPr>
        <w:pStyle w:val="32"/>
        <w:spacing w:line="360" w:lineRule="auto"/>
        <w:ind w:left="420" w:leftChars="200" w:firstLine="0" w:firstLineChars="0"/>
        <w:rPr>
          <w:rFonts w:hint="eastAsia" w:ascii="宋体" w:hAnsi="宋体" w:eastAsia="宋体" w:cs="宋体"/>
          <w:color w:val="auto"/>
          <w:highlight w:val="none"/>
        </w:rPr>
      </w:pPr>
    </w:p>
    <w:p w14:paraId="130F3E1D">
      <w:pPr>
        <w:pStyle w:val="32"/>
        <w:spacing w:line="360" w:lineRule="auto"/>
        <w:ind w:left="420" w:leftChars="200" w:firstLine="0" w:firstLineChars="0"/>
        <w:rPr>
          <w:rFonts w:hint="eastAsia" w:ascii="宋体" w:hAnsi="宋体" w:eastAsia="宋体" w:cs="宋体"/>
          <w:color w:val="auto"/>
          <w:highlight w:val="none"/>
        </w:rPr>
      </w:pPr>
    </w:p>
    <w:p w14:paraId="04529977">
      <w:pPr>
        <w:pStyle w:val="32"/>
        <w:spacing w:line="360" w:lineRule="auto"/>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十、项目需求、商务条款要求提供的其他材料（格式自拟）</w:t>
      </w:r>
    </w:p>
    <w:p w14:paraId="55D09B6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229D7F">
      <w:pPr>
        <w:autoSpaceDE w:val="0"/>
        <w:autoSpaceDN w:val="0"/>
        <w:spacing w:line="360" w:lineRule="auto"/>
        <w:ind w:left="4335" w:leftChars="1950" w:hanging="240" w:hangingChars="1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9CDC436">
      <w:pPr>
        <w:spacing w:line="360" w:lineRule="auto"/>
        <w:contextualSpacing/>
        <w:jc w:val="righ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F12C92A">
      <w:pPr>
        <w:spacing w:line="520" w:lineRule="exact"/>
        <w:jc w:val="center"/>
        <w:rPr>
          <w:rFonts w:hint="eastAsia" w:ascii="宋体" w:hAnsi="宋体" w:eastAsia="宋体" w:cs="宋体"/>
          <w:color w:val="auto"/>
          <w:sz w:val="24"/>
          <w:highlight w:val="none"/>
        </w:rPr>
      </w:pPr>
    </w:p>
    <w:p w14:paraId="67929C0E">
      <w:pPr>
        <w:spacing w:line="520" w:lineRule="exact"/>
        <w:jc w:val="center"/>
        <w:rPr>
          <w:rFonts w:hint="eastAsia" w:ascii="宋体" w:hAnsi="宋体" w:eastAsia="宋体" w:cs="宋体"/>
          <w:color w:val="auto"/>
          <w:sz w:val="24"/>
          <w:highlight w:val="none"/>
        </w:rPr>
      </w:pPr>
    </w:p>
    <w:p w14:paraId="10159036">
      <w:pPr>
        <w:spacing w:line="520" w:lineRule="exact"/>
        <w:jc w:val="center"/>
        <w:rPr>
          <w:rFonts w:hint="eastAsia" w:ascii="宋体" w:hAnsi="宋体" w:eastAsia="宋体" w:cs="宋体"/>
          <w:color w:val="auto"/>
          <w:sz w:val="24"/>
          <w:highlight w:val="none"/>
        </w:rPr>
      </w:pPr>
    </w:p>
    <w:p w14:paraId="26B568C3">
      <w:pPr>
        <w:pStyle w:val="14"/>
        <w:rPr>
          <w:rFonts w:hint="eastAsia" w:ascii="宋体" w:hAnsi="宋体" w:eastAsia="宋体" w:cs="宋体"/>
          <w:color w:val="auto"/>
          <w:sz w:val="24"/>
          <w:highlight w:val="none"/>
        </w:rPr>
      </w:pPr>
    </w:p>
    <w:p w14:paraId="5026337E">
      <w:pPr>
        <w:pStyle w:val="14"/>
        <w:rPr>
          <w:rFonts w:hint="eastAsia" w:ascii="宋体" w:hAnsi="宋体" w:eastAsia="宋体" w:cs="宋体"/>
          <w:color w:val="auto"/>
          <w:sz w:val="24"/>
          <w:highlight w:val="none"/>
        </w:rPr>
      </w:pPr>
    </w:p>
    <w:p w14:paraId="13181C37">
      <w:pPr>
        <w:pStyle w:val="14"/>
        <w:rPr>
          <w:rFonts w:hint="eastAsia" w:ascii="宋体" w:hAnsi="宋体" w:eastAsia="宋体" w:cs="宋体"/>
          <w:color w:val="auto"/>
          <w:sz w:val="24"/>
          <w:highlight w:val="none"/>
        </w:rPr>
      </w:pPr>
    </w:p>
    <w:p w14:paraId="1335E164">
      <w:pPr>
        <w:pStyle w:val="14"/>
        <w:rPr>
          <w:rFonts w:hint="eastAsia" w:ascii="宋体" w:hAnsi="宋体" w:eastAsia="宋体" w:cs="宋体"/>
          <w:color w:val="auto"/>
          <w:sz w:val="24"/>
          <w:highlight w:val="none"/>
        </w:rPr>
      </w:pPr>
    </w:p>
    <w:p w14:paraId="451E597D">
      <w:pPr>
        <w:pStyle w:val="14"/>
        <w:rPr>
          <w:rFonts w:hint="eastAsia" w:ascii="宋体" w:hAnsi="宋体" w:eastAsia="宋体" w:cs="宋体"/>
          <w:color w:val="auto"/>
          <w:sz w:val="24"/>
          <w:highlight w:val="none"/>
        </w:rPr>
      </w:pPr>
    </w:p>
    <w:p w14:paraId="06F9474B">
      <w:pPr>
        <w:pStyle w:val="14"/>
        <w:rPr>
          <w:rFonts w:hint="eastAsia" w:ascii="宋体" w:hAnsi="宋体" w:eastAsia="宋体" w:cs="宋体"/>
          <w:color w:val="auto"/>
          <w:sz w:val="24"/>
          <w:highlight w:val="none"/>
        </w:rPr>
      </w:pPr>
    </w:p>
    <w:p w14:paraId="32EFB704">
      <w:pPr>
        <w:pStyle w:val="14"/>
        <w:rPr>
          <w:rFonts w:hint="eastAsia" w:ascii="宋体" w:hAnsi="宋体" w:eastAsia="宋体" w:cs="宋体"/>
          <w:color w:val="auto"/>
          <w:sz w:val="24"/>
          <w:highlight w:val="none"/>
        </w:rPr>
      </w:pPr>
    </w:p>
    <w:p w14:paraId="66C957F9">
      <w:pPr>
        <w:pStyle w:val="14"/>
        <w:rPr>
          <w:rFonts w:hint="eastAsia" w:ascii="宋体" w:hAnsi="宋体" w:eastAsia="宋体" w:cs="宋体"/>
          <w:color w:val="auto"/>
          <w:sz w:val="24"/>
          <w:highlight w:val="none"/>
        </w:rPr>
      </w:pPr>
    </w:p>
    <w:p w14:paraId="28DADAF6">
      <w:pPr>
        <w:pStyle w:val="14"/>
        <w:rPr>
          <w:rFonts w:hint="eastAsia" w:ascii="宋体" w:hAnsi="宋体" w:eastAsia="宋体" w:cs="宋体"/>
          <w:color w:val="auto"/>
          <w:sz w:val="24"/>
          <w:highlight w:val="none"/>
        </w:rPr>
      </w:pPr>
    </w:p>
    <w:p w14:paraId="1F3575D6">
      <w:pPr>
        <w:pStyle w:val="14"/>
        <w:rPr>
          <w:rFonts w:hint="eastAsia" w:ascii="宋体" w:hAnsi="宋体" w:eastAsia="宋体" w:cs="宋体"/>
          <w:color w:val="auto"/>
          <w:sz w:val="24"/>
          <w:highlight w:val="none"/>
        </w:rPr>
      </w:pPr>
    </w:p>
    <w:p w14:paraId="3E2335F6">
      <w:pPr>
        <w:pStyle w:val="3"/>
        <w:jc w:val="center"/>
        <w:rPr>
          <w:rFonts w:hint="eastAsia" w:ascii="宋体" w:hAnsi="宋体" w:eastAsia="宋体" w:cs="宋体"/>
          <w:color w:val="auto"/>
          <w:highlight w:val="none"/>
        </w:rPr>
      </w:pPr>
      <w:bookmarkStart w:id="109" w:name="_Toc12495"/>
      <w:bookmarkStart w:id="110" w:name="_Toc7327"/>
      <w:bookmarkStart w:id="111" w:name="_Toc15522"/>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bookmarkEnd w:id="109"/>
      <w:bookmarkEnd w:id="110"/>
      <w:bookmarkEnd w:id="111"/>
    </w:p>
    <w:p w14:paraId="0B4AEA0C">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0EB831A">
      <w:pPr>
        <w:snapToGrid w:val="0"/>
        <w:spacing w:before="120" w:beforeLines="50" w:after="50"/>
        <w:rPr>
          <w:rFonts w:hint="eastAsia" w:ascii="宋体" w:hAnsi="宋体" w:eastAsia="宋体" w:cs="宋体"/>
          <w:color w:val="auto"/>
          <w:sz w:val="24"/>
          <w:szCs w:val="20"/>
          <w:highlight w:val="none"/>
        </w:rPr>
      </w:pPr>
    </w:p>
    <w:p w14:paraId="252BE916">
      <w:pPr>
        <w:snapToGrid w:val="0"/>
        <w:spacing w:before="120" w:beforeLines="50" w:after="50"/>
        <w:rPr>
          <w:rFonts w:hint="eastAsia" w:ascii="宋体" w:hAnsi="宋体" w:eastAsia="宋体" w:cs="宋体"/>
          <w:color w:val="auto"/>
          <w:sz w:val="24"/>
          <w:szCs w:val="20"/>
          <w:highlight w:val="none"/>
        </w:rPr>
      </w:pPr>
    </w:p>
    <w:p w14:paraId="5F947864">
      <w:pPr>
        <w:snapToGrid w:val="0"/>
        <w:spacing w:before="120" w:beforeLines="50" w:after="50"/>
        <w:rPr>
          <w:rFonts w:hint="eastAsia" w:ascii="宋体" w:hAnsi="宋体" w:eastAsia="宋体" w:cs="宋体"/>
          <w:color w:val="auto"/>
          <w:sz w:val="24"/>
          <w:szCs w:val="20"/>
          <w:highlight w:val="none"/>
        </w:rPr>
      </w:pPr>
    </w:p>
    <w:p w14:paraId="5B3353DA">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4892EEE7">
      <w:pPr>
        <w:snapToGrid w:val="0"/>
        <w:spacing w:before="120" w:beforeLines="50" w:after="50"/>
        <w:rPr>
          <w:rFonts w:hint="eastAsia" w:ascii="宋体" w:hAnsi="宋体" w:eastAsia="宋体" w:cs="宋体"/>
          <w:bCs/>
          <w:color w:val="auto"/>
          <w:sz w:val="24"/>
          <w:szCs w:val="20"/>
          <w:highlight w:val="none"/>
        </w:rPr>
      </w:pPr>
    </w:p>
    <w:p w14:paraId="02A1C380">
      <w:pPr>
        <w:snapToGrid w:val="0"/>
        <w:spacing w:before="120" w:beforeLines="50" w:after="50"/>
        <w:rPr>
          <w:rFonts w:hint="eastAsia" w:ascii="宋体" w:hAnsi="宋体" w:eastAsia="宋体" w:cs="宋体"/>
          <w:bCs/>
          <w:color w:val="auto"/>
          <w:sz w:val="24"/>
          <w:szCs w:val="20"/>
          <w:highlight w:val="none"/>
        </w:rPr>
      </w:pPr>
    </w:p>
    <w:p w14:paraId="1E112161">
      <w:pPr>
        <w:snapToGrid w:val="0"/>
        <w:spacing w:before="120" w:beforeLines="50" w:after="50"/>
        <w:rPr>
          <w:rFonts w:hint="eastAsia" w:ascii="宋体" w:hAnsi="宋体" w:eastAsia="宋体" w:cs="宋体"/>
          <w:bCs/>
          <w:color w:val="auto"/>
          <w:sz w:val="24"/>
          <w:szCs w:val="20"/>
          <w:highlight w:val="none"/>
        </w:rPr>
      </w:pPr>
    </w:p>
    <w:p w14:paraId="68D1DFBA">
      <w:pPr>
        <w:snapToGrid w:val="0"/>
        <w:spacing w:before="120" w:beforeLines="50" w:after="50"/>
        <w:rPr>
          <w:rFonts w:hint="eastAsia" w:ascii="宋体" w:hAnsi="宋体" w:eastAsia="宋体" w:cs="宋体"/>
          <w:bCs/>
          <w:color w:val="auto"/>
          <w:sz w:val="24"/>
          <w:szCs w:val="20"/>
          <w:highlight w:val="none"/>
        </w:rPr>
      </w:pPr>
    </w:p>
    <w:p w14:paraId="002D334B">
      <w:pPr>
        <w:snapToGrid w:val="0"/>
        <w:spacing w:before="120" w:beforeLines="50" w:after="50"/>
        <w:rPr>
          <w:rFonts w:hint="eastAsia" w:ascii="宋体" w:hAnsi="宋体" w:eastAsia="宋体" w:cs="宋体"/>
          <w:bCs/>
          <w:color w:val="auto"/>
          <w:sz w:val="24"/>
          <w:szCs w:val="20"/>
          <w:highlight w:val="none"/>
        </w:rPr>
      </w:pPr>
    </w:p>
    <w:p w14:paraId="4856DF85">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304300">
      <w:pPr>
        <w:snapToGrid w:val="0"/>
        <w:spacing w:before="120" w:beforeLines="50" w:after="50"/>
        <w:ind w:firstLine="720" w:firstLineChars="225"/>
        <w:rPr>
          <w:rFonts w:hint="eastAsia" w:ascii="宋体" w:hAnsi="宋体" w:eastAsia="宋体" w:cs="宋体"/>
          <w:bCs/>
          <w:color w:val="auto"/>
          <w:sz w:val="32"/>
          <w:szCs w:val="32"/>
          <w:highlight w:val="none"/>
        </w:rPr>
      </w:pPr>
    </w:p>
    <w:p w14:paraId="283FFEDA">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5A7E1CF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82E17A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1CAE1E4">
      <w:pPr>
        <w:snapToGrid w:val="0"/>
        <w:spacing w:before="120" w:beforeLines="50" w:after="50"/>
        <w:ind w:firstLine="720" w:firstLineChars="225"/>
        <w:rPr>
          <w:rFonts w:hint="eastAsia" w:ascii="宋体" w:hAnsi="宋体" w:eastAsia="宋体" w:cs="宋体"/>
          <w:bCs/>
          <w:color w:val="auto"/>
          <w:sz w:val="32"/>
          <w:szCs w:val="32"/>
          <w:highlight w:val="none"/>
        </w:rPr>
      </w:pPr>
    </w:p>
    <w:p w14:paraId="1089AA39">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7AFA68F">
      <w:pPr>
        <w:pStyle w:val="7"/>
        <w:snapToGrid w:val="0"/>
        <w:spacing w:before="50" w:after="50"/>
        <w:ind w:firstLine="720" w:firstLineChars="225"/>
        <w:rPr>
          <w:rFonts w:hint="eastAsia" w:ascii="宋体" w:hAnsi="宋体" w:eastAsia="宋体" w:cs="宋体"/>
          <w:bCs/>
          <w:color w:val="auto"/>
          <w:sz w:val="32"/>
          <w:szCs w:val="32"/>
          <w:highlight w:val="none"/>
        </w:rPr>
      </w:pPr>
    </w:p>
    <w:p w14:paraId="581B5CEE">
      <w:pPr>
        <w:pStyle w:val="7"/>
        <w:snapToGrid w:val="0"/>
        <w:spacing w:before="50" w:after="50"/>
        <w:ind w:firstLine="720" w:firstLineChars="225"/>
        <w:rPr>
          <w:rFonts w:hint="eastAsia" w:ascii="宋体" w:hAnsi="宋体" w:eastAsia="宋体" w:cs="宋体"/>
          <w:bCs/>
          <w:color w:val="auto"/>
          <w:sz w:val="32"/>
          <w:szCs w:val="32"/>
          <w:highlight w:val="none"/>
        </w:rPr>
      </w:pPr>
    </w:p>
    <w:p w14:paraId="6C38B34B">
      <w:pPr>
        <w:pStyle w:val="7"/>
        <w:snapToGrid w:val="0"/>
        <w:spacing w:before="50" w:after="50"/>
        <w:ind w:firstLine="1280" w:firstLineChars="400"/>
        <w:rPr>
          <w:rFonts w:hint="eastAsia" w:ascii="宋体" w:hAnsi="宋体" w:eastAsia="宋体" w:cs="宋体"/>
          <w:bCs/>
          <w:color w:val="auto"/>
          <w:sz w:val="32"/>
          <w:szCs w:val="32"/>
          <w:highlight w:val="none"/>
        </w:rPr>
      </w:pPr>
    </w:p>
    <w:p w14:paraId="50820CBD">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7A69E8A">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AE24808">
      <w:pPr>
        <w:rPr>
          <w:rFonts w:hint="eastAsia" w:ascii="宋体" w:hAnsi="宋体" w:eastAsia="宋体" w:cs="宋体"/>
          <w:color w:val="auto"/>
          <w:highlight w:val="none"/>
        </w:rPr>
      </w:pPr>
    </w:p>
    <w:p w14:paraId="5F5097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4489F0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5E243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三、已标价工程量清单………………………………………………………（页码）</w:t>
      </w:r>
    </w:p>
    <w:p w14:paraId="2360F44D">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49529F06">
      <w:pPr>
        <w:pStyle w:val="11"/>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2"/>
          <w:sz w:val="30"/>
          <w:szCs w:val="30"/>
          <w:highlight w:val="none"/>
        </w:rPr>
        <w:t>一、响应函</w:t>
      </w:r>
    </w:p>
    <w:p w14:paraId="2FBA4345">
      <w:pPr>
        <w:pStyle w:val="11"/>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5C5EE561">
      <w:pPr>
        <w:pStyle w:val="11"/>
        <w:spacing w:line="500" w:lineRule="exact"/>
        <w:rPr>
          <w:rFonts w:hint="eastAsia" w:ascii="宋体" w:hAnsi="宋体" w:eastAsia="宋体" w:cs="宋体"/>
          <w:color w:val="auto"/>
          <w:sz w:val="32"/>
          <w:highlight w:val="none"/>
        </w:rPr>
      </w:pPr>
    </w:p>
    <w:p w14:paraId="49C711B1">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名称）</w:t>
      </w:r>
    </w:p>
    <w:p w14:paraId="455C0B93">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的全部内容，授权</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全权代表姓名</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职务、职称</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为全权代表，现正式递交下述文件参加贵方组织的本次政府采购活动： </w:t>
      </w:r>
    </w:p>
    <w:p w14:paraId="7BA668AA">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一、资格证明文件电子版一份（包含按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06D75C0A">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二、报价文件电子版一份（包含按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3F28583A">
      <w:pPr>
        <w:pStyle w:val="11"/>
        <w:spacing w:line="440" w:lineRule="exact"/>
        <w:ind w:firstLine="48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三、商务</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r>
        <w:rPr>
          <w:rFonts w:hint="eastAsia" w:ascii="宋体" w:hAnsi="宋体" w:eastAsia="宋体" w:cs="宋体"/>
          <w:color w:val="auto"/>
          <w:sz w:val="21"/>
          <w:szCs w:val="21"/>
          <w:highlight w:val="none"/>
          <w:lang w:eastAsia="zh-CN"/>
        </w:rPr>
        <w:t>。</w:t>
      </w:r>
    </w:p>
    <w:p w14:paraId="0118C226">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42DECC2D">
      <w:pPr>
        <w:pStyle w:val="11"/>
        <w:spacing w:line="440" w:lineRule="exact"/>
        <w:ind w:firstLine="420" w:firstLineChars="200"/>
        <w:rPr>
          <w:rFonts w:hint="eastAsia" w:ascii="宋体" w:hAnsi="宋体" w:eastAsia="宋体" w:cs="宋体"/>
          <w:color w:val="auto"/>
          <w:sz w:val="21"/>
          <w:szCs w:val="21"/>
          <w:highlight w:val="none"/>
          <w:lang w:eastAsia="zh-CN"/>
        </w:rPr>
      </w:pPr>
      <w:r>
        <w:rPr>
          <w:rFonts w:hint="eastAsia" w:hAnsi="宋体" w:cs="宋体"/>
          <w:color w:val="auto"/>
          <w:sz w:val="21"/>
          <w:szCs w:val="21"/>
          <w:highlight w:val="none"/>
          <w:lang w:eastAsia="zh-CN"/>
        </w:rPr>
        <w:t>1.</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首次报价为</w:t>
      </w: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（RMB</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并按上述</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图纸、合同条款、工程建设标准和工程量清单的条件要求承包上述工程的施工、竣工，并承担任何质量缺陷保修责任。我方保证工程质量达到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p>
    <w:p w14:paraId="2DC34118">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eastAsia="zh-CN"/>
        </w:rPr>
        <w:t>2.</w:t>
      </w:r>
      <w:r>
        <w:rPr>
          <w:rFonts w:hint="eastAsia" w:ascii="宋体" w:hAnsi="宋体" w:eastAsia="宋体" w:cs="宋体"/>
          <w:color w:val="auto"/>
          <w:sz w:val="21"/>
          <w:szCs w:val="21"/>
          <w:highlight w:val="none"/>
        </w:rPr>
        <w:t>我方所递交的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文件及有关资料都是内容完整、真实和准确的。</w:t>
      </w:r>
    </w:p>
    <w:p w14:paraId="6AA36079">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我方承诺未被列入失信被执行人、重大税收违法案件当事人名单、政府采购严重违法失信行为记录名单，并已经具备《中华人民共和国政府采购法》中规定的参加政府采购活动应当具备的条件：</w:t>
      </w:r>
    </w:p>
    <w:p w14:paraId="096F3175">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7725A0B">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3A6A56B8">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4007428C">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6AF99080">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61B623DF">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4D177C57">
      <w:pPr>
        <w:pStyle w:val="11"/>
        <w:spacing w:line="440" w:lineRule="exact"/>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p>
    <w:p w14:paraId="675B766E">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如我方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，我方承诺在收到</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通知书后，在</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通知书规定的期限内，根据</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、我方的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章“合同文本”与采购人订立书面合同，并按照合同约定承担完成合同的责任和义务。</w:t>
      </w:r>
    </w:p>
    <w:p w14:paraId="5C6DAE97">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我方已详细审核招标文件，我方知道必须放弃提出含糊不清或误解问题的权利。</w:t>
      </w:r>
    </w:p>
    <w:p w14:paraId="7B3CFF31">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7.</w:t>
      </w:r>
      <w:r>
        <w:rPr>
          <w:rFonts w:hint="eastAsia" w:ascii="宋体" w:hAnsi="宋体" w:eastAsia="宋体" w:cs="宋体"/>
          <w:color w:val="auto"/>
          <w:sz w:val="21"/>
          <w:szCs w:val="21"/>
          <w:highlight w:val="none"/>
        </w:rPr>
        <w:t>我方同意应贵方要求提供与本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有关的任何数据或资料。若贵方需要，我方愿意提供我方</w:t>
      </w:r>
      <w:r>
        <w:rPr>
          <w:rFonts w:hint="eastAsia" w:hAnsi="宋体" w:cs="宋体"/>
          <w:color w:val="auto"/>
          <w:sz w:val="21"/>
          <w:szCs w:val="21"/>
          <w:highlight w:val="none"/>
          <w:lang w:eastAsia="zh-CN"/>
        </w:rPr>
        <w:t>做出</w:t>
      </w:r>
      <w:r>
        <w:rPr>
          <w:rFonts w:hint="eastAsia" w:ascii="宋体" w:hAnsi="宋体" w:eastAsia="宋体" w:cs="宋体"/>
          <w:color w:val="auto"/>
          <w:sz w:val="21"/>
          <w:szCs w:val="21"/>
          <w:highlight w:val="none"/>
        </w:rPr>
        <w:t>的一切承诺的证明材料。</w:t>
      </w:r>
    </w:p>
    <w:p w14:paraId="72FC9E90">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我方完全理解贵方不一定接受报价最低的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供应商的行为。</w:t>
      </w:r>
    </w:p>
    <w:p w14:paraId="3DE7A7E9">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rPr>
        <w:t>我方将严格遵守《中华人民共和国政府采购法》第七十七条的规定，即</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31A599">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C76249F">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w:t>
      </w:r>
    </w:p>
    <w:p w14:paraId="2EE7C9AB">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或者采购代理机构恶意串通的；</w:t>
      </w:r>
    </w:p>
    <w:p w14:paraId="7616CA67">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37392100">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在招标采购过程中与采购人进行协商谈判的；</w:t>
      </w:r>
    </w:p>
    <w:p w14:paraId="6949F742">
      <w:pPr>
        <w:pStyle w:val="11"/>
        <w:numPr>
          <w:ilvl w:val="0"/>
          <w:numId w:val="5"/>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1B60D294">
      <w:pPr>
        <w:pStyle w:val="11"/>
        <w:spacing w:line="440" w:lineRule="exact"/>
        <w:ind w:left="420"/>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11.</w:t>
      </w:r>
      <w:r>
        <w:rPr>
          <w:rFonts w:hint="eastAsia" w:ascii="宋体" w:hAnsi="宋体" w:eastAsia="宋体" w:cs="宋体"/>
          <w:color w:val="auto"/>
          <w:sz w:val="21"/>
          <w:szCs w:val="21"/>
          <w:highlight w:val="none"/>
        </w:rPr>
        <w:t>我方及由本人担任法定代表人的其他机构最近三年内被处罚的违法行为有：</w:t>
      </w:r>
      <w:r>
        <w:rPr>
          <w:rFonts w:hint="eastAsia" w:ascii="宋体" w:hAnsi="宋体" w:eastAsia="宋体" w:cs="宋体"/>
          <w:color w:val="auto"/>
          <w:sz w:val="21"/>
          <w:szCs w:val="21"/>
          <w:highlight w:val="none"/>
          <w:u w:val="single"/>
        </w:rPr>
        <w:t xml:space="preserve">                                        </w:t>
      </w:r>
    </w:p>
    <w:p w14:paraId="5F1A479E">
      <w:pPr>
        <w:pStyle w:val="11"/>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54742370">
      <w:pPr>
        <w:pStyle w:val="11"/>
        <w:spacing w:line="360" w:lineRule="auto"/>
        <w:ind w:firstLine="420" w:firstLineChars="200"/>
        <w:contextualSpacing/>
        <w:rPr>
          <w:rFonts w:hint="eastAsia" w:ascii="宋体" w:hAnsi="宋体" w:eastAsia="宋体" w:cs="宋体"/>
          <w:color w:val="auto"/>
          <w:highlight w:val="none"/>
        </w:rPr>
      </w:pPr>
      <w:r>
        <w:rPr>
          <w:rFonts w:hint="eastAsia" w:hAnsi="宋体" w:cs="宋体"/>
          <w:color w:val="auto"/>
          <w:sz w:val="21"/>
          <w:szCs w:val="21"/>
          <w:highlight w:val="none"/>
          <w:lang w:eastAsia="zh-CN"/>
        </w:rPr>
        <w:t>12.</w:t>
      </w:r>
      <w:r>
        <w:rPr>
          <w:rFonts w:hint="eastAsia" w:ascii="宋体" w:hAnsi="宋体" w:eastAsia="宋体" w:cs="宋体"/>
          <w:color w:val="auto"/>
          <w:sz w:val="21"/>
          <w:szCs w:val="21"/>
          <w:highlight w:val="none"/>
        </w:rPr>
        <w:t>以上事项如有虚假或隐瞒，我方愿意承担一切后果，并不再寻求任何旨在减轻或免除法律责任的辩解</w:t>
      </w:r>
      <w:r>
        <w:rPr>
          <w:rFonts w:hint="eastAsia" w:ascii="宋体" w:hAnsi="宋体" w:eastAsia="宋体" w:cs="宋体"/>
          <w:color w:val="auto"/>
          <w:highlight w:val="none"/>
        </w:rPr>
        <w:t>。</w:t>
      </w:r>
    </w:p>
    <w:p w14:paraId="7289863D">
      <w:pPr>
        <w:pStyle w:val="11"/>
        <w:spacing w:line="360" w:lineRule="auto"/>
        <w:ind w:firstLine="420"/>
        <w:rPr>
          <w:rFonts w:hint="eastAsia" w:ascii="宋体" w:hAnsi="宋体" w:eastAsia="宋体" w:cs="宋体"/>
          <w:color w:val="auto"/>
          <w:highlight w:val="none"/>
        </w:rPr>
      </w:pPr>
      <w:r>
        <w:rPr>
          <w:rFonts w:hint="eastAsia" w:hAnsi="宋体" w:cs="宋体"/>
          <w:color w:val="auto"/>
          <w:highlight w:val="none"/>
          <w:lang w:val="en-US" w:eastAsia="zh-CN"/>
        </w:rPr>
        <w:t>13.</w:t>
      </w:r>
      <w:r>
        <w:rPr>
          <w:rFonts w:hint="eastAsia" w:ascii="宋体" w:hAnsi="宋体" w:eastAsia="宋体" w:cs="宋体"/>
          <w:color w:val="auto"/>
          <w:highlight w:val="none"/>
        </w:rPr>
        <w:t>与本</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有关的一切正式往来信函请寄：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163FE353">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D5B1AFC">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p>
    <w:p w14:paraId="5A1DEC97">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53BB2C2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68A89337">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开户名称：</w:t>
      </w:r>
      <w:r>
        <w:rPr>
          <w:rFonts w:hint="eastAsia" w:ascii="宋体" w:hAnsi="宋体" w:eastAsia="宋体" w:cs="宋体"/>
          <w:color w:val="auto"/>
          <w:highlight w:val="none"/>
          <w:u w:val="single"/>
        </w:rPr>
        <w:t xml:space="preserve">                                                    </w:t>
      </w:r>
    </w:p>
    <w:p w14:paraId="29FFFDFB">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152B0DF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银行账号：</w:t>
      </w:r>
      <w:r>
        <w:rPr>
          <w:rFonts w:hint="eastAsia" w:ascii="宋体" w:hAnsi="宋体" w:eastAsia="宋体" w:cs="宋体"/>
          <w:color w:val="auto"/>
          <w:highlight w:val="none"/>
          <w:u w:val="single"/>
        </w:rPr>
        <w:t xml:space="preserve">                                                    </w:t>
      </w:r>
    </w:p>
    <w:p w14:paraId="44470468">
      <w:pPr>
        <w:pStyle w:val="12"/>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230522E1">
      <w:pPr>
        <w:spacing w:line="360" w:lineRule="auto"/>
        <w:contextualSpacing/>
        <w:jc w:val="left"/>
        <w:rPr>
          <w:rFonts w:hint="eastAsia" w:ascii="宋体" w:hAnsi="宋体" w:eastAsia="宋体" w:cs="宋体"/>
          <w:color w:val="auto"/>
          <w:szCs w:val="21"/>
          <w:highlight w:val="none"/>
        </w:rPr>
      </w:pPr>
    </w:p>
    <w:p w14:paraId="27E8047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BA5C97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7D68FC2">
      <w:pPr>
        <w:pStyle w:val="11"/>
        <w:spacing w:line="360" w:lineRule="auto"/>
        <w:ind w:firstLine="420"/>
        <w:rPr>
          <w:rFonts w:hint="eastAsia" w:ascii="宋体" w:hAnsi="宋体" w:eastAsia="宋体" w:cs="宋体"/>
          <w:color w:val="auto"/>
          <w:highlight w:val="none"/>
        </w:rPr>
      </w:pPr>
    </w:p>
    <w:p w14:paraId="37700173">
      <w:pPr>
        <w:spacing w:line="520" w:lineRule="exact"/>
        <w:ind w:firstLine="420" w:firstLineChars="200"/>
        <w:rPr>
          <w:rFonts w:hint="eastAsia" w:ascii="宋体" w:hAnsi="宋体" w:eastAsia="宋体" w:cs="宋体"/>
          <w:color w:val="auto"/>
          <w:highlight w:val="none"/>
        </w:rPr>
        <w:sectPr>
          <w:pgSz w:w="11910" w:h="16840"/>
          <w:pgMar w:top="1340" w:right="1500" w:bottom="280" w:left="1680" w:header="720" w:footer="720" w:gutter="0"/>
          <w:pgNumType w:fmt="decimal"/>
          <w:cols w:space="720" w:num="1"/>
          <w:formProt w:val="0"/>
        </w:sectPr>
      </w:pPr>
    </w:p>
    <w:p w14:paraId="537CC844">
      <w:pPr>
        <w:pStyle w:val="11"/>
        <w:spacing w:line="500" w:lineRule="exact"/>
        <w:ind w:firstLine="602" w:firstLineChars="200"/>
        <w:rPr>
          <w:rFonts w:hint="eastAsia" w:ascii="宋体" w:hAnsi="宋体" w:eastAsia="宋体" w:cs="宋体"/>
          <w:b/>
          <w:color w:val="auto"/>
          <w:kern w:val="2"/>
          <w:sz w:val="30"/>
          <w:szCs w:val="30"/>
          <w:highlight w:val="none"/>
        </w:rPr>
      </w:pPr>
    </w:p>
    <w:p w14:paraId="19B302A9">
      <w:pPr>
        <w:pStyle w:val="11"/>
        <w:spacing w:line="500" w:lineRule="exact"/>
        <w:ind w:firstLine="602" w:firstLineChars="200"/>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rPr>
        <w:t xml:space="preserve">二、响应报价表 </w:t>
      </w:r>
    </w:p>
    <w:p w14:paraId="7C3B74D5">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123CC7D1">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2275"/>
        <w:gridCol w:w="1155"/>
      </w:tblGrid>
      <w:tr w14:paraId="1365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65CC50C">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18729A6">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0299576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5E2237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09E83F">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元</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②</w:t>
            </w: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9571A2E">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单项合价（元）</w:t>
            </w:r>
          </w:p>
          <w:p w14:paraId="1C85565D">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③</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①×②</w:t>
            </w:r>
          </w:p>
        </w:tc>
        <w:tc>
          <w:tcPr>
            <w:tcW w:w="1155" w:type="dxa"/>
            <w:tcBorders>
              <w:top w:val="single" w:color="auto" w:sz="4" w:space="0"/>
              <w:left w:val="single" w:color="auto" w:sz="4" w:space="0"/>
              <w:bottom w:val="single" w:color="auto" w:sz="4" w:space="0"/>
              <w:right w:val="single" w:color="auto" w:sz="4" w:space="0"/>
            </w:tcBorders>
            <w:noWrap w:val="0"/>
            <w:vAlign w:val="top"/>
          </w:tcPr>
          <w:p w14:paraId="56909242">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6F3A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22F4C69">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97262FD">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9DF61C6">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24F7A2">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618EF88">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79DB20B5">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FE2A661">
            <w:pPr>
              <w:rPr>
                <w:rFonts w:hint="eastAsia" w:ascii="宋体" w:hAnsi="宋体" w:eastAsia="宋体" w:cs="宋体"/>
                <w:color w:val="auto"/>
                <w:szCs w:val="22"/>
                <w:highlight w:val="none"/>
              </w:rPr>
            </w:pPr>
          </w:p>
        </w:tc>
      </w:tr>
      <w:tr w14:paraId="57CC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F6A7DE4">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77122F5">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597295E9">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E879BE">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8844123">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21E43A6">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4D7B797E">
            <w:pPr>
              <w:rPr>
                <w:rFonts w:hint="eastAsia" w:ascii="宋体" w:hAnsi="宋体" w:eastAsia="宋体" w:cs="宋体"/>
                <w:color w:val="auto"/>
                <w:szCs w:val="22"/>
                <w:highlight w:val="none"/>
              </w:rPr>
            </w:pPr>
          </w:p>
        </w:tc>
      </w:tr>
      <w:tr w14:paraId="17F2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A3F37A3">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1F5A2B">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61F49F0">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251F8A7">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DBE3DC">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1BABD9F">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B2ACB30">
            <w:pPr>
              <w:rPr>
                <w:rFonts w:hint="eastAsia" w:ascii="宋体" w:hAnsi="宋体" w:eastAsia="宋体" w:cs="宋体"/>
                <w:color w:val="auto"/>
                <w:szCs w:val="22"/>
                <w:highlight w:val="none"/>
              </w:rPr>
            </w:pPr>
          </w:p>
        </w:tc>
      </w:tr>
      <w:tr w14:paraId="0DCD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1832F028">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报价合计（包含税费等所有费用）：（大写）人民币                                        （￥                元）</w:t>
            </w:r>
          </w:p>
        </w:tc>
      </w:tr>
      <w:tr w14:paraId="5CAD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631CB7C2">
            <w:pPr>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48AF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center"/>
          </w:tcPr>
          <w:p w14:paraId="477A9709">
            <w:pPr>
              <w:pStyle w:val="11"/>
              <w:spacing w:line="360" w:lineRule="exact"/>
              <w:rPr>
                <w:rFonts w:hint="eastAsia" w:ascii="宋体" w:hAnsi="宋体" w:eastAsia="宋体" w:cs="宋体"/>
                <w:color w:val="auto"/>
                <w:kern w:val="2"/>
                <w:sz w:val="21"/>
                <w:szCs w:val="22"/>
                <w:highlight w:val="none"/>
              </w:rPr>
            </w:pPr>
            <w:r>
              <w:rPr>
                <w:rFonts w:hint="eastAsia" w:ascii="宋体" w:hAnsi="宋体" w:eastAsia="宋体" w:cs="宋体"/>
                <w:color w:val="auto"/>
                <w:kern w:val="2"/>
                <w:sz w:val="21"/>
                <w:szCs w:val="22"/>
                <w:highlight w:val="none"/>
                <w:lang w:val="en-US" w:eastAsia="zh-CN"/>
              </w:rPr>
              <w:t>质量等级</w:t>
            </w:r>
            <w:r>
              <w:rPr>
                <w:rFonts w:hint="eastAsia" w:ascii="宋体" w:hAnsi="宋体" w:eastAsia="宋体" w:cs="宋体"/>
                <w:color w:val="auto"/>
                <w:kern w:val="2"/>
                <w:sz w:val="21"/>
                <w:szCs w:val="22"/>
                <w:highlight w:val="none"/>
              </w:rPr>
              <w:t xml:space="preserve">：               </w:t>
            </w:r>
          </w:p>
        </w:tc>
      </w:tr>
    </w:tbl>
    <w:p w14:paraId="7F95DD57">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注：</w:t>
      </w:r>
    </w:p>
    <w:p w14:paraId="0A80F374">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zh-CN"/>
        </w:rPr>
        <w:t>1.</w:t>
      </w:r>
      <w:r>
        <w:rPr>
          <w:rFonts w:hint="eastAsia" w:ascii="宋体" w:hAnsi="宋体" w:eastAsia="宋体" w:cs="宋体"/>
          <w:color w:val="auto"/>
          <w:kern w:val="0"/>
          <w:sz w:val="24"/>
          <w:highlight w:val="none"/>
          <w:lang w:val="zh-CN"/>
        </w:rPr>
        <w:t>供应商需按本表格式填写，不得自行更改，也不得留空</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如有多分标，按分标分别提供响应报价表</w:t>
      </w:r>
      <w:r>
        <w:rPr>
          <w:rFonts w:hint="eastAsia" w:ascii="宋体" w:hAnsi="宋体" w:eastAsia="宋体" w:cs="宋体"/>
          <w:b/>
          <w:color w:val="auto"/>
          <w:kern w:val="0"/>
          <w:sz w:val="24"/>
          <w:highlight w:val="none"/>
          <w:lang w:val="zh-CN"/>
        </w:rPr>
        <w:t>。</w:t>
      </w:r>
    </w:p>
    <w:p w14:paraId="0DDC1365">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以上表格要求细分项目及报价，在“</w:t>
      </w:r>
      <w:r>
        <w:rPr>
          <w:rFonts w:hint="eastAsia" w:ascii="宋体" w:hAnsi="宋体" w:eastAsia="宋体" w:cs="宋体"/>
          <w:color w:val="auto"/>
          <w:kern w:val="0"/>
          <w:sz w:val="24"/>
          <w:highlight w:val="none"/>
          <w:lang w:val="en-US" w:eastAsia="zh-CN"/>
        </w:rPr>
        <w:t>项目</w:t>
      </w:r>
      <w:r>
        <w:rPr>
          <w:rFonts w:hint="eastAsia" w:ascii="宋体" w:hAnsi="宋体" w:eastAsia="宋体" w:cs="宋体"/>
          <w:color w:val="auto"/>
          <w:kern w:val="0"/>
          <w:sz w:val="24"/>
          <w:highlight w:val="none"/>
          <w:lang w:val="zh-CN"/>
        </w:rPr>
        <w:t>内容”一栏中，填写</w:t>
      </w:r>
      <w:r>
        <w:rPr>
          <w:rFonts w:hint="eastAsia" w:ascii="宋体" w:hAnsi="宋体" w:eastAsia="宋体" w:cs="宋体"/>
          <w:color w:val="auto"/>
          <w:kern w:val="0"/>
          <w:sz w:val="24"/>
          <w:highlight w:val="none"/>
          <w:lang w:val="en-US" w:eastAsia="zh-CN"/>
        </w:rPr>
        <w:t>采购内</w:t>
      </w:r>
      <w:r>
        <w:rPr>
          <w:rFonts w:hint="eastAsia" w:ascii="宋体" w:hAnsi="宋体" w:eastAsia="宋体" w:cs="宋体"/>
          <w:b w:val="0"/>
          <w:bCs w:val="0"/>
          <w:color w:val="auto"/>
          <w:kern w:val="0"/>
          <w:sz w:val="24"/>
          <w:highlight w:val="none"/>
          <w:lang w:val="en-US" w:eastAsia="zh-CN"/>
        </w:rPr>
        <w:t>容</w:t>
      </w:r>
      <w:r>
        <w:rPr>
          <w:rFonts w:hint="eastAsia" w:ascii="宋体" w:hAnsi="宋体" w:eastAsia="宋体" w:cs="宋体"/>
          <w:b/>
          <w:color w:val="auto"/>
          <w:kern w:val="0"/>
          <w:sz w:val="24"/>
          <w:highlight w:val="none"/>
          <w:lang w:val="zh-CN"/>
        </w:rPr>
        <w:t>。</w:t>
      </w:r>
    </w:p>
    <w:p w14:paraId="2B8A4FF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1F6BFE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DCC9396">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C0DD729">
      <w:pPr>
        <w:spacing w:line="360" w:lineRule="auto"/>
        <w:ind w:right="-817" w:rightChars="-389" w:firstLine="5461" w:firstLineChars="1700"/>
        <w:contextualSpacing/>
        <w:rPr>
          <w:rFonts w:hint="eastAsia" w:ascii="宋体" w:hAnsi="宋体" w:eastAsia="宋体" w:cs="宋体"/>
          <w:b/>
          <w:color w:val="auto"/>
          <w:sz w:val="32"/>
          <w:szCs w:val="32"/>
          <w:highlight w:val="none"/>
        </w:rPr>
      </w:pPr>
    </w:p>
    <w:p w14:paraId="377945C3">
      <w:pPr>
        <w:pStyle w:val="11"/>
        <w:spacing w:line="500" w:lineRule="exact"/>
        <w:ind w:firstLine="602" w:firstLineChars="200"/>
        <w:rPr>
          <w:rFonts w:hint="eastAsia" w:ascii="宋体" w:hAnsi="宋体" w:eastAsia="宋体" w:cs="宋体"/>
          <w:b/>
          <w:color w:val="auto"/>
          <w:kern w:val="2"/>
          <w:sz w:val="30"/>
          <w:szCs w:val="30"/>
          <w:highlight w:val="none"/>
        </w:rPr>
      </w:pPr>
    </w:p>
    <w:p w14:paraId="02E0C878">
      <w:pPr>
        <w:pStyle w:val="11"/>
        <w:spacing w:line="500" w:lineRule="exact"/>
        <w:ind w:firstLine="602" w:firstLineChars="200"/>
        <w:rPr>
          <w:rFonts w:hint="eastAsia" w:ascii="宋体" w:hAnsi="宋体" w:eastAsia="宋体" w:cs="宋体"/>
          <w:b/>
          <w:color w:val="auto"/>
          <w:kern w:val="2"/>
          <w:sz w:val="30"/>
          <w:szCs w:val="30"/>
          <w:highlight w:val="none"/>
        </w:rPr>
      </w:pPr>
    </w:p>
    <w:p w14:paraId="5D69E1E3">
      <w:pPr>
        <w:pStyle w:val="11"/>
        <w:spacing w:line="500" w:lineRule="exact"/>
        <w:ind w:firstLine="602" w:firstLineChars="200"/>
        <w:rPr>
          <w:rFonts w:hint="eastAsia" w:ascii="宋体" w:hAnsi="宋体" w:eastAsia="宋体" w:cs="宋体"/>
          <w:b/>
          <w:color w:val="auto"/>
          <w:kern w:val="2"/>
          <w:sz w:val="30"/>
          <w:szCs w:val="30"/>
          <w:highlight w:val="none"/>
        </w:rPr>
      </w:pPr>
    </w:p>
    <w:p w14:paraId="130298AA">
      <w:pPr>
        <w:pStyle w:val="5"/>
        <w:rPr>
          <w:rFonts w:hint="eastAsia" w:ascii="宋体" w:hAnsi="宋体" w:eastAsia="宋体" w:cs="宋体"/>
          <w:b/>
          <w:color w:val="auto"/>
          <w:kern w:val="2"/>
          <w:sz w:val="30"/>
          <w:szCs w:val="30"/>
          <w:highlight w:val="none"/>
        </w:rPr>
      </w:pPr>
    </w:p>
    <w:p w14:paraId="5857533F">
      <w:pPr>
        <w:rPr>
          <w:rFonts w:hint="eastAsia" w:ascii="宋体" w:hAnsi="宋体" w:eastAsia="宋体" w:cs="宋体"/>
          <w:b/>
          <w:color w:val="auto"/>
          <w:kern w:val="2"/>
          <w:sz w:val="30"/>
          <w:szCs w:val="30"/>
          <w:highlight w:val="none"/>
        </w:rPr>
      </w:pPr>
    </w:p>
    <w:p w14:paraId="146B5298">
      <w:pPr>
        <w:rPr>
          <w:rFonts w:hint="eastAsia" w:ascii="宋体" w:hAnsi="宋体" w:eastAsia="宋体" w:cs="宋体"/>
          <w:b/>
          <w:color w:val="auto"/>
          <w:kern w:val="2"/>
          <w:sz w:val="30"/>
          <w:szCs w:val="30"/>
          <w:highlight w:val="none"/>
        </w:rPr>
      </w:pPr>
    </w:p>
    <w:p w14:paraId="1D6E2EBE">
      <w:pPr>
        <w:ind w:right="384" w:rightChars="183"/>
        <w:jc w:val="center"/>
        <w:rPr>
          <w:rFonts w:hint="eastAsia" w:ascii="宋体" w:hAnsi="宋体" w:eastAsia="宋体" w:cs="宋体"/>
          <w:b/>
          <w:bCs/>
          <w:color w:val="auto"/>
          <w:sz w:val="28"/>
          <w:szCs w:val="28"/>
          <w:highlight w:val="none"/>
        </w:rPr>
      </w:pPr>
    </w:p>
    <w:p w14:paraId="4459C37C">
      <w:pPr>
        <w:ind w:right="384" w:rightChars="183"/>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 价 表 附 录</w:t>
      </w:r>
    </w:p>
    <w:tbl>
      <w:tblPr>
        <w:tblStyle w:val="20"/>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
        <w:gridCol w:w="3571"/>
        <w:gridCol w:w="4065"/>
      </w:tblGrid>
      <w:tr w14:paraId="347F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843" w:type="dxa"/>
            <w:tcBorders>
              <w:bottom w:val="single" w:color="000000" w:sz="6" w:space="0"/>
              <w:right w:val="single" w:color="000000" w:sz="6" w:space="0"/>
            </w:tcBorders>
            <w:noWrap w:val="0"/>
            <w:vAlign w:val="center"/>
          </w:tcPr>
          <w:p w14:paraId="6C9D8A85">
            <w:pPr>
              <w:pStyle w:val="34"/>
              <w:spacing w:before="1"/>
              <w:ind w:left="160" w:right="149"/>
              <w:jc w:val="center"/>
              <w:rPr>
                <w:rFonts w:hint="eastAsia" w:ascii="仿宋" w:hAnsi="仿宋" w:eastAsia="仿宋" w:cs="仿宋"/>
                <w:color w:val="auto"/>
                <w:sz w:val="24"/>
                <w:highlight w:val="none"/>
              </w:rPr>
            </w:pPr>
          </w:p>
          <w:p w14:paraId="22DAEDB3">
            <w:pPr>
              <w:pStyle w:val="34"/>
              <w:spacing w:before="1"/>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571" w:type="dxa"/>
            <w:tcBorders>
              <w:left w:val="single" w:color="000000" w:sz="6" w:space="0"/>
              <w:bottom w:val="single" w:color="000000" w:sz="6" w:space="0"/>
              <w:right w:val="single" w:color="000000" w:sz="6" w:space="0"/>
            </w:tcBorders>
            <w:noWrap w:val="0"/>
            <w:vAlign w:val="top"/>
          </w:tcPr>
          <w:p w14:paraId="4C640913">
            <w:pPr>
              <w:pStyle w:val="34"/>
              <w:spacing w:before="1"/>
              <w:ind w:left="792"/>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项 目 内 容</w:t>
            </w:r>
          </w:p>
        </w:tc>
        <w:tc>
          <w:tcPr>
            <w:tcW w:w="4065" w:type="dxa"/>
            <w:tcBorders>
              <w:left w:val="single" w:color="000000" w:sz="6" w:space="0"/>
              <w:bottom w:val="single" w:color="000000" w:sz="6" w:space="0"/>
            </w:tcBorders>
            <w:noWrap w:val="0"/>
            <w:vAlign w:val="top"/>
          </w:tcPr>
          <w:p w14:paraId="7DCFB3ED">
            <w:pPr>
              <w:pStyle w:val="34"/>
              <w:spacing w:before="1"/>
              <w:ind w:right="1533"/>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约定内容</w:t>
            </w:r>
          </w:p>
        </w:tc>
      </w:tr>
      <w:tr w14:paraId="6161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843" w:type="dxa"/>
            <w:tcBorders>
              <w:top w:val="single" w:color="000000" w:sz="6" w:space="0"/>
              <w:bottom w:val="single" w:color="000000" w:sz="6" w:space="0"/>
              <w:right w:val="single" w:color="000000" w:sz="6" w:space="0"/>
            </w:tcBorders>
            <w:noWrap w:val="0"/>
            <w:vAlign w:val="center"/>
          </w:tcPr>
          <w:p w14:paraId="104ADC97">
            <w:pPr>
              <w:pStyle w:val="34"/>
              <w:spacing w:before="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D5F665E">
            <w:pPr>
              <w:pStyle w:val="34"/>
              <w:spacing w:before="1"/>
              <w:ind w:left="105"/>
              <w:rPr>
                <w:rFonts w:hint="eastAsia" w:ascii="仿宋" w:hAnsi="仿宋" w:eastAsia="仿宋" w:cs="仿宋"/>
                <w:color w:val="auto"/>
                <w:sz w:val="24"/>
                <w:highlight w:val="none"/>
              </w:rPr>
            </w:pPr>
          </w:p>
          <w:p w14:paraId="66E83209">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4065" w:type="dxa"/>
            <w:tcBorders>
              <w:top w:val="single" w:color="000000" w:sz="6" w:space="0"/>
              <w:left w:val="single" w:color="000000" w:sz="6" w:space="0"/>
              <w:bottom w:val="single" w:color="000000" w:sz="6" w:space="0"/>
            </w:tcBorders>
            <w:noWrap w:val="0"/>
            <w:vAlign w:val="top"/>
          </w:tcPr>
          <w:p w14:paraId="29182154">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26DB5199">
            <w:pPr>
              <w:pStyle w:val="34"/>
              <w:spacing w:before="1"/>
              <w:ind w:left="105"/>
              <w:rPr>
                <w:rFonts w:hint="eastAsia" w:ascii="仿宋" w:hAnsi="仿宋" w:eastAsia="仿宋" w:cs="仿宋"/>
                <w:color w:val="auto"/>
                <w:sz w:val="24"/>
                <w:highlight w:val="none"/>
              </w:rPr>
            </w:pPr>
          </w:p>
          <w:p w14:paraId="678A9C5A">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注册编号：</w:t>
            </w:r>
            <w:r>
              <w:rPr>
                <w:rFonts w:hint="eastAsia" w:ascii="仿宋" w:hAnsi="仿宋" w:eastAsia="仿宋" w:cs="仿宋"/>
                <w:color w:val="auto"/>
                <w:sz w:val="24"/>
                <w:highlight w:val="none"/>
                <w:u w:val="single"/>
                <w:lang w:val="en-US" w:eastAsia="zh-CN"/>
              </w:rPr>
              <w:t xml:space="preserve">           </w:t>
            </w:r>
          </w:p>
        </w:tc>
      </w:tr>
      <w:tr w14:paraId="5398A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843" w:type="dxa"/>
            <w:tcBorders>
              <w:top w:val="single" w:color="000000" w:sz="6" w:space="0"/>
              <w:bottom w:val="single" w:color="000000" w:sz="6" w:space="0"/>
              <w:right w:val="single" w:color="000000" w:sz="6" w:space="0"/>
            </w:tcBorders>
            <w:noWrap w:val="0"/>
            <w:vAlign w:val="center"/>
          </w:tcPr>
          <w:p w14:paraId="0CC15757">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AE828FC">
            <w:pPr>
              <w:pStyle w:val="34"/>
              <w:spacing w:before="1"/>
              <w:ind w:left="105"/>
              <w:rPr>
                <w:rFonts w:hint="eastAsia" w:ascii="仿宋" w:hAnsi="仿宋" w:eastAsia="仿宋" w:cs="仿宋"/>
                <w:color w:val="auto"/>
                <w:sz w:val="24"/>
                <w:highlight w:val="none"/>
              </w:rPr>
            </w:pPr>
          </w:p>
          <w:p w14:paraId="44993B60">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安全员</w:t>
            </w:r>
          </w:p>
        </w:tc>
        <w:tc>
          <w:tcPr>
            <w:tcW w:w="4065" w:type="dxa"/>
            <w:tcBorders>
              <w:top w:val="single" w:color="000000" w:sz="6" w:space="0"/>
              <w:left w:val="single" w:color="000000" w:sz="6" w:space="0"/>
              <w:bottom w:val="single" w:color="000000" w:sz="6" w:space="0"/>
            </w:tcBorders>
            <w:noWrap w:val="0"/>
            <w:vAlign w:val="top"/>
          </w:tcPr>
          <w:p w14:paraId="6FD30E07">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12D4B8AD">
            <w:pPr>
              <w:pStyle w:val="34"/>
              <w:spacing w:before="1"/>
              <w:ind w:left="105"/>
              <w:rPr>
                <w:rFonts w:hint="eastAsia" w:ascii="仿宋" w:hAnsi="仿宋" w:eastAsia="仿宋" w:cs="仿宋"/>
                <w:color w:val="auto"/>
                <w:sz w:val="24"/>
                <w:highlight w:val="none"/>
              </w:rPr>
            </w:pPr>
          </w:p>
          <w:p w14:paraId="3E96CDA1">
            <w:pPr>
              <w:pStyle w:val="34"/>
              <w:spacing w:before="1"/>
              <w:ind w:left="105"/>
              <w:rPr>
                <w:rFonts w:hint="default" w:ascii="仿宋" w:hAnsi="仿宋" w:eastAsia="仿宋" w:cs="仿宋"/>
                <w:color w:val="auto"/>
                <w:sz w:val="24"/>
                <w:highlight w:val="none"/>
                <w:u w:val="single"/>
                <w:lang w:val="en-US"/>
              </w:rPr>
            </w:pPr>
            <w:r>
              <w:rPr>
                <w:rFonts w:hint="eastAsia" w:ascii="仿宋" w:hAnsi="仿宋" w:eastAsia="仿宋" w:cs="仿宋"/>
                <w:color w:val="auto"/>
                <w:sz w:val="24"/>
                <w:highlight w:val="none"/>
                <w:lang w:val="en-US" w:eastAsia="zh-CN"/>
              </w:rPr>
              <w:t>证书编号：</w:t>
            </w:r>
            <w:r>
              <w:rPr>
                <w:rFonts w:hint="eastAsia" w:ascii="仿宋" w:hAnsi="仿宋" w:eastAsia="仿宋" w:cs="仿宋"/>
                <w:color w:val="auto"/>
                <w:sz w:val="24"/>
                <w:highlight w:val="none"/>
                <w:u w:val="single"/>
                <w:lang w:val="en-US" w:eastAsia="zh-CN"/>
              </w:rPr>
              <w:t xml:space="preserve">        </w:t>
            </w:r>
          </w:p>
        </w:tc>
      </w:tr>
      <w:tr w14:paraId="641E0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843" w:type="dxa"/>
            <w:tcBorders>
              <w:top w:val="single" w:color="000000" w:sz="6" w:space="0"/>
              <w:right w:val="single" w:color="000000" w:sz="6" w:space="0"/>
            </w:tcBorders>
            <w:noWrap w:val="0"/>
            <w:vAlign w:val="center"/>
          </w:tcPr>
          <w:p w14:paraId="0E9E0CDE">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571" w:type="dxa"/>
            <w:tcBorders>
              <w:top w:val="single" w:color="000000" w:sz="6" w:space="0"/>
              <w:left w:val="single" w:color="000000" w:sz="6" w:space="0"/>
              <w:right w:val="single" w:color="000000" w:sz="6" w:space="0"/>
            </w:tcBorders>
            <w:noWrap w:val="0"/>
            <w:vAlign w:val="top"/>
          </w:tcPr>
          <w:p w14:paraId="2A06FAAE">
            <w:pPr>
              <w:pStyle w:val="34"/>
              <w:spacing w:before="1"/>
              <w:ind w:left="105"/>
              <w:rPr>
                <w:rFonts w:hint="eastAsia" w:ascii="仿宋" w:hAnsi="仿宋" w:eastAsia="仿宋" w:cs="仿宋"/>
                <w:color w:val="auto"/>
                <w:sz w:val="24"/>
                <w:highlight w:val="none"/>
              </w:rPr>
            </w:pPr>
          </w:p>
          <w:p w14:paraId="3FD1F73B">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质量保修金</w:t>
            </w:r>
          </w:p>
        </w:tc>
        <w:tc>
          <w:tcPr>
            <w:tcW w:w="4065" w:type="dxa"/>
            <w:tcBorders>
              <w:top w:val="single" w:color="000000" w:sz="6" w:space="0"/>
              <w:left w:val="single" w:color="000000" w:sz="6" w:space="0"/>
            </w:tcBorders>
            <w:noWrap w:val="0"/>
            <w:vAlign w:val="top"/>
          </w:tcPr>
          <w:p w14:paraId="34E48F66">
            <w:pPr>
              <w:pStyle w:val="34"/>
              <w:spacing w:before="1"/>
              <w:ind w:left="105"/>
              <w:rPr>
                <w:rFonts w:hint="eastAsia" w:ascii="仿宋" w:hAnsi="仿宋" w:eastAsia="仿宋" w:cs="仿宋"/>
                <w:color w:val="auto"/>
                <w:sz w:val="24"/>
                <w:highlight w:val="none"/>
              </w:rPr>
            </w:pPr>
          </w:p>
          <w:p w14:paraId="1F0FD09B">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结算价的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tc>
      </w:tr>
      <w:tr w14:paraId="69570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43" w:type="dxa"/>
            <w:tcBorders>
              <w:bottom w:val="single" w:color="000000" w:sz="6" w:space="0"/>
              <w:right w:val="single" w:color="000000" w:sz="6" w:space="0"/>
            </w:tcBorders>
            <w:noWrap w:val="0"/>
            <w:vAlign w:val="center"/>
          </w:tcPr>
          <w:p w14:paraId="5349D38C">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571" w:type="dxa"/>
            <w:tcBorders>
              <w:left w:val="single" w:color="000000" w:sz="6" w:space="0"/>
              <w:bottom w:val="single" w:color="000000" w:sz="6" w:space="0"/>
              <w:right w:val="single" w:color="000000" w:sz="6" w:space="0"/>
            </w:tcBorders>
            <w:noWrap w:val="0"/>
            <w:vAlign w:val="top"/>
          </w:tcPr>
          <w:p w14:paraId="35264A3C">
            <w:pPr>
              <w:pStyle w:val="34"/>
              <w:spacing w:before="1"/>
              <w:ind w:left="105"/>
              <w:rPr>
                <w:rFonts w:hint="eastAsia" w:ascii="仿宋" w:hAnsi="仿宋" w:eastAsia="仿宋" w:cs="仿宋"/>
                <w:color w:val="auto"/>
                <w:sz w:val="24"/>
                <w:highlight w:val="none"/>
              </w:rPr>
            </w:pPr>
          </w:p>
          <w:p w14:paraId="5C541DF2">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合同履约期限</w:t>
            </w:r>
          </w:p>
        </w:tc>
        <w:tc>
          <w:tcPr>
            <w:tcW w:w="4065" w:type="dxa"/>
            <w:tcBorders>
              <w:left w:val="single" w:color="000000" w:sz="6" w:space="0"/>
              <w:bottom w:val="single" w:color="000000" w:sz="6" w:space="0"/>
            </w:tcBorders>
            <w:noWrap w:val="0"/>
            <w:vAlign w:val="top"/>
          </w:tcPr>
          <w:p w14:paraId="6DCB0556">
            <w:pPr>
              <w:pStyle w:val="34"/>
              <w:spacing w:before="1"/>
              <w:ind w:left="105"/>
              <w:rPr>
                <w:rFonts w:hint="eastAsia" w:ascii="仿宋" w:hAnsi="仿宋" w:eastAsia="仿宋" w:cs="仿宋"/>
                <w:color w:val="auto"/>
                <w:sz w:val="24"/>
                <w:highlight w:val="none"/>
              </w:rPr>
            </w:pPr>
          </w:p>
          <w:p w14:paraId="0D8CB35F">
            <w:pPr>
              <w:pStyle w:val="34"/>
              <w:spacing w:before="1"/>
              <w:ind w:left="105"/>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u w:val="none"/>
                <w:lang w:val="en-US" w:eastAsia="zh-CN"/>
              </w:rPr>
              <w:t>工期</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日历天</w:t>
            </w:r>
            <w:r>
              <w:rPr>
                <w:rFonts w:hint="eastAsia" w:ascii="仿宋" w:hAnsi="仿宋" w:eastAsia="仿宋" w:cs="仿宋"/>
                <w:color w:val="auto"/>
                <w:sz w:val="24"/>
                <w:highlight w:val="none"/>
                <w:u w:val="none"/>
              </w:rPr>
              <w:t xml:space="preserve"> </w:t>
            </w:r>
            <w:r>
              <w:rPr>
                <w:rFonts w:hint="eastAsia" w:ascii="仿宋" w:hAnsi="仿宋" w:eastAsia="仿宋" w:cs="仿宋"/>
                <w:color w:val="auto"/>
                <w:sz w:val="24"/>
                <w:highlight w:val="none"/>
              </w:rPr>
              <w:tab/>
            </w:r>
          </w:p>
        </w:tc>
      </w:tr>
      <w:tr w14:paraId="2AD4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843" w:type="dxa"/>
            <w:tcBorders>
              <w:top w:val="single" w:color="000000" w:sz="6" w:space="0"/>
              <w:right w:val="single" w:color="000000" w:sz="6" w:space="0"/>
            </w:tcBorders>
            <w:noWrap w:val="0"/>
            <w:vAlign w:val="center"/>
          </w:tcPr>
          <w:p w14:paraId="403C12DE">
            <w:pPr>
              <w:pStyle w:val="34"/>
              <w:spacing w:before="197"/>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7636" w:type="dxa"/>
            <w:gridSpan w:val="2"/>
            <w:tcBorders>
              <w:top w:val="single" w:color="000000" w:sz="6" w:space="0"/>
              <w:left w:val="single" w:color="000000" w:sz="6" w:space="0"/>
            </w:tcBorders>
            <w:noWrap w:val="0"/>
            <w:vAlign w:val="top"/>
          </w:tcPr>
          <w:p w14:paraId="0B13F283">
            <w:pPr>
              <w:pStyle w:val="34"/>
              <w:rPr>
                <w:rFonts w:hint="eastAsia" w:ascii="仿宋" w:hAnsi="仿宋" w:eastAsia="仿宋" w:cs="仿宋"/>
                <w:color w:val="auto"/>
                <w:highlight w:val="none"/>
              </w:rPr>
            </w:pPr>
          </w:p>
        </w:tc>
      </w:tr>
    </w:tbl>
    <w:p w14:paraId="3C20B902">
      <w:pPr>
        <w:snapToGrid w:val="0"/>
        <w:ind w:firstLine="480" w:firstLineChars="200"/>
        <w:jc w:val="left"/>
        <w:rPr>
          <w:rFonts w:hint="eastAsia" w:ascii="宋体" w:hAnsi="宋体" w:eastAsia="宋体" w:cs="宋体"/>
          <w:color w:val="auto"/>
          <w:kern w:val="0"/>
          <w:sz w:val="24"/>
          <w:highlight w:val="none"/>
          <w:lang w:val="zh-CN"/>
        </w:rPr>
      </w:pPr>
    </w:p>
    <w:p w14:paraId="48B0B022">
      <w:p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注：</w:t>
      </w:r>
    </w:p>
    <w:p w14:paraId="0F214AA7">
      <w:pPr>
        <w:numPr>
          <w:ilvl w:val="0"/>
          <w:numId w:val="6"/>
        </w:num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本表由供应商在本表空白处予以补充填写。</w:t>
      </w:r>
    </w:p>
    <w:p w14:paraId="4A04D521">
      <w:pPr>
        <w:pStyle w:val="27"/>
        <w:rPr>
          <w:rFonts w:hint="eastAsia" w:ascii="宋体" w:hAnsi="宋体" w:eastAsia="宋体" w:cs="宋体"/>
          <w:color w:val="auto"/>
          <w:highlight w:val="none"/>
          <w:lang w:val="zh-CN"/>
        </w:rPr>
      </w:pPr>
    </w:p>
    <w:p w14:paraId="611CC92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9C1A1C3">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61DC451">
      <w:pPr>
        <w:pStyle w:val="9"/>
        <w:rPr>
          <w:rFonts w:hint="eastAsia" w:ascii="宋体" w:hAnsi="宋体" w:eastAsia="宋体" w:cs="宋体"/>
          <w:b/>
          <w:color w:val="auto"/>
          <w:sz w:val="30"/>
          <w:szCs w:val="30"/>
          <w:highlight w:val="none"/>
        </w:rPr>
      </w:pPr>
    </w:p>
    <w:p w14:paraId="19F71B8B">
      <w:pPr>
        <w:snapToGrid w:val="0"/>
        <w:spacing w:line="360" w:lineRule="auto"/>
        <w:rPr>
          <w:rFonts w:hint="eastAsia" w:ascii="宋体" w:hAnsi="宋体" w:eastAsia="宋体" w:cs="宋体"/>
          <w:b/>
          <w:color w:val="auto"/>
          <w:sz w:val="30"/>
          <w:szCs w:val="30"/>
          <w:highlight w:val="none"/>
        </w:rPr>
      </w:pPr>
    </w:p>
    <w:p w14:paraId="1C7A0285">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三、已标价工程量清单（格式自拟）</w:t>
      </w:r>
    </w:p>
    <w:p w14:paraId="22EA1E0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（由供应商根据采购需求编制）</w:t>
      </w:r>
    </w:p>
    <w:p w14:paraId="0271B925">
      <w:pPr>
        <w:spacing w:line="500" w:lineRule="exact"/>
        <w:rPr>
          <w:rFonts w:hint="eastAsia" w:ascii="宋体" w:hAnsi="宋体" w:eastAsia="宋体" w:cs="宋体"/>
          <w:color w:val="auto"/>
          <w:sz w:val="32"/>
          <w:szCs w:val="32"/>
          <w:highlight w:val="none"/>
        </w:rPr>
      </w:pPr>
    </w:p>
    <w:p w14:paraId="231C6702">
      <w:pPr>
        <w:spacing w:line="500" w:lineRule="exact"/>
        <w:rPr>
          <w:rFonts w:hint="eastAsia" w:ascii="宋体" w:hAnsi="宋体" w:eastAsia="宋体" w:cs="宋体"/>
          <w:color w:val="auto"/>
          <w:sz w:val="32"/>
          <w:szCs w:val="32"/>
          <w:highlight w:val="none"/>
        </w:rPr>
      </w:pPr>
    </w:p>
    <w:p w14:paraId="78D220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17E6523">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705C57E">
      <w:pPr>
        <w:pStyle w:val="5"/>
        <w:rPr>
          <w:rFonts w:hint="eastAsia"/>
          <w:color w:val="auto"/>
          <w:highlight w:val="none"/>
        </w:rPr>
      </w:pPr>
    </w:p>
    <w:p w14:paraId="42424311">
      <w:pPr>
        <w:pStyle w:val="11"/>
        <w:spacing w:line="500" w:lineRule="exact"/>
        <w:rPr>
          <w:rFonts w:hint="eastAsia" w:ascii="宋体" w:hAnsi="宋体" w:eastAsia="宋体" w:cs="宋体"/>
          <w:b/>
          <w:color w:val="auto"/>
          <w:kern w:val="2"/>
          <w:sz w:val="30"/>
          <w:szCs w:val="30"/>
          <w:highlight w:val="none"/>
        </w:rPr>
      </w:pPr>
    </w:p>
    <w:p w14:paraId="2A01FAC5">
      <w:pPr>
        <w:pStyle w:val="11"/>
        <w:spacing w:line="500" w:lineRule="exact"/>
        <w:rPr>
          <w:rFonts w:hint="eastAsia" w:ascii="宋体" w:hAnsi="宋体" w:eastAsia="宋体" w:cs="宋体"/>
          <w:b/>
          <w:color w:val="auto"/>
          <w:kern w:val="2"/>
          <w:sz w:val="30"/>
          <w:szCs w:val="30"/>
          <w:highlight w:val="none"/>
        </w:rPr>
      </w:pPr>
    </w:p>
    <w:p w14:paraId="22F846F8">
      <w:pPr>
        <w:numPr>
          <w:ilvl w:val="0"/>
          <w:numId w:val="7"/>
        </w:numPr>
        <w:spacing w:line="360" w:lineRule="auto"/>
        <w:jc w:val="center"/>
        <w:rPr>
          <w:rFonts w:hint="eastAsia" w:ascii="宋体" w:hAnsi="宋体" w:eastAsia="宋体" w:cs="宋体"/>
          <w:b/>
          <w:bCs/>
          <w:color w:val="auto"/>
          <w:kern w:val="44"/>
          <w:sz w:val="44"/>
          <w:szCs w:val="44"/>
          <w:highlight w:val="none"/>
          <w:lang w:val="en-US" w:eastAsia="zh-CN" w:bidi="ar-SA"/>
        </w:rPr>
      </w:pPr>
      <w:r>
        <w:rPr>
          <w:rFonts w:hint="eastAsia" w:ascii="宋体" w:hAnsi="宋体" w:eastAsia="宋体" w:cs="宋体"/>
          <w:b/>
          <w:bCs/>
          <w:color w:val="auto"/>
          <w:kern w:val="44"/>
          <w:sz w:val="44"/>
          <w:szCs w:val="44"/>
          <w:highlight w:val="none"/>
          <w:lang w:val="en-US" w:eastAsia="zh-CN" w:bidi="ar-SA"/>
        </w:rPr>
        <w:t xml:space="preserve"> 合同文本</w:t>
      </w:r>
    </w:p>
    <w:p w14:paraId="7A467EEB">
      <w:pPr>
        <w:numPr>
          <w:ilvl w:val="0"/>
          <w:numId w:val="0"/>
        </w:numPr>
        <w:spacing w:line="360" w:lineRule="auto"/>
        <w:jc w:val="both"/>
        <w:rPr>
          <w:rFonts w:hint="eastAsia" w:ascii="宋体" w:hAnsi="宋体" w:eastAsia="宋体" w:cs="宋体"/>
          <w:b/>
          <w:bCs/>
          <w:color w:val="auto"/>
          <w:highlight w:val="none"/>
        </w:rPr>
      </w:pPr>
      <w:r>
        <w:rPr>
          <w:rFonts w:hint="eastAsia" w:ascii="宋体" w:hAnsi="宋体" w:eastAsia="宋体" w:cs="宋体"/>
          <w:b/>
          <w:bCs/>
          <w:color w:val="auto"/>
          <w:highlight w:val="none"/>
        </w:rPr>
        <w:br w:type="page"/>
      </w:r>
    </w:p>
    <w:p w14:paraId="726AD631">
      <w:pPr>
        <w:spacing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 xml:space="preserve">                                         </w:t>
      </w:r>
    </w:p>
    <w:p w14:paraId="2F3C869F">
      <w:pPr>
        <w:spacing w:line="820" w:lineRule="exact"/>
        <w:jc w:val="center"/>
        <w:rPr>
          <w:rFonts w:hint="eastAsia" w:ascii="宋体" w:hAnsi="宋体" w:cs="宋体"/>
          <w:b/>
          <w:bCs/>
          <w:color w:val="auto"/>
          <w:sz w:val="32"/>
          <w:szCs w:val="32"/>
          <w:highlight w:val="none"/>
          <w:lang w:eastAsia="zh-CN"/>
        </w:rPr>
      </w:pPr>
    </w:p>
    <w:p w14:paraId="7473987A">
      <w:pPr>
        <w:jc w:val="center"/>
        <w:rPr>
          <w:rFonts w:ascii="Times New Roman" w:hAnsi="Times New Roman" w:eastAsia="华文中宋"/>
          <w:b/>
          <w:color w:val="auto"/>
          <w:sz w:val="52"/>
          <w:szCs w:val="52"/>
          <w:highlight w:val="none"/>
        </w:rPr>
      </w:pPr>
    </w:p>
    <w:p w14:paraId="49E2C5B5">
      <w:pPr>
        <w:jc w:val="center"/>
        <w:rPr>
          <w:rFonts w:ascii="Times New Roman" w:hAnsi="Times New Roman" w:eastAsia="华文中宋"/>
          <w:b/>
          <w:color w:val="auto"/>
          <w:sz w:val="52"/>
          <w:szCs w:val="52"/>
          <w:highlight w:val="none"/>
        </w:rPr>
      </w:pPr>
      <w:r>
        <w:rPr>
          <w:rFonts w:ascii="Times New Roman" w:hAnsi="Times New Roman" w:eastAsia="华文中宋"/>
          <w:b/>
          <w:color w:val="auto"/>
          <w:sz w:val="72"/>
          <w:szCs w:val="52"/>
          <w:highlight w:val="none"/>
        </w:rPr>
        <w:t>建设工程施工合同</w:t>
      </w:r>
      <w:r>
        <w:rPr>
          <w:rFonts w:ascii="Times New Roman" w:hAnsi="Times New Roman" w:eastAsia="华文中宋"/>
          <w:b/>
          <w:color w:val="auto"/>
          <w:sz w:val="52"/>
          <w:szCs w:val="52"/>
          <w:highlight w:val="none"/>
        </w:rPr>
        <w:br w:type="textWrapping"/>
      </w:r>
    </w:p>
    <w:p w14:paraId="07C57F54">
      <w:pPr>
        <w:jc w:val="center"/>
        <w:rPr>
          <w:rFonts w:ascii="Times New Roman" w:hAnsi="Times New Roman" w:eastAsia="华文中宋"/>
          <w:b/>
          <w:color w:val="auto"/>
          <w:sz w:val="52"/>
          <w:szCs w:val="52"/>
          <w:highlight w:val="none"/>
        </w:rPr>
      </w:pPr>
    </w:p>
    <w:p w14:paraId="0E7C5E80">
      <w:pPr>
        <w:jc w:val="center"/>
        <w:rPr>
          <w:rFonts w:ascii="Times New Roman" w:hAnsi="Times New Roman" w:eastAsia="黑体"/>
          <w:b/>
          <w:color w:val="auto"/>
          <w:sz w:val="72"/>
          <w:szCs w:val="72"/>
          <w:highlight w:val="none"/>
        </w:rPr>
      </w:pPr>
    </w:p>
    <w:p w14:paraId="79EDAEF8">
      <w:pPr>
        <w:jc w:val="center"/>
        <w:rPr>
          <w:rFonts w:ascii="Times New Roman" w:hAnsi="Times New Roman" w:eastAsia="楷体_GB2312"/>
          <w:b/>
          <w:color w:val="auto"/>
          <w:sz w:val="72"/>
          <w:szCs w:val="72"/>
          <w:highlight w:val="none"/>
        </w:rPr>
      </w:pPr>
    </w:p>
    <w:p w14:paraId="6E2C717F">
      <w:pPr>
        <w:jc w:val="center"/>
        <w:rPr>
          <w:rFonts w:ascii="Times New Roman" w:hAnsi="Times New Roman" w:eastAsia="黑体"/>
          <w:b/>
          <w:color w:val="auto"/>
          <w:sz w:val="52"/>
          <w:szCs w:val="52"/>
          <w:highlight w:val="none"/>
        </w:rPr>
      </w:pPr>
    </w:p>
    <w:p w14:paraId="7E168AEF">
      <w:pPr>
        <w:rPr>
          <w:rFonts w:ascii="Times New Roman" w:hAnsi="Times New Roman"/>
          <w:b/>
          <w:color w:val="auto"/>
          <w:sz w:val="28"/>
          <w:szCs w:val="28"/>
          <w:highlight w:val="none"/>
        </w:rPr>
      </w:pPr>
    </w:p>
    <w:p w14:paraId="599833D0">
      <w:pPr>
        <w:rPr>
          <w:rFonts w:ascii="Times New Roman" w:hAnsi="Times New Roman"/>
          <w:b/>
          <w:color w:val="auto"/>
          <w:sz w:val="28"/>
          <w:szCs w:val="28"/>
          <w:highlight w:val="none"/>
        </w:rPr>
      </w:pPr>
    </w:p>
    <w:p w14:paraId="2269C832">
      <w:pPr>
        <w:rPr>
          <w:rFonts w:ascii="Times New Roman" w:hAnsi="Times New Roman"/>
          <w:b/>
          <w:color w:val="auto"/>
          <w:sz w:val="28"/>
          <w:szCs w:val="28"/>
          <w:highlight w:val="none"/>
        </w:rPr>
      </w:pPr>
    </w:p>
    <w:p w14:paraId="70C930FA">
      <w:pPr>
        <w:rPr>
          <w:rFonts w:ascii="Times New Roman" w:hAnsi="Times New Roman"/>
          <w:b/>
          <w:color w:val="auto"/>
          <w:sz w:val="28"/>
          <w:szCs w:val="28"/>
          <w:highlight w:val="none"/>
        </w:rPr>
      </w:pPr>
    </w:p>
    <w:p w14:paraId="43621020">
      <w:pPr>
        <w:rPr>
          <w:rFonts w:ascii="Times New Roman" w:hAnsi="Times New Roman"/>
          <w:b/>
          <w:color w:val="auto"/>
          <w:sz w:val="28"/>
          <w:szCs w:val="28"/>
          <w:highlight w:val="none"/>
        </w:rPr>
      </w:pPr>
    </w:p>
    <w:p w14:paraId="410BC31A">
      <w:pPr>
        <w:rPr>
          <w:rFonts w:ascii="Times New Roman" w:hAnsi="Times New Roman"/>
          <w:b/>
          <w:color w:val="auto"/>
          <w:sz w:val="28"/>
          <w:szCs w:val="28"/>
          <w:highlight w:val="none"/>
        </w:rPr>
      </w:pPr>
    </w:p>
    <w:p w14:paraId="73A83B10">
      <w:pPr>
        <w:rPr>
          <w:rFonts w:ascii="Times New Roman" w:hAnsi="Times New Roman"/>
          <w:b/>
          <w:color w:val="auto"/>
          <w:sz w:val="28"/>
          <w:szCs w:val="28"/>
          <w:highlight w:val="none"/>
        </w:rPr>
      </w:pPr>
    </w:p>
    <w:p w14:paraId="4CF06E7C">
      <w:pPr>
        <w:rPr>
          <w:rFonts w:ascii="Times New Roman" w:hAnsi="Times New Roman"/>
          <w:b/>
          <w:color w:val="auto"/>
          <w:sz w:val="28"/>
          <w:szCs w:val="28"/>
          <w:highlight w:val="none"/>
        </w:rPr>
      </w:pPr>
    </w:p>
    <w:p w14:paraId="7015027D">
      <w:pPr>
        <w:ind w:right="2719" w:rightChars="1295" w:firstLine="2738" w:firstLineChars="1304"/>
        <w:jc w:val="distribute"/>
        <w:rPr>
          <w:rFonts w:ascii="Times New Roman" w:hAnsi="Times New Roman"/>
          <w:b/>
          <w:color w:val="auto"/>
          <w:sz w:val="32"/>
          <w:szCs w:val="28"/>
          <w:highlight w:val="none"/>
        </w:rPr>
      </w:pPr>
      <w:r>
        <w:rPr>
          <w:rFonts w:ascii="Times New Roman" w:hAnsi="Times New Roman"/>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5578FD0E">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540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BzS1x2AAAAAkBAAAPAAAAAAAAAAEAIAAAACIA&#10;AABkcnMvZG93bnJldi54bWxQSwECFAAUAAAACACHTuJA5IdkigkCAAAaBAAADgAAAAAAAAABACAA&#10;AAAnAQAAZHJzL2Uyb0RvYy54bWxQSwUGAAAAAAYABgBZAQAAogUAAAAA&#10;">
                <v:fill on="f" focussize="0,0"/>
                <v:stroke color="#FFFFFF" joinstyle="miter"/>
                <v:imagedata o:title=""/>
                <o:lock v:ext="edit" aspectratio="f"/>
                <v:textbox>
                  <w:txbxContent>
                    <w:p w14:paraId="5578FD0E">
                      <w:pPr>
                        <w:rPr>
                          <w:rFonts w:hint="eastAsia"/>
                          <w:b/>
                          <w:bCs/>
                          <w:sz w:val="32"/>
                        </w:rPr>
                      </w:pPr>
                      <w:r>
                        <w:rPr>
                          <w:rFonts w:hint="eastAsia"/>
                          <w:b/>
                          <w:bCs/>
                          <w:sz w:val="32"/>
                        </w:rPr>
                        <w:t>制定</w:t>
                      </w:r>
                    </w:p>
                  </w:txbxContent>
                </v:textbox>
              </v:shape>
            </w:pict>
          </mc:Fallback>
        </mc:AlternateContent>
      </w:r>
      <w:r>
        <w:rPr>
          <w:rFonts w:ascii="Times New Roman" w:hAnsi="Times New Roman"/>
          <w:b/>
          <w:color w:val="auto"/>
          <w:sz w:val="32"/>
          <w:szCs w:val="28"/>
          <w:highlight w:val="none"/>
        </w:rPr>
        <w:t>住房城乡建设部</w:t>
      </w:r>
    </w:p>
    <w:p w14:paraId="0B8133EC">
      <w:pPr>
        <w:jc w:val="center"/>
        <w:rPr>
          <w:rFonts w:ascii="Times New Roman" w:hAnsi="Times New Roman" w:eastAsia="仿宋_GB2312" w:cs="Times New Roman"/>
          <w:b/>
          <w:bCs w:val="0"/>
          <w:color w:val="auto"/>
          <w:sz w:val="32"/>
          <w:szCs w:val="32"/>
          <w:highlight w:val="none"/>
        </w:rPr>
      </w:pPr>
      <w:r>
        <w:rPr>
          <w:rFonts w:hint="eastAsia" w:ascii="宋体" w:hAnsi="宋体" w:eastAsia="宋体" w:cs="宋体"/>
          <w:b/>
          <w:bCs w:val="0"/>
          <w:color w:val="auto"/>
          <w:sz w:val="32"/>
          <w:szCs w:val="32"/>
          <w:highlight w:val="none"/>
        </w:rPr>
        <w:t>国家工商行政管理总局</w:t>
      </w:r>
    </w:p>
    <w:p w14:paraId="1E588433">
      <w:pPr>
        <w:pStyle w:val="7"/>
        <w:rPr>
          <w:rFonts w:hint="eastAsia" w:ascii="宋体" w:hAnsi="宋体" w:eastAsia="宋体" w:cs="宋体"/>
          <w:color w:val="auto"/>
          <w:highlight w:val="none"/>
        </w:rPr>
      </w:pPr>
    </w:p>
    <w:p w14:paraId="357E777B">
      <w:pPr>
        <w:pStyle w:val="4"/>
        <w:numPr>
          <w:ilvl w:val="0"/>
          <w:numId w:val="8"/>
        </w:numPr>
        <w:ind w:firstLine="3534" w:firstLineChars="1100"/>
        <w:rPr>
          <w:rFonts w:hint="eastAsia" w:ascii="宋体" w:hAnsi="宋体" w:eastAsia="宋体" w:cs="宋体"/>
          <w:color w:val="auto"/>
          <w:szCs w:val="28"/>
          <w:highlight w:val="none"/>
        </w:rPr>
        <w:sectPr>
          <w:headerReference r:id="rId16" w:type="default"/>
          <w:footerReference r:id="rId17" w:type="default"/>
          <w:pgSz w:w="11906" w:h="16838"/>
          <w:pgMar w:top="1440" w:right="1800" w:bottom="1440" w:left="1800" w:header="851" w:footer="992" w:gutter="0"/>
          <w:cols w:space="720" w:num="1"/>
          <w:formProt w:val="0"/>
          <w:docGrid w:type="lines" w:linePitch="312" w:charSpace="0"/>
        </w:sectPr>
      </w:pPr>
      <w:bookmarkStart w:id="112" w:name="_Toc31613"/>
      <w:bookmarkStart w:id="113" w:name="_Toc20666"/>
    </w:p>
    <w:p w14:paraId="1860E3FE">
      <w:pPr>
        <w:pStyle w:val="4"/>
        <w:pageBreakBefore w:val="0"/>
        <w:numPr>
          <w:ilvl w:val="0"/>
          <w:numId w:val="8"/>
        </w:numPr>
        <w:kinsoku/>
        <w:wordWrap w:val="0"/>
        <w:overflowPunct/>
        <w:topLinePunct w:val="0"/>
        <w:bidi w:val="0"/>
        <w:spacing w:line="360" w:lineRule="auto"/>
        <w:ind w:firstLine="3534" w:firstLineChars="1100"/>
        <w:rPr>
          <w:rFonts w:hint="eastAsia" w:ascii="宋体" w:hAnsi="宋体" w:eastAsia="宋体" w:cs="宋体"/>
          <w:color w:val="auto"/>
          <w:szCs w:val="28"/>
          <w:highlight w:val="none"/>
        </w:rPr>
      </w:pPr>
      <w:r>
        <w:rPr>
          <w:rFonts w:hint="eastAsia" w:ascii="宋体" w:hAnsi="宋体" w:eastAsia="宋体" w:cs="宋体"/>
          <w:color w:val="auto"/>
          <w:szCs w:val="28"/>
          <w:highlight w:val="none"/>
        </w:rPr>
        <w:t>协议书</w:t>
      </w:r>
      <w:bookmarkEnd w:id="112"/>
      <w:bookmarkEnd w:id="113"/>
    </w:p>
    <w:p w14:paraId="2909F424">
      <w:pPr>
        <w:keepNext w:val="0"/>
        <w:keepLines w:val="0"/>
        <w:pageBreakBefore w:val="0"/>
        <w:kinsoku/>
        <w:wordWrap w:val="0"/>
        <w:overflowPunct/>
        <w:topLinePunct w:val="0"/>
        <w:autoSpaceDE/>
        <w:autoSpaceDN/>
        <w:bidi w:val="0"/>
        <w:adjustRightInd/>
        <w:snapToGrid/>
        <w:spacing w:line="360" w:lineRule="auto"/>
        <w:ind w:firstLine="475"/>
        <w:textAlignment w:val="auto"/>
        <w:rPr>
          <w:rFonts w:hint="eastAsia" w:ascii="宋体" w:hAnsi="宋体" w:eastAsia="宋体" w:cs="宋体"/>
          <w:b/>
          <w:bCs/>
          <w:color w:val="auto"/>
          <w:sz w:val="21"/>
          <w:szCs w:val="21"/>
          <w:highlight w:val="none"/>
          <w:u w:val="single"/>
          <w:lang w:eastAsia="zh-CN"/>
        </w:rPr>
      </w:pPr>
      <w:r>
        <w:rPr>
          <w:rFonts w:hint="eastAsia" w:ascii="宋体" w:hAnsi="宋体" w:eastAsia="宋体" w:cs="宋体"/>
          <w:b/>
          <w:bCs/>
          <w:color w:val="auto"/>
          <w:sz w:val="21"/>
          <w:szCs w:val="21"/>
          <w:highlight w:val="none"/>
        </w:rPr>
        <w:t>发包人（全称）</w:t>
      </w:r>
      <w:r>
        <w:rPr>
          <w:rFonts w:hint="eastAsia" w:ascii="宋体" w:hAnsi="宋体" w:eastAsia="宋体" w:cs="宋体"/>
          <w:b/>
          <w:bCs/>
          <w:color w:val="auto"/>
          <w:sz w:val="21"/>
          <w:szCs w:val="21"/>
          <w:highlight w:val="none"/>
          <w:u w:val="none"/>
        </w:rPr>
        <w:t>：</w:t>
      </w:r>
      <w:r>
        <w:rPr>
          <w:rFonts w:hint="eastAsia" w:ascii="宋体" w:hAnsi="宋体" w:cs="宋体"/>
          <w:b/>
          <w:bCs/>
          <w:color w:val="auto"/>
          <w:sz w:val="21"/>
          <w:szCs w:val="21"/>
          <w:highlight w:val="none"/>
          <w:u w:val="single"/>
          <w:lang w:eastAsia="zh-CN"/>
        </w:rPr>
        <w:t>崇左市江州区农业农村局</w:t>
      </w:r>
    </w:p>
    <w:p w14:paraId="1ECF021E">
      <w:pPr>
        <w:keepNext w:val="0"/>
        <w:keepLines w:val="0"/>
        <w:pageBreakBefore w:val="0"/>
        <w:kinsoku/>
        <w:wordWrap w:val="0"/>
        <w:overflowPunct/>
        <w:topLinePunct w:val="0"/>
        <w:autoSpaceDE/>
        <w:autoSpaceDN/>
        <w:bidi w:val="0"/>
        <w:adjustRightInd/>
        <w:snapToGrid/>
        <w:spacing w:line="360" w:lineRule="auto"/>
        <w:ind w:firstLine="475"/>
        <w:textAlignment w:val="auto"/>
        <w:rPr>
          <w:rFonts w:hint="default" w:ascii="宋体" w:hAnsi="宋体" w:eastAsia="宋体" w:cs="宋体"/>
          <w:b/>
          <w:bCs/>
          <w:color w:val="auto"/>
          <w:sz w:val="21"/>
          <w:szCs w:val="21"/>
          <w:highlight w:val="none"/>
          <w:u w:val="single"/>
          <w:lang w:val="en-US" w:eastAsia="zh-CN"/>
        </w:rPr>
      </w:pPr>
      <w:r>
        <w:rPr>
          <w:rFonts w:hint="eastAsia" w:ascii="宋体" w:hAnsi="宋体" w:eastAsia="宋体" w:cs="宋体"/>
          <w:b/>
          <w:bCs/>
          <w:color w:val="auto"/>
          <w:sz w:val="21"/>
          <w:szCs w:val="21"/>
          <w:highlight w:val="none"/>
        </w:rPr>
        <w:t>承包人（全称）</w:t>
      </w:r>
      <w:r>
        <w:rPr>
          <w:rFonts w:hint="eastAsia" w:ascii="宋体" w:hAnsi="宋体" w:eastAsia="宋体" w:cs="宋体"/>
          <w:b/>
          <w:bCs/>
          <w:color w:val="auto"/>
          <w:sz w:val="21"/>
          <w:szCs w:val="21"/>
          <w:highlight w:val="none"/>
          <w:u w:val="none"/>
        </w:rPr>
        <w:t>：</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 xml:space="preserve">                    </w:t>
      </w:r>
    </w:p>
    <w:p w14:paraId="330FFDD0">
      <w:pPr>
        <w:keepNext w:val="0"/>
        <w:keepLines w:val="0"/>
        <w:pageBreakBefore w:val="0"/>
        <w:kinsoku/>
        <w:wordWrap w:val="0"/>
        <w:overflowPunct/>
        <w:topLinePunct w:val="0"/>
        <w:bidi w:val="0"/>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依照《中华人民共和国</w:t>
      </w:r>
      <w:r>
        <w:rPr>
          <w:rFonts w:hint="eastAsia" w:ascii="宋体" w:hAnsi="宋体" w:eastAsia="宋体" w:cs="宋体"/>
          <w:color w:val="auto"/>
          <w:sz w:val="21"/>
          <w:szCs w:val="21"/>
          <w:highlight w:val="none"/>
          <w:lang w:eastAsia="zh-CN"/>
        </w:rPr>
        <w:t>民法典</w:t>
      </w:r>
      <w:r>
        <w:rPr>
          <w:rFonts w:hint="eastAsia" w:ascii="宋体" w:hAnsi="宋体" w:eastAsia="宋体" w:cs="宋体"/>
          <w:color w:val="auto"/>
          <w:sz w:val="21"/>
          <w:szCs w:val="21"/>
          <w:highlight w:val="none"/>
        </w:rPr>
        <w:t>》、《中华人民共和国建筑法》及其他有关法律、行政法规，遵循平等、自愿、公平和诚实信用的原则，双方就</w:t>
      </w:r>
      <w:r>
        <w:rPr>
          <w:rFonts w:hint="eastAsia" w:ascii="宋体" w:hAnsi="宋体" w:cs="宋体"/>
          <w:b w:val="0"/>
          <w:bCs w:val="0"/>
          <w:color w:val="auto"/>
          <w:sz w:val="21"/>
          <w:szCs w:val="21"/>
          <w:highlight w:val="none"/>
          <w:u w:val="single"/>
          <w:lang w:val="en-US" w:eastAsia="zh-CN"/>
        </w:rPr>
        <w:t>那隆镇那光村那也屯产业道路硬化项目</w:t>
      </w:r>
      <w:r>
        <w:rPr>
          <w:rFonts w:hint="eastAsia" w:ascii="宋体" w:hAnsi="宋体" w:eastAsia="宋体" w:cs="宋体"/>
          <w:color w:val="auto"/>
          <w:sz w:val="21"/>
          <w:szCs w:val="21"/>
          <w:highlight w:val="none"/>
        </w:rPr>
        <w:t>施工事项协商一致，订立本合同。</w:t>
      </w:r>
    </w:p>
    <w:p w14:paraId="33D8A1B4">
      <w:pPr>
        <w:keepNext w:val="0"/>
        <w:keepLines w:val="0"/>
        <w:pageBreakBefore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4" w:name="_Toc459738620"/>
      <w:r>
        <w:rPr>
          <w:rFonts w:hint="eastAsia" w:ascii="宋体" w:hAnsi="宋体" w:eastAsia="宋体" w:cs="宋体"/>
          <w:b/>
          <w:color w:val="auto"/>
          <w:sz w:val="21"/>
          <w:szCs w:val="21"/>
          <w:highlight w:val="none"/>
        </w:rPr>
        <w:t>一、工程概况</w:t>
      </w:r>
      <w:bookmarkEnd w:id="114"/>
    </w:p>
    <w:p w14:paraId="54FF95F9">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rPr>
        <w:t>工程名称</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u w:val="single"/>
          <w:lang w:val="en-US" w:eastAsia="zh-CN"/>
        </w:rPr>
        <w:t>那隆镇那光村那也屯产业道路硬化项目</w:t>
      </w:r>
    </w:p>
    <w:p w14:paraId="030CEB9F">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工程地点：</w:t>
      </w:r>
      <w:r>
        <w:rPr>
          <w:rFonts w:hint="eastAsia" w:ascii="宋体" w:hAnsi="宋体" w:cs="宋体"/>
          <w:b w:val="0"/>
          <w:bCs w:val="0"/>
          <w:color w:val="auto"/>
          <w:sz w:val="21"/>
          <w:szCs w:val="21"/>
          <w:highlight w:val="none"/>
          <w:u w:val="single"/>
          <w:lang w:val="en-US" w:eastAsia="zh-CN"/>
        </w:rPr>
        <w:t>那隆镇那光村那也屯</w:t>
      </w:r>
      <w:r>
        <w:rPr>
          <w:rFonts w:hint="eastAsia" w:ascii="宋体" w:hAnsi="宋体" w:eastAsia="宋体" w:cs="宋体"/>
          <w:b w:val="0"/>
          <w:bCs w:val="0"/>
          <w:color w:val="auto"/>
          <w:sz w:val="21"/>
          <w:szCs w:val="21"/>
          <w:highlight w:val="none"/>
          <w:u w:val="none"/>
          <w:lang w:val="en-US" w:eastAsia="zh-CN"/>
        </w:rPr>
        <w:t>。</w:t>
      </w:r>
    </w:p>
    <w:p w14:paraId="54C6EF22">
      <w:pPr>
        <w:keepNext w:val="0"/>
        <w:keepLines w:val="0"/>
        <w:pageBreakBefore w:val="0"/>
        <w:widowControl/>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single"/>
          <w:lang w:eastAsia="zh-CN"/>
        </w:rPr>
      </w:pPr>
      <w:r>
        <w:rPr>
          <w:rFonts w:hint="eastAsia" w:ascii="宋体" w:hAnsi="宋体" w:eastAsia="宋体" w:cs="宋体"/>
          <w:b w:val="0"/>
          <w:bCs w:val="0"/>
          <w:color w:val="auto"/>
          <w:sz w:val="21"/>
          <w:szCs w:val="21"/>
          <w:highlight w:val="none"/>
        </w:rPr>
        <w:t>工程内容</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u w:val="single"/>
          <w:lang w:val="en-US" w:eastAsia="zh-CN"/>
        </w:rPr>
        <w:t>改建1条硬化甘蔗产业道路，总长为1886m。以工程量清单和图纸包含的内容为准</w:t>
      </w:r>
      <w:r>
        <w:rPr>
          <w:rFonts w:hint="eastAsia" w:ascii="宋体" w:hAnsi="宋体" w:eastAsia="宋体" w:cs="宋体"/>
          <w:b w:val="0"/>
          <w:bCs w:val="0"/>
          <w:color w:val="auto"/>
          <w:sz w:val="21"/>
          <w:szCs w:val="21"/>
          <w:highlight w:val="none"/>
          <w:u w:val="none"/>
          <w:lang w:eastAsia="zh-CN"/>
        </w:rPr>
        <w:t>。</w:t>
      </w:r>
    </w:p>
    <w:p w14:paraId="5A768D1D">
      <w:pPr>
        <w:keepNext w:val="0"/>
        <w:keepLines w:val="0"/>
        <w:pageBreakBefore w:val="0"/>
        <w:widowControl/>
        <w:suppressLineNumbers w:val="0"/>
        <w:kinsoku/>
        <w:wordWrap w:val="0"/>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资金来源</w:t>
      </w:r>
      <w:r>
        <w:rPr>
          <w:rFonts w:hint="eastAsia" w:ascii="宋体" w:hAnsi="宋体" w:eastAsia="宋体" w:cs="宋体"/>
          <w:b w:val="0"/>
          <w:bCs w:val="0"/>
          <w:color w:val="auto"/>
          <w:sz w:val="21"/>
          <w:szCs w:val="21"/>
          <w:highlight w:val="none"/>
          <w:u w:val="none"/>
          <w:lang w:eastAsia="zh-CN"/>
        </w:rPr>
        <w:t>：</w:t>
      </w:r>
      <w:r>
        <w:rPr>
          <w:rFonts w:hint="eastAsia" w:ascii="宋体" w:hAnsi="宋体" w:cs="宋体"/>
          <w:b w:val="0"/>
          <w:bCs w:val="0"/>
          <w:color w:val="auto"/>
          <w:sz w:val="21"/>
          <w:szCs w:val="21"/>
          <w:highlight w:val="none"/>
          <w:u w:val="single"/>
          <w:lang w:val="en-US" w:eastAsia="zh-CN"/>
        </w:rPr>
        <w:t>财政资金</w:t>
      </w:r>
    </w:p>
    <w:p w14:paraId="1363A955">
      <w:pPr>
        <w:keepNext w:val="0"/>
        <w:keepLines w:val="0"/>
        <w:pageBreakBefore w:val="0"/>
        <w:kinsoku/>
        <w:wordWrap w:val="0"/>
        <w:overflowPunct/>
        <w:topLinePunct w:val="0"/>
        <w:autoSpaceDE/>
        <w:autoSpaceDN/>
        <w:bidi w:val="0"/>
        <w:adjustRightInd/>
        <w:snapToGrid/>
        <w:spacing w:line="360" w:lineRule="auto"/>
        <w:ind w:firstLine="504" w:firstLineChars="240"/>
        <w:textAlignment w:val="auto"/>
        <w:outlineLvl w:val="0"/>
        <w:rPr>
          <w:rFonts w:hint="eastAsia" w:ascii="宋体" w:hAnsi="宋体" w:eastAsia="宋体" w:cs="宋体"/>
          <w:b w:val="0"/>
          <w:bCs w:val="0"/>
          <w:color w:val="auto"/>
          <w:sz w:val="21"/>
          <w:szCs w:val="21"/>
          <w:highlight w:val="none"/>
        </w:rPr>
      </w:pPr>
      <w:bookmarkStart w:id="115" w:name="_Toc459738621"/>
      <w:r>
        <w:rPr>
          <w:rFonts w:hint="eastAsia" w:ascii="宋体" w:hAnsi="宋体" w:eastAsia="宋体" w:cs="宋体"/>
          <w:b w:val="0"/>
          <w:bCs w:val="0"/>
          <w:color w:val="auto"/>
          <w:sz w:val="21"/>
          <w:szCs w:val="21"/>
          <w:highlight w:val="none"/>
        </w:rPr>
        <w:t>二、工程承包范围</w:t>
      </w:r>
      <w:bookmarkEnd w:id="115"/>
    </w:p>
    <w:p w14:paraId="33C462CD">
      <w:pPr>
        <w:keepNext w:val="0"/>
        <w:keepLines w:val="0"/>
        <w:pageBreakBefore w:val="0"/>
        <w:widowControl/>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single"/>
          <w:lang w:eastAsia="zh-CN"/>
        </w:rPr>
      </w:pPr>
      <w:r>
        <w:rPr>
          <w:rFonts w:hint="eastAsia" w:ascii="宋体" w:hAnsi="宋体" w:eastAsia="宋体" w:cs="宋体"/>
          <w:b w:val="0"/>
          <w:bCs w:val="0"/>
          <w:color w:val="auto"/>
          <w:sz w:val="21"/>
          <w:szCs w:val="21"/>
          <w:highlight w:val="none"/>
        </w:rPr>
        <w:t>承包范围</w:t>
      </w:r>
      <w:r>
        <w:rPr>
          <w:rFonts w:hint="eastAsia" w:ascii="宋体" w:hAnsi="宋体" w:eastAsia="宋体" w:cs="宋体"/>
          <w:b w:val="0"/>
          <w:bCs w:val="0"/>
          <w:color w:val="auto"/>
          <w:sz w:val="21"/>
          <w:szCs w:val="21"/>
          <w:highlight w:val="none"/>
          <w:u w:val="none"/>
        </w:rPr>
        <w:t>：</w:t>
      </w:r>
      <w:r>
        <w:rPr>
          <w:rFonts w:hint="eastAsia" w:ascii="宋体" w:hAnsi="宋体" w:cs="宋体"/>
          <w:b w:val="0"/>
          <w:bCs w:val="0"/>
          <w:color w:val="auto"/>
          <w:sz w:val="21"/>
          <w:szCs w:val="21"/>
          <w:highlight w:val="none"/>
          <w:u w:val="single"/>
          <w:lang w:val="en-US" w:eastAsia="zh-CN"/>
        </w:rPr>
        <w:t>改建1条硬化甘蔗产业道路，总长为1886m。以工程量清单和图纸包含的内容为准</w:t>
      </w:r>
      <w:r>
        <w:rPr>
          <w:rFonts w:hint="eastAsia" w:ascii="宋体" w:hAnsi="宋体" w:eastAsia="宋体" w:cs="宋体"/>
          <w:b w:val="0"/>
          <w:bCs w:val="0"/>
          <w:color w:val="auto"/>
          <w:sz w:val="21"/>
          <w:szCs w:val="21"/>
          <w:highlight w:val="none"/>
          <w:u w:val="single"/>
          <w:lang w:eastAsia="zh-CN"/>
        </w:rPr>
        <w:t>。</w:t>
      </w:r>
    </w:p>
    <w:p w14:paraId="7BEF1525">
      <w:pPr>
        <w:keepNext w:val="0"/>
        <w:keepLines w:val="0"/>
        <w:pageBreakBefore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6" w:name="_Toc459738622"/>
      <w:r>
        <w:rPr>
          <w:rFonts w:hint="eastAsia" w:ascii="宋体" w:hAnsi="宋体" w:eastAsia="宋体" w:cs="宋体"/>
          <w:b/>
          <w:color w:val="auto"/>
          <w:sz w:val="21"/>
          <w:szCs w:val="21"/>
          <w:highlight w:val="none"/>
        </w:rPr>
        <w:t>三、合同工期</w:t>
      </w:r>
      <w:bookmarkEnd w:id="116"/>
    </w:p>
    <w:p w14:paraId="03B1E3C3">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开工日期：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3FE3991D">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46AB4101">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合同工期总日历天</w:t>
      </w:r>
      <w:r>
        <w:rPr>
          <w:rFonts w:hint="eastAsia" w:ascii="宋体" w:hAnsi="宋体" w:eastAsia="宋体" w:cs="宋体"/>
          <w:color w:val="auto"/>
          <w:sz w:val="21"/>
          <w:szCs w:val="21"/>
          <w:highlight w:val="none"/>
          <w:lang w:eastAsia="zh-CN"/>
        </w:rPr>
        <w:t>为</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日历天</w:t>
      </w:r>
      <w:r>
        <w:rPr>
          <w:rFonts w:hint="eastAsia" w:ascii="宋体" w:hAnsi="宋体" w:eastAsia="宋体" w:cs="宋体"/>
          <w:color w:val="auto"/>
          <w:sz w:val="21"/>
          <w:szCs w:val="21"/>
          <w:highlight w:val="none"/>
        </w:rPr>
        <w:t>。</w:t>
      </w:r>
    </w:p>
    <w:p w14:paraId="25F67D61">
      <w:pPr>
        <w:pStyle w:val="27"/>
        <w:keepNext w:val="0"/>
        <w:keepLines w:val="0"/>
        <w:pageBreakBefore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实际开工日期以甲方签发的开工令为准。</w:t>
      </w:r>
    </w:p>
    <w:p w14:paraId="644275E9">
      <w:pPr>
        <w:keepNext w:val="0"/>
        <w:keepLines w:val="0"/>
        <w:pageBreakBefore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17" w:name="_Toc459738623"/>
      <w:r>
        <w:rPr>
          <w:rFonts w:hint="eastAsia" w:ascii="宋体" w:hAnsi="宋体" w:eastAsia="宋体" w:cs="宋体"/>
          <w:b/>
          <w:color w:val="auto"/>
          <w:sz w:val="21"/>
          <w:szCs w:val="21"/>
          <w:highlight w:val="none"/>
        </w:rPr>
        <w:t>四、质量标准</w:t>
      </w:r>
      <w:bookmarkEnd w:id="117"/>
    </w:p>
    <w:p w14:paraId="5A6BC8D4">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工程质量标准</w:t>
      </w:r>
      <w:r>
        <w:rPr>
          <w:rFonts w:hint="eastAsia" w:ascii="宋体" w:hAnsi="宋体" w:eastAsia="宋体" w:cs="宋体"/>
          <w:color w:val="auto"/>
          <w:sz w:val="21"/>
          <w:szCs w:val="21"/>
          <w:highlight w:val="none"/>
          <w:u w:val="single"/>
        </w:rPr>
        <w:t>：</w:t>
      </w:r>
      <w:r>
        <w:rPr>
          <w:rFonts w:hint="eastAsia" w:ascii="宋体" w:hAnsi="宋体" w:eastAsia="宋体" w:cs="宋体"/>
          <w:bCs/>
          <w:color w:val="auto"/>
          <w:sz w:val="21"/>
          <w:szCs w:val="21"/>
          <w:highlight w:val="none"/>
          <w:u w:val="single"/>
        </w:rPr>
        <w:t>达到国家竣工验收规范合格标准</w:t>
      </w:r>
      <w:r>
        <w:rPr>
          <w:rFonts w:hint="eastAsia" w:ascii="宋体" w:hAnsi="宋体" w:eastAsia="宋体" w:cs="宋体"/>
          <w:color w:val="auto"/>
          <w:sz w:val="21"/>
          <w:szCs w:val="21"/>
          <w:highlight w:val="none"/>
          <w:u w:val="single"/>
        </w:rPr>
        <w:t>。</w:t>
      </w:r>
    </w:p>
    <w:p w14:paraId="1F67C290">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8" w:name="_Toc459738624"/>
      <w:r>
        <w:rPr>
          <w:rFonts w:hint="eastAsia" w:ascii="宋体" w:hAnsi="宋体" w:eastAsia="宋体" w:cs="宋体"/>
          <w:b/>
          <w:color w:val="auto"/>
          <w:sz w:val="21"/>
          <w:szCs w:val="21"/>
          <w:highlight w:val="none"/>
        </w:rPr>
        <w:t>五、合同价款</w:t>
      </w:r>
      <w:bookmarkEnd w:id="118"/>
    </w:p>
    <w:p w14:paraId="00C3391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vertAlign w:val="baseline"/>
          <w:lang w:val="en-US" w:eastAsia="zh-CN" w:bidi="ar-SA"/>
        </w:rPr>
        <w:t>金额：</w:t>
      </w:r>
      <w:r>
        <w:rPr>
          <w:rFonts w:hint="eastAsia" w:ascii="宋体" w:hAnsi="宋体" w:cs="宋体"/>
          <w:color w:val="auto"/>
          <w:kern w:val="0"/>
          <w:sz w:val="21"/>
          <w:szCs w:val="21"/>
          <w:highlight w:val="none"/>
          <w:u w:val="single"/>
          <w:vertAlign w:val="baseline"/>
          <w:lang w:val="en-US" w:eastAsia="zh-CN" w:bidi="ar-SA"/>
        </w:rPr>
        <w:t xml:space="preserve">       </w:t>
      </w:r>
      <w:r>
        <w:rPr>
          <w:rFonts w:hint="eastAsia" w:ascii="宋体" w:hAnsi="宋体" w:eastAsia="宋体" w:cs="宋体"/>
          <w:color w:val="auto"/>
          <w:kern w:val="0"/>
          <w:sz w:val="21"/>
          <w:szCs w:val="21"/>
          <w:highlight w:val="none"/>
          <w:u w:val="single"/>
          <w:vertAlign w:val="baseline"/>
          <w:lang w:val="en-US" w:eastAsia="zh-CN" w:bidi="ar-SA"/>
        </w:rPr>
        <w:t>元</w:t>
      </w:r>
      <w:r>
        <w:rPr>
          <w:rFonts w:hint="eastAsia" w:ascii="宋体" w:hAnsi="宋体" w:cs="宋体"/>
          <w:color w:val="auto"/>
          <w:kern w:val="0"/>
          <w:sz w:val="21"/>
          <w:szCs w:val="21"/>
          <w:highlight w:val="none"/>
          <w:u w:val="single"/>
          <w:vertAlign w:val="baseline"/>
          <w:lang w:val="en-US" w:eastAsia="zh-CN" w:bidi="ar-SA"/>
        </w:rPr>
        <w:t>（大写：           ）</w:t>
      </w:r>
      <w:r>
        <w:rPr>
          <w:rFonts w:hint="eastAsia" w:ascii="宋体" w:hAnsi="宋体" w:eastAsia="宋体" w:cs="宋体"/>
          <w:color w:val="auto"/>
          <w:kern w:val="0"/>
          <w:sz w:val="21"/>
          <w:szCs w:val="21"/>
          <w:highlight w:val="none"/>
          <w:vertAlign w:val="baseline"/>
          <w:lang w:val="en-US" w:eastAsia="zh-CN" w:bidi="ar-SA"/>
        </w:rPr>
        <w:t xml:space="preserve">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3"/>
        <w:gridCol w:w="2555"/>
        <w:gridCol w:w="1364"/>
      </w:tblGrid>
      <w:tr w14:paraId="297F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top"/>
          </w:tcPr>
          <w:p w14:paraId="0512CE0B">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项目内容</w:t>
            </w:r>
          </w:p>
        </w:tc>
        <w:tc>
          <w:tcPr>
            <w:tcW w:w="2555" w:type="dxa"/>
            <w:noWrap w:val="0"/>
            <w:vAlign w:val="top"/>
          </w:tcPr>
          <w:p w14:paraId="1C0ECFDD">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金额（元）</w:t>
            </w:r>
          </w:p>
        </w:tc>
        <w:tc>
          <w:tcPr>
            <w:tcW w:w="1364" w:type="dxa"/>
            <w:noWrap w:val="0"/>
            <w:vAlign w:val="top"/>
          </w:tcPr>
          <w:p w14:paraId="0D40961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43E9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center"/>
          </w:tcPr>
          <w:p w14:paraId="360ABF1B">
            <w:pPr>
              <w:keepNext w:val="0"/>
              <w:keepLines w:val="0"/>
              <w:pageBreakBefore w:val="0"/>
              <w:widowControl/>
              <w:suppressLineNumbers w:val="0"/>
              <w:kinsoku/>
              <w:wordWrap w:val="0"/>
              <w:overflowPunct/>
              <w:topLinePunct w:val="0"/>
              <w:bidi w:val="0"/>
              <w:snapToGrid/>
              <w:spacing w:line="360" w:lineRule="auto"/>
              <w:jc w:val="left"/>
              <w:textAlignment w:val="center"/>
              <w:rPr>
                <w:rFonts w:hint="eastAsia" w:ascii="宋体" w:hAnsi="宋体" w:eastAsia="宋体" w:cs="宋体"/>
                <w:color w:val="auto"/>
                <w:kern w:val="0"/>
                <w:sz w:val="21"/>
                <w:szCs w:val="21"/>
                <w:highlight w:val="none"/>
                <w:vertAlign w:val="baseline"/>
                <w:lang w:val="en-US" w:eastAsia="zh-CN" w:bidi="ar-SA"/>
              </w:rPr>
            </w:pPr>
          </w:p>
        </w:tc>
        <w:tc>
          <w:tcPr>
            <w:tcW w:w="2555" w:type="dxa"/>
            <w:noWrap w:val="0"/>
            <w:vAlign w:val="center"/>
          </w:tcPr>
          <w:p w14:paraId="6A01E04F">
            <w:pPr>
              <w:keepNext w:val="0"/>
              <w:keepLines w:val="0"/>
              <w:pageBreakBefore w:val="0"/>
              <w:widowControl/>
              <w:suppressLineNumbers w:val="0"/>
              <w:kinsoku/>
              <w:wordWrap w:val="0"/>
              <w:overflowPunct/>
              <w:topLinePunct w:val="0"/>
              <w:bidi w:val="0"/>
              <w:snapToGrid/>
              <w:spacing w:line="360" w:lineRule="auto"/>
              <w:jc w:val="center"/>
              <w:textAlignment w:val="center"/>
              <w:rPr>
                <w:rFonts w:hint="eastAsia" w:ascii="宋体" w:hAnsi="宋体" w:eastAsia="宋体" w:cs="宋体"/>
                <w:color w:val="auto"/>
                <w:kern w:val="0"/>
                <w:sz w:val="21"/>
                <w:szCs w:val="21"/>
                <w:highlight w:val="none"/>
                <w:vertAlign w:val="baseline"/>
                <w:lang w:val="en-US" w:eastAsia="zh-CN" w:bidi="ar-SA"/>
              </w:rPr>
            </w:pPr>
          </w:p>
        </w:tc>
        <w:tc>
          <w:tcPr>
            <w:tcW w:w="1364" w:type="dxa"/>
            <w:noWrap w:val="0"/>
            <w:vAlign w:val="top"/>
          </w:tcPr>
          <w:p w14:paraId="35F65F2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r>
      <w:tr w14:paraId="78BF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top"/>
          </w:tcPr>
          <w:p w14:paraId="6B57575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kern w:val="0"/>
                <w:sz w:val="21"/>
                <w:szCs w:val="21"/>
                <w:highlight w:val="none"/>
                <w:vertAlign w:val="baseline"/>
                <w:lang w:val="en-US" w:eastAsia="zh-CN" w:bidi="ar-SA"/>
              </w:rPr>
            </w:pPr>
            <w:r>
              <w:rPr>
                <w:rFonts w:hint="eastAsia" w:ascii="宋体" w:hAnsi="宋体" w:eastAsia="宋体" w:cs="宋体"/>
                <w:color w:val="auto"/>
                <w:kern w:val="0"/>
                <w:sz w:val="21"/>
                <w:szCs w:val="21"/>
                <w:highlight w:val="none"/>
                <w:vertAlign w:val="baseline"/>
                <w:lang w:val="en-US" w:eastAsia="zh-CN" w:bidi="ar-SA"/>
              </w:rPr>
              <w:t>合计</w:t>
            </w:r>
          </w:p>
        </w:tc>
        <w:tc>
          <w:tcPr>
            <w:tcW w:w="2555" w:type="dxa"/>
            <w:noWrap w:val="0"/>
            <w:vAlign w:val="top"/>
          </w:tcPr>
          <w:p w14:paraId="56DB72FB">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kern w:val="0"/>
                <w:sz w:val="21"/>
                <w:szCs w:val="21"/>
                <w:highlight w:val="none"/>
                <w:vertAlign w:val="baseline"/>
                <w:lang w:val="en-US" w:eastAsia="zh-CN" w:bidi="ar-SA"/>
              </w:rPr>
            </w:pPr>
          </w:p>
        </w:tc>
        <w:tc>
          <w:tcPr>
            <w:tcW w:w="1364" w:type="dxa"/>
            <w:noWrap w:val="0"/>
            <w:vAlign w:val="top"/>
          </w:tcPr>
          <w:p w14:paraId="50F5D040">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w:t>
            </w:r>
          </w:p>
        </w:tc>
      </w:tr>
      <w:tr w14:paraId="7E45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noWrap w:val="0"/>
            <w:vAlign w:val="top"/>
          </w:tcPr>
          <w:p w14:paraId="039C259E">
            <w:pPr>
              <w:pStyle w:val="9"/>
              <w:keepNext w:val="0"/>
              <w:keepLines w:val="0"/>
              <w:pageBreakBefore w:val="0"/>
              <w:kinsoku/>
              <w:wordWrap w:val="0"/>
              <w:overflowPunct/>
              <w:topLinePunct w:val="0"/>
              <w:bidi w:val="0"/>
              <w:snapToGrid/>
              <w:spacing w:line="360" w:lineRule="auto"/>
              <w:jc w:val="both"/>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工程总价：人民币</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none"/>
                <w:vertAlign w:val="baseline"/>
                <w:lang w:val="en-US" w:eastAsia="zh-CN"/>
              </w:rPr>
              <w:t xml:space="preserve">元      </w:t>
            </w:r>
          </w:p>
        </w:tc>
      </w:tr>
    </w:tbl>
    <w:p w14:paraId="2D2955C5">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bCs/>
          <w:color w:val="auto"/>
          <w:sz w:val="21"/>
          <w:szCs w:val="21"/>
          <w:highlight w:val="none"/>
        </w:rPr>
      </w:pPr>
      <w:bookmarkStart w:id="119" w:name="_Toc459738625"/>
      <w:r>
        <w:rPr>
          <w:rFonts w:hint="eastAsia" w:ascii="宋体" w:hAnsi="宋体" w:eastAsia="宋体" w:cs="宋体"/>
          <w:b/>
          <w:bCs/>
          <w:color w:val="auto"/>
          <w:sz w:val="21"/>
          <w:szCs w:val="21"/>
          <w:highlight w:val="none"/>
        </w:rPr>
        <w:t>六、组成合同的文件</w:t>
      </w:r>
      <w:bookmarkEnd w:id="119"/>
    </w:p>
    <w:p w14:paraId="2084501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组成本合同的文件包括：</w:t>
      </w:r>
    </w:p>
    <w:p w14:paraId="56BB9D1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1、本合同协议书</w:t>
      </w:r>
    </w:p>
    <w:p w14:paraId="3ADF2832">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2、成交通知书</w:t>
      </w:r>
    </w:p>
    <w:p w14:paraId="15853C9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3、响应文件及其附件</w:t>
      </w:r>
    </w:p>
    <w:p w14:paraId="6E220BA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4、本合同专用条款</w:t>
      </w:r>
    </w:p>
    <w:p w14:paraId="5FE92741">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5、本合同通用条款</w:t>
      </w:r>
    </w:p>
    <w:p w14:paraId="248CF9BA">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6、标准、规范及有关技术文件</w:t>
      </w:r>
    </w:p>
    <w:p w14:paraId="2D25374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7、工程量清单</w:t>
      </w:r>
    </w:p>
    <w:p w14:paraId="5C895CF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双方有关工程听洽商、变更等书面协议或文件视为本合同的组成部分。</w:t>
      </w:r>
    </w:p>
    <w:p w14:paraId="452C9AEC">
      <w:pPr>
        <w:keepNext w:val="0"/>
        <w:keepLines w:val="0"/>
        <w:pageBreakBefore w:val="0"/>
        <w:widowControl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20" w:name="_Toc459738626"/>
      <w:r>
        <w:rPr>
          <w:rFonts w:hint="eastAsia" w:ascii="宋体" w:hAnsi="宋体" w:eastAsia="宋体" w:cs="宋体"/>
          <w:b/>
          <w:color w:val="auto"/>
          <w:sz w:val="21"/>
          <w:szCs w:val="21"/>
          <w:highlight w:val="none"/>
        </w:rPr>
        <w:t>七、本协议书中有关词语定义与本合同第二部分《通用条款》中分别赋予它们的定义相同。</w:t>
      </w:r>
      <w:bookmarkEnd w:id="120"/>
    </w:p>
    <w:p w14:paraId="1DE959A8">
      <w:pPr>
        <w:keepNext w:val="0"/>
        <w:keepLines w:val="0"/>
        <w:pageBreakBefore w:val="0"/>
        <w:widowControl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21" w:name="_Toc459738627"/>
      <w:r>
        <w:rPr>
          <w:rFonts w:hint="eastAsia" w:ascii="宋体" w:hAnsi="宋体" w:eastAsia="宋体" w:cs="宋体"/>
          <w:b/>
          <w:color w:val="auto"/>
          <w:sz w:val="21"/>
          <w:szCs w:val="21"/>
          <w:highlight w:val="none"/>
        </w:rPr>
        <w:t>八、承包人向发包人承诺按照合同约定进行施工、竣工并在质量保修期内承担工程质量保修责任。</w:t>
      </w:r>
      <w:bookmarkEnd w:id="121"/>
    </w:p>
    <w:p w14:paraId="3FC420F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22" w:name="_Toc459738628"/>
      <w:r>
        <w:rPr>
          <w:rFonts w:hint="eastAsia" w:ascii="宋体" w:hAnsi="宋体" w:eastAsia="宋体" w:cs="宋体"/>
          <w:b/>
          <w:color w:val="auto"/>
          <w:sz w:val="21"/>
          <w:szCs w:val="21"/>
          <w:highlight w:val="none"/>
        </w:rPr>
        <w:t>九、发包人向承包人承诺按照合同约定的期限和方式支付合同价款及其他应当支付的款项。</w:t>
      </w:r>
      <w:bookmarkEnd w:id="122"/>
      <w:bookmarkStart w:id="123" w:name="_Toc459738629"/>
    </w:p>
    <w:p w14:paraId="770D3968">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十、合同生效</w:t>
      </w:r>
      <w:bookmarkEnd w:id="123"/>
    </w:p>
    <w:p w14:paraId="444E655E">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合同订立时间：</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2DAA3A3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合同订立地点：</w:t>
      </w:r>
      <w:r>
        <w:rPr>
          <w:rFonts w:hint="eastAsia" w:ascii="宋体" w:hAnsi="宋体" w:eastAsia="宋体" w:cs="宋体"/>
          <w:color w:val="auto"/>
          <w:sz w:val="21"/>
          <w:szCs w:val="21"/>
          <w:highlight w:val="none"/>
          <w:lang w:val="en-US" w:eastAsia="zh-CN"/>
        </w:rPr>
        <w:t>广西政府采购云平台</w:t>
      </w:r>
    </w:p>
    <w:p w14:paraId="136F4DDC">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本合同双方约定</w:t>
      </w:r>
      <w:r>
        <w:rPr>
          <w:rFonts w:hint="eastAsia" w:ascii="宋体" w:hAnsi="宋体" w:eastAsia="宋体" w:cs="宋体"/>
          <w:color w:val="auto"/>
          <w:sz w:val="21"/>
          <w:szCs w:val="21"/>
          <w:highlight w:val="none"/>
          <w:u w:val="single"/>
        </w:rPr>
        <w:t>双方法定代表人或其授权代理人签字或盖章并加盖单位公章</w:t>
      </w:r>
      <w:r>
        <w:rPr>
          <w:rFonts w:hint="eastAsia" w:ascii="宋体" w:hAnsi="宋体" w:eastAsia="宋体" w:cs="宋体"/>
          <w:color w:val="auto"/>
          <w:sz w:val="21"/>
          <w:szCs w:val="21"/>
          <w:highlight w:val="none"/>
        </w:rPr>
        <w:t>后生效。</w:t>
      </w:r>
    </w:p>
    <w:p w14:paraId="4A1BB857">
      <w:pPr>
        <w:pStyle w:val="9"/>
        <w:pageBreakBefore w:val="0"/>
        <w:kinsoku/>
        <w:wordWrap w:val="0"/>
        <w:overflowPunct/>
        <w:topLinePunct w:val="0"/>
        <w:bidi w:val="0"/>
        <w:spacing w:line="360" w:lineRule="auto"/>
        <w:rPr>
          <w:rFonts w:hint="eastAsia" w:ascii="宋体" w:hAnsi="宋体" w:eastAsia="宋体" w:cs="宋体"/>
          <w:color w:val="auto"/>
          <w:highlight w:val="none"/>
        </w:rPr>
      </w:pPr>
    </w:p>
    <w:tbl>
      <w:tblPr>
        <w:tblStyle w:val="21"/>
        <w:tblW w:w="90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24"/>
        <w:gridCol w:w="5258"/>
      </w:tblGrid>
      <w:tr w14:paraId="7167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11CFA817">
            <w:pPr>
              <w:pageBreakBefore w:val="0"/>
              <w:kinsoku/>
              <w:wordWrap w:val="0"/>
              <w:overflowPunct/>
              <w:topLinePunct w:val="0"/>
              <w:bidi w:val="0"/>
              <w:spacing w:line="360" w:lineRule="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发</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包</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人：（公章）</w:t>
            </w:r>
            <w:r>
              <w:rPr>
                <w:rFonts w:hint="eastAsia" w:ascii="宋体" w:hAnsi="宋体" w:cs="宋体"/>
                <w:color w:val="auto"/>
                <w:sz w:val="21"/>
                <w:szCs w:val="21"/>
                <w:highlight w:val="none"/>
                <w:lang w:eastAsia="zh-CN"/>
              </w:rPr>
              <w:t>崇左市江州区农业农村局</w:t>
            </w:r>
          </w:p>
        </w:tc>
        <w:tc>
          <w:tcPr>
            <w:tcW w:w="5258" w:type="dxa"/>
            <w:noWrap w:val="0"/>
            <w:vAlign w:val="top"/>
          </w:tcPr>
          <w:p w14:paraId="1A73BBC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承</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包</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人：（公章）</w:t>
            </w:r>
          </w:p>
        </w:tc>
      </w:tr>
      <w:tr w14:paraId="576D0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3824" w:type="dxa"/>
            <w:noWrap w:val="0"/>
            <w:vAlign w:val="top"/>
          </w:tcPr>
          <w:p w14:paraId="4790C1FA">
            <w:pPr>
              <w:pStyle w:val="11"/>
              <w:snapToGrid w:val="0"/>
              <w:spacing w:line="360" w:lineRule="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地  址：崇左市江州区滨江路31号丽江大厦8楼农业农村局</w:t>
            </w:r>
          </w:p>
        </w:tc>
        <w:tc>
          <w:tcPr>
            <w:tcW w:w="5258" w:type="dxa"/>
            <w:noWrap w:val="0"/>
            <w:vAlign w:val="top"/>
          </w:tcPr>
          <w:p w14:paraId="45257E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地</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址：</w:t>
            </w:r>
          </w:p>
        </w:tc>
      </w:tr>
      <w:tr w14:paraId="68C7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1B47A9F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法定代表人：</w:t>
            </w:r>
          </w:p>
        </w:tc>
        <w:tc>
          <w:tcPr>
            <w:tcW w:w="5258" w:type="dxa"/>
            <w:noWrap w:val="0"/>
            <w:vAlign w:val="top"/>
          </w:tcPr>
          <w:p w14:paraId="0E7A06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法定代表人：</w:t>
            </w:r>
          </w:p>
        </w:tc>
      </w:tr>
      <w:tr w14:paraId="14132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0B5AEF6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委托代理人：</w:t>
            </w:r>
          </w:p>
        </w:tc>
        <w:tc>
          <w:tcPr>
            <w:tcW w:w="5258" w:type="dxa"/>
            <w:noWrap w:val="0"/>
            <w:vAlign w:val="top"/>
          </w:tcPr>
          <w:p w14:paraId="4C2A141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委托代理人：</w:t>
            </w:r>
          </w:p>
        </w:tc>
      </w:tr>
      <w:tr w14:paraId="389B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824" w:type="dxa"/>
            <w:noWrap w:val="0"/>
            <w:vAlign w:val="top"/>
          </w:tcPr>
          <w:p w14:paraId="2C51AB8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电      话：</w:t>
            </w:r>
          </w:p>
        </w:tc>
        <w:tc>
          <w:tcPr>
            <w:tcW w:w="5258" w:type="dxa"/>
            <w:noWrap w:val="0"/>
            <w:vAlign w:val="top"/>
          </w:tcPr>
          <w:p w14:paraId="20266E9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电      话：</w:t>
            </w:r>
          </w:p>
        </w:tc>
      </w:tr>
      <w:tr w14:paraId="67C5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3824" w:type="dxa"/>
            <w:noWrap w:val="0"/>
            <w:vAlign w:val="top"/>
          </w:tcPr>
          <w:p w14:paraId="5DFF60C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 xml:space="preserve">传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真：</w:t>
            </w:r>
          </w:p>
        </w:tc>
        <w:tc>
          <w:tcPr>
            <w:tcW w:w="5258" w:type="dxa"/>
            <w:noWrap w:val="0"/>
            <w:vAlign w:val="top"/>
          </w:tcPr>
          <w:p w14:paraId="556FC20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传      真：</w:t>
            </w:r>
          </w:p>
        </w:tc>
      </w:tr>
      <w:tr w14:paraId="76A97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3824" w:type="dxa"/>
            <w:noWrap w:val="0"/>
            <w:vAlign w:val="top"/>
          </w:tcPr>
          <w:p w14:paraId="7A7F593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 xml:space="preserve">开 户 银 行： </w:t>
            </w:r>
          </w:p>
        </w:tc>
        <w:tc>
          <w:tcPr>
            <w:tcW w:w="5258" w:type="dxa"/>
            <w:noWrap w:val="0"/>
            <w:vAlign w:val="top"/>
          </w:tcPr>
          <w:p w14:paraId="158EECF4">
            <w:pPr>
              <w:pageBreakBefore w:val="0"/>
              <w:kinsoku/>
              <w:wordWrap w:val="0"/>
              <w:overflowPunct/>
              <w:topLinePunct w:val="0"/>
              <w:bidi w:val="0"/>
              <w:snapToGrid/>
              <w:spacing w:line="360" w:lineRule="auto"/>
              <w:ind w:left="6090" w:hanging="5394" w:hangingChars="2900"/>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开 户 银 行：</w:t>
            </w:r>
          </w:p>
        </w:tc>
      </w:tr>
      <w:tr w14:paraId="4644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2EB10E9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账       号：</w:t>
            </w:r>
          </w:p>
        </w:tc>
        <w:tc>
          <w:tcPr>
            <w:tcW w:w="5258" w:type="dxa"/>
            <w:noWrap w:val="0"/>
            <w:vAlign w:val="top"/>
          </w:tcPr>
          <w:p w14:paraId="70D6ACE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账        号：</w:t>
            </w:r>
          </w:p>
        </w:tc>
      </w:tr>
      <w:tr w14:paraId="563B3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3370D0B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邮 政 编 号：</w:t>
            </w:r>
          </w:p>
        </w:tc>
        <w:tc>
          <w:tcPr>
            <w:tcW w:w="5258" w:type="dxa"/>
            <w:noWrap w:val="0"/>
            <w:vAlign w:val="top"/>
          </w:tcPr>
          <w:p w14:paraId="0F8788D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邮 政 编 号：</w:t>
            </w:r>
          </w:p>
        </w:tc>
      </w:tr>
    </w:tbl>
    <w:p w14:paraId="456A7C6B">
      <w:pPr>
        <w:keepNext w:val="0"/>
        <w:keepLines w:val="0"/>
        <w:pageBreakBefore w:val="0"/>
        <w:widowControl w:val="0"/>
        <w:kinsoku/>
        <w:wordWrap w:val="0"/>
        <w:overflowPunct/>
        <w:topLinePunct w:val="0"/>
        <w:autoSpaceDE/>
        <w:autoSpaceDN/>
        <w:bidi w:val="0"/>
        <w:adjustRightInd/>
        <w:snapToGrid/>
        <w:spacing w:line="360" w:lineRule="auto"/>
        <w:ind w:left="7159" w:leftChars="209" w:hanging="6720" w:hangingChars="3200"/>
        <w:textAlignment w:val="auto"/>
        <w:rPr>
          <w:rFonts w:hint="eastAsia" w:ascii="宋体" w:hAnsi="宋体" w:eastAsia="宋体" w:cs="宋体"/>
          <w:color w:val="auto"/>
          <w:sz w:val="21"/>
          <w:szCs w:val="21"/>
          <w:highlight w:val="none"/>
        </w:rPr>
      </w:pPr>
    </w:p>
    <w:p w14:paraId="500FAE33">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bookmarkStart w:id="124" w:name="_Toc134096509"/>
      <w:bookmarkStart w:id="125" w:name="_Toc198464830"/>
      <w:bookmarkStart w:id="126" w:name="_Toc459738630"/>
      <w:bookmarkStart w:id="127" w:name="_Toc26396"/>
      <w:bookmarkStart w:id="128" w:name="_Toc21163"/>
    </w:p>
    <w:p w14:paraId="4762746F">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p>
    <w:p w14:paraId="04D84A43">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p>
    <w:p w14:paraId="3F3C70CF">
      <w:pPr>
        <w:pStyle w:val="26"/>
        <w:rPr>
          <w:rFonts w:hint="eastAsia" w:ascii="宋体" w:hAnsi="宋体" w:eastAsia="宋体" w:cs="宋体"/>
          <w:color w:val="auto"/>
          <w:highlight w:val="none"/>
          <w:lang w:val="en-US" w:eastAsia="zh-CN"/>
        </w:rPr>
      </w:pPr>
    </w:p>
    <w:p w14:paraId="0E560E6C">
      <w:pPr>
        <w:pStyle w:val="26"/>
        <w:rPr>
          <w:rFonts w:hint="eastAsia" w:ascii="宋体" w:hAnsi="宋体" w:eastAsia="宋体" w:cs="宋体"/>
          <w:color w:val="auto"/>
          <w:highlight w:val="none"/>
          <w:lang w:val="en-US" w:eastAsia="zh-CN"/>
        </w:rPr>
      </w:pPr>
    </w:p>
    <w:p w14:paraId="31CF05B0">
      <w:pPr>
        <w:pStyle w:val="26"/>
        <w:rPr>
          <w:rFonts w:hint="eastAsia" w:ascii="宋体" w:hAnsi="宋体" w:eastAsia="宋体" w:cs="宋体"/>
          <w:color w:val="auto"/>
          <w:highlight w:val="none"/>
          <w:lang w:val="en-US" w:eastAsia="zh-CN"/>
        </w:rPr>
      </w:pPr>
    </w:p>
    <w:p w14:paraId="3C233D48">
      <w:pPr>
        <w:pStyle w:val="26"/>
        <w:rPr>
          <w:rFonts w:hint="eastAsia" w:ascii="宋体" w:hAnsi="宋体" w:eastAsia="宋体" w:cs="宋体"/>
          <w:color w:val="auto"/>
          <w:highlight w:val="none"/>
          <w:lang w:val="en-US" w:eastAsia="zh-CN"/>
        </w:rPr>
      </w:pPr>
    </w:p>
    <w:p w14:paraId="713985F1">
      <w:pPr>
        <w:pStyle w:val="26"/>
        <w:rPr>
          <w:rFonts w:hint="eastAsia" w:ascii="宋体" w:hAnsi="宋体" w:eastAsia="宋体" w:cs="宋体"/>
          <w:color w:val="auto"/>
          <w:highlight w:val="none"/>
          <w:lang w:val="en-US" w:eastAsia="zh-CN"/>
        </w:rPr>
      </w:pPr>
    </w:p>
    <w:bookmarkEnd w:id="124"/>
    <w:bookmarkEnd w:id="125"/>
    <w:bookmarkEnd w:id="126"/>
    <w:bookmarkEnd w:id="127"/>
    <w:bookmarkEnd w:id="128"/>
    <w:p w14:paraId="465AFF33">
      <w:pPr>
        <w:pStyle w:val="4"/>
        <w:pageBreakBefore w:val="0"/>
        <w:widowControl w:val="0"/>
        <w:kinsoku/>
        <w:wordWrap w:val="0"/>
        <w:overflowPunct/>
        <w:topLinePunct w:val="0"/>
        <w:bidi w:val="0"/>
        <w:spacing w:line="480" w:lineRule="exact"/>
        <w:jc w:val="center"/>
        <w:textAlignment w:val="auto"/>
        <w:rPr>
          <w:rFonts w:hint="eastAsia" w:ascii="宋体" w:hAnsi="宋体" w:eastAsia="宋体" w:cs="宋体"/>
          <w:b/>
          <w:bCs w:val="0"/>
          <w:color w:val="auto"/>
          <w:kern w:val="0"/>
          <w:sz w:val="30"/>
          <w:szCs w:val="30"/>
          <w:highlight w:val="none"/>
          <w:lang w:val="en-US" w:eastAsia="zh-CN" w:bidi="hi-IN"/>
        </w:rPr>
      </w:pPr>
      <w:r>
        <w:rPr>
          <w:rFonts w:hint="eastAsia" w:ascii="宋体" w:hAnsi="宋体" w:eastAsia="宋体" w:cs="宋体"/>
          <w:b/>
          <w:bCs w:val="0"/>
          <w:color w:val="auto"/>
          <w:kern w:val="0"/>
          <w:sz w:val="30"/>
          <w:szCs w:val="30"/>
          <w:highlight w:val="none"/>
          <w:lang w:val="en-US" w:eastAsia="zh-CN" w:bidi="hi-IN"/>
        </w:rPr>
        <w:t>第二部分：合同通用条款</w:t>
      </w:r>
    </w:p>
    <w:p w14:paraId="3CAD7272">
      <w:pPr>
        <w:pageBreakBefore w:val="0"/>
        <w:widowControl w:val="0"/>
        <w:kinsoku/>
        <w:wordWrap w:val="0"/>
        <w:overflowPunct/>
        <w:topLinePunct w:val="0"/>
        <w:bidi w:val="0"/>
        <w:snapToGrid w:val="0"/>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“合同通用条款”，采用国家工商行政管理局和建设部颁发的《建设工程施工合同（示范文本）》（GF-2017-0201）的“合同通用条款”。</w:t>
      </w:r>
    </w:p>
    <w:p w14:paraId="1FB24A40">
      <w:pPr>
        <w:pStyle w:val="2"/>
        <w:keepNext w:val="0"/>
        <w:keepLines w:val="0"/>
        <w:pageBreakBefore w:val="0"/>
        <w:widowControl w:val="0"/>
        <w:kinsoku/>
        <w:wordWrap w:val="0"/>
        <w:overflowPunct/>
        <w:topLinePunct w:val="0"/>
        <w:bidi w:val="0"/>
        <w:spacing w:line="480" w:lineRule="exact"/>
        <w:jc w:val="center"/>
        <w:textAlignment w:val="auto"/>
        <w:rPr>
          <w:rFonts w:hint="eastAsia" w:ascii="宋体" w:hAnsi="宋体" w:eastAsia="宋体" w:cs="宋体"/>
          <w:color w:val="auto"/>
          <w:sz w:val="30"/>
          <w:szCs w:val="30"/>
          <w:highlight w:val="none"/>
        </w:rPr>
      </w:pPr>
      <w:bookmarkStart w:id="129" w:name="_Toc389065257"/>
      <w:bookmarkStart w:id="130" w:name="_Toc9850521"/>
      <w:bookmarkStart w:id="131" w:name="_Toc407135193"/>
      <w:r>
        <w:rPr>
          <w:rFonts w:hint="eastAsia" w:ascii="宋体" w:hAnsi="宋体" w:eastAsia="宋体" w:cs="宋体"/>
          <w:color w:val="auto"/>
          <w:sz w:val="30"/>
          <w:szCs w:val="30"/>
          <w:highlight w:val="none"/>
        </w:rPr>
        <w:t>第三部分 专用合同条款</w:t>
      </w:r>
      <w:bookmarkEnd w:id="129"/>
      <w:bookmarkEnd w:id="130"/>
      <w:bookmarkEnd w:id="131"/>
    </w:p>
    <w:p w14:paraId="3A681D17">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32" w:name="_Toc407135194"/>
      <w:bookmarkStart w:id="133" w:name="_Toc9850522"/>
      <w:bookmarkStart w:id="134" w:name="_Toc373478339"/>
      <w:bookmarkStart w:id="135" w:name="_Toc351203633"/>
      <w:bookmarkStart w:id="136" w:name="_Toc373227692"/>
      <w:bookmarkStart w:id="137" w:name="_Toc389065258"/>
      <w:r>
        <w:rPr>
          <w:rFonts w:hint="eastAsia" w:ascii="宋体" w:hAnsi="宋体" w:eastAsia="宋体" w:cs="宋体"/>
          <w:color w:val="auto"/>
          <w:highlight w:val="none"/>
        </w:rPr>
        <w:t>1</w:t>
      </w:r>
      <w:bookmarkStart w:id="138" w:name="_Toc292559866"/>
      <w:bookmarkStart w:id="139" w:name="_Toc297048342"/>
      <w:bookmarkStart w:id="140" w:name="_Toc297120456"/>
      <w:bookmarkStart w:id="141" w:name="_Toc296347155"/>
      <w:bookmarkStart w:id="142" w:name="_Toc296944495"/>
      <w:bookmarkStart w:id="143" w:name="_Toc296346657"/>
      <w:bookmarkStart w:id="144" w:name="_Toc296503156"/>
      <w:bookmarkStart w:id="145" w:name="_Toc296890984"/>
      <w:bookmarkStart w:id="146" w:name="_Toc296891196"/>
      <w:bookmarkStart w:id="147" w:name="_Toc292559361"/>
      <w:r>
        <w:rPr>
          <w:rFonts w:hint="eastAsia" w:ascii="宋体" w:hAnsi="宋体" w:eastAsia="宋体" w:cs="宋体"/>
          <w:color w:val="auto"/>
          <w:highlight w:val="none"/>
        </w:rPr>
        <w:t>. 一般约定</w:t>
      </w:r>
      <w:bookmarkEnd w:id="132"/>
      <w:bookmarkEnd w:id="133"/>
      <w:bookmarkEnd w:id="134"/>
      <w:bookmarkEnd w:id="135"/>
      <w:bookmarkEnd w:id="136"/>
      <w:bookmarkEnd w:id="137"/>
    </w:p>
    <w:bookmarkEnd w:id="138"/>
    <w:bookmarkEnd w:id="139"/>
    <w:bookmarkEnd w:id="140"/>
    <w:bookmarkEnd w:id="141"/>
    <w:bookmarkEnd w:id="142"/>
    <w:bookmarkEnd w:id="143"/>
    <w:bookmarkEnd w:id="144"/>
    <w:bookmarkEnd w:id="145"/>
    <w:bookmarkEnd w:id="146"/>
    <w:bookmarkEnd w:id="147"/>
    <w:p w14:paraId="634DA67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48" w:name="_Toc373227693"/>
      <w:bookmarkStart w:id="149" w:name="_Toc389065259"/>
      <w:bookmarkStart w:id="150" w:name="_Toc9850523"/>
      <w:bookmarkStart w:id="151" w:name="_Toc373478340"/>
      <w:bookmarkStart w:id="152" w:name="_Toc407135195"/>
      <w:r>
        <w:rPr>
          <w:rFonts w:hint="eastAsia" w:ascii="宋体" w:hAnsi="宋体" w:eastAsia="宋体" w:cs="宋体"/>
          <w:color w:val="auto"/>
          <w:highlight w:val="none"/>
        </w:rPr>
        <w:t>1.1 词语定义</w:t>
      </w:r>
      <w:bookmarkEnd w:id="148"/>
      <w:bookmarkEnd w:id="149"/>
      <w:bookmarkEnd w:id="150"/>
      <w:bookmarkEnd w:id="151"/>
      <w:bookmarkEnd w:id="152"/>
    </w:p>
    <w:p w14:paraId="6CFC09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1.1.1 合同</w:t>
      </w:r>
    </w:p>
    <w:p w14:paraId="1473B27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 其他合同文件包括：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采购文件、工程量清单、招标控制价、施工图图纸、工程量清单报价、投标文件、中标通知书、双方签署的合同协议书</w:t>
      </w:r>
      <w:r>
        <w:rPr>
          <w:rFonts w:hint="eastAsia" w:ascii="宋体" w:hAnsi="宋体" w:eastAsia="宋体" w:cs="宋体"/>
          <w:color w:val="auto"/>
          <w:sz w:val="21"/>
          <w:szCs w:val="21"/>
          <w:highlight w:val="none"/>
        </w:rPr>
        <w:t>。</w:t>
      </w:r>
    </w:p>
    <w:p w14:paraId="17F784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合同当事人及其他相关方</w:t>
      </w:r>
    </w:p>
    <w:p w14:paraId="787F08D1">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监理人：</w:t>
      </w:r>
    </w:p>
    <w:p w14:paraId="3E7AA23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BAF52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4D9B8D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C94DAB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6DBCA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ED400EA">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设计人：</w:t>
      </w:r>
    </w:p>
    <w:p w14:paraId="7B2231E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F811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2499C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180F2C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C5E4B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06E126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工程和设备</w:t>
      </w:r>
    </w:p>
    <w:p w14:paraId="7971A9F9">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 作为施工现场组成部分的其他场所包括：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A379A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 xml:space="preserve"> 永久占地包括：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CBC2FF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 xml:space="preserve"> 临时占地包括：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7869514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53" w:name="_Toc373478341"/>
      <w:bookmarkStart w:id="154" w:name="_Toc373227694"/>
      <w:bookmarkStart w:id="155" w:name="_Toc407135196"/>
      <w:bookmarkStart w:id="156" w:name="_Toc389065260"/>
      <w:bookmarkStart w:id="157" w:name="_Toc9850524"/>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法律</w:t>
      </w:r>
      <w:bookmarkEnd w:id="153"/>
      <w:bookmarkEnd w:id="154"/>
      <w:bookmarkEnd w:id="155"/>
      <w:bookmarkEnd w:id="156"/>
      <w:bookmarkEnd w:id="157"/>
    </w:p>
    <w:p w14:paraId="2B7D6B64">
      <w:pPr>
        <w:pageBreakBefore w:val="0"/>
        <w:widowControl w:val="0"/>
        <w:kinsoku/>
        <w:wordWrap w:val="0"/>
        <w:overflowPunct/>
        <w:topLinePunct w:val="0"/>
        <w:autoSpaceDE w:val="0"/>
        <w:autoSpaceDN w:val="0"/>
        <w:bidi w:val="0"/>
        <w:adjustRightInd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适用于合同的其他规范性文件：</w:t>
      </w:r>
      <w:r>
        <w:rPr>
          <w:rFonts w:hint="eastAsia" w:ascii="宋体" w:hAnsi="宋体" w:eastAsia="宋体" w:cs="宋体"/>
          <w:color w:val="auto"/>
          <w:sz w:val="22"/>
          <w:szCs w:val="22"/>
          <w:highlight w:val="none"/>
          <w:u w:val="single"/>
        </w:rPr>
        <w:t>现行的国家法律和行政法规，工程所在地政府的有关法规和规章</w:t>
      </w:r>
      <w:r>
        <w:rPr>
          <w:rFonts w:hint="eastAsia" w:ascii="宋体" w:hAnsi="宋体" w:eastAsia="宋体" w:cs="宋体"/>
          <w:color w:val="auto"/>
          <w:sz w:val="21"/>
          <w:szCs w:val="21"/>
          <w:highlight w:val="none"/>
        </w:rPr>
        <w:t>。</w:t>
      </w:r>
    </w:p>
    <w:p w14:paraId="7BC1A85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58" w:name="_Toc389065261"/>
      <w:bookmarkStart w:id="159" w:name="_Toc9850525"/>
      <w:bookmarkStart w:id="160" w:name="_Toc373478342"/>
      <w:bookmarkStart w:id="161" w:name="_Toc373227695"/>
      <w:bookmarkStart w:id="162" w:name="_Toc407135197"/>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标准和规范</w:t>
      </w:r>
      <w:bookmarkEnd w:id="158"/>
      <w:bookmarkEnd w:id="159"/>
      <w:bookmarkEnd w:id="160"/>
      <w:bookmarkEnd w:id="161"/>
      <w:bookmarkEnd w:id="162"/>
    </w:p>
    <w:p w14:paraId="398C4F4C">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适用于工程的标准规范包括：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2"/>
          <w:szCs w:val="22"/>
          <w:highlight w:val="none"/>
          <w:u w:val="single"/>
        </w:rPr>
        <w:t>现行的国家标准、规范、行业标准、规范等</w:t>
      </w:r>
      <w:r>
        <w:rPr>
          <w:rFonts w:hint="eastAsia" w:ascii="宋体" w:hAnsi="宋体" w:eastAsia="宋体" w:cs="宋体"/>
          <w:color w:val="auto"/>
          <w:sz w:val="22"/>
          <w:szCs w:val="22"/>
          <w:highlight w:val="none"/>
          <w:u w:val="single"/>
          <w:lang w:eastAsia="zh-CN"/>
        </w:rPr>
        <w:t>文件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19266A2">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.2 发包人提供国外标准、规范的名称：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BFC33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发包人提供国外标准、规范的份数：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C0C28C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发包人提供国外标准、规范的名称：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C45AF11">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.3 发包人对工程的技术标准和功能要求的特殊要求：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F3684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63" w:name="_Toc9850526"/>
      <w:bookmarkStart w:id="164" w:name="_Toc389065262"/>
      <w:bookmarkStart w:id="165" w:name="_Toc373478343"/>
      <w:bookmarkStart w:id="166" w:name="_Toc373227696"/>
      <w:bookmarkStart w:id="167" w:name="_Toc407135198"/>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合同文件的优先顺序</w:t>
      </w:r>
      <w:bookmarkEnd w:id="163"/>
      <w:bookmarkEnd w:id="164"/>
      <w:bookmarkEnd w:id="165"/>
      <w:bookmarkEnd w:id="166"/>
      <w:bookmarkEnd w:id="167"/>
    </w:p>
    <w:p w14:paraId="1A8F903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合同文件组成及优先顺序为：</w:t>
      </w:r>
    </w:p>
    <w:p w14:paraId="20DEBFE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（1）合同协议书；</w:t>
      </w:r>
    </w:p>
    <w:p w14:paraId="6DBB3C6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（2）中标通知书（如有）；</w:t>
      </w:r>
    </w:p>
    <w:p w14:paraId="7731EEF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（3）投标函及其附录（如有）；</w:t>
      </w:r>
    </w:p>
    <w:p w14:paraId="1372A69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（4）专用合同条款及其附件；</w:t>
      </w:r>
    </w:p>
    <w:p w14:paraId="286586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（5）通用合同条款；</w:t>
      </w:r>
    </w:p>
    <w:p w14:paraId="35AE21B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r>
        <w:rPr>
          <w:rFonts w:hint="eastAsia" w:ascii="宋体" w:hAnsi="宋体" w:eastAsia="宋体" w:cs="宋体"/>
          <w:color w:val="auto"/>
          <w:kern w:val="0"/>
          <w:sz w:val="21"/>
          <w:szCs w:val="21"/>
          <w:highlight w:val="none"/>
          <w:u w:val="single"/>
        </w:rPr>
        <w:t xml:space="preserve"> 技术标准和要求</w:t>
      </w:r>
      <w:r>
        <w:rPr>
          <w:rFonts w:hint="eastAsia" w:ascii="宋体" w:hAnsi="宋体" w:eastAsia="宋体" w:cs="宋体"/>
          <w:color w:val="auto"/>
          <w:kern w:val="0"/>
          <w:sz w:val="21"/>
          <w:szCs w:val="21"/>
          <w:highlight w:val="none"/>
        </w:rPr>
        <w:t>；</w:t>
      </w:r>
    </w:p>
    <w:p w14:paraId="129F957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r>
        <w:rPr>
          <w:rFonts w:hint="eastAsia" w:ascii="宋体" w:hAnsi="宋体" w:eastAsia="宋体" w:cs="宋体"/>
          <w:color w:val="auto"/>
          <w:kern w:val="0"/>
          <w:sz w:val="21"/>
          <w:szCs w:val="21"/>
          <w:highlight w:val="none"/>
          <w:u w:val="single"/>
        </w:rPr>
        <w:t xml:space="preserve">  图纸 ；</w:t>
      </w:r>
    </w:p>
    <w:p w14:paraId="43DF09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r>
        <w:rPr>
          <w:rFonts w:hint="eastAsia" w:ascii="宋体" w:hAnsi="宋体" w:eastAsia="宋体" w:cs="宋体"/>
          <w:color w:val="auto"/>
          <w:kern w:val="0"/>
          <w:sz w:val="21"/>
          <w:szCs w:val="21"/>
          <w:highlight w:val="none"/>
          <w:u w:val="single"/>
        </w:rPr>
        <w:t xml:space="preserve"> 已标价工程量清单或预算书</w:t>
      </w:r>
      <w:r>
        <w:rPr>
          <w:rFonts w:hint="eastAsia" w:ascii="宋体" w:hAnsi="宋体" w:eastAsia="宋体" w:cs="宋体"/>
          <w:color w:val="auto"/>
          <w:kern w:val="0"/>
          <w:sz w:val="21"/>
          <w:szCs w:val="21"/>
          <w:highlight w:val="none"/>
        </w:rPr>
        <w:t>；</w:t>
      </w:r>
    </w:p>
    <w:p w14:paraId="5408CA6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w:t>
      </w:r>
      <w:r>
        <w:rPr>
          <w:rFonts w:hint="eastAsia" w:ascii="宋体" w:hAnsi="宋体" w:eastAsia="宋体" w:cs="宋体"/>
          <w:color w:val="auto"/>
          <w:kern w:val="0"/>
          <w:sz w:val="21"/>
          <w:szCs w:val="21"/>
          <w:highlight w:val="none"/>
          <w:u w:val="single"/>
        </w:rPr>
        <w:t xml:space="preserve"> 其他合同文件（如有） 。</w:t>
      </w:r>
    </w:p>
    <w:p w14:paraId="487BB9F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建设工程工程量清单计价规范（GB50500-2013）》及其广西实施细则及《关于建筑业实施营业税改征增值税后广西壮族自治区建设工程计价依据调整的通知》（桂建标〔2016〕17号）、《自治区住房城乡建设厅关于调整建设工程计价增值税税率的通知》（桂建标〔2018〕14号）、《建设工程工程量清单计算规范（GB50854~50862-2013）》及其广西实施细则（修订本）。</w:t>
      </w:r>
    </w:p>
    <w:p w14:paraId="1362BB1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说明：（6）、（7）、（8）、（9）填空内容分别限于技术标准和要求、图纸、已标价工程量清单或预算书、其他合同文件四者之一，其优先顺序可根据采取的不同合同方式由双方约定。</w:t>
      </w:r>
    </w:p>
    <w:p w14:paraId="674F0EF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68" w:name="_Toc373478344"/>
      <w:bookmarkStart w:id="169" w:name="_Toc389065263"/>
      <w:bookmarkStart w:id="170" w:name="_Toc407135199"/>
      <w:bookmarkStart w:id="171" w:name="_Toc373227697"/>
      <w:bookmarkStart w:id="172" w:name="_Toc9850527"/>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图纸和承包人文件</w:t>
      </w:r>
      <w:bookmarkEnd w:id="168"/>
      <w:bookmarkEnd w:id="169"/>
      <w:bookmarkEnd w:id="170"/>
      <w:bookmarkEnd w:id="171"/>
      <w:bookmarkEnd w:id="172"/>
      <w:r>
        <w:rPr>
          <w:rFonts w:hint="eastAsia" w:ascii="宋体" w:hAnsi="宋体" w:eastAsia="宋体" w:cs="宋体"/>
          <w:color w:val="auto"/>
          <w:highlight w:val="none"/>
        </w:rPr>
        <w:tab/>
      </w:r>
    </w:p>
    <w:p w14:paraId="009CA1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5.1</w:t>
      </w:r>
      <w:r>
        <w:rPr>
          <w:rFonts w:hint="eastAsia" w:ascii="宋体" w:hAnsi="宋体" w:eastAsia="宋体" w:cs="宋体"/>
          <w:color w:val="auto"/>
          <w:sz w:val="21"/>
          <w:szCs w:val="21"/>
          <w:highlight w:val="none"/>
        </w:rPr>
        <w:t xml:space="preserve"> 图纸的提供</w:t>
      </w:r>
    </w:p>
    <w:p w14:paraId="707FFD9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自合同签订之日起</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771393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发包人向承包人提供图纸的数量：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套（承包人需要增加图纸套数的，发包人应代为复制，复制费用由承包人承担）；</w:t>
      </w:r>
    </w:p>
    <w:p w14:paraId="22B7DD3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全套施工图图纸</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D722EA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5.2</w:t>
      </w:r>
      <w:r>
        <w:rPr>
          <w:rFonts w:hint="eastAsia" w:ascii="宋体" w:hAnsi="宋体" w:eastAsia="宋体" w:cs="宋体"/>
          <w:color w:val="auto"/>
          <w:sz w:val="21"/>
          <w:szCs w:val="21"/>
          <w:highlight w:val="none"/>
        </w:rPr>
        <w:t>承包人文件</w:t>
      </w:r>
    </w:p>
    <w:p w14:paraId="30AD13C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需要由承包人提供的文件，包括：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906810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1AA23C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承包人提供的文件的数量为：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3736A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承包人提供的文件的形式为：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书面形式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2CD2F5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发包人审批承包人文件的期限：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接到发包人通知后</w:t>
      </w:r>
      <w:r>
        <w:rPr>
          <w:rFonts w:hint="eastAsia" w:ascii="宋体" w:hAnsi="宋体" w:eastAsia="宋体" w:cs="宋体"/>
          <w:color w:val="auto"/>
          <w:sz w:val="21"/>
          <w:szCs w:val="21"/>
          <w:highlight w:val="none"/>
          <w:u w:val="single"/>
          <w:lang w:val="en-US" w:eastAsia="zh-CN"/>
        </w:rPr>
        <w:t>1个工作日内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D181F3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5.3</w:t>
      </w:r>
      <w:r>
        <w:rPr>
          <w:rFonts w:hint="eastAsia" w:ascii="宋体" w:hAnsi="宋体" w:eastAsia="宋体" w:cs="宋体"/>
          <w:color w:val="auto"/>
          <w:sz w:val="21"/>
          <w:szCs w:val="21"/>
          <w:highlight w:val="none"/>
        </w:rPr>
        <w:t xml:space="preserve"> 现场图纸准备</w:t>
      </w:r>
    </w:p>
    <w:p w14:paraId="5D3B8C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关于现场图纸准备的约定：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sz w:val="21"/>
          <w:szCs w:val="21"/>
          <w:highlight w:val="none"/>
          <w:u w:val="single"/>
          <w:lang w:val="en-US" w:eastAsia="zh-CN"/>
        </w:rPr>
        <w:t>施工期间现场至少保留2套完整的图纸  。</w:t>
      </w:r>
    </w:p>
    <w:p w14:paraId="6D48EA5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73" w:name="_Toc389065264"/>
      <w:bookmarkStart w:id="174" w:name="_Toc373227698"/>
      <w:bookmarkStart w:id="175" w:name="_Toc407135200"/>
      <w:bookmarkStart w:id="176" w:name="_Toc9850528"/>
      <w:bookmarkStart w:id="177" w:name="_Toc373478345"/>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联络</w:t>
      </w:r>
      <w:bookmarkEnd w:id="173"/>
      <w:bookmarkEnd w:id="174"/>
      <w:bookmarkEnd w:id="175"/>
      <w:bookmarkEnd w:id="176"/>
      <w:bookmarkEnd w:id="177"/>
    </w:p>
    <w:p w14:paraId="037B838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.1发包人和承包人应当在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天内将与合同有关的通知、批准、证明、证书、指示、指令、要求、请求、同意、意见、确定和决定等书面函件送达对方当事人。</w:t>
      </w:r>
    </w:p>
    <w:p w14:paraId="1FA6661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.2 发包人接收文件的地点：</w:t>
      </w:r>
      <w:r>
        <w:rPr>
          <w:rFonts w:hint="eastAsia" w:ascii="宋体" w:hAnsi="宋体" w:eastAsia="宋体" w:cs="宋体"/>
          <w:color w:val="auto"/>
          <w:sz w:val="21"/>
          <w:szCs w:val="21"/>
          <w:highlight w:val="none"/>
          <w:u w:val="single"/>
        </w:rPr>
        <w:t xml:space="preserve">  崇左市江州区丽江大厦3楼  </w:t>
      </w:r>
      <w:r>
        <w:rPr>
          <w:rFonts w:hint="eastAsia" w:ascii="宋体" w:hAnsi="宋体" w:eastAsia="宋体" w:cs="宋体"/>
          <w:color w:val="auto"/>
          <w:kern w:val="0"/>
          <w:sz w:val="21"/>
          <w:szCs w:val="21"/>
          <w:highlight w:val="none"/>
        </w:rPr>
        <w:t>；</w:t>
      </w:r>
    </w:p>
    <w:p w14:paraId="045E52E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6913428">
      <w:pPr>
        <w:pageBreakBefore w:val="0"/>
        <w:widowControl w:val="0"/>
        <w:kinsoku/>
        <w:wordWrap w:val="0"/>
        <w:overflowPunct/>
        <w:topLinePunct w:val="0"/>
        <w:bidi w:val="0"/>
        <w:snapToGrid/>
        <w:spacing w:line="480" w:lineRule="exact"/>
        <w:ind w:firstLine="420" w:firstLineChars="200"/>
        <w:textAlignment w:val="auto"/>
        <w:rPr>
          <w:rFonts w:hint="default"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rPr>
        <w:t>承包人接收文件的地点：</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none"/>
          <w:lang w:val="en-US" w:eastAsia="zh-CN"/>
        </w:rPr>
        <w:t>；</w:t>
      </w:r>
    </w:p>
    <w:p w14:paraId="0A4951F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2658AF4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监理人接收文件的地点：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70797EA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27192FA9">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78" w:name="_Toc373478346"/>
      <w:bookmarkStart w:id="179" w:name="_Toc389065265"/>
      <w:bookmarkStart w:id="180" w:name="_Toc373227699"/>
      <w:bookmarkStart w:id="181" w:name="_Toc9850529"/>
      <w:bookmarkStart w:id="182" w:name="_Toc407135201"/>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交通运输</w:t>
      </w:r>
      <w:bookmarkEnd w:id="178"/>
      <w:bookmarkEnd w:id="179"/>
      <w:bookmarkEnd w:id="180"/>
      <w:bookmarkEnd w:id="181"/>
      <w:bookmarkEnd w:id="182"/>
    </w:p>
    <w:p w14:paraId="349707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83" w:name="_Toc304295521"/>
      <w:bookmarkStart w:id="184" w:name="_Toc303539100"/>
      <w:bookmarkStart w:id="185" w:name="_Toc300934943"/>
      <w:bookmarkStart w:id="186" w:name="_Toc312677986"/>
      <w:bookmarkStart w:id="187" w:name="_Toc318581155"/>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7.1</w:t>
      </w:r>
      <w:r>
        <w:rPr>
          <w:rFonts w:hint="eastAsia" w:ascii="宋体" w:hAnsi="宋体" w:eastAsia="宋体" w:cs="宋体"/>
          <w:color w:val="auto"/>
          <w:sz w:val="21"/>
          <w:szCs w:val="21"/>
          <w:highlight w:val="none"/>
        </w:rPr>
        <w:t xml:space="preserve"> 出入现场的权利</w:t>
      </w:r>
    </w:p>
    <w:p w14:paraId="4A4FBF1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关于出入现场的权利的约定：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183"/>
    <w:bookmarkEnd w:id="184"/>
    <w:bookmarkEnd w:id="185"/>
    <w:bookmarkEnd w:id="186"/>
    <w:bookmarkEnd w:id="187"/>
    <w:p w14:paraId="5141784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88" w:name="_Toc303539101"/>
      <w:bookmarkStart w:id="189" w:name="_Toc312677987"/>
      <w:bookmarkStart w:id="190" w:name="_Toc300934944"/>
      <w:bookmarkStart w:id="191" w:name="_Toc318581156"/>
      <w:bookmarkStart w:id="192" w:name="_Toc304295522"/>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 xml:space="preserve"> 场内交通</w:t>
      </w:r>
    </w:p>
    <w:p w14:paraId="003A91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关于场外交通和场内交通的边界的约定：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E78D0D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关于发包人向承包人免费提供满足工程施工需要的场内道路和交通设施的约定：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188"/>
      <w:bookmarkEnd w:id="189"/>
      <w:bookmarkEnd w:id="190"/>
      <w:bookmarkEnd w:id="191"/>
      <w:bookmarkEnd w:id="192"/>
      <w:bookmarkStart w:id="193" w:name="_Toc318581157"/>
    </w:p>
    <w:p w14:paraId="2656686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7.3</w:t>
      </w:r>
      <w:r>
        <w:rPr>
          <w:rFonts w:hint="eastAsia" w:ascii="宋体" w:hAnsi="宋体" w:eastAsia="宋体" w:cs="宋体"/>
          <w:color w:val="auto"/>
          <w:sz w:val="21"/>
          <w:szCs w:val="21"/>
          <w:highlight w:val="none"/>
        </w:rPr>
        <w:t xml:space="preserve"> 超大件和超重件的运输</w:t>
      </w:r>
    </w:p>
    <w:p w14:paraId="12160D6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运输超大件或超重件所需的道路和桥梁临时加固改造费用和其他有关费用由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承担。</w:t>
      </w:r>
    </w:p>
    <w:bookmarkEnd w:id="193"/>
    <w:p w14:paraId="070CE30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94" w:name="_Toc373478347"/>
      <w:bookmarkStart w:id="195" w:name="_Toc407135202"/>
      <w:bookmarkStart w:id="196" w:name="_Toc373227700"/>
      <w:bookmarkStart w:id="197" w:name="_Toc9850530"/>
      <w:bookmarkStart w:id="198" w:name="_Toc389065266"/>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 知识产权</w:t>
      </w:r>
      <w:bookmarkEnd w:id="194"/>
      <w:bookmarkEnd w:id="195"/>
      <w:bookmarkEnd w:id="196"/>
      <w:bookmarkEnd w:id="197"/>
      <w:bookmarkEnd w:id="198"/>
    </w:p>
    <w:p w14:paraId="23FD27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30949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关于发包人提供的上述文件的使用限制的要求：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按照通用条款和现行法律法规相关规定执行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11046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 关于承包人为实施工程所编制文件的著作权的归属：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BC1294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关于承包人提供的上述文件的使用限制的要求：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按照通用条款和现行法律法规相关规定执行。</w:t>
      </w:r>
    </w:p>
    <w:p w14:paraId="4DF5685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承包人在施工过程中所采用的专利、专有技术、技术秘密的使用费的承担方式：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58B6F6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99" w:name="_Toc373227701"/>
      <w:bookmarkStart w:id="200" w:name="_Toc407135203"/>
      <w:bookmarkStart w:id="201" w:name="_Toc389065267"/>
      <w:bookmarkStart w:id="202" w:name="_Toc9850531"/>
      <w:bookmarkStart w:id="203" w:name="_Toc373478348"/>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工程量清单错误的修正</w:t>
      </w:r>
      <w:bookmarkEnd w:id="199"/>
      <w:bookmarkEnd w:id="200"/>
      <w:bookmarkEnd w:id="201"/>
      <w:bookmarkEnd w:id="202"/>
      <w:bookmarkEnd w:id="203"/>
    </w:p>
    <w:p w14:paraId="083C3C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204" w:name="_Toc407135204"/>
      <w:bookmarkStart w:id="205" w:name="_Toc373227702"/>
      <w:bookmarkStart w:id="206" w:name="_Toc373478349"/>
      <w:bookmarkStart w:id="207" w:name="_Toc389065268"/>
      <w:bookmarkStart w:id="208" w:name="_Toc9850532"/>
      <w:bookmarkStart w:id="209" w:name="_Toc351203634"/>
      <w:r>
        <w:rPr>
          <w:rFonts w:hint="eastAsia" w:ascii="宋体" w:hAnsi="宋体" w:eastAsia="宋体" w:cs="宋体"/>
          <w:color w:val="auto"/>
          <w:sz w:val="21"/>
          <w:szCs w:val="21"/>
          <w:highlight w:val="none"/>
        </w:rPr>
        <w:t>出现工程量清单工程量偏差时，是否调整合同价格：</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允许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不允许      </w:t>
      </w:r>
      <w:r>
        <w:rPr>
          <w:rFonts w:hint="eastAsia" w:ascii="宋体" w:hAnsi="宋体" w:eastAsia="宋体" w:cs="宋体"/>
          <w:color w:val="auto"/>
          <w:kern w:val="0"/>
          <w:sz w:val="21"/>
          <w:szCs w:val="21"/>
          <w:highlight w:val="none"/>
        </w:rPr>
        <w:t>。</w:t>
      </w:r>
    </w:p>
    <w:p w14:paraId="7016C1D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允许调整合同价格的工程量偏差范围及其调整办法：</w:t>
      </w:r>
    </w:p>
    <w:p w14:paraId="2EFFD0E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除严重不平衡报价外，无论分部分项工程量清单项目中的工程量变化多少均不调整</w:t>
      </w:r>
      <w:r>
        <w:rPr>
          <w:rFonts w:hint="eastAsia" w:ascii="宋体" w:hAnsi="宋体" w:eastAsia="宋体" w:cs="宋体"/>
          <w:color w:val="auto"/>
          <w:kern w:val="0"/>
          <w:sz w:val="21"/>
          <w:szCs w:val="21"/>
          <w:highlight w:val="none"/>
        </w:rPr>
        <w:t>。</w:t>
      </w:r>
    </w:p>
    <w:p w14:paraId="45D292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承包人实际完成的某单项清单项目工程量与招标工程量清单工程量偏差超过</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%且该单项清单造价超过合同总价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%以上的，超过后增加部分工程量或减少后剩余部分工程量的综合单价按以下方法调整：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0C002B2F">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bookmarkStart w:id="210" w:name="_Toc297048343"/>
      <w:bookmarkStart w:id="211" w:name="_Toc296890985"/>
      <w:bookmarkStart w:id="212" w:name="_Toc292559362"/>
      <w:bookmarkStart w:id="213" w:name="_Toc292559867"/>
      <w:bookmarkStart w:id="214" w:name="_Toc296891197"/>
      <w:bookmarkStart w:id="215" w:name="_Toc296346658"/>
      <w:bookmarkStart w:id="216" w:name="_Toc297120457"/>
      <w:bookmarkStart w:id="217" w:name="_Toc296944496"/>
      <w:bookmarkStart w:id="218" w:name="_Toc296347156"/>
      <w:bookmarkStart w:id="219" w:name="_Toc296503157"/>
      <w:r>
        <w:rPr>
          <w:rFonts w:hint="eastAsia" w:ascii="宋体" w:hAnsi="宋体" w:eastAsia="宋体" w:cs="宋体"/>
          <w:color w:val="auto"/>
          <w:highlight w:val="none"/>
        </w:rPr>
        <w:t>. 发包人</w:t>
      </w:r>
      <w:bookmarkEnd w:id="204"/>
      <w:bookmarkEnd w:id="205"/>
      <w:bookmarkEnd w:id="206"/>
      <w:bookmarkEnd w:id="207"/>
      <w:bookmarkEnd w:id="208"/>
      <w:bookmarkEnd w:id="209"/>
    </w:p>
    <w:bookmarkEnd w:id="210"/>
    <w:bookmarkEnd w:id="211"/>
    <w:bookmarkEnd w:id="212"/>
    <w:bookmarkEnd w:id="213"/>
    <w:bookmarkEnd w:id="214"/>
    <w:bookmarkEnd w:id="215"/>
    <w:bookmarkEnd w:id="216"/>
    <w:bookmarkEnd w:id="217"/>
    <w:bookmarkEnd w:id="218"/>
    <w:bookmarkEnd w:id="219"/>
    <w:p w14:paraId="57A72D4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20" w:name="_Toc389065269"/>
      <w:bookmarkStart w:id="221" w:name="_Toc373227703"/>
      <w:bookmarkStart w:id="222" w:name="_Toc373478350"/>
      <w:bookmarkStart w:id="223" w:name="_Toc407135205"/>
      <w:bookmarkStart w:id="224" w:name="_Toc9850533"/>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发包人代表</w:t>
      </w:r>
      <w:bookmarkEnd w:id="220"/>
      <w:bookmarkEnd w:id="221"/>
      <w:bookmarkEnd w:id="222"/>
      <w:bookmarkEnd w:id="223"/>
      <w:bookmarkEnd w:id="224"/>
    </w:p>
    <w:p w14:paraId="06C48CE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发包人代表：</w:t>
      </w:r>
    </w:p>
    <w:p w14:paraId="4269583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hAnsi="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2E0B49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7E543EA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E6BDF7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D6FC2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5D71C8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发包人对发包人代表的授权范围如下：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0D105F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25" w:name="_Toc373478351"/>
      <w:bookmarkStart w:id="226" w:name="_Toc373227704"/>
      <w:bookmarkStart w:id="227" w:name="_Toc407135206"/>
      <w:bookmarkStart w:id="228" w:name="_Toc9850534"/>
      <w:bookmarkStart w:id="229" w:name="_Toc389065270"/>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施工现场、施工条件和基础资料的提供</w:t>
      </w:r>
      <w:bookmarkEnd w:id="225"/>
      <w:bookmarkEnd w:id="226"/>
      <w:bookmarkEnd w:id="227"/>
      <w:bookmarkEnd w:id="228"/>
      <w:bookmarkEnd w:id="229"/>
    </w:p>
    <w:p w14:paraId="5EF65AF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提供施工现场</w:t>
      </w:r>
    </w:p>
    <w:p w14:paraId="1C652A1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关于发包人移交施工现场的期限要求：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在开工日期前</w:t>
      </w:r>
      <w:r>
        <w:rPr>
          <w:rFonts w:hint="eastAsia" w:ascii="宋体" w:hAnsi="宋体" w:eastAsia="宋体" w:cs="宋体"/>
          <w:color w:val="auto"/>
          <w:sz w:val="21"/>
          <w:szCs w:val="21"/>
          <w:highlight w:val="none"/>
          <w:u w:val="single"/>
          <w:lang w:val="en-US" w:eastAsia="zh-CN"/>
        </w:rPr>
        <w:t>3个工作日</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F81B4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 提供施工条件</w:t>
      </w:r>
    </w:p>
    <w:p w14:paraId="7A3BEBF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关于发包人应负责提供施工所需要的条件，包括：</w:t>
      </w:r>
      <w:r>
        <w:rPr>
          <w:rFonts w:hint="eastAsia" w:ascii="宋体" w:hAnsi="宋体" w:eastAsia="宋体" w:cs="宋体"/>
          <w:color w:val="auto"/>
          <w:sz w:val="21"/>
          <w:szCs w:val="21"/>
          <w:highlight w:val="none"/>
          <w:u w:val="single"/>
          <w:lang w:eastAsia="zh-CN"/>
        </w:rPr>
        <w:t xml:space="preserve">  水、电等施工管线在承包人进入工地前由发包人按有关规定提供挂表位置，符合施工要求，并能满足施工期间的需要。</w:t>
      </w:r>
    </w:p>
    <w:p w14:paraId="11F5F79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30" w:name="_Toc407135207"/>
      <w:bookmarkStart w:id="231" w:name="_Toc373227705"/>
      <w:bookmarkStart w:id="232" w:name="_Toc9850535"/>
      <w:bookmarkStart w:id="233" w:name="_Toc373478352"/>
      <w:bookmarkStart w:id="234" w:name="_Toc389065271"/>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资金来源证明及支付担保</w:t>
      </w:r>
      <w:bookmarkEnd w:id="230"/>
      <w:bookmarkEnd w:id="231"/>
      <w:bookmarkEnd w:id="232"/>
      <w:bookmarkEnd w:id="233"/>
      <w:bookmarkEnd w:id="234"/>
    </w:p>
    <w:p w14:paraId="3DFBBAB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发包人提供资金来源证明的期限要求：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C8452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发包人是否提供支付担保：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不提供</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EB143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发包人提供支付担保的形式：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C4359F2">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35" w:name="_Toc351203635"/>
      <w:bookmarkStart w:id="236" w:name="_Toc373227706"/>
      <w:bookmarkStart w:id="237" w:name="_Toc9850536"/>
      <w:bookmarkStart w:id="238" w:name="_Toc407135208"/>
      <w:bookmarkStart w:id="239" w:name="_Toc373478353"/>
      <w:bookmarkStart w:id="240" w:name="_Toc389065272"/>
      <w:r>
        <w:rPr>
          <w:rFonts w:hint="eastAsia" w:ascii="宋体" w:hAnsi="宋体" w:eastAsia="宋体" w:cs="宋体"/>
          <w:color w:val="auto"/>
          <w:highlight w:val="none"/>
        </w:rPr>
        <w:t>3</w:t>
      </w:r>
      <w:bookmarkStart w:id="241" w:name="_Toc296347157"/>
      <w:bookmarkStart w:id="242" w:name="_Toc296346659"/>
      <w:bookmarkStart w:id="243" w:name="_Toc296944497"/>
      <w:bookmarkStart w:id="244" w:name="_Toc297120458"/>
      <w:bookmarkStart w:id="245" w:name="_Toc292559868"/>
      <w:bookmarkStart w:id="246" w:name="_Toc292559363"/>
      <w:bookmarkStart w:id="247" w:name="_Toc296891198"/>
      <w:bookmarkStart w:id="248" w:name="_Toc297048344"/>
      <w:bookmarkStart w:id="249" w:name="_Toc296890986"/>
      <w:bookmarkStart w:id="250" w:name="_Toc296503158"/>
      <w:r>
        <w:rPr>
          <w:rFonts w:hint="eastAsia" w:ascii="宋体" w:hAnsi="宋体" w:eastAsia="宋体" w:cs="宋体"/>
          <w:color w:val="auto"/>
          <w:highlight w:val="none"/>
        </w:rPr>
        <w:t>. 承包人</w:t>
      </w:r>
      <w:bookmarkEnd w:id="235"/>
      <w:bookmarkEnd w:id="236"/>
      <w:bookmarkEnd w:id="237"/>
      <w:bookmarkEnd w:id="238"/>
      <w:bookmarkEnd w:id="239"/>
      <w:bookmarkEnd w:id="240"/>
    </w:p>
    <w:bookmarkEnd w:id="241"/>
    <w:bookmarkEnd w:id="242"/>
    <w:bookmarkEnd w:id="243"/>
    <w:bookmarkEnd w:id="244"/>
    <w:bookmarkEnd w:id="245"/>
    <w:bookmarkEnd w:id="246"/>
    <w:bookmarkEnd w:id="247"/>
    <w:bookmarkEnd w:id="248"/>
    <w:bookmarkEnd w:id="249"/>
    <w:bookmarkEnd w:id="250"/>
    <w:p w14:paraId="333775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51" w:name="_Toc407135209"/>
      <w:bookmarkStart w:id="252" w:name="_Toc389065273"/>
      <w:bookmarkStart w:id="253" w:name="_Toc373227707"/>
      <w:bookmarkStart w:id="254" w:name="_Toc373478354"/>
      <w:bookmarkStart w:id="255" w:name="_Toc9850537"/>
      <w:r>
        <w:rPr>
          <w:rFonts w:hint="eastAsia" w:ascii="宋体" w:hAnsi="宋体" w:eastAsia="宋体" w:cs="宋体"/>
          <w:color w:val="auto"/>
          <w:highlight w:val="none"/>
        </w:rPr>
        <w:t>3.1 承包人的一般义务</w:t>
      </w:r>
      <w:bookmarkEnd w:id="251"/>
      <w:bookmarkEnd w:id="252"/>
      <w:bookmarkEnd w:id="253"/>
      <w:bookmarkEnd w:id="254"/>
      <w:bookmarkEnd w:id="255"/>
    </w:p>
    <w:p w14:paraId="6A013BA2">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承包人提交的竣工资料的内容：</w:t>
      </w:r>
      <w:r>
        <w:rPr>
          <w:rFonts w:hint="eastAsia" w:ascii="宋体" w:hAnsi="宋体" w:eastAsia="宋体" w:cs="宋体"/>
          <w:color w:val="auto"/>
          <w:sz w:val="21"/>
          <w:szCs w:val="21"/>
          <w:highlight w:val="none"/>
          <w:lang w:eastAsia="zh-CN"/>
        </w:rPr>
        <w:t>按</w:t>
      </w:r>
      <w:r>
        <w:rPr>
          <w:rFonts w:hint="eastAsia" w:ascii="宋体" w:hAnsi="宋体" w:eastAsia="宋体" w:cs="宋体"/>
          <w:color w:val="auto"/>
          <w:sz w:val="21"/>
          <w:szCs w:val="21"/>
          <w:highlight w:val="none"/>
          <w:u w:val="single"/>
        </w:rPr>
        <w:t>国家有关规范要求执行，包括与本工程有</w:t>
      </w:r>
    </w:p>
    <w:p w14:paraId="351253C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关的所有竣工图纸、变更</w:t>
      </w:r>
      <w:r>
        <w:rPr>
          <w:rFonts w:hint="eastAsia" w:ascii="宋体" w:hAnsi="宋体" w:eastAsia="宋体" w:cs="宋体"/>
          <w:color w:val="auto"/>
          <w:sz w:val="21"/>
          <w:szCs w:val="21"/>
          <w:highlight w:val="none"/>
          <w:u w:val="single"/>
          <w:lang w:eastAsia="zh-CN"/>
        </w:rPr>
        <w:t>、结算书</w:t>
      </w:r>
      <w:r>
        <w:rPr>
          <w:rFonts w:hint="eastAsia" w:ascii="宋体" w:hAnsi="宋体" w:eastAsia="宋体" w:cs="宋体"/>
          <w:color w:val="auto"/>
          <w:sz w:val="21"/>
          <w:szCs w:val="21"/>
          <w:highlight w:val="none"/>
          <w:u w:val="single"/>
        </w:rPr>
        <w:t>等</w:t>
      </w:r>
      <w:r>
        <w:rPr>
          <w:rFonts w:hint="eastAsia" w:ascii="宋体" w:hAnsi="宋体" w:eastAsia="宋体" w:cs="宋体"/>
          <w:color w:val="auto"/>
          <w:sz w:val="21"/>
          <w:szCs w:val="21"/>
          <w:highlight w:val="none"/>
        </w:rPr>
        <w:t>。</w:t>
      </w:r>
    </w:p>
    <w:p w14:paraId="1167C72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承包人需要提交的竣工资料套数：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2套，如发包人有需要另行约定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C1F5504">
      <w:pPr>
        <w:pageBreakBefore w:val="0"/>
        <w:widowControl w:val="0"/>
        <w:kinsoku/>
        <w:wordWrap w:val="0"/>
        <w:overflowPunct/>
        <w:topLinePunct w:val="0"/>
        <w:bidi w:val="0"/>
        <w:snapToGrid/>
        <w:spacing w:line="480" w:lineRule="exact"/>
        <w:ind w:left="424" w:left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承包人提交的竣工资料的费用承担：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28DB367">
      <w:pPr>
        <w:pageBreakBefore w:val="0"/>
        <w:widowControl w:val="0"/>
        <w:kinsoku/>
        <w:wordWrap w:val="0"/>
        <w:overflowPunct/>
        <w:topLinePunct w:val="0"/>
        <w:bidi w:val="0"/>
        <w:snapToGrid/>
        <w:spacing w:line="480" w:lineRule="exact"/>
        <w:ind w:left="424" w:left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承包人提交的竣工资料移交时间：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竣工结束后</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B7D2C2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承包人提交的竣工资料形式要求：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书面形式和可编辑的电子版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3B5A2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）承包人应履行的其他义务：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eastAsia="zh-CN"/>
        </w:rPr>
        <w:t>）承包人应采取一切合理的预防措施，防止人员伤亡、财产损失事故，费用由承包人承担。 (</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)承包人施工时应探明并负责保护且承担费用，施工时如损坏地下管线、邻近建筑物、构筑物，所发生费用由承包人承担。(</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eastAsia="zh-CN"/>
        </w:rPr>
        <w:t>)由于施工造成的环境污染，其责任和费用均由承包人承担。（</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lang w:eastAsia="zh-CN"/>
        </w:rPr>
        <w:t>）配合发包人取得本工程施工所需临时用水、临时用电、 中断道路交通、临时占用土地（不包括发包人指定的取土场和弃土场）等使用权。</w:t>
      </w:r>
    </w:p>
    <w:p w14:paraId="5772D3A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56" w:name="_Toc373478355"/>
      <w:bookmarkStart w:id="257" w:name="_Toc373227708"/>
      <w:bookmarkStart w:id="258" w:name="_Toc407135210"/>
      <w:bookmarkStart w:id="259" w:name="_Toc9850538"/>
      <w:bookmarkStart w:id="260" w:name="_Toc389065274"/>
      <w:r>
        <w:rPr>
          <w:rFonts w:hint="eastAsia" w:ascii="宋体" w:hAnsi="宋体" w:eastAsia="宋体" w:cs="宋体"/>
          <w:color w:val="auto"/>
          <w:highlight w:val="none"/>
        </w:rPr>
        <w:t>3.2 项目经理</w:t>
      </w:r>
      <w:bookmarkEnd w:id="256"/>
      <w:bookmarkEnd w:id="257"/>
      <w:bookmarkEnd w:id="258"/>
      <w:bookmarkEnd w:id="259"/>
      <w:bookmarkEnd w:id="260"/>
    </w:p>
    <w:p w14:paraId="4DBFC27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3.2.1 </w:t>
      </w:r>
      <w:r>
        <w:rPr>
          <w:rFonts w:hint="eastAsia" w:ascii="宋体" w:hAnsi="宋体" w:eastAsia="宋体" w:cs="宋体"/>
          <w:color w:val="auto"/>
          <w:sz w:val="21"/>
          <w:szCs w:val="21"/>
          <w:highlight w:val="none"/>
        </w:rPr>
        <w:t>项目经理：</w:t>
      </w:r>
    </w:p>
    <w:p w14:paraId="2D67A9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DEECAA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29E44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建造师执业资格等级：</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05463FF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建造师注册证书号：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7A331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建造师执业印章号：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5286F78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安全生产考核合格证书号：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7CA2B5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C7EA21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highlight w:val="none"/>
          <w:u w:val="single"/>
          <w:lang w:val="en-US" w:eastAsia="zh-CN"/>
        </w:rPr>
        <w:t></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24CF7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highlight w:val="none"/>
          <w:u w:val="single"/>
        </w:rPr>
        <w:t></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0945084">
      <w:pPr>
        <w:pageBreakBefore w:val="0"/>
        <w:widowControl w:val="0"/>
        <w:kinsoku/>
        <w:wordWrap w:val="0"/>
        <w:overflowPunct/>
        <w:topLinePunct w:val="0"/>
        <w:bidi w:val="0"/>
        <w:snapToGrid/>
        <w:spacing w:line="480" w:lineRule="exact"/>
        <w:ind w:firstLine="420" w:firstLineChars="200"/>
        <w:textAlignment w:val="auto"/>
        <w:outlineLvl w:val="9"/>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承包人对项目经理的授权范围如下：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eastAsia="zh-CN"/>
        </w:rPr>
        <w:t>）对本工程的施工进行全面全面管理包括对</w:t>
      </w:r>
      <w:r>
        <w:rPr>
          <w:rFonts w:hint="eastAsia" w:ascii="宋体" w:hAnsi="宋体" w:eastAsia="宋体" w:cs="宋体"/>
          <w:color w:val="auto"/>
          <w:sz w:val="21"/>
          <w:szCs w:val="21"/>
          <w:highlight w:val="none"/>
          <w:u w:val="single"/>
        </w:rPr>
        <w:t>工程质量、进度、安全、成本等进行管理，</w:t>
      </w:r>
      <w:r>
        <w:rPr>
          <w:rFonts w:hint="eastAsia" w:ascii="宋体" w:hAnsi="宋体" w:eastAsia="宋体" w:cs="宋体"/>
          <w:color w:val="auto"/>
          <w:sz w:val="21"/>
          <w:szCs w:val="21"/>
          <w:highlight w:val="none"/>
          <w:u w:val="single"/>
          <w:lang w:eastAsia="zh-CN"/>
        </w:rPr>
        <w:t>行使</w:t>
      </w:r>
      <w:r>
        <w:rPr>
          <w:rFonts w:hint="eastAsia" w:ascii="宋体" w:hAnsi="宋体" w:eastAsia="宋体" w:cs="宋体"/>
          <w:color w:val="auto"/>
          <w:sz w:val="21"/>
          <w:szCs w:val="21"/>
          <w:highlight w:val="none"/>
          <w:u w:val="single"/>
        </w:rPr>
        <w:t>施工合同约定的权利，履行施工合同约定的义务</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（2）施工合同约定由承包人采购的材料、工程设备，项日经理参与选择物资供应单位</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）代表承包人应工程施工中的相关事务（本授权第一项约定的事务)进行协商，代表承包人参加发包人组织与本工程有关会议</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lang w:eastAsia="zh-CN"/>
        </w:rPr>
        <w:t>）负责与发包人、监理人办理设计必更、现场签证等手续，及时办理本工程相关索赔；（</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lang w:eastAsia="zh-CN"/>
        </w:rPr>
        <w:t>）负责签收发包人、监理人往往来函件，承包人的要求、通知均应以书面形式由承包人项且经理签字并加盖承包人公司公章递交发包人；（</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lang w:eastAsia="zh-CN"/>
        </w:rPr>
        <w:t>）代表承包人接受监理工程师或发包人现场代表发出的指示和指令。但未经承包人盖章同意不得以承包人和（或本工程项目部》名义向外融资、采购材料设备、租用建筑周转材料、雇佣劳动力、签订分包合同等从事一切为承包人设立义务或责任的行为。</w:t>
      </w:r>
    </w:p>
    <w:p w14:paraId="0AB97977">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highlight w:val="none"/>
        </w:rPr>
        <w:t>关于项目经理每月在施工现场的时间要求：</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项</w:t>
      </w:r>
      <w:r>
        <w:rPr>
          <w:rFonts w:hint="eastAsia" w:ascii="宋体" w:hAnsi="宋体" w:eastAsia="宋体" w:cs="宋体"/>
          <w:color w:val="auto"/>
          <w:sz w:val="21"/>
          <w:szCs w:val="21"/>
          <w:highlight w:val="none"/>
          <w:u w:val="single"/>
          <w:lang w:eastAsia="zh-CN"/>
        </w:rPr>
        <w:t>目经理须常驻现场，且在施工现场的时间不得少于合同约定的合同工期数。</w:t>
      </w:r>
    </w:p>
    <w:p w14:paraId="2935277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承包人未提交劳动合同，以及没有为项目经理缴纳社会保险证明的违约责任：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按照通用条款和现行法律法规要求承担违约责任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CB0423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项目经理未经批准，擅自离开施工现场的违约责任：</w:t>
      </w:r>
      <w:r>
        <w:rPr>
          <w:rFonts w:hint="eastAsia" w:ascii="宋体" w:hAnsi="宋体" w:eastAsia="宋体" w:cs="宋体"/>
          <w:color w:val="auto"/>
          <w:sz w:val="21"/>
          <w:szCs w:val="21"/>
          <w:highlight w:val="none"/>
          <w:u w:val="single"/>
        </w:rPr>
        <w:t xml:space="preserve">项目经理每月在岗带班时间不得少于当月施工时间的80%。未经发包人同意或正当理由，项目经理每月在岗带班时间少于当月施工时间80%的，少在岗带班一天，发包人有权处违约金 </w:t>
      </w:r>
      <w:r>
        <w:rPr>
          <w:rFonts w:hint="eastAsia" w:ascii="宋体" w:hAnsi="宋体" w:eastAsia="宋体" w:cs="宋体"/>
          <w:color w:val="auto"/>
          <w:sz w:val="21"/>
          <w:szCs w:val="21"/>
          <w:highlight w:val="none"/>
          <w:u w:val="single"/>
          <w:lang w:val="en-US" w:eastAsia="zh-CN"/>
        </w:rPr>
        <w:t>2000</w:t>
      </w:r>
      <w:r>
        <w:rPr>
          <w:rFonts w:hint="eastAsia" w:ascii="宋体" w:hAnsi="宋体" w:eastAsia="宋体" w:cs="宋体"/>
          <w:color w:val="auto"/>
          <w:sz w:val="21"/>
          <w:szCs w:val="21"/>
          <w:highlight w:val="none"/>
          <w:u w:val="single"/>
        </w:rPr>
        <w:t xml:space="preserve">   元/日（人民币）  </w:t>
      </w:r>
      <w:r>
        <w:rPr>
          <w:rFonts w:hint="eastAsia" w:ascii="宋体" w:hAnsi="宋体" w:eastAsia="宋体" w:cs="宋体"/>
          <w:color w:val="auto"/>
          <w:sz w:val="21"/>
          <w:szCs w:val="21"/>
          <w:highlight w:val="none"/>
        </w:rPr>
        <w:t>。</w:t>
      </w:r>
    </w:p>
    <w:p w14:paraId="69FD592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承包人擅自更换项目经理的违约责任：</w:t>
      </w:r>
      <w:r>
        <w:rPr>
          <w:rFonts w:hint="eastAsia" w:ascii="宋体" w:hAnsi="宋体" w:eastAsia="宋体" w:cs="宋体"/>
          <w:color w:val="auto"/>
          <w:sz w:val="21"/>
          <w:szCs w:val="21"/>
          <w:highlight w:val="none"/>
          <w:u w:val="single"/>
        </w:rPr>
        <w:t>承包人项目经理必须与承包人投标时所承诺的人员一致，并在  （开工日期）  前到任。在监理人向承包人颁发    （竣工证明材料名称）    前，项目经理不得同时兼任其他任何项目的项目经理</w:t>
      </w:r>
      <w:r>
        <w:rPr>
          <w:rFonts w:hint="eastAsia" w:ascii="宋体" w:hAnsi="宋体" w:eastAsia="宋体" w:cs="宋体"/>
          <w:color w:val="auto"/>
          <w:kern w:val="0"/>
          <w:sz w:val="21"/>
          <w:szCs w:val="21"/>
          <w:highlight w:val="none"/>
          <w:u w:val="single"/>
        </w:rPr>
        <w:t>（符合桂建管</w:t>
      </w:r>
      <w:r>
        <w:rPr>
          <w:rFonts w:hint="eastAsia" w:ascii="宋体" w:hAnsi="宋体" w:eastAsia="宋体" w:cs="宋体"/>
          <w:color w:val="auto"/>
          <w:sz w:val="21"/>
          <w:szCs w:val="21"/>
          <w:highlight w:val="none"/>
          <w:u w:val="single"/>
        </w:rPr>
        <w:t>﹝2013﹞</w:t>
      </w:r>
      <w:r>
        <w:rPr>
          <w:rFonts w:hint="eastAsia" w:ascii="宋体" w:hAnsi="宋体" w:eastAsia="宋体" w:cs="宋体"/>
          <w:color w:val="auto"/>
          <w:kern w:val="0"/>
          <w:sz w:val="21"/>
          <w:szCs w:val="21"/>
          <w:highlight w:val="none"/>
          <w:u w:val="single"/>
        </w:rPr>
        <w:t>17号和</w:t>
      </w:r>
      <w:r>
        <w:rPr>
          <w:rFonts w:hint="eastAsia" w:ascii="宋体" w:hAnsi="宋体" w:eastAsia="宋体" w:cs="宋体"/>
          <w:color w:val="auto"/>
          <w:sz w:val="21"/>
          <w:szCs w:val="21"/>
          <w:highlight w:val="none"/>
          <w:u w:val="single"/>
        </w:rPr>
        <w:t>桂建管﹝2014﹞25号</w:t>
      </w:r>
      <w:r>
        <w:rPr>
          <w:rFonts w:hint="eastAsia" w:ascii="宋体" w:hAnsi="宋体" w:eastAsia="宋体" w:cs="宋体"/>
          <w:color w:val="auto"/>
          <w:kern w:val="0"/>
          <w:sz w:val="21"/>
          <w:szCs w:val="21"/>
          <w:highlight w:val="none"/>
          <w:u w:val="single"/>
        </w:rPr>
        <w:t>文除外）</w:t>
      </w:r>
      <w:r>
        <w:rPr>
          <w:rFonts w:hint="eastAsia" w:ascii="宋体" w:hAnsi="宋体" w:eastAsia="宋体" w:cs="宋体"/>
          <w:color w:val="auto"/>
          <w:sz w:val="21"/>
          <w:szCs w:val="21"/>
          <w:highlight w:val="none"/>
          <w:u w:val="single"/>
        </w:rPr>
        <w:t xml:space="preserve">。未经发包人书面同意，承包人擅自更换项目经理的视为违约，违约金处  </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23A04B1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承包人无正当理由拒绝更换项目经理的违约责任：</w:t>
      </w:r>
      <w:r>
        <w:rPr>
          <w:rFonts w:hint="eastAsia" w:ascii="宋体" w:hAnsi="宋体" w:eastAsia="宋体" w:cs="宋体"/>
          <w:color w:val="auto"/>
          <w:sz w:val="21"/>
          <w:szCs w:val="21"/>
          <w:highlight w:val="none"/>
          <w:u w:val="single"/>
        </w:rPr>
        <w:t xml:space="preserve">因承包人项目经理不称职，发包人要求调换而未及时调换的，视为承包人违约，必须向发包人交纳处罚金 </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17A041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61" w:name="_Toc407135211"/>
      <w:bookmarkStart w:id="262" w:name="_Toc9850539"/>
      <w:bookmarkStart w:id="263" w:name="_Toc373478356"/>
      <w:bookmarkStart w:id="264" w:name="_Toc373227709"/>
      <w:bookmarkStart w:id="265" w:name="_Toc389065275"/>
      <w:r>
        <w:rPr>
          <w:rFonts w:hint="eastAsia" w:ascii="宋体" w:hAnsi="宋体" w:eastAsia="宋体" w:cs="宋体"/>
          <w:color w:val="auto"/>
          <w:highlight w:val="none"/>
        </w:rPr>
        <w:t>3.3 承包人人员</w:t>
      </w:r>
      <w:bookmarkEnd w:id="261"/>
      <w:bookmarkEnd w:id="262"/>
      <w:bookmarkEnd w:id="263"/>
      <w:bookmarkEnd w:id="264"/>
      <w:bookmarkEnd w:id="265"/>
    </w:p>
    <w:p w14:paraId="163D183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266" w:name="_Toc389065276"/>
      <w:bookmarkStart w:id="267" w:name="_Toc373227710"/>
      <w:bookmarkStart w:id="268" w:name="_Toc373478357"/>
      <w:bookmarkStart w:id="269" w:name="_Toc407135212"/>
      <w:bookmarkStart w:id="270" w:name="_Toc9850540"/>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承包人提交项目管理机构及施工现场管理人员安排报告的期限：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接到开工令的七日内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13DB0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承包人无正当理由拒绝撤换主要施工管理人员的违约责任：</w:t>
      </w:r>
      <w:r>
        <w:rPr>
          <w:rFonts w:hint="eastAsia" w:ascii="宋体" w:hAnsi="宋体" w:eastAsia="宋体" w:cs="宋体"/>
          <w:color w:val="auto"/>
          <w:sz w:val="21"/>
          <w:szCs w:val="21"/>
          <w:highlight w:val="none"/>
          <w:u w:val="single"/>
        </w:rPr>
        <w:t xml:space="preserve">因承包人主要施工管理人员不称职，发包人要求调换而无正当理由拒绝撤换或未及时调换的，视为承包人违约，必须向发包人交纳处罚金，处罚标准：技术负责人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元/人•次（人民币）；专业工程师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5FB150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承包人主要施工管理人员离开施工现场的批准要求：</w:t>
      </w:r>
      <w:r>
        <w:rPr>
          <w:rFonts w:hint="eastAsia" w:ascii="宋体" w:hAnsi="宋体" w:eastAsia="宋体" w:cs="宋体"/>
          <w:color w:val="auto"/>
          <w:sz w:val="21"/>
          <w:szCs w:val="21"/>
          <w:highlight w:val="none"/>
          <w:u w:val="single"/>
          <w:lang w:eastAsia="zh-CN"/>
        </w:rPr>
        <w:t>必须以书面形式提出且</w:t>
      </w:r>
      <w:r>
        <w:rPr>
          <w:rFonts w:hint="eastAsia" w:ascii="宋体" w:hAnsi="宋体" w:eastAsia="宋体" w:cs="宋体"/>
          <w:color w:val="auto"/>
          <w:sz w:val="21"/>
          <w:szCs w:val="21"/>
          <w:highlight w:val="none"/>
          <w:u w:val="single"/>
          <w:lang w:val="en-US" w:eastAsia="zh-CN"/>
        </w:rPr>
        <w:t>经发包人同意</w:t>
      </w:r>
      <w:r>
        <w:rPr>
          <w:rFonts w:hint="eastAsia" w:ascii="宋体" w:hAnsi="宋体" w:eastAsia="宋体" w:cs="宋体"/>
          <w:color w:val="auto"/>
          <w:sz w:val="21"/>
          <w:szCs w:val="21"/>
          <w:highlight w:val="none"/>
          <w:u w:val="single"/>
          <w:lang w:eastAsia="zh-CN"/>
        </w:rPr>
        <w:t>后</w:t>
      </w:r>
      <w:r>
        <w:rPr>
          <w:rFonts w:hint="eastAsia" w:ascii="宋体" w:hAnsi="宋体" w:eastAsia="宋体" w:cs="宋体"/>
          <w:color w:val="auto"/>
          <w:sz w:val="21"/>
          <w:szCs w:val="21"/>
          <w:highlight w:val="none"/>
        </w:rPr>
        <w:t>。</w:t>
      </w:r>
    </w:p>
    <w:p w14:paraId="29C4DA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承包人擅自更换主要施工管理人员的违约责任：</w:t>
      </w:r>
      <w:r>
        <w:rPr>
          <w:rFonts w:hint="eastAsia" w:ascii="宋体" w:hAnsi="宋体" w:eastAsia="宋体" w:cs="宋体"/>
          <w:color w:val="auto"/>
          <w:sz w:val="21"/>
          <w:szCs w:val="21"/>
          <w:highlight w:val="none"/>
          <w:u w:val="single"/>
        </w:rPr>
        <w:t xml:space="preserve">项目技术负责人、专职安全员及其承诺的其它在场管理人员未经发包人书面同意不准擅自更换，擅自更换项目技术负责人处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元/人•次（人民币）违约金；擅自更换专职安全员处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元/人•次（人民币）违约金；擅自更换其它在场管理人员处</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w:t>
      </w:r>
      <w:r>
        <w:rPr>
          <w:rFonts w:hint="eastAsia" w:ascii="宋体" w:hAnsi="宋体" w:eastAsia="宋体" w:cs="宋体"/>
          <w:color w:val="auto"/>
          <w:sz w:val="21"/>
          <w:szCs w:val="21"/>
          <w:highlight w:val="none"/>
        </w:rPr>
        <w:t>。</w:t>
      </w:r>
    </w:p>
    <w:p w14:paraId="6A1BB4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承包人主要施工管理人员擅自离开施工现场的违约责任：</w:t>
      </w:r>
      <w:r>
        <w:rPr>
          <w:rFonts w:hint="eastAsia" w:ascii="宋体" w:hAnsi="宋体" w:eastAsia="宋体" w:cs="宋体"/>
          <w:color w:val="auto"/>
          <w:sz w:val="21"/>
          <w:szCs w:val="21"/>
          <w:highlight w:val="none"/>
          <w:u w:val="single"/>
        </w:rPr>
        <w:t xml:space="preserve">未经发包人同意，项目技术负责人擅自离岗的，视为承包人违约，发包人有权处违约金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元/人•次（人民币）；未经发包人同意，专职安全员擅自离岗的，视为承包人违约，发包人有权处违约金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元/人•次（人民币）；其它在场管理人员擅自离岗的，视为承包人违约，发包人有权处违约金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58F1FB3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bookmarkStart w:id="271" w:name="_Toc296347158"/>
      <w:bookmarkStart w:id="272" w:name="_Toc297120459"/>
      <w:bookmarkStart w:id="273" w:name="_Toc303539102"/>
      <w:bookmarkStart w:id="274" w:name="_Toc297048345"/>
      <w:bookmarkStart w:id="275" w:name="_Toc296346660"/>
      <w:bookmarkStart w:id="276" w:name="_Toc292559869"/>
      <w:bookmarkStart w:id="277" w:name="_Toc292559364"/>
      <w:bookmarkStart w:id="278" w:name="_Toc297216151"/>
      <w:bookmarkStart w:id="279" w:name="_Toc296891199"/>
      <w:bookmarkStart w:id="280" w:name="_Toc312677988"/>
      <w:bookmarkStart w:id="281" w:name="_Toc296944498"/>
      <w:bookmarkStart w:id="282" w:name="_Toc297123492"/>
      <w:bookmarkStart w:id="283" w:name="_Toc304295523"/>
      <w:bookmarkStart w:id="284" w:name="_Toc296503159"/>
      <w:bookmarkStart w:id="285" w:name="_Toc300934945"/>
      <w:bookmarkStart w:id="286" w:name="_Toc296890987"/>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分包</w:t>
      </w:r>
      <w:bookmarkEnd w:id="266"/>
      <w:bookmarkEnd w:id="267"/>
      <w:bookmarkEnd w:id="268"/>
      <w:bookmarkEnd w:id="269"/>
      <w:bookmarkEnd w:id="270"/>
    </w:p>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14:paraId="289D26A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287" w:name="_Toc292559870"/>
      <w:bookmarkStart w:id="288" w:name="_Toc303539103"/>
      <w:bookmarkStart w:id="289" w:name="_Toc296944499"/>
      <w:bookmarkStart w:id="290" w:name="_Toc296346661"/>
      <w:bookmarkStart w:id="291" w:name="_Toc318581158"/>
      <w:bookmarkStart w:id="292" w:name="_Toc296890988"/>
      <w:bookmarkStart w:id="293" w:name="_Toc296347159"/>
      <w:bookmarkStart w:id="294" w:name="_Toc297216152"/>
      <w:bookmarkStart w:id="295" w:name="_Toc300934946"/>
      <w:bookmarkStart w:id="296" w:name="_Toc297048346"/>
      <w:bookmarkStart w:id="297" w:name="_Toc297120460"/>
      <w:bookmarkStart w:id="298" w:name="_Toc297123493"/>
      <w:bookmarkStart w:id="299" w:name="_Toc292559365"/>
      <w:bookmarkStart w:id="300" w:name="_Toc296891200"/>
      <w:bookmarkStart w:id="301" w:name="_Toc296503160"/>
      <w:bookmarkStart w:id="302" w:name="_Toc312677989"/>
      <w:bookmarkStart w:id="303" w:name="_Toc304295524"/>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分包的一般约定</w:t>
      </w:r>
    </w:p>
    <w:p w14:paraId="2D8E341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禁止分包的工程包括：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本工程不允许分包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D04DE2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主体结构、关键性工作的范围：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4A3F109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304" w:name="_Toc312677990"/>
      <w:bookmarkStart w:id="305" w:name="_Toc318581159"/>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 分包的确定</w:t>
      </w:r>
    </w:p>
    <w:p w14:paraId="527951C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允许分包的专业工程包括：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C36D08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其他关于分包的约定：</w:t>
      </w:r>
    </w:p>
    <w:p w14:paraId="7D276EC8">
      <w:pPr>
        <w:pageBreakBefore w:val="0"/>
        <w:widowControl w:val="0"/>
        <w:numPr>
          <w:ilvl w:val="0"/>
          <w:numId w:val="9"/>
        </w:numPr>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43B2D920">
      <w:pPr>
        <w:pageBreakBefore w:val="0"/>
        <w:widowControl w:val="0"/>
        <w:numPr>
          <w:ilvl w:val="0"/>
          <w:numId w:val="0"/>
        </w:numPr>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（2）在相关分包合同签订并报送有关建设行政主管部门备案后7天内，承包人应当将一份副本提交给监理人，承包人应保障分包工作不得再次分包。</w:t>
      </w:r>
    </w:p>
    <w:p w14:paraId="3EC0F52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（3）未经承包人和监理人审批同意的分包工程和分包人，承包人有权拒绝验收分包工程和支付相应款项，由此引起的发包人费用增加和(或)延误的工期由发包人承担。</w:t>
      </w:r>
    </w:p>
    <w:p w14:paraId="1C3859E8">
      <w:pPr>
        <w:pStyle w:val="11"/>
        <w:pageBreakBefore w:val="0"/>
        <w:widowControl w:val="0"/>
        <w:kinsoku/>
        <w:wordWrap w:val="0"/>
        <w:overflowPunct/>
        <w:topLinePunct w:val="0"/>
        <w:bidi w:val="0"/>
        <w:snapToGrid/>
        <w:spacing w:line="48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（4）承包人有以下情况之一者，发包人有权解除合同，并视情况扣除其履约保证金：</w:t>
      </w:r>
    </w:p>
    <w:p w14:paraId="6A9B2688">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①个人承包工程，包括本人单位及外单位人员承包，发包人不承认其个人拥有任何资质等级及营业许可资格。没收全部履约保证金。</w:t>
      </w:r>
    </w:p>
    <w:p w14:paraId="6B0D0875">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②几个人联合承包工程，就地组织暗分包队伍，不具备完成本工程的技术、机械能力，被发包人判定为没有能力履行的承包人。没收全部履约保证金。</w:t>
      </w:r>
    </w:p>
    <w:p w14:paraId="5CE5345F">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③就地转包全部的工程，以谋取高额转让费、管理费的承包人。没收全部履约保证金。</w:t>
      </w:r>
    </w:p>
    <w:p w14:paraId="5F77233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741764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分包合同价款</w:t>
      </w:r>
    </w:p>
    <w:bookmarkEnd w:id="304"/>
    <w:bookmarkEnd w:id="305"/>
    <w:p w14:paraId="658642A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highlight w:val="none"/>
        </w:rPr>
      </w:pPr>
      <w:bookmarkStart w:id="306" w:name="_Toc389065277"/>
      <w:bookmarkStart w:id="307" w:name="_Toc373478358"/>
      <w:bookmarkStart w:id="308" w:name="_Toc373227711"/>
      <w:r>
        <w:rPr>
          <w:rFonts w:hint="eastAsia" w:ascii="宋体" w:hAnsi="宋体" w:eastAsia="宋体" w:cs="宋体"/>
          <w:color w:val="auto"/>
          <w:sz w:val="21"/>
          <w:szCs w:val="21"/>
          <w:highlight w:val="none"/>
        </w:rPr>
        <w:t>关于分包合同价款支付的约定：</w:t>
      </w:r>
      <w:r>
        <w:rPr>
          <w:rFonts w:hint="eastAsia" w:ascii="宋体" w:hAnsi="宋体" w:eastAsia="宋体" w:cs="宋体"/>
          <w:color w:val="auto"/>
          <w:sz w:val="21"/>
          <w:szCs w:val="21"/>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w:t>
      </w:r>
      <w:r>
        <w:rPr>
          <w:rFonts w:hint="eastAsia" w:ascii="宋体" w:hAnsi="宋体" w:eastAsia="宋体" w:cs="宋体"/>
          <w:color w:val="auto"/>
          <w:highlight w:val="none"/>
          <w:u w:val="single"/>
        </w:rPr>
        <w:t>工程款项而影响承包人工作的，所造成的承包人费用增加和（或）延误的工期由发包人承担。</w:t>
      </w:r>
    </w:p>
    <w:p w14:paraId="27F7C1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09" w:name="_Toc9850541"/>
      <w:bookmarkStart w:id="310" w:name="_Toc407135213"/>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工程照管与成品、半成品保护</w:t>
      </w:r>
      <w:bookmarkEnd w:id="306"/>
      <w:bookmarkEnd w:id="307"/>
      <w:bookmarkEnd w:id="308"/>
      <w:bookmarkEnd w:id="309"/>
      <w:bookmarkEnd w:id="310"/>
    </w:p>
    <w:p w14:paraId="619FBBFB">
      <w:pPr>
        <w:pageBreakBefore w:val="0"/>
        <w:widowControl w:val="0"/>
        <w:kinsoku/>
        <w:wordWrap w:val="0"/>
        <w:overflowPunct/>
        <w:topLinePunct w:val="0"/>
        <w:bidi w:val="0"/>
        <w:snapToGrid/>
        <w:spacing w:before="120" w:after="120" w:line="480" w:lineRule="exact"/>
        <w:ind w:firstLine="420" w:firstLineChars="200"/>
        <w:textAlignment w:val="auto"/>
        <w:outlineLvl w:val="9"/>
        <w:rPr>
          <w:rFonts w:hint="eastAsia" w:ascii="宋体" w:hAnsi="宋体" w:eastAsia="宋体" w:cs="宋体"/>
          <w:color w:val="auto"/>
          <w:kern w:val="0"/>
          <w:sz w:val="24"/>
          <w:szCs w:val="24"/>
          <w:highlight w:val="none"/>
          <w:u w:val="single"/>
          <w:lang w:eastAsia="zh-CN"/>
        </w:rPr>
      </w:pPr>
      <w:r>
        <w:rPr>
          <w:rFonts w:hint="eastAsia" w:ascii="宋体" w:hAnsi="宋体" w:eastAsia="宋体" w:cs="宋体"/>
          <w:color w:val="auto"/>
          <w:kern w:val="0"/>
          <w:sz w:val="21"/>
          <w:szCs w:val="21"/>
          <w:highlight w:val="none"/>
        </w:rPr>
        <w:t>承包人负责照管工程及工程相关的材料、工程设备的起始时间：</w:t>
      </w:r>
      <w:r>
        <w:rPr>
          <w:rFonts w:hint="eastAsia" w:ascii="宋体" w:hAnsi="宋体" w:eastAsia="宋体" w:cs="宋体"/>
          <w:color w:val="auto"/>
          <w:kern w:val="0"/>
          <w:sz w:val="21"/>
          <w:szCs w:val="21"/>
          <w:highlight w:val="none"/>
          <w:u w:val="single"/>
        </w:rPr>
        <w:t>从开工之日起承包人应全面负责照管本合同工程及将用于和施工在本合同工程中的成品、半成品、材料、设备等直到本合同工程《质量保修书》签发之日为止，并承担此期间发生的相关费用，发包人不再另行签证费用。发包人要求采取特殊措施保护的工程部位（此为非正常施工程序所</w:t>
      </w:r>
      <w:r>
        <w:rPr>
          <w:rFonts w:hint="eastAsia" w:ascii="宋体" w:hAnsi="宋体" w:eastAsia="宋体" w:cs="宋体"/>
          <w:color w:val="auto"/>
          <w:kern w:val="0"/>
          <w:sz w:val="21"/>
          <w:szCs w:val="21"/>
          <w:highlight w:val="none"/>
          <w:u w:val="single"/>
          <w:lang w:eastAsia="zh-CN"/>
        </w:rPr>
        <w:t>需</w:t>
      </w:r>
      <w:r>
        <w:rPr>
          <w:rFonts w:hint="eastAsia" w:ascii="宋体" w:hAnsi="宋体" w:eastAsia="宋体" w:cs="宋体"/>
          <w:color w:val="auto"/>
          <w:kern w:val="0"/>
          <w:sz w:val="21"/>
          <w:szCs w:val="21"/>
          <w:highlight w:val="none"/>
          <w:u w:val="single"/>
        </w:rPr>
        <w:t>采取的特别保护，不含发包人指定的分包方进场施工过程中承包人所需采取的必要配合保护)，所发生费用经发包人确认后由发包人承担</w:t>
      </w:r>
      <w:r>
        <w:rPr>
          <w:rFonts w:hint="eastAsia" w:ascii="宋体" w:hAnsi="宋体" w:eastAsia="宋体" w:cs="宋体"/>
          <w:color w:val="auto"/>
          <w:kern w:val="0"/>
          <w:sz w:val="21"/>
          <w:szCs w:val="21"/>
          <w:highlight w:val="none"/>
          <w:u w:val="single"/>
          <w:lang w:eastAsia="zh-CN"/>
        </w:rPr>
        <w:t>。</w:t>
      </w:r>
    </w:p>
    <w:p w14:paraId="67A0AEF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11" w:name="_Toc373227712"/>
      <w:bookmarkStart w:id="312" w:name="_Toc373478359"/>
      <w:bookmarkStart w:id="313" w:name="_Toc389065278"/>
      <w:bookmarkStart w:id="314" w:name="_Toc407135214"/>
      <w:bookmarkStart w:id="315" w:name="_Toc9850542"/>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履约</w:t>
      </w:r>
      <w:bookmarkEnd w:id="311"/>
      <w:bookmarkEnd w:id="312"/>
      <w:bookmarkEnd w:id="313"/>
      <w:r>
        <w:rPr>
          <w:rFonts w:hint="eastAsia" w:ascii="宋体" w:hAnsi="宋体" w:eastAsia="宋体" w:cs="宋体"/>
          <w:color w:val="auto"/>
          <w:highlight w:val="none"/>
        </w:rPr>
        <w:t>保证金</w:t>
      </w:r>
      <w:bookmarkEnd w:id="314"/>
      <w:bookmarkEnd w:id="315"/>
    </w:p>
    <w:p w14:paraId="7E957D6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316" w:name="_Toc351203636"/>
      <w:bookmarkStart w:id="317" w:name="_Toc389065279"/>
      <w:bookmarkStart w:id="318" w:name="_Toc373227713"/>
      <w:bookmarkStart w:id="319" w:name="_Toc373478360"/>
      <w:r>
        <w:rPr>
          <w:rFonts w:hint="eastAsia" w:ascii="宋体" w:hAnsi="宋体" w:eastAsia="宋体" w:cs="宋体"/>
          <w:color w:val="auto"/>
          <w:sz w:val="21"/>
          <w:szCs w:val="21"/>
          <w:highlight w:val="none"/>
        </w:rPr>
        <w:t>承包人提供履约担保的形式、金额及期限的：</w:t>
      </w:r>
      <w:r>
        <w:rPr>
          <w:rFonts w:hint="eastAsia" w:ascii="宋体" w:hAnsi="宋体" w:eastAsia="宋体" w:cs="宋体"/>
          <w:color w:val="auto"/>
          <w:sz w:val="21"/>
          <w:szCs w:val="21"/>
          <w:highlight w:val="none"/>
          <w:u w:val="single"/>
        </w:rPr>
        <w:t>承包人在收到中标通知书后，须在</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日内向发包人提交合同价款扣除发包人材料设备价款、暂估专业工程、暂列金额后的</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的履约担保。履约担保的有效期应当自本合同生效之日起至发包人签认并由监理人向承包人出具（竣工证明材料名称）之日止。如果承包人无法获得一份不带具体截止日期的担保，履约担保中应当有“变更工程竣工日期的，保证期间按照变更后的竣工日期做相应调整”或类似约定的条款。</w:t>
      </w:r>
    </w:p>
    <w:p w14:paraId="5AB9DF8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工程竣工验收合格并对验收发现的问题完成整改后的7个日历天内，发包人支付履约保证金的50%；承包人向发包人完成（施工）竣工资料移交手续后，可向发包人申请退还剩余履约保证金，发包人应在收到申请之日起28个日历天内扣减承包人赔偿金和其他应从承包人扣回的款项后，将履约保证金的余额退还给承包人。</w:t>
      </w:r>
    </w:p>
    <w:p w14:paraId="2FF5750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承包人在中标后7个工作日内，按 </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市住房城乡建设行政主管部门规定将农民工工资保障金存入帐户。工程竣工验收结算经审定后，按照规定程序，将农民工工资保障金没有使用或剩余的金额退还给承包人。</w:t>
      </w:r>
    </w:p>
    <w:p w14:paraId="559ED93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20" w:name="_Toc407135215"/>
      <w:bookmarkStart w:id="321" w:name="_Toc9850543"/>
      <w:r>
        <w:rPr>
          <w:rFonts w:hint="eastAsia" w:ascii="宋体" w:hAnsi="宋体" w:eastAsia="宋体" w:cs="宋体"/>
          <w:color w:val="auto"/>
          <w:highlight w:val="none"/>
        </w:rPr>
        <w:t>4</w:t>
      </w:r>
      <w:bookmarkStart w:id="322" w:name="_Toc296503162"/>
      <w:bookmarkStart w:id="323" w:name="_Toc297120462"/>
      <w:bookmarkStart w:id="324" w:name="_Toc292559366"/>
      <w:bookmarkStart w:id="325" w:name="_Toc296891202"/>
      <w:bookmarkStart w:id="326" w:name="_Toc296944501"/>
      <w:bookmarkStart w:id="327" w:name="_Toc267251413"/>
      <w:bookmarkStart w:id="328" w:name="_Toc296347161"/>
      <w:bookmarkStart w:id="329" w:name="_Toc297048348"/>
      <w:bookmarkStart w:id="330" w:name="_Toc292559871"/>
      <w:bookmarkStart w:id="331" w:name="_Toc296346663"/>
      <w:bookmarkStart w:id="332" w:name="_Toc296890990"/>
      <w:r>
        <w:rPr>
          <w:rFonts w:hint="eastAsia" w:ascii="宋体" w:hAnsi="宋体" w:eastAsia="宋体" w:cs="宋体"/>
          <w:color w:val="auto"/>
          <w:highlight w:val="none"/>
        </w:rPr>
        <w:t>. 监</w:t>
      </w:r>
      <w:bookmarkEnd w:id="322"/>
      <w:bookmarkEnd w:id="323"/>
      <w:bookmarkEnd w:id="324"/>
      <w:bookmarkEnd w:id="325"/>
      <w:bookmarkEnd w:id="326"/>
      <w:bookmarkEnd w:id="327"/>
      <w:bookmarkEnd w:id="328"/>
      <w:bookmarkEnd w:id="329"/>
      <w:bookmarkEnd w:id="330"/>
      <w:bookmarkEnd w:id="331"/>
      <w:bookmarkEnd w:id="332"/>
      <w:r>
        <w:rPr>
          <w:rFonts w:hint="eastAsia" w:ascii="宋体" w:hAnsi="宋体" w:eastAsia="宋体" w:cs="宋体"/>
          <w:color w:val="auto"/>
          <w:highlight w:val="none"/>
        </w:rPr>
        <w:t>理人</w:t>
      </w:r>
      <w:bookmarkEnd w:id="316"/>
      <w:bookmarkEnd w:id="317"/>
      <w:bookmarkEnd w:id="318"/>
      <w:bookmarkEnd w:id="319"/>
      <w:bookmarkEnd w:id="320"/>
      <w:bookmarkEnd w:id="321"/>
    </w:p>
    <w:p w14:paraId="1BAF7BD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33" w:name="_Toc389065280"/>
      <w:bookmarkStart w:id="334" w:name="_Toc9850544"/>
      <w:bookmarkStart w:id="335" w:name="_Toc373478361"/>
      <w:bookmarkStart w:id="336" w:name="_Toc407135216"/>
      <w:bookmarkStart w:id="337" w:name="_Toc373227714"/>
      <w:r>
        <w:rPr>
          <w:rFonts w:hint="eastAsia" w:ascii="宋体" w:hAnsi="宋体" w:eastAsia="宋体" w:cs="宋体"/>
          <w:color w:val="auto"/>
          <w:highlight w:val="none"/>
        </w:rPr>
        <w:t>4.1 监理人的一般规定</w:t>
      </w:r>
      <w:bookmarkEnd w:id="333"/>
      <w:bookmarkEnd w:id="334"/>
      <w:bookmarkEnd w:id="335"/>
      <w:bookmarkEnd w:id="336"/>
      <w:bookmarkEnd w:id="337"/>
    </w:p>
    <w:p w14:paraId="0E4F3FE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关于监理人的监理内容：</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012864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关于监理人的监理权限：</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9AEC5D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关于监理人在施工现场的办公场所、生活场所的提供和费用承担的约定：</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4BA514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38" w:name="_Toc373227715"/>
      <w:bookmarkStart w:id="339" w:name="_Toc389065281"/>
      <w:bookmarkStart w:id="340" w:name="_Toc373478362"/>
      <w:bookmarkStart w:id="341" w:name="_Toc9850545"/>
      <w:bookmarkStart w:id="342" w:name="_Toc407135217"/>
      <w:r>
        <w:rPr>
          <w:rFonts w:hint="eastAsia" w:ascii="宋体" w:hAnsi="宋体" w:eastAsia="宋体" w:cs="宋体"/>
          <w:color w:val="auto"/>
          <w:highlight w:val="none"/>
        </w:rPr>
        <w:t>4.2 监理人员</w:t>
      </w:r>
      <w:bookmarkEnd w:id="338"/>
      <w:bookmarkEnd w:id="339"/>
      <w:bookmarkEnd w:id="340"/>
      <w:bookmarkEnd w:id="341"/>
      <w:bookmarkEnd w:id="342"/>
    </w:p>
    <w:p w14:paraId="56EF6C9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总监理工程师：</w:t>
      </w:r>
    </w:p>
    <w:p w14:paraId="6796BC6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4B33A8B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75411F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监理工程师执业资格证书号：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3B2A680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4499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19208B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3339A6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关于监理人的其他约定：</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37D611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43" w:name="_Toc373227716"/>
      <w:bookmarkStart w:id="344" w:name="_Toc9850546"/>
      <w:bookmarkStart w:id="345" w:name="_Toc373478363"/>
      <w:bookmarkStart w:id="346" w:name="_Toc389065282"/>
      <w:bookmarkStart w:id="347" w:name="_Toc407135218"/>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商定或确定</w:t>
      </w:r>
      <w:bookmarkEnd w:id="343"/>
      <w:bookmarkEnd w:id="344"/>
      <w:bookmarkEnd w:id="345"/>
      <w:bookmarkEnd w:id="346"/>
      <w:bookmarkEnd w:id="347"/>
    </w:p>
    <w:p w14:paraId="6A7896C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348" w:name="_Toc267251418"/>
      <w:r>
        <w:rPr>
          <w:rFonts w:hint="eastAsia" w:ascii="宋体" w:hAnsi="宋体" w:eastAsia="宋体" w:cs="宋体"/>
          <w:color w:val="auto"/>
          <w:sz w:val="21"/>
          <w:szCs w:val="21"/>
          <w:highlight w:val="none"/>
        </w:rPr>
        <w:t>在发包人和承包人不能通过协商达成一致意见时，发包人授权监理人对以下事项进行确定：</w:t>
      </w:r>
    </w:p>
    <w:p w14:paraId="32CED523">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E4BD41">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3A125D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B5A5AB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49" w:name="_Toc351203637"/>
      <w:bookmarkStart w:id="350" w:name="_Toc407135219"/>
      <w:bookmarkStart w:id="351" w:name="_Toc373478364"/>
      <w:bookmarkStart w:id="352" w:name="_Toc9850547"/>
      <w:bookmarkStart w:id="353" w:name="_Toc389065283"/>
      <w:bookmarkStart w:id="354" w:name="_Toc373227717"/>
      <w:r>
        <w:rPr>
          <w:rFonts w:hint="eastAsia" w:ascii="宋体" w:hAnsi="宋体" w:eastAsia="宋体" w:cs="宋体"/>
          <w:color w:val="auto"/>
          <w:highlight w:val="none"/>
        </w:rPr>
        <w:t>5</w:t>
      </w:r>
      <w:bookmarkEnd w:id="348"/>
      <w:bookmarkStart w:id="355" w:name="_Toc292559367"/>
      <w:bookmarkStart w:id="356" w:name="_Toc292559872"/>
      <w:bookmarkStart w:id="357" w:name="_Toc296890991"/>
      <w:bookmarkStart w:id="358" w:name="_Toc296891203"/>
      <w:bookmarkStart w:id="359" w:name="_Toc297120463"/>
      <w:bookmarkStart w:id="360" w:name="_Toc296346664"/>
      <w:bookmarkStart w:id="361" w:name="_Toc297048349"/>
      <w:bookmarkStart w:id="362" w:name="_Toc296503163"/>
      <w:bookmarkStart w:id="363" w:name="_Toc296944502"/>
      <w:bookmarkStart w:id="364" w:name="_Toc296347162"/>
      <w:r>
        <w:rPr>
          <w:rFonts w:hint="eastAsia" w:ascii="宋体" w:hAnsi="宋体" w:eastAsia="宋体" w:cs="宋体"/>
          <w:color w:val="auto"/>
          <w:highlight w:val="none"/>
        </w:rPr>
        <w:t>. 工程质量</w:t>
      </w:r>
      <w:bookmarkEnd w:id="349"/>
      <w:bookmarkEnd w:id="350"/>
      <w:bookmarkEnd w:id="351"/>
      <w:bookmarkEnd w:id="352"/>
      <w:bookmarkEnd w:id="353"/>
      <w:bookmarkEnd w:id="354"/>
    </w:p>
    <w:p w14:paraId="016BBB7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65" w:name="_Toc9850548"/>
      <w:bookmarkStart w:id="366" w:name="_Toc373478365"/>
      <w:bookmarkStart w:id="367" w:name="_Toc373227718"/>
      <w:bookmarkStart w:id="368" w:name="_Toc389065284"/>
      <w:bookmarkStart w:id="369" w:name="_Toc407135220"/>
      <w:r>
        <w:rPr>
          <w:rFonts w:hint="eastAsia" w:ascii="宋体" w:hAnsi="宋体" w:eastAsia="宋体" w:cs="宋体"/>
          <w:color w:val="auto"/>
          <w:highlight w:val="none"/>
        </w:rPr>
        <w:t>5.1 质量要求</w:t>
      </w:r>
      <w:bookmarkEnd w:id="365"/>
      <w:bookmarkEnd w:id="366"/>
      <w:bookmarkEnd w:id="367"/>
      <w:bookmarkEnd w:id="368"/>
      <w:bookmarkEnd w:id="369"/>
    </w:p>
    <w:p w14:paraId="57F14C0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bookmarkStart w:id="370" w:name="_Toc297216155"/>
      <w:bookmarkStart w:id="371" w:name="_Toc318581164"/>
      <w:bookmarkStart w:id="372" w:name="_Toc304295527"/>
      <w:bookmarkStart w:id="373" w:name="_Toc300934949"/>
      <w:bookmarkStart w:id="374" w:name="_Toc303539106"/>
      <w:bookmarkStart w:id="375" w:name="_Toc312677997"/>
      <w:bookmarkStart w:id="376" w:name="_Toc297123496"/>
      <w:r>
        <w:rPr>
          <w:rFonts w:hint="eastAsia" w:ascii="宋体" w:hAnsi="宋体" w:eastAsia="宋体" w:cs="宋体"/>
          <w:color w:val="auto"/>
          <w:sz w:val="21"/>
          <w:szCs w:val="21"/>
          <w:highlight w:val="none"/>
        </w:rPr>
        <w:t>.1.1 特殊质量标准和要求：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另行约定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9A8FA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关于工程奖项的约定： 如果工程获得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，给予承包人合同价</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%的奖励。</w:t>
      </w:r>
    </w:p>
    <w:p w14:paraId="76D77CE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 xml:space="preserve"> 隐蔽工程检查</w:t>
      </w:r>
    </w:p>
    <w:p w14:paraId="2122185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18BE5B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监理人不能按时进行检查时，应提前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小时提交书面延期要求。</w:t>
      </w:r>
    </w:p>
    <w:p w14:paraId="7AC2539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67F5C1CB">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77" w:name="_Toc389065285"/>
      <w:bookmarkStart w:id="378" w:name="_Toc351203638"/>
      <w:bookmarkStart w:id="379" w:name="_Toc373478366"/>
      <w:bookmarkStart w:id="380" w:name="_Toc373227719"/>
      <w:bookmarkStart w:id="381" w:name="_Toc407135221"/>
      <w:bookmarkStart w:id="382" w:name="_Toc9850549"/>
      <w:r>
        <w:rPr>
          <w:rFonts w:hint="eastAsia" w:ascii="宋体" w:hAnsi="宋体" w:eastAsia="宋体" w:cs="宋体"/>
          <w:color w:val="auto"/>
          <w:highlight w:val="none"/>
        </w:rPr>
        <w:t>6. 安全文明施工与环境保护</w:t>
      </w:r>
      <w:bookmarkEnd w:id="377"/>
      <w:bookmarkEnd w:id="378"/>
      <w:bookmarkEnd w:id="379"/>
      <w:bookmarkEnd w:id="380"/>
      <w:bookmarkEnd w:id="381"/>
      <w:bookmarkEnd w:id="382"/>
    </w:p>
    <w:p w14:paraId="4C9504B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83" w:name="_Toc9850550"/>
      <w:bookmarkStart w:id="384" w:name="_Toc407135222"/>
      <w:bookmarkStart w:id="385" w:name="_Toc373478367"/>
      <w:bookmarkStart w:id="386" w:name="_Toc373227720"/>
      <w:bookmarkStart w:id="387" w:name="_Toc389065286"/>
      <w:r>
        <w:rPr>
          <w:rFonts w:hint="eastAsia" w:ascii="宋体" w:hAnsi="宋体" w:eastAsia="宋体" w:cs="宋体"/>
          <w:color w:val="auto"/>
          <w:highlight w:val="none"/>
        </w:rPr>
        <w:t>6.1 安全文明施工</w:t>
      </w:r>
      <w:bookmarkEnd w:id="383"/>
      <w:bookmarkEnd w:id="384"/>
      <w:bookmarkEnd w:id="385"/>
      <w:bookmarkEnd w:id="386"/>
      <w:bookmarkEnd w:id="387"/>
    </w:p>
    <w:p w14:paraId="1176BB51">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rPr>
      </w:pPr>
      <w:bookmarkStart w:id="388" w:name="_Toc389065287"/>
      <w:bookmarkStart w:id="389" w:name="_Toc407135223"/>
      <w:bookmarkStart w:id="390" w:name="_Toc373227721"/>
      <w:bookmarkStart w:id="391" w:name="_Toc9850551"/>
      <w:bookmarkStart w:id="392" w:name="_Toc373478368"/>
      <w:r>
        <w:rPr>
          <w:rFonts w:hint="eastAsia" w:ascii="宋体" w:hAnsi="宋体" w:eastAsia="宋体" w:cs="宋体"/>
          <w:color w:val="auto"/>
          <w:sz w:val="21"/>
          <w:szCs w:val="21"/>
          <w:highlight w:val="none"/>
        </w:rPr>
        <w:t>6.1.1 项目安全生产的达标目标及相应事项的约定：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按通用条款及崇左市有关规定执行</w:t>
      </w:r>
      <w:r>
        <w:rPr>
          <w:rFonts w:hint="eastAsia" w:ascii="宋体" w:hAnsi="宋体" w:eastAsia="宋体" w:cs="宋体"/>
          <w:color w:val="auto"/>
          <w:sz w:val="21"/>
          <w:szCs w:val="21"/>
          <w:highlight w:val="none"/>
        </w:rPr>
        <w:t>。</w:t>
      </w:r>
    </w:p>
    <w:p w14:paraId="521772A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关于治安保卫的特别约定：</w:t>
      </w:r>
      <w:r>
        <w:rPr>
          <w:rFonts w:hint="eastAsia" w:ascii="宋体" w:hAnsi="宋体" w:eastAsia="宋体" w:cs="宋体"/>
          <w:color w:val="auto"/>
          <w:sz w:val="21"/>
          <w:szCs w:val="21"/>
          <w:highlight w:val="none"/>
          <w:u w:val="single"/>
        </w:rPr>
        <w:t xml:space="preserve"> 承包人应承担施工安全保卫工作及非夜间施工照明的责任，承包人应采取一切合理的预防措施，防止人员伤亡、财产损失事故，费用由承包人承担。承包人生活设施及施工场应自费配备消防设备，防止火灾发生 </w:t>
      </w:r>
      <w:r>
        <w:rPr>
          <w:rFonts w:hint="eastAsia" w:ascii="宋体" w:hAnsi="宋体" w:eastAsia="宋体" w:cs="宋体"/>
          <w:color w:val="auto"/>
          <w:sz w:val="21"/>
          <w:szCs w:val="21"/>
          <w:highlight w:val="none"/>
        </w:rPr>
        <w:t>。</w:t>
      </w:r>
    </w:p>
    <w:p w14:paraId="5411DBE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关于安全文明施工奖项的约定：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按通用条款及崇左市有关规定执行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4F5238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关于治安保卫的特别约定：</w:t>
      </w:r>
      <w:r>
        <w:rPr>
          <w:rFonts w:hint="eastAsia" w:ascii="宋体" w:hAnsi="宋体" w:eastAsia="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32DE16B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关于编制施工场地治安管理计划的约定：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由承包人按照固定编制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ABB7DA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文明施工</w:t>
      </w:r>
    </w:p>
    <w:p w14:paraId="7D7D26C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合同当事人对文明施工的要求：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6B70A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kern w:val="0"/>
          <w:sz w:val="21"/>
          <w:szCs w:val="21"/>
          <w:highlight w:val="none"/>
        </w:rPr>
        <w:t>关于安全生产费总额、支付比例、支付期限、转入和结余收回的约定：</w:t>
      </w:r>
    </w:p>
    <w:p w14:paraId="72D1D747">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（1）本合同价款已包含安全文明施工费</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元。</w:t>
      </w:r>
    </w:p>
    <w:p w14:paraId="40D76E4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（2）使用要求：专款专用。具体按</w:t>
      </w:r>
      <w:r>
        <w:rPr>
          <w:rFonts w:hint="eastAsia" w:ascii="宋体" w:hAnsi="宋体" w:eastAsia="宋体" w:cs="宋体"/>
          <w:color w:val="auto"/>
          <w:kern w:val="0"/>
          <w:sz w:val="21"/>
          <w:szCs w:val="21"/>
          <w:highlight w:val="none"/>
          <w:u w:val="single"/>
        </w:rPr>
        <w:t>《广西壮族自治区建设工程安全文明施工费使用管理细则》（桂建质〔2015〕16号）</w:t>
      </w:r>
      <w:r>
        <w:rPr>
          <w:rFonts w:hint="eastAsia" w:ascii="宋体" w:hAnsi="宋体" w:eastAsia="宋体" w:cs="宋体"/>
          <w:color w:val="auto"/>
          <w:kern w:val="0"/>
          <w:sz w:val="21"/>
          <w:szCs w:val="21"/>
          <w:highlight w:val="none"/>
        </w:rPr>
        <w:t>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崇左</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市相关规定执行。</w:t>
      </w:r>
    </w:p>
    <w:p w14:paraId="264954C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（3）支付约定：在本合同签订后</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个工作日内，预付安全文明施工费总额的</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%，其余部分与进度款同期支付，安全文明施工费预付款在工程进度款累计金额超过合同价的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%时开始起扣，每月从支付给承包商的工程款内按安全文明预付款占合同总价的同一百分比扣回。</w:t>
      </w:r>
      <w:r>
        <w:rPr>
          <w:rFonts w:hint="eastAsia" w:ascii="宋体" w:hAnsi="宋体" w:cs="宋体"/>
          <w:color w:val="auto"/>
          <w:kern w:val="0"/>
          <w:sz w:val="21"/>
          <w:szCs w:val="21"/>
          <w:highlight w:val="none"/>
          <w:lang w:val="en-US" w:eastAsia="zh-CN"/>
        </w:rPr>
        <w:t xml:space="preserve"> </w:t>
      </w:r>
    </w:p>
    <w:p w14:paraId="70CB9A3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（4）建设单位按规定将安全生产费用转入施工单位设立的安全生产费用专户。</w:t>
      </w:r>
    </w:p>
    <w:p w14:paraId="1940BA90">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（5）工程施工完成后安全生产费用尚有结余的，结余部分由建设单位收回。</w:t>
      </w:r>
    </w:p>
    <w:p w14:paraId="2A06BACF">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（6）施工单位将安全生产费用使用情况定期报告建设单位和监理单位，并提供相应的材料接受建设行政主管部门对此事项监管。</w:t>
      </w:r>
    </w:p>
    <w:p w14:paraId="75AD2A33">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（7）安全生产费用专户：</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账号：</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val="en-US" w:eastAsia="zh-CN"/>
        </w:rPr>
        <w:t>；开户名：</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55AE999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环境保护</w:t>
      </w:r>
      <w:bookmarkEnd w:id="388"/>
      <w:bookmarkEnd w:id="389"/>
      <w:bookmarkEnd w:id="390"/>
      <w:bookmarkEnd w:id="391"/>
      <w:bookmarkEnd w:id="392"/>
    </w:p>
    <w:p w14:paraId="107F4DF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因施工需要，经发包人批准，由承包人办理有关施工场地交通、环卫和施工噪音管理等手续，费用由承包人负责。</w:t>
      </w:r>
    </w:p>
    <w:p w14:paraId="7CF9BA7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经过城市道路的施工车辆，必须按交警、城管、运输等部门相关规定执行。由于施工车辆造成的道路、环境等污染，其责任和费用均由承包人承担。</w:t>
      </w:r>
    </w:p>
    <w:bookmarkEnd w:id="370"/>
    <w:bookmarkEnd w:id="371"/>
    <w:bookmarkEnd w:id="372"/>
    <w:bookmarkEnd w:id="373"/>
    <w:bookmarkEnd w:id="374"/>
    <w:bookmarkEnd w:id="375"/>
    <w:bookmarkEnd w:id="376"/>
    <w:p w14:paraId="5A02688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93" w:name="_Toc373227722"/>
      <w:bookmarkStart w:id="394" w:name="_Toc9850552"/>
      <w:bookmarkStart w:id="395" w:name="_Toc389065288"/>
      <w:bookmarkStart w:id="396" w:name="_Toc351203639"/>
      <w:bookmarkStart w:id="397" w:name="_Toc407135224"/>
      <w:bookmarkStart w:id="398" w:name="_Toc373478369"/>
      <w:r>
        <w:rPr>
          <w:rFonts w:hint="eastAsia" w:ascii="宋体" w:hAnsi="宋体" w:eastAsia="宋体" w:cs="宋体"/>
          <w:color w:val="auto"/>
          <w:highlight w:val="none"/>
        </w:rPr>
        <w:t>7. 工期和进度</w:t>
      </w:r>
      <w:bookmarkEnd w:id="393"/>
      <w:bookmarkEnd w:id="394"/>
      <w:bookmarkEnd w:id="395"/>
      <w:bookmarkEnd w:id="396"/>
      <w:bookmarkEnd w:id="397"/>
      <w:bookmarkEnd w:id="398"/>
    </w:p>
    <w:p w14:paraId="03FB1D8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99" w:name="_Toc373478370"/>
      <w:bookmarkStart w:id="400" w:name="_Toc9850553"/>
      <w:bookmarkStart w:id="401" w:name="_Toc389065289"/>
      <w:bookmarkStart w:id="402" w:name="_Toc373227723"/>
      <w:bookmarkStart w:id="403" w:name="_Toc407135225"/>
      <w:r>
        <w:rPr>
          <w:rFonts w:hint="eastAsia" w:ascii="宋体" w:hAnsi="宋体" w:eastAsia="宋体" w:cs="宋体"/>
          <w:color w:val="auto"/>
          <w:highlight w:val="none"/>
        </w:rPr>
        <w:t>7.1 施工组织设计</w:t>
      </w:r>
      <w:bookmarkEnd w:id="399"/>
      <w:bookmarkEnd w:id="400"/>
      <w:bookmarkEnd w:id="401"/>
      <w:bookmarkEnd w:id="402"/>
      <w:bookmarkEnd w:id="403"/>
    </w:p>
    <w:p w14:paraId="641B9A7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outlineLvl w:val="9"/>
        <w:rPr>
          <w:rFonts w:hint="eastAsia" w:ascii="宋体" w:hAnsi="宋体" w:eastAsia="宋体" w:cs="宋体"/>
          <w:color w:val="auto"/>
          <w:kern w:val="0"/>
          <w:sz w:val="21"/>
          <w:szCs w:val="21"/>
          <w:highlight w:val="none"/>
          <w:lang w:eastAsia="zh-CN"/>
        </w:rPr>
      </w:pPr>
      <w:bookmarkStart w:id="404" w:name="_Toc373478371"/>
      <w:bookmarkStart w:id="405" w:name="_Toc9850554"/>
      <w:bookmarkStart w:id="406" w:name="_Toc407135226"/>
      <w:bookmarkStart w:id="407" w:name="_Toc389065290"/>
      <w:bookmarkStart w:id="408" w:name="_Toc373227724"/>
      <w:r>
        <w:rPr>
          <w:rFonts w:hint="eastAsia" w:ascii="宋体" w:hAnsi="宋体" w:eastAsia="宋体" w:cs="宋体"/>
          <w:color w:val="auto"/>
          <w:sz w:val="21"/>
          <w:szCs w:val="21"/>
          <w:highlight w:val="none"/>
        </w:rPr>
        <w:t>7.1.1 合</w:t>
      </w:r>
      <w:r>
        <w:rPr>
          <w:rFonts w:hint="eastAsia" w:ascii="宋体" w:hAnsi="宋体" w:eastAsia="宋体" w:cs="宋体"/>
          <w:color w:val="auto"/>
          <w:kern w:val="0"/>
          <w:sz w:val="21"/>
          <w:szCs w:val="21"/>
          <w:highlight w:val="none"/>
        </w:rPr>
        <w:t>同当事人约定的施工组织设计应包括的其他内容：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施工组织设计</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工程进度计划</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3、管理人员名单、职称、职务、上岗证等</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4、安全文明施工措施</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质量保证体系</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专项施工方案及其它</w:t>
      </w:r>
      <w:r>
        <w:rPr>
          <w:rFonts w:hint="eastAsia" w:ascii="宋体" w:hAnsi="宋体" w:eastAsia="宋体" w:cs="宋体"/>
          <w:color w:val="auto"/>
          <w:sz w:val="21"/>
          <w:szCs w:val="21"/>
          <w:highlight w:val="none"/>
          <w:u w:val="single"/>
          <w:lang w:eastAsia="zh-CN"/>
        </w:rPr>
        <w:t>。</w:t>
      </w:r>
    </w:p>
    <w:p w14:paraId="0D7CA2FE">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 xml:space="preserve">7.1.2 </w:t>
      </w:r>
      <w:r>
        <w:rPr>
          <w:rFonts w:hint="eastAsia" w:ascii="宋体" w:hAnsi="宋体" w:eastAsia="宋体" w:cs="宋体"/>
          <w:color w:val="auto"/>
          <w:kern w:val="0"/>
          <w:sz w:val="21"/>
          <w:szCs w:val="21"/>
          <w:highlight w:val="none"/>
        </w:rPr>
        <w:t>施工组织设计的提交和修改</w:t>
      </w:r>
    </w:p>
    <w:p w14:paraId="1B9EF7F8">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kern w:val="0"/>
          <w:sz w:val="21"/>
          <w:szCs w:val="21"/>
          <w:highlight w:val="none"/>
        </w:rPr>
        <w:t>承包人提交详细施工组织设计的期限的约定：</w:t>
      </w:r>
      <w:r>
        <w:rPr>
          <w:rFonts w:hint="eastAsia" w:ascii="宋体" w:hAnsi="宋体" w:eastAsia="宋体" w:cs="宋体"/>
          <w:color w:val="auto"/>
          <w:sz w:val="21"/>
          <w:szCs w:val="21"/>
          <w:highlight w:val="none"/>
          <w:u w:val="single"/>
        </w:rPr>
        <w:t xml:space="preserve">  在图纸会审后7天内，提交详细的符合本合同工期及发包人要求的施工组织设计和进度计划等专项施工方案(工程招标时采用的施工组织设计不作为结算依据）</w:t>
      </w:r>
      <w:r>
        <w:rPr>
          <w:rFonts w:hint="eastAsia" w:ascii="宋体" w:hAnsi="宋体" w:eastAsia="宋体" w:cs="宋体"/>
          <w:color w:val="auto"/>
          <w:sz w:val="21"/>
          <w:szCs w:val="21"/>
          <w:highlight w:val="none"/>
          <w:u w:val="single"/>
          <w:lang w:eastAsia="zh-CN"/>
        </w:rPr>
        <w:t>。</w:t>
      </w:r>
    </w:p>
    <w:p w14:paraId="6A754BE4">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发包人和监理人在收到详细的施工组织设计后确认或提出修改意见的期限：</w:t>
      </w:r>
      <w:r>
        <w:rPr>
          <w:rFonts w:hint="eastAsia" w:ascii="宋体" w:hAnsi="宋体" w:eastAsia="宋体" w:cs="宋体"/>
          <w:color w:val="auto"/>
          <w:sz w:val="21"/>
          <w:szCs w:val="21"/>
          <w:highlight w:val="none"/>
          <w:u w:val="single"/>
        </w:rPr>
        <w:t xml:space="preserve"> 收到上述文件后7天内，审查批准或提出修改意见，途期既不审批又不提出修改意见，则视为已同意该施工组织设计或进度计划</w:t>
      </w:r>
      <w:r>
        <w:rPr>
          <w:rFonts w:hint="eastAsia" w:ascii="宋体" w:hAnsi="宋体" w:eastAsia="宋体" w:cs="宋体"/>
          <w:color w:val="auto"/>
          <w:sz w:val="21"/>
          <w:szCs w:val="21"/>
          <w:highlight w:val="none"/>
          <w:u w:val="single"/>
          <w:lang w:eastAsia="zh-CN"/>
        </w:rPr>
        <w:t>。</w:t>
      </w:r>
    </w:p>
    <w:p w14:paraId="008617E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bookmarkStart w:id="409" w:name="_Toc312678005"/>
      <w:bookmarkStart w:id="410" w:name="_Toc312677479"/>
      <w:bookmarkStart w:id="411" w:name="_Toc303539123"/>
      <w:bookmarkStart w:id="412" w:name="_Toc300934966"/>
      <w:bookmarkStart w:id="413" w:name="_Toc297123514"/>
      <w:bookmarkStart w:id="414" w:name="_Toc297216173"/>
      <w:bookmarkStart w:id="415" w:name="_Toc304295541"/>
      <w:r>
        <w:rPr>
          <w:rFonts w:hint="eastAsia" w:ascii="宋体" w:hAnsi="宋体" w:eastAsia="宋体" w:cs="宋体"/>
          <w:color w:val="auto"/>
          <w:highlight w:val="none"/>
        </w:rPr>
        <w:t>.2 施工进度计划</w:t>
      </w:r>
      <w:bookmarkEnd w:id="404"/>
      <w:bookmarkEnd w:id="405"/>
      <w:bookmarkEnd w:id="406"/>
      <w:bookmarkEnd w:id="407"/>
      <w:bookmarkEnd w:id="408"/>
    </w:p>
    <w:p w14:paraId="1C890F2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施工进度计划的修订</w:t>
      </w:r>
    </w:p>
    <w:p w14:paraId="4E510C0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发包人和监理人在收到修订的施工进度计划后确认或提出修改意见的期限：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收到承包人提交的施工进度计划后</w:t>
      </w:r>
      <w:r>
        <w:rPr>
          <w:rFonts w:hint="eastAsia" w:ascii="宋体" w:hAnsi="宋体" w:eastAsia="宋体" w:cs="宋体"/>
          <w:color w:val="auto"/>
          <w:sz w:val="21"/>
          <w:szCs w:val="21"/>
          <w:highlight w:val="none"/>
          <w:u w:val="single"/>
          <w:lang w:val="en-US" w:eastAsia="zh-CN"/>
        </w:rPr>
        <w:t>7天内审查批准或提出修改意见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245857E">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16" w:name="_Toc373478372"/>
      <w:bookmarkStart w:id="417" w:name="_Toc407135227"/>
      <w:bookmarkStart w:id="418" w:name="_Toc9850555"/>
      <w:bookmarkStart w:id="419" w:name="_Toc373227725"/>
      <w:bookmarkStart w:id="420" w:name="_Toc389065291"/>
      <w:r>
        <w:rPr>
          <w:rFonts w:hint="eastAsia" w:ascii="宋体" w:hAnsi="宋体" w:eastAsia="宋体" w:cs="宋体"/>
          <w:color w:val="auto"/>
          <w:highlight w:val="none"/>
        </w:rPr>
        <w:t>7.3 开工</w:t>
      </w:r>
      <w:bookmarkEnd w:id="416"/>
      <w:bookmarkEnd w:id="417"/>
      <w:bookmarkEnd w:id="418"/>
      <w:bookmarkEnd w:id="419"/>
      <w:bookmarkEnd w:id="420"/>
    </w:p>
    <w:p w14:paraId="1058B48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 开工准备</w:t>
      </w:r>
    </w:p>
    <w:p w14:paraId="4954C373">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关于承包人提交</w:t>
      </w:r>
      <w:r>
        <w:rPr>
          <w:rFonts w:hint="eastAsia" w:ascii="宋体" w:hAnsi="宋体" w:eastAsia="宋体" w:cs="宋体"/>
          <w:color w:val="auto"/>
          <w:kern w:val="0"/>
          <w:sz w:val="21"/>
          <w:szCs w:val="21"/>
          <w:highlight w:val="none"/>
        </w:rPr>
        <w:t>工程开工报审表的期限：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60A9EE0">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关于发包人应完成的其他开工准备工作及期限：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38DFB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0194DC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7.3.2 开工通知</w:t>
      </w:r>
    </w:p>
    <w:p w14:paraId="61B4912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因发包人原因造成监理人未能在计划开工日期之日起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天内发出开工通知的，承包人有权提出价格调整要求，或者解除合同。</w:t>
      </w:r>
    </w:p>
    <w:bookmarkEnd w:id="409"/>
    <w:bookmarkEnd w:id="410"/>
    <w:bookmarkEnd w:id="411"/>
    <w:bookmarkEnd w:id="412"/>
    <w:bookmarkEnd w:id="413"/>
    <w:bookmarkEnd w:id="414"/>
    <w:bookmarkEnd w:id="415"/>
    <w:p w14:paraId="43573E9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21" w:name="_Toc9850556"/>
      <w:bookmarkStart w:id="422" w:name="_Toc389065292"/>
      <w:bookmarkStart w:id="423" w:name="_Toc373478373"/>
      <w:bookmarkStart w:id="424" w:name="_Toc407135228"/>
      <w:bookmarkStart w:id="425" w:name="_Toc373227726"/>
      <w:r>
        <w:rPr>
          <w:rFonts w:hint="eastAsia" w:ascii="宋体" w:hAnsi="宋体" w:eastAsia="宋体" w:cs="宋体"/>
          <w:color w:val="auto"/>
          <w:highlight w:val="none"/>
        </w:rPr>
        <w:t>7.4 测量放线</w:t>
      </w:r>
      <w:bookmarkEnd w:id="421"/>
      <w:bookmarkEnd w:id="422"/>
      <w:bookmarkEnd w:id="423"/>
      <w:bookmarkEnd w:id="424"/>
      <w:bookmarkEnd w:id="425"/>
    </w:p>
    <w:p w14:paraId="5AC403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7.4.1发包人通过监理人向承包人提供测量基准点、基准线和水准点及其书面资料的期限：</w:t>
      </w:r>
    </w:p>
    <w:p w14:paraId="6BC19F58">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自合同签订之日起</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AFECA7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26" w:name="_Toc9850557"/>
      <w:bookmarkStart w:id="427" w:name="_Toc389065293"/>
      <w:bookmarkStart w:id="428" w:name="_Toc373227727"/>
      <w:bookmarkStart w:id="429" w:name="_Toc373478374"/>
      <w:bookmarkStart w:id="430" w:name="_Toc407135229"/>
      <w:r>
        <w:rPr>
          <w:rFonts w:hint="eastAsia" w:ascii="宋体" w:hAnsi="宋体" w:eastAsia="宋体" w:cs="宋体"/>
          <w:color w:val="auto"/>
          <w:highlight w:val="none"/>
        </w:rPr>
        <w:t>7</w:t>
      </w:r>
      <w:bookmarkStart w:id="431" w:name="_Toc297216175"/>
      <w:bookmarkStart w:id="432" w:name="_Toc304295546"/>
      <w:bookmarkStart w:id="433" w:name="_Toc312678010"/>
      <w:bookmarkStart w:id="434" w:name="_Toc300934968"/>
      <w:bookmarkStart w:id="435" w:name="_Toc303539125"/>
      <w:bookmarkStart w:id="436" w:name="_Toc297123516"/>
      <w:bookmarkStart w:id="437" w:name="_Toc312677484"/>
      <w:r>
        <w:rPr>
          <w:rFonts w:hint="eastAsia" w:ascii="宋体" w:hAnsi="宋体" w:eastAsia="宋体" w:cs="宋体"/>
          <w:color w:val="auto"/>
          <w:highlight w:val="none"/>
        </w:rPr>
        <w:t>.5 工期延误</w:t>
      </w:r>
      <w:bookmarkEnd w:id="426"/>
      <w:bookmarkEnd w:id="427"/>
      <w:bookmarkEnd w:id="428"/>
      <w:bookmarkEnd w:id="429"/>
      <w:bookmarkEnd w:id="430"/>
    </w:p>
    <w:bookmarkEnd w:id="431"/>
    <w:bookmarkEnd w:id="432"/>
    <w:bookmarkEnd w:id="433"/>
    <w:bookmarkEnd w:id="434"/>
    <w:bookmarkEnd w:id="435"/>
    <w:bookmarkEnd w:id="436"/>
    <w:bookmarkEnd w:id="437"/>
    <w:p w14:paraId="7BFF51E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38" w:name="_Toc373227728"/>
      <w:bookmarkStart w:id="439" w:name="_Toc389065294"/>
      <w:bookmarkStart w:id="440" w:name="_Toc407135230"/>
      <w:bookmarkStart w:id="441" w:name="_Toc373478375"/>
      <w:bookmarkStart w:id="442" w:name="_Toc9850558"/>
      <w:r>
        <w:rPr>
          <w:rFonts w:hint="eastAsia" w:ascii="宋体" w:hAnsi="宋体" w:eastAsia="宋体" w:cs="宋体"/>
          <w:color w:val="auto"/>
          <w:sz w:val="21"/>
          <w:szCs w:val="21"/>
          <w:highlight w:val="none"/>
        </w:rPr>
        <w:t>7.5.1 因发包人原因导致工期延误</w:t>
      </w:r>
    </w:p>
    <w:p w14:paraId="2801570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因发包人原因导致工期延误的其他情形：</w:t>
      </w:r>
      <w:r>
        <w:rPr>
          <w:rFonts w:hint="eastAsia" w:ascii="宋体" w:hAnsi="宋体" w:eastAsia="宋体" w:cs="宋体"/>
          <w:color w:val="auto"/>
          <w:sz w:val="21"/>
          <w:szCs w:val="21"/>
          <w:highlight w:val="none"/>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eastAsia="宋体" w:cs="宋体"/>
          <w:color w:val="auto"/>
          <w:sz w:val="21"/>
          <w:szCs w:val="21"/>
          <w:highlight w:val="none"/>
        </w:rPr>
        <w:t xml:space="preserve"> 。</w:t>
      </w:r>
    </w:p>
    <w:p w14:paraId="5152935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bookmarkStart w:id="443" w:name="_Toc312678012"/>
      <w:bookmarkStart w:id="444" w:name="_Toc318581169"/>
      <w:bookmarkStart w:id="445" w:name="_Toc312677486"/>
      <w:bookmarkStart w:id="446" w:name="_Toc304295548"/>
      <w:bookmarkStart w:id="447" w:name="_Toc297123518"/>
      <w:bookmarkStart w:id="448" w:name="_Toc300934970"/>
      <w:bookmarkStart w:id="449" w:name="_Toc303539127"/>
      <w:bookmarkStart w:id="450" w:name="_Toc297216177"/>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因承包人原因导致工期延误</w:t>
      </w:r>
    </w:p>
    <w:bookmarkEnd w:id="443"/>
    <w:bookmarkEnd w:id="444"/>
    <w:bookmarkEnd w:id="445"/>
    <w:p w14:paraId="174E686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双方约定经监理工程师确认，工期相应顺延的情况：</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B1A3BB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w:t>
      </w:r>
      <w:bookmarkStart w:id="451" w:name="_Toc318581170"/>
      <w:bookmarkStart w:id="452" w:name="_Toc312678013"/>
      <w:bookmarkStart w:id="453" w:name="_Toc312677487"/>
      <w:r>
        <w:rPr>
          <w:rFonts w:hint="eastAsia" w:ascii="宋体" w:hAnsi="宋体" w:eastAsia="宋体" w:cs="宋体"/>
          <w:color w:val="auto"/>
          <w:sz w:val="21"/>
          <w:szCs w:val="21"/>
          <w:highlight w:val="none"/>
        </w:rPr>
        <w:t>承包人原因造成工期延误，逾期竣工违约金的计算方法为：</w:t>
      </w:r>
      <w:r>
        <w:rPr>
          <w:rFonts w:hint="eastAsia" w:ascii="宋体" w:hAnsi="宋体" w:eastAsia="宋体" w:cs="宋体"/>
          <w:color w:val="auto"/>
          <w:sz w:val="21"/>
          <w:szCs w:val="21"/>
          <w:highlight w:val="none"/>
          <w:u w:val="single"/>
        </w:rPr>
        <w:t xml:space="preserve">按逾期竣工的单项工程罚款，每延误一天,按单项工程应支付给承包人的结算造价的万分之 </w:t>
      </w:r>
      <w:r>
        <w:rPr>
          <w:rFonts w:hint="eastAsia" w:ascii="宋体" w:hAnsi="宋体" w:cs="宋体"/>
          <w:color w:val="auto"/>
          <w:sz w:val="21"/>
          <w:szCs w:val="21"/>
          <w:highlight w:val="none"/>
          <w:u w:val="single"/>
          <w:lang w:val="en-US" w:eastAsia="zh-CN"/>
        </w:rPr>
        <w:t>四</w:t>
      </w:r>
      <w:r>
        <w:rPr>
          <w:rFonts w:hint="eastAsia" w:ascii="宋体" w:hAnsi="宋体" w:eastAsia="宋体" w:cs="宋体"/>
          <w:color w:val="auto"/>
          <w:sz w:val="21"/>
          <w:szCs w:val="21"/>
          <w:highlight w:val="none"/>
          <w:u w:val="single"/>
        </w:rPr>
        <w:t xml:space="preserve">  处罚,罚款直接从结算款中扣除。误期时间从规定竣工日期起直到实际竣工日期的天数（扣除发包人批准顺延的工期）。</w:t>
      </w:r>
      <w:bookmarkEnd w:id="446"/>
      <w:bookmarkEnd w:id="447"/>
      <w:bookmarkEnd w:id="448"/>
      <w:bookmarkEnd w:id="449"/>
      <w:bookmarkEnd w:id="450"/>
      <w:bookmarkEnd w:id="451"/>
      <w:bookmarkEnd w:id="452"/>
      <w:bookmarkEnd w:id="453"/>
      <w:r>
        <w:rPr>
          <w:rFonts w:hint="eastAsia" w:ascii="宋体" w:hAnsi="宋体" w:eastAsia="宋体" w:cs="宋体"/>
          <w:color w:val="auto"/>
          <w:sz w:val="21"/>
          <w:szCs w:val="21"/>
          <w:highlight w:val="none"/>
          <w:u w:val="single"/>
        </w:rPr>
        <w:t>因承包人原因造成工期延误，逾</w:t>
      </w:r>
      <w:bookmarkStart w:id="454" w:name="_Toc312678014"/>
      <w:bookmarkStart w:id="455" w:name="_Toc318581171"/>
      <w:r>
        <w:rPr>
          <w:rFonts w:hint="eastAsia" w:ascii="宋体" w:hAnsi="宋体" w:eastAsia="宋体" w:cs="宋体"/>
          <w:color w:val="auto"/>
          <w:sz w:val="21"/>
          <w:szCs w:val="21"/>
          <w:highlight w:val="none"/>
          <w:u w:val="single"/>
        </w:rPr>
        <w:t xml:space="preserve">期竣工违约金的上限：逾期竣工的单项工程结算造价的 </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 xml:space="preserve"> %。</w:t>
      </w:r>
    </w:p>
    <w:bookmarkEnd w:id="454"/>
    <w:bookmarkEnd w:id="455"/>
    <w:p w14:paraId="73AF920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bookmarkStart w:id="456" w:name="_Toc297123519"/>
      <w:bookmarkStart w:id="457" w:name="_Toc312678015"/>
      <w:bookmarkStart w:id="458" w:name="_Toc304295549"/>
      <w:bookmarkStart w:id="459" w:name="_Toc297216178"/>
      <w:bookmarkStart w:id="460" w:name="_Toc300934971"/>
      <w:bookmarkStart w:id="461" w:name="_Toc303539128"/>
      <w:r>
        <w:rPr>
          <w:rFonts w:hint="eastAsia" w:ascii="宋体" w:hAnsi="宋体" w:eastAsia="宋体" w:cs="宋体"/>
          <w:color w:val="auto"/>
          <w:highlight w:val="none"/>
        </w:rPr>
        <w:t>.6 不</w:t>
      </w:r>
      <w:bookmarkEnd w:id="456"/>
      <w:bookmarkEnd w:id="457"/>
      <w:bookmarkEnd w:id="458"/>
      <w:bookmarkEnd w:id="459"/>
      <w:bookmarkEnd w:id="460"/>
      <w:bookmarkEnd w:id="461"/>
      <w:r>
        <w:rPr>
          <w:rFonts w:hint="eastAsia" w:ascii="宋体" w:hAnsi="宋体" w:eastAsia="宋体" w:cs="宋体"/>
          <w:color w:val="auto"/>
          <w:highlight w:val="none"/>
        </w:rPr>
        <w:t>利物质条件</w:t>
      </w:r>
      <w:bookmarkEnd w:id="438"/>
      <w:bookmarkEnd w:id="439"/>
      <w:bookmarkEnd w:id="440"/>
      <w:bookmarkEnd w:id="441"/>
      <w:bookmarkEnd w:id="442"/>
    </w:p>
    <w:p w14:paraId="391827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bookmarkStart w:id="462" w:name="_Toc297123520"/>
      <w:bookmarkStart w:id="463" w:name="_Toc300934972"/>
      <w:bookmarkStart w:id="464" w:name="_Toc312678016"/>
      <w:bookmarkStart w:id="465" w:name="_Toc318581172"/>
      <w:bookmarkStart w:id="466" w:name="_Toc304295550"/>
      <w:bookmarkStart w:id="467" w:name="_Toc303539129"/>
      <w:bookmarkStart w:id="468" w:name="_Toc297216179"/>
      <w:r>
        <w:rPr>
          <w:rFonts w:hint="eastAsia" w:ascii="宋体" w:hAnsi="宋体" w:eastAsia="宋体" w:cs="宋体"/>
          <w:color w:val="auto"/>
          <w:sz w:val="21"/>
          <w:szCs w:val="21"/>
          <w:highlight w:val="none"/>
        </w:rPr>
        <w:t>不利物质条件的其他情形和有关约定：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462"/>
    <w:bookmarkEnd w:id="463"/>
    <w:bookmarkEnd w:id="464"/>
    <w:bookmarkEnd w:id="465"/>
    <w:bookmarkEnd w:id="466"/>
    <w:bookmarkEnd w:id="467"/>
    <w:bookmarkEnd w:id="468"/>
    <w:p w14:paraId="1494725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69" w:name="_Toc389065295"/>
      <w:bookmarkStart w:id="470" w:name="_Toc373478376"/>
      <w:bookmarkStart w:id="471" w:name="_Toc373227729"/>
      <w:bookmarkStart w:id="472" w:name="_Toc407135231"/>
      <w:bookmarkStart w:id="473" w:name="_Toc9850559"/>
      <w:r>
        <w:rPr>
          <w:rFonts w:hint="eastAsia" w:ascii="宋体" w:hAnsi="宋体" w:eastAsia="宋体" w:cs="宋体"/>
          <w:color w:val="auto"/>
          <w:highlight w:val="none"/>
        </w:rPr>
        <w:t>7</w:t>
      </w:r>
      <w:bookmarkStart w:id="474" w:name="_Toc297123521"/>
      <w:bookmarkStart w:id="475" w:name="_Toc312678017"/>
      <w:bookmarkStart w:id="476" w:name="_Toc304295551"/>
      <w:bookmarkStart w:id="477" w:name="_Toc297216180"/>
      <w:bookmarkStart w:id="478" w:name="_Toc300934973"/>
      <w:bookmarkStart w:id="479" w:name="_Toc303539130"/>
      <w:r>
        <w:rPr>
          <w:rFonts w:hint="eastAsia" w:ascii="宋体" w:hAnsi="宋体" w:eastAsia="宋体" w:cs="宋体"/>
          <w:color w:val="auto"/>
          <w:highlight w:val="none"/>
        </w:rPr>
        <w:t>.7 异常恶劣的气候条件</w:t>
      </w:r>
      <w:bookmarkEnd w:id="469"/>
      <w:bookmarkEnd w:id="470"/>
      <w:bookmarkEnd w:id="471"/>
      <w:bookmarkEnd w:id="472"/>
      <w:bookmarkEnd w:id="473"/>
    </w:p>
    <w:bookmarkEnd w:id="474"/>
    <w:bookmarkEnd w:id="475"/>
    <w:bookmarkEnd w:id="476"/>
    <w:bookmarkEnd w:id="477"/>
    <w:bookmarkEnd w:id="478"/>
    <w:bookmarkEnd w:id="479"/>
    <w:p w14:paraId="1701525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80" w:name="_Toc373478377"/>
      <w:bookmarkStart w:id="481" w:name="_Toc389065296"/>
      <w:bookmarkStart w:id="482" w:name="_Toc407135232"/>
      <w:bookmarkStart w:id="483" w:name="_Toc373227730"/>
      <w:bookmarkStart w:id="484" w:name="_Toc9850560"/>
      <w:r>
        <w:rPr>
          <w:rFonts w:hint="eastAsia" w:ascii="宋体" w:hAnsi="宋体" w:eastAsia="宋体" w:cs="宋体"/>
          <w:color w:val="auto"/>
          <w:sz w:val="21"/>
          <w:szCs w:val="21"/>
          <w:highlight w:val="none"/>
          <w:lang w:val="en-US" w:eastAsia="zh-CN"/>
        </w:rPr>
        <w:t>7.7.1</w:t>
      </w:r>
      <w:r>
        <w:rPr>
          <w:rFonts w:hint="eastAsia" w:ascii="宋体" w:hAnsi="宋体" w:eastAsia="宋体" w:cs="宋体"/>
          <w:color w:val="auto"/>
          <w:sz w:val="21"/>
          <w:szCs w:val="21"/>
          <w:highlight w:val="none"/>
        </w:rPr>
        <w:t>发包人和承包人同意以下情形视为异常恶劣的气候条件：</w:t>
      </w:r>
    </w:p>
    <w:p w14:paraId="434CAB7A">
      <w:pPr>
        <w:pageBreakBefore w:val="0"/>
        <w:widowControl w:val="0"/>
        <w:numPr>
          <w:ilvl w:val="0"/>
          <w:numId w:val="10"/>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连续2天日气温超过38°C或低于O°C</w:t>
      </w:r>
      <w:r>
        <w:rPr>
          <w:rFonts w:hint="eastAsia" w:ascii="宋体" w:hAnsi="宋体" w:eastAsia="宋体" w:cs="宋体"/>
          <w:color w:val="auto"/>
          <w:sz w:val="21"/>
          <w:szCs w:val="21"/>
          <w:highlight w:val="none"/>
        </w:rPr>
        <w:t>；</w:t>
      </w:r>
    </w:p>
    <w:p w14:paraId="27F0E433">
      <w:pPr>
        <w:pageBreakBefore w:val="0"/>
        <w:widowControl w:val="0"/>
        <w:numPr>
          <w:ilvl w:val="0"/>
          <w:numId w:val="10"/>
        </w:numPr>
        <w:kinsoku/>
        <w:wordWrap w:val="0"/>
        <w:overflowPunct/>
        <w:topLinePunct w:val="0"/>
        <w:bidi w:val="0"/>
        <w:snapToGrid/>
        <w:spacing w:line="480" w:lineRule="exact"/>
        <w:ind w:left="425" w:leftChars="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8级以上持续24小时的大风</w:t>
      </w:r>
      <w:r>
        <w:rPr>
          <w:rFonts w:hint="eastAsia" w:ascii="宋体" w:hAnsi="宋体" w:eastAsia="宋体" w:cs="宋体"/>
          <w:color w:val="auto"/>
          <w:sz w:val="21"/>
          <w:szCs w:val="21"/>
          <w:highlight w:val="none"/>
        </w:rPr>
        <w:t>；</w:t>
      </w:r>
    </w:p>
    <w:p w14:paraId="2BB234A6">
      <w:pPr>
        <w:pageBreakBefore w:val="0"/>
        <w:widowControl w:val="0"/>
        <w:numPr>
          <w:ilvl w:val="0"/>
          <w:numId w:val="10"/>
        </w:numPr>
        <w:kinsoku/>
        <w:wordWrap w:val="0"/>
        <w:overflowPunct/>
        <w:topLinePunct w:val="0"/>
        <w:bidi w:val="0"/>
        <w:snapToGrid/>
        <w:spacing w:line="480" w:lineRule="exact"/>
        <w:ind w:left="425" w:leftChars="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持续降雨 24小时且降兩量为200mm 以上</w:t>
      </w:r>
      <w:r>
        <w:rPr>
          <w:rFonts w:hint="eastAsia" w:ascii="宋体" w:hAnsi="宋体" w:eastAsia="宋体" w:cs="宋体"/>
          <w:color w:val="auto"/>
          <w:sz w:val="21"/>
          <w:szCs w:val="21"/>
          <w:highlight w:val="none"/>
          <w:u w:val="single"/>
          <w:lang w:eastAsia="zh-CN"/>
        </w:rPr>
        <w:t>或洪水紧急预报通知</w:t>
      </w:r>
      <w:r>
        <w:rPr>
          <w:rFonts w:hint="eastAsia" w:ascii="宋体" w:hAnsi="宋体" w:eastAsia="宋体" w:cs="宋体"/>
          <w:color w:val="auto"/>
          <w:sz w:val="21"/>
          <w:szCs w:val="21"/>
          <w:highlight w:val="none"/>
        </w:rPr>
        <w:t>。</w:t>
      </w:r>
    </w:p>
    <w:p w14:paraId="2A688527">
      <w:pPr>
        <w:pageBreakBefore w:val="0"/>
        <w:widowControl w:val="0"/>
        <w:numPr>
          <w:ilvl w:val="0"/>
          <w:numId w:val="10"/>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42摄氏度及以上持续24小时的高温：</w:t>
      </w:r>
    </w:p>
    <w:p w14:paraId="1E413920">
      <w:pPr>
        <w:pageBreakBefore w:val="0"/>
        <w:widowControl w:val="0"/>
        <w:numPr>
          <w:ilvl w:val="0"/>
          <w:numId w:val="10"/>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5摄氏度及以下持续24小时的低温。</w:t>
      </w:r>
    </w:p>
    <w:p w14:paraId="12E1425B">
      <w:pPr>
        <w:pageBreakBefore w:val="0"/>
        <w:widowControl w:val="0"/>
        <w:numPr>
          <w:ilvl w:val="0"/>
          <w:numId w:val="10"/>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龙卷风、施工场地受淹超过发包人提供设计图纸指明的设计洪水位以及因天气原因无法施工并经监理确认引起延误的情况</w:t>
      </w:r>
    </w:p>
    <w:p w14:paraId="1B8C2FC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7.</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val="en-US"/>
        </w:rPr>
        <w:t xml:space="preserve"> </w:t>
      </w:r>
      <w:r>
        <w:rPr>
          <w:rFonts w:hint="eastAsia" w:ascii="宋体" w:hAnsi="宋体" w:eastAsia="宋体" w:cs="宋体"/>
          <w:color w:val="auto"/>
          <w:highlight w:val="none"/>
        </w:rPr>
        <w:t>提前竣工</w:t>
      </w:r>
      <w:bookmarkEnd w:id="480"/>
      <w:bookmarkEnd w:id="481"/>
      <w:bookmarkEnd w:id="482"/>
      <w:bookmarkEnd w:id="483"/>
      <w:bookmarkEnd w:id="484"/>
    </w:p>
    <w:p w14:paraId="30E3102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提前竣工（赶工）增加费的计算方法：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009089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85" w:name="_Toc373478378"/>
      <w:bookmarkStart w:id="486" w:name="_Toc407135233"/>
      <w:bookmarkStart w:id="487" w:name="_Toc389065297"/>
      <w:bookmarkStart w:id="488" w:name="_Toc373227731"/>
      <w:bookmarkStart w:id="489" w:name="_Toc9850561"/>
      <w:bookmarkStart w:id="490" w:name="_Toc351203640"/>
      <w:r>
        <w:rPr>
          <w:rFonts w:hint="eastAsia" w:ascii="宋体" w:hAnsi="宋体" w:eastAsia="宋体" w:cs="宋体"/>
          <w:color w:val="auto"/>
          <w:highlight w:val="none"/>
        </w:rPr>
        <w:t>8. 材料与设备</w:t>
      </w:r>
      <w:bookmarkEnd w:id="485"/>
      <w:bookmarkEnd w:id="486"/>
      <w:bookmarkEnd w:id="487"/>
      <w:bookmarkEnd w:id="488"/>
      <w:bookmarkEnd w:id="489"/>
      <w:bookmarkEnd w:id="490"/>
    </w:p>
    <w:bookmarkEnd w:id="355"/>
    <w:bookmarkEnd w:id="356"/>
    <w:bookmarkEnd w:id="357"/>
    <w:bookmarkEnd w:id="358"/>
    <w:bookmarkEnd w:id="359"/>
    <w:bookmarkEnd w:id="360"/>
    <w:bookmarkEnd w:id="361"/>
    <w:bookmarkEnd w:id="362"/>
    <w:bookmarkEnd w:id="363"/>
    <w:bookmarkEnd w:id="364"/>
    <w:p w14:paraId="30B9F0E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91" w:name="_Toc373227732"/>
      <w:bookmarkStart w:id="492" w:name="_Toc373478379"/>
      <w:bookmarkStart w:id="493" w:name="_Toc389065298"/>
      <w:bookmarkStart w:id="494" w:name="_Toc9850562"/>
      <w:bookmarkStart w:id="495" w:name="_Toc407135234"/>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承包人采购材料与工程设备</w:t>
      </w:r>
      <w:bookmarkEnd w:id="491"/>
      <w:bookmarkEnd w:id="492"/>
      <w:bookmarkEnd w:id="493"/>
      <w:bookmarkEnd w:id="494"/>
      <w:bookmarkEnd w:id="495"/>
    </w:p>
    <w:p w14:paraId="5AD0AE2A">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96" w:name="_Toc373227733"/>
      <w:bookmarkStart w:id="497" w:name="_Toc373478380"/>
      <w:bookmarkStart w:id="498" w:name="_Toc389065299"/>
      <w:r>
        <w:rPr>
          <w:rFonts w:hint="eastAsia" w:ascii="宋体" w:hAnsi="宋体" w:eastAsia="宋体" w:cs="宋体"/>
          <w:color w:val="auto"/>
          <w:sz w:val="21"/>
          <w:szCs w:val="21"/>
          <w:highlight w:val="none"/>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04C4C44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99" w:name="_Toc9850563"/>
      <w:bookmarkStart w:id="500" w:name="_Toc407135235"/>
      <w:r>
        <w:rPr>
          <w:rFonts w:hint="eastAsia" w:ascii="宋体" w:hAnsi="宋体" w:eastAsia="宋体" w:cs="宋体"/>
          <w:color w:val="auto"/>
          <w:highlight w:val="none"/>
        </w:rPr>
        <w:t>8</w:t>
      </w:r>
      <w:bookmarkStart w:id="501" w:name="_Toc296944506"/>
      <w:bookmarkStart w:id="502" w:name="_Toc300934979"/>
      <w:bookmarkStart w:id="503" w:name="_Toc296346668"/>
      <w:bookmarkStart w:id="504" w:name="_Toc297048353"/>
      <w:bookmarkStart w:id="505" w:name="_Toc296503167"/>
      <w:bookmarkStart w:id="506" w:name="_Toc296890995"/>
      <w:bookmarkStart w:id="507" w:name="_Toc296347166"/>
      <w:bookmarkStart w:id="508" w:name="_Toc280868654"/>
      <w:bookmarkStart w:id="509" w:name="_Toc292559372"/>
      <w:bookmarkStart w:id="510" w:name="_Toc292559877"/>
      <w:bookmarkStart w:id="511" w:name="_Toc303539136"/>
      <w:bookmarkStart w:id="512" w:name="_Toc297120467"/>
      <w:bookmarkStart w:id="513" w:name="_Toc297216186"/>
      <w:bookmarkStart w:id="514" w:name="_Toc312677493"/>
      <w:bookmarkStart w:id="515" w:name="_Toc296891207"/>
      <w:bookmarkStart w:id="516" w:name="_Toc304295556"/>
      <w:bookmarkStart w:id="517" w:name="_Toc297123527"/>
      <w:bookmarkStart w:id="518" w:name="_Toc312678019"/>
      <w:bookmarkStart w:id="519" w:name="_Toc280868656"/>
      <w:bookmarkStart w:id="520" w:name="_Toc267251424"/>
      <w:bookmarkStart w:id="521" w:name="_Toc280868655"/>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材料与工程设备的保管与使用</w:t>
      </w:r>
      <w:bookmarkEnd w:id="496"/>
      <w:bookmarkEnd w:id="497"/>
      <w:bookmarkEnd w:id="498"/>
      <w:bookmarkEnd w:id="499"/>
      <w:bookmarkEnd w:id="500"/>
    </w:p>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14:paraId="1E1228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8</w:t>
      </w:r>
      <w:bookmarkStart w:id="522" w:name="_Toc292559878"/>
      <w:bookmarkStart w:id="523" w:name="_Toc292559373"/>
      <w:bookmarkStart w:id="524" w:name="_Toc296890996"/>
      <w:bookmarkStart w:id="525" w:name="_Toc300934980"/>
      <w:bookmarkStart w:id="526" w:name="_Toc297048354"/>
      <w:bookmarkStart w:id="527" w:name="_Toc318581173"/>
      <w:bookmarkStart w:id="528" w:name="_Toc296347167"/>
      <w:bookmarkStart w:id="529" w:name="_Toc296503168"/>
      <w:bookmarkStart w:id="530" w:name="_Toc304295557"/>
      <w:bookmarkStart w:id="531" w:name="_Toc296944507"/>
      <w:bookmarkStart w:id="532" w:name="_Toc303539137"/>
      <w:bookmarkStart w:id="533" w:name="_Toc296891208"/>
      <w:bookmarkStart w:id="534" w:name="_Toc297216187"/>
      <w:bookmarkStart w:id="535" w:name="_Toc297120468"/>
      <w:bookmarkStart w:id="536" w:name="_Toc297123528"/>
      <w:bookmarkStart w:id="537" w:name="_Toc312678020"/>
      <w:bookmarkStart w:id="538" w:name="_Toc312677494"/>
      <w:bookmarkStart w:id="539" w:name="_Toc296346669"/>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.1发包人供应的材料设备的保管费用的承担：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522"/>
    <w:bookmarkEnd w:id="523"/>
    <w:p w14:paraId="77B7A3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40" w:name="_Toc407135236"/>
      <w:bookmarkStart w:id="541" w:name="_Toc373478381"/>
      <w:bookmarkStart w:id="542" w:name="_Toc373227734"/>
      <w:bookmarkStart w:id="543" w:name="_Toc9850564"/>
      <w:bookmarkStart w:id="544" w:name="_Toc389065300"/>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样品</w:t>
      </w:r>
      <w:bookmarkEnd w:id="540"/>
      <w:bookmarkEnd w:id="541"/>
      <w:bookmarkEnd w:id="542"/>
      <w:bookmarkEnd w:id="543"/>
      <w:bookmarkEnd w:id="544"/>
    </w:p>
    <w:p w14:paraId="49DCE016">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.1 样品的报送与封存</w:t>
      </w:r>
    </w:p>
    <w:p w14:paraId="48E322E7">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需要承包人报送样品的材料或工程设备，样品的种类、名称、规格、数量要求：</w:t>
      </w:r>
      <w:r>
        <w:rPr>
          <w:rFonts w:hint="eastAsia" w:ascii="宋体" w:hAnsi="宋体" w:eastAsia="宋体" w:cs="宋体"/>
          <w:color w:val="auto"/>
          <w:sz w:val="21"/>
          <w:szCs w:val="21"/>
          <w:highlight w:val="none"/>
          <w:u w:val="single"/>
        </w:rPr>
        <w:t>主要材料涉及品种、款式、颜色等方面内容的，承包人应提交准备合格的材料样品送发包人选定。</w:t>
      </w:r>
    </w:p>
    <w:p w14:paraId="73D6BD6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45" w:name="_Toc407135237"/>
      <w:bookmarkStart w:id="546" w:name="_Toc373478382"/>
      <w:bookmarkStart w:id="547" w:name="_Toc373227735"/>
      <w:bookmarkStart w:id="548" w:name="_Toc9850565"/>
      <w:bookmarkStart w:id="549" w:name="_Toc389065301"/>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施工设备和临时设施</w:t>
      </w:r>
      <w:bookmarkEnd w:id="545"/>
      <w:bookmarkEnd w:id="546"/>
      <w:bookmarkEnd w:id="547"/>
      <w:bookmarkEnd w:id="548"/>
      <w:bookmarkEnd w:id="549"/>
    </w:p>
    <w:p w14:paraId="0C09850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承包人提供的施工设备和临时设施</w:t>
      </w:r>
    </w:p>
    <w:p w14:paraId="5EF2896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除专用合同条款另有约定的其他独立承包人和监理人指示的他人提供条件外，承包人运入施工场地的所有施工设备以及在施工场地建设的临时设施仅限于用于合同工程。关于修建临时设施费用承担的约定：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p>
    <w:p w14:paraId="4EBEC55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 发包人提供的施工设备和临时设施</w:t>
      </w:r>
    </w:p>
    <w:p w14:paraId="29FD6FE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发包人提供的施工设备和临时设施：</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780C8C">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发包人提供的施工设备和临时设施的运行、维护、拆除、清运费用的承担人：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3599E386">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50" w:name="_Toc373227736"/>
      <w:bookmarkStart w:id="551" w:name="_Toc9850566"/>
      <w:bookmarkStart w:id="552" w:name="_Toc351203641"/>
      <w:bookmarkStart w:id="553" w:name="_Toc407135238"/>
      <w:bookmarkStart w:id="554" w:name="_Toc389065302"/>
      <w:bookmarkStart w:id="555" w:name="_Toc373478383"/>
      <w:r>
        <w:rPr>
          <w:rFonts w:hint="eastAsia" w:ascii="宋体" w:hAnsi="宋体" w:eastAsia="宋体" w:cs="宋体"/>
          <w:color w:val="auto"/>
          <w:highlight w:val="none"/>
        </w:rPr>
        <w:t>9</w:t>
      </w:r>
      <w:bookmarkEnd w:id="519"/>
      <w:bookmarkEnd w:id="520"/>
      <w:bookmarkEnd w:id="521"/>
      <w:bookmarkStart w:id="556" w:name="_Toc303539139"/>
      <w:bookmarkStart w:id="557" w:name="_Toc297123533"/>
      <w:bookmarkStart w:id="558" w:name="_Toc304295559"/>
      <w:bookmarkStart w:id="559" w:name="_Toc312677495"/>
      <w:bookmarkStart w:id="560" w:name="_Toc312678021"/>
      <w:bookmarkStart w:id="561" w:name="_Toc297216192"/>
      <w:bookmarkStart w:id="562" w:name="_Toc300934982"/>
      <w:bookmarkStart w:id="563" w:name="_Toc296347172"/>
      <w:bookmarkStart w:id="564" w:name="_Toc297120473"/>
      <w:bookmarkStart w:id="565" w:name="_Toc296944512"/>
      <w:bookmarkStart w:id="566" w:name="_Toc267251427"/>
      <w:bookmarkStart w:id="567" w:name="_Toc297048359"/>
      <w:bookmarkStart w:id="568" w:name="_Toc292559378"/>
      <w:bookmarkStart w:id="569" w:name="_Toc296503173"/>
      <w:bookmarkStart w:id="570" w:name="_Toc296891213"/>
      <w:bookmarkStart w:id="571" w:name="_Toc267251428"/>
      <w:bookmarkStart w:id="572" w:name="_Toc296891001"/>
      <w:bookmarkStart w:id="573" w:name="_Toc292559883"/>
      <w:bookmarkStart w:id="574" w:name="_Toc296346674"/>
      <w:r>
        <w:rPr>
          <w:rFonts w:hint="eastAsia" w:ascii="宋体" w:hAnsi="宋体" w:eastAsia="宋体" w:cs="宋体"/>
          <w:color w:val="auto"/>
          <w:highlight w:val="none"/>
        </w:rPr>
        <w:t>. 试验与检验</w:t>
      </w:r>
      <w:bookmarkEnd w:id="550"/>
      <w:bookmarkEnd w:id="551"/>
      <w:bookmarkEnd w:id="552"/>
      <w:bookmarkEnd w:id="553"/>
      <w:bookmarkEnd w:id="554"/>
      <w:bookmarkEnd w:id="555"/>
    </w:p>
    <w:bookmarkEnd w:id="556"/>
    <w:bookmarkEnd w:id="557"/>
    <w:bookmarkEnd w:id="558"/>
    <w:bookmarkEnd w:id="559"/>
    <w:bookmarkEnd w:id="560"/>
    <w:bookmarkEnd w:id="561"/>
    <w:bookmarkEnd w:id="562"/>
    <w:p w14:paraId="6B23366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75" w:name="_Toc373478384"/>
      <w:bookmarkStart w:id="576" w:name="_Toc407135239"/>
      <w:bookmarkStart w:id="577" w:name="_Toc389065303"/>
      <w:bookmarkStart w:id="578" w:name="_Toc9850567"/>
      <w:bookmarkStart w:id="579" w:name="_Toc373227737"/>
      <w:r>
        <w:rPr>
          <w:rFonts w:hint="eastAsia" w:ascii="宋体" w:hAnsi="宋体" w:eastAsia="宋体" w:cs="宋体"/>
          <w:color w:val="auto"/>
          <w:highlight w:val="none"/>
        </w:rPr>
        <w:t>9</w:t>
      </w:r>
      <w:bookmarkStart w:id="580" w:name="_Toc300934983"/>
      <w:bookmarkStart w:id="581" w:name="_Toc312678022"/>
      <w:bookmarkStart w:id="582" w:name="_Toc297216193"/>
      <w:bookmarkStart w:id="583" w:name="_Toc304295560"/>
      <w:bookmarkStart w:id="584" w:name="_Toc303539140"/>
      <w:bookmarkStart w:id="585" w:name="_Toc297123534"/>
      <w:bookmarkStart w:id="586" w:name="_Toc312677496"/>
      <w:r>
        <w:rPr>
          <w:rFonts w:hint="eastAsia" w:ascii="宋体" w:hAnsi="宋体" w:eastAsia="宋体" w:cs="宋体"/>
          <w:color w:val="auto"/>
          <w:highlight w:val="none"/>
        </w:rPr>
        <w:t>.1 试验设备与试验人员</w:t>
      </w:r>
      <w:bookmarkEnd w:id="575"/>
      <w:bookmarkEnd w:id="576"/>
      <w:bookmarkEnd w:id="577"/>
      <w:bookmarkEnd w:id="578"/>
      <w:bookmarkEnd w:id="579"/>
    </w:p>
    <w:bookmarkEnd w:id="580"/>
    <w:bookmarkEnd w:id="581"/>
    <w:bookmarkEnd w:id="582"/>
    <w:bookmarkEnd w:id="583"/>
    <w:bookmarkEnd w:id="584"/>
    <w:bookmarkEnd w:id="585"/>
    <w:bookmarkEnd w:id="586"/>
    <w:p w14:paraId="09BE562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bookmarkStart w:id="587" w:name="_Toc297216194"/>
      <w:bookmarkStart w:id="588" w:name="_Toc303539141"/>
      <w:bookmarkStart w:id="589" w:name="_Toc297123535"/>
      <w:bookmarkStart w:id="590" w:name="_Toc312678023"/>
      <w:bookmarkStart w:id="591" w:name="_Toc304295561"/>
      <w:bookmarkStart w:id="592" w:name="_Toc312677497"/>
      <w:bookmarkStart w:id="593" w:name="_Toc300934984"/>
      <w:bookmarkStart w:id="594" w:name="_Toc318581174"/>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试验设备</w:t>
      </w:r>
    </w:p>
    <w:p w14:paraId="03D134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施工现场需要配置的试验场所：</w:t>
      </w:r>
      <w:bookmarkEnd w:id="587"/>
      <w:bookmarkEnd w:id="588"/>
      <w:bookmarkEnd w:id="589"/>
      <w:bookmarkEnd w:id="590"/>
      <w:bookmarkEnd w:id="591"/>
      <w:bookmarkEnd w:id="592"/>
      <w:bookmarkEnd w:id="593"/>
      <w:bookmarkStart w:id="595" w:name="_Toc304295562"/>
      <w:bookmarkStart w:id="596" w:name="_Toc312678024"/>
      <w:bookmarkStart w:id="597" w:name="_Toc297216195"/>
      <w:bookmarkStart w:id="598" w:name="_Toc297123536"/>
      <w:bookmarkStart w:id="599" w:name="_Toc303539142"/>
      <w:bookmarkStart w:id="600" w:name="_Toc312677498"/>
      <w:bookmarkStart w:id="601" w:name="_Toc300934985"/>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AFD51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施工现场需要配备的试验设备：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EDA852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02" w:name="_Toc407135240"/>
      <w:bookmarkStart w:id="603" w:name="_Toc373478385"/>
      <w:bookmarkStart w:id="604" w:name="_Toc373227738"/>
      <w:bookmarkStart w:id="605" w:name="_Toc389065304"/>
      <w:bookmarkStart w:id="606" w:name="_Toc9850568"/>
      <w:r>
        <w:rPr>
          <w:rFonts w:hint="eastAsia" w:ascii="宋体" w:hAnsi="宋体" w:eastAsia="宋体" w:cs="宋体"/>
          <w:color w:val="auto"/>
          <w:highlight w:val="none"/>
        </w:rPr>
        <w:t>9.</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现场工艺试验</w:t>
      </w:r>
      <w:bookmarkEnd w:id="602"/>
      <w:bookmarkEnd w:id="603"/>
      <w:bookmarkEnd w:id="604"/>
      <w:bookmarkEnd w:id="605"/>
      <w:bookmarkEnd w:id="606"/>
      <w:r>
        <w:rPr>
          <w:rFonts w:hint="eastAsia" w:ascii="宋体" w:hAnsi="宋体" w:eastAsia="宋体" w:cs="宋体"/>
          <w:color w:val="auto"/>
          <w:highlight w:val="none"/>
        </w:rPr>
        <w:t xml:space="preserve"> </w:t>
      </w:r>
    </w:p>
    <w:p w14:paraId="1B510E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现场工艺试验的有关约定：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AE600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07" w:name="_Toc407135241"/>
      <w:bookmarkStart w:id="608" w:name="_Toc9850569"/>
      <w:bookmarkStart w:id="609" w:name="OLE_LINK1"/>
      <w:r>
        <w:rPr>
          <w:rFonts w:hint="eastAsia" w:ascii="宋体" w:hAnsi="宋体" w:eastAsia="宋体" w:cs="宋体"/>
          <w:color w:val="auto"/>
          <w:highlight w:val="none"/>
        </w:rPr>
        <w:t>9.</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检验费用</w:t>
      </w:r>
      <w:bookmarkEnd w:id="607"/>
      <w:bookmarkEnd w:id="608"/>
    </w:p>
    <w:p w14:paraId="4C823E2D">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建设工程质量检测管理办法》（建设部令第141号）以及《广西壮族自治区建设工程质量检测管理规定》（桂建管〔2013〕11号）规定，工程质量检测业务由发包人委托有相应资质的检测机构检测。费用从发包人的项目建设经费中支出并直接支付给检测机构，不计入合同价款内。</w:t>
      </w:r>
    </w:p>
    <w:bookmarkEnd w:id="594"/>
    <w:bookmarkEnd w:id="595"/>
    <w:bookmarkEnd w:id="596"/>
    <w:bookmarkEnd w:id="597"/>
    <w:bookmarkEnd w:id="598"/>
    <w:bookmarkEnd w:id="599"/>
    <w:bookmarkEnd w:id="600"/>
    <w:bookmarkEnd w:id="601"/>
    <w:bookmarkEnd w:id="609"/>
    <w:p w14:paraId="17F7624B">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10" w:name="_Toc373227739"/>
      <w:bookmarkStart w:id="611" w:name="_Toc351203642"/>
      <w:bookmarkStart w:id="612" w:name="_Toc373478386"/>
      <w:bookmarkStart w:id="613" w:name="_Toc407135242"/>
      <w:bookmarkStart w:id="614" w:name="_Toc389065305"/>
      <w:bookmarkStart w:id="615" w:name="_Toc9850570"/>
      <w:r>
        <w:rPr>
          <w:rFonts w:hint="eastAsia" w:ascii="宋体" w:hAnsi="宋体" w:eastAsia="宋体" w:cs="宋体"/>
          <w:color w:val="auto"/>
          <w:highlight w:val="none"/>
        </w:rPr>
        <w:t>1</w:t>
      </w:r>
      <w:bookmarkEnd w:id="563"/>
      <w:bookmarkEnd w:id="564"/>
      <w:bookmarkEnd w:id="565"/>
      <w:bookmarkEnd w:id="566"/>
      <w:bookmarkEnd w:id="567"/>
      <w:bookmarkEnd w:id="568"/>
      <w:bookmarkEnd w:id="569"/>
      <w:bookmarkEnd w:id="570"/>
      <w:bookmarkEnd w:id="571"/>
      <w:bookmarkEnd w:id="572"/>
      <w:bookmarkEnd w:id="573"/>
      <w:bookmarkEnd w:id="574"/>
      <w:bookmarkStart w:id="616" w:name="_Toc300934989"/>
      <w:bookmarkStart w:id="617" w:name="_Toc304295566"/>
      <w:bookmarkStart w:id="618" w:name="_Toc296944532"/>
      <w:bookmarkStart w:id="619" w:name="_Toc303539146"/>
      <w:bookmarkStart w:id="620" w:name="_Toc292559398"/>
      <w:bookmarkStart w:id="621" w:name="_Toc292559903"/>
      <w:bookmarkStart w:id="622" w:name="_Toc297123540"/>
      <w:bookmarkStart w:id="623" w:name="_Toc297048379"/>
      <w:bookmarkStart w:id="624" w:name="_Toc296891233"/>
      <w:bookmarkStart w:id="625" w:name="_Toc296503193"/>
      <w:bookmarkStart w:id="626" w:name="_Toc296347192"/>
      <w:bookmarkStart w:id="627" w:name="_Toc297120493"/>
      <w:bookmarkStart w:id="628" w:name="_Toc296346694"/>
      <w:bookmarkStart w:id="629" w:name="_Toc297216199"/>
      <w:bookmarkStart w:id="630" w:name="_Toc296891021"/>
      <w:bookmarkStart w:id="631" w:name="_Toc312678025"/>
      <w:bookmarkStart w:id="632" w:name="_Toc312677499"/>
      <w:bookmarkStart w:id="633" w:name="_Toc267251435"/>
      <w:bookmarkStart w:id="634" w:name="_Toc267251441"/>
      <w:bookmarkStart w:id="635" w:name="_Toc267251437"/>
      <w:bookmarkStart w:id="636" w:name="_Toc267251440"/>
      <w:bookmarkStart w:id="637" w:name="_Toc267251433"/>
      <w:bookmarkStart w:id="638" w:name="_Toc267251439"/>
      <w:bookmarkStart w:id="639" w:name="_Toc267251442"/>
      <w:r>
        <w:rPr>
          <w:rFonts w:hint="eastAsia" w:ascii="宋体" w:hAnsi="宋体" w:eastAsia="宋体" w:cs="宋体"/>
          <w:color w:val="auto"/>
          <w:highlight w:val="none"/>
        </w:rPr>
        <w:t>0. 变更</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bookmarkEnd w:id="631"/>
    <w:bookmarkEnd w:id="632"/>
    <w:p w14:paraId="3BD78D3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40" w:name="_Toc373227740"/>
      <w:bookmarkStart w:id="641" w:name="_Toc389065306"/>
      <w:bookmarkStart w:id="642" w:name="_Toc407135243"/>
      <w:bookmarkStart w:id="643" w:name="_Toc373478387"/>
      <w:bookmarkStart w:id="644" w:name="_Toc9850571"/>
      <w:r>
        <w:rPr>
          <w:rFonts w:hint="eastAsia" w:ascii="宋体" w:hAnsi="宋体" w:eastAsia="宋体" w:cs="宋体"/>
          <w:color w:val="auto"/>
          <w:highlight w:val="none"/>
        </w:rPr>
        <w:t>1</w:t>
      </w:r>
      <w:bookmarkStart w:id="645" w:name="_Toc312677500"/>
      <w:bookmarkStart w:id="646" w:name="_Toc296347193"/>
      <w:bookmarkStart w:id="647" w:name="_Toc296891234"/>
      <w:bookmarkStart w:id="648" w:name="_Toc296346695"/>
      <w:bookmarkStart w:id="649" w:name="_Toc296503194"/>
      <w:bookmarkStart w:id="650" w:name="_Toc297048380"/>
      <w:bookmarkStart w:id="651" w:name="_Toc312678026"/>
      <w:bookmarkStart w:id="652" w:name="_Toc297123541"/>
      <w:bookmarkStart w:id="653" w:name="_Toc303539147"/>
      <w:bookmarkStart w:id="654" w:name="_Toc292559399"/>
      <w:bookmarkStart w:id="655" w:name="_Toc292559904"/>
      <w:bookmarkStart w:id="656" w:name="_Toc297216200"/>
      <w:bookmarkStart w:id="657" w:name="_Toc296944533"/>
      <w:bookmarkStart w:id="658" w:name="_Toc304295567"/>
      <w:bookmarkStart w:id="659" w:name="_Toc297120494"/>
      <w:bookmarkStart w:id="660" w:name="_Toc300934990"/>
      <w:bookmarkStart w:id="661" w:name="_Toc296891022"/>
      <w:r>
        <w:rPr>
          <w:rFonts w:hint="eastAsia" w:ascii="宋体" w:hAnsi="宋体" w:eastAsia="宋体" w:cs="宋体"/>
          <w:color w:val="auto"/>
          <w:highlight w:val="none"/>
        </w:rPr>
        <w:t>0.1 变更的范围</w:t>
      </w:r>
      <w:bookmarkEnd w:id="640"/>
      <w:bookmarkEnd w:id="641"/>
      <w:bookmarkEnd w:id="642"/>
      <w:bookmarkEnd w:id="643"/>
      <w:bookmarkEnd w:id="644"/>
    </w:p>
    <w:p w14:paraId="60A0DBCC">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关于变更的范围的约定：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以发包人及监理的书面通知、设计变更为准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5CBF5C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62" w:name="_Toc389065307"/>
      <w:bookmarkStart w:id="663" w:name="_Toc373227741"/>
      <w:bookmarkStart w:id="664" w:name="_Toc373478388"/>
      <w:bookmarkStart w:id="665" w:name="_Toc9850572"/>
      <w:bookmarkStart w:id="666" w:name="_Toc407135244"/>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变更程序</w:t>
      </w:r>
      <w:bookmarkEnd w:id="662"/>
      <w:bookmarkEnd w:id="663"/>
      <w:bookmarkEnd w:id="664"/>
      <w:bookmarkEnd w:id="665"/>
      <w:bookmarkEnd w:id="666"/>
    </w:p>
    <w:p w14:paraId="1508A5DB">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.1国有投资项目：</w:t>
      </w:r>
    </w:p>
    <w:p w14:paraId="06CEE826">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⑴设计变更和工程签证，按各市政府或相关部门的规定办理。属不可抗力（自然灾害、突发事件等）造成变更的，按特事特办原则予以办理。</w:t>
      </w:r>
    </w:p>
    <w:p w14:paraId="1F1C15E5">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⑵建设单位在实施项目过程中，若发生单价变动，由发包人、承包人、监理或造价咨询等单位共同商定并签字确认。</w:t>
      </w:r>
    </w:p>
    <w:p w14:paraId="64C409D4">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24C4EFB6">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非国有投资项目：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5DC23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67" w:name="_Toc407135245"/>
      <w:bookmarkStart w:id="668" w:name="_Toc373478389"/>
      <w:bookmarkStart w:id="669" w:name="_Toc9850573"/>
      <w:bookmarkStart w:id="670" w:name="_Toc389065308"/>
      <w:bookmarkStart w:id="671" w:name="_Toc373227742"/>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变更估价</w:t>
      </w:r>
      <w:bookmarkEnd w:id="667"/>
      <w:bookmarkEnd w:id="668"/>
      <w:bookmarkEnd w:id="669"/>
      <w:bookmarkEnd w:id="670"/>
      <w:bookmarkEnd w:id="671"/>
    </w:p>
    <w:p w14:paraId="4101D4F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变更估价原则</w:t>
      </w:r>
    </w:p>
    <w:p w14:paraId="17FFF9C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关于变更估价的约定: </w:t>
      </w:r>
      <w:bookmarkStart w:id="672" w:name="_Toc251051742"/>
      <w:r>
        <w:rPr>
          <w:rFonts w:hint="eastAsia" w:ascii="宋体" w:hAnsi="宋体" w:eastAsia="宋体" w:cs="宋体"/>
          <w:color w:val="auto"/>
          <w:sz w:val="21"/>
          <w:szCs w:val="21"/>
          <w:highlight w:val="none"/>
          <w:u w:val="single"/>
        </w:rPr>
        <w:t>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u w:val="single"/>
        </w:rPr>
        <w:t>乘以下浮系数      %，</w:t>
      </w:r>
      <w:r>
        <w:rPr>
          <w:rFonts w:hint="eastAsia" w:ascii="宋体" w:hAnsi="宋体" w:cs="宋体"/>
          <w:b/>
          <w:bCs/>
          <w:color w:val="auto"/>
          <w:sz w:val="21"/>
          <w:szCs w:val="21"/>
          <w:highlight w:val="none"/>
          <w:lang w:eastAsia="zh-CN"/>
        </w:rPr>
        <w:t>☑</w:t>
      </w:r>
      <w:r>
        <w:rPr>
          <w:rFonts w:hint="eastAsia" w:ascii="宋体" w:hAnsi="宋体" w:eastAsia="宋体" w:cs="宋体"/>
          <w:color w:val="auto"/>
          <w:sz w:val="21"/>
          <w:szCs w:val="21"/>
          <w:highlight w:val="none"/>
          <w:u w:val="single"/>
        </w:rPr>
        <w:t>不乘下浮系数）计算，其中：材料设备价格按施工期间的《</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 xml:space="preserve"> 市建设工程造价信息》相应信息价的加权平均值计算，《</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bookmarkEnd w:id="672"/>
      <w:r>
        <w:rPr>
          <w:rFonts w:hint="eastAsia" w:ascii="宋体" w:hAnsi="宋体" w:eastAsia="宋体" w:cs="宋体"/>
          <w:color w:val="auto"/>
          <w:sz w:val="21"/>
          <w:szCs w:val="21"/>
          <w:highlight w:val="none"/>
        </w:rPr>
        <w:t>。以上约定同时适用于招标工程量清单缺项以及工程量清单项目特征与图纸不符时的价款确定。</w:t>
      </w:r>
    </w:p>
    <w:p w14:paraId="6F7365E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工程变更导致实际完成的变更工程量与已标价清单或预算书中列明的该项目工程量有偏差时，其综合单价的确定按专用条款“1.13工程量清单错误的修正”执行。</w:t>
      </w:r>
    </w:p>
    <w:p w14:paraId="4259D9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73" w:name="_Toc373227743"/>
      <w:bookmarkStart w:id="674" w:name="_Toc373478390"/>
      <w:bookmarkStart w:id="675" w:name="_Toc389065309"/>
      <w:bookmarkStart w:id="676" w:name="_Toc407135246"/>
      <w:bookmarkStart w:id="677" w:name="_Toc9850574"/>
      <w:r>
        <w:rPr>
          <w:rFonts w:hint="eastAsia" w:ascii="宋体" w:hAnsi="宋体" w:eastAsia="宋体" w:cs="宋体"/>
          <w:color w:val="auto"/>
          <w:highlight w:val="none"/>
        </w:rPr>
        <w:t>1</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Start w:id="678" w:name="_Toc292559402"/>
      <w:bookmarkStart w:id="679" w:name="_Toc297216203"/>
      <w:bookmarkStart w:id="680" w:name="_Toc296347196"/>
      <w:bookmarkStart w:id="681" w:name="_Toc303539150"/>
      <w:bookmarkStart w:id="682" w:name="_Toc300934993"/>
      <w:bookmarkStart w:id="683" w:name="_Toc297048383"/>
      <w:bookmarkStart w:id="684" w:name="_Toc297120497"/>
      <w:bookmarkStart w:id="685" w:name="_Toc296891025"/>
      <w:bookmarkStart w:id="686" w:name="_Toc296944536"/>
      <w:bookmarkStart w:id="687" w:name="_Toc292559907"/>
      <w:bookmarkStart w:id="688" w:name="_Toc297123544"/>
      <w:bookmarkStart w:id="689" w:name="_Toc296346698"/>
      <w:bookmarkStart w:id="690" w:name="_Toc296503197"/>
      <w:bookmarkStart w:id="691" w:name="_Toc296891237"/>
      <w:bookmarkStart w:id="692" w:name="_Toc312678029"/>
      <w:bookmarkStart w:id="693" w:name="_Toc304295570"/>
      <w:bookmarkStart w:id="694" w:name="_Toc312677503"/>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承</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Start w:id="695" w:name="_Toc292559408"/>
      <w:bookmarkStart w:id="696" w:name="_Toc296347202"/>
      <w:bookmarkStart w:id="697" w:name="_Toc297123545"/>
      <w:bookmarkStart w:id="698" w:name="_Toc297216204"/>
      <w:bookmarkStart w:id="699" w:name="_Toc292559913"/>
      <w:bookmarkStart w:id="700" w:name="_Toc300934994"/>
      <w:bookmarkStart w:id="701" w:name="_Toc297048389"/>
      <w:bookmarkStart w:id="702" w:name="_Toc296503203"/>
      <w:bookmarkStart w:id="703" w:name="_Toc296944542"/>
      <w:bookmarkStart w:id="704" w:name="_Toc296346704"/>
      <w:bookmarkStart w:id="705" w:name="_Toc297120503"/>
      <w:bookmarkStart w:id="706" w:name="_Toc303539151"/>
      <w:bookmarkStart w:id="707" w:name="_Toc296891031"/>
      <w:bookmarkStart w:id="708" w:name="_Toc296891243"/>
      <w:r>
        <w:rPr>
          <w:rFonts w:hint="eastAsia" w:ascii="宋体" w:hAnsi="宋体" w:eastAsia="宋体" w:cs="宋体"/>
          <w:color w:val="auto"/>
          <w:highlight w:val="none"/>
        </w:rPr>
        <w:t>包人的合理化建议</w:t>
      </w:r>
      <w:bookmarkEnd w:id="673"/>
      <w:bookmarkEnd w:id="674"/>
      <w:bookmarkEnd w:id="675"/>
      <w:bookmarkEnd w:id="676"/>
      <w:bookmarkEnd w:id="677"/>
    </w:p>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14:paraId="40ECB5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709" w:name="_Toc373227744"/>
      <w:bookmarkStart w:id="710" w:name="_Toc9850575"/>
      <w:bookmarkStart w:id="711" w:name="_Toc407135247"/>
      <w:bookmarkStart w:id="712" w:name="_Toc373478391"/>
      <w:bookmarkStart w:id="713" w:name="_Toc389065310"/>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收到承包人提交的合理化建议后</w:t>
      </w:r>
      <w:r>
        <w:rPr>
          <w:rFonts w:hint="eastAsia" w:ascii="宋体" w:hAnsi="宋体" w:eastAsia="宋体" w:cs="宋体"/>
          <w:color w:val="auto"/>
          <w:sz w:val="21"/>
          <w:szCs w:val="21"/>
          <w:highlight w:val="none"/>
          <w:u w:val="single"/>
          <w:lang w:val="en-US" w:eastAsia="zh-CN"/>
        </w:rPr>
        <w:t>5天内审核完毕并报送发包人</w:t>
      </w:r>
      <w:r>
        <w:rPr>
          <w:rFonts w:hint="eastAsia" w:ascii="宋体" w:hAnsi="宋体" w:eastAsia="宋体" w:cs="宋体"/>
          <w:color w:val="auto"/>
          <w:sz w:val="21"/>
          <w:szCs w:val="21"/>
          <w:highlight w:val="none"/>
        </w:rPr>
        <w:t>。</w:t>
      </w:r>
    </w:p>
    <w:p w14:paraId="2BBE563D">
      <w:pPr>
        <w:pageBreakBefore w:val="0"/>
        <w:widowControl w:val="0"/>
        <w:kinsoku/>
        <w:wordWrap w:val="0"/>
        <w:overflowPunct/>
        <w:topLinePunct w:val="0"/>
        <w:bidi w:val="0"/>
        <w:snapToGrid/>
        <w:spacing w:line="480" w:lineRule="exact"/>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收到承包人提交的合理化建议后</w:t>
      </w:r>
      <w:r>
        <w:rPr>
          <w:rFonts w:hint="eastAsia" w:ascii="宋体" w:hAnsi="宋体" w:eastAsia="宋体" w:cs="宋体"/>
          <w:color w:val="auto"/>
          <w:sz w:val="21"/>
          <w:szCs w:val="21"/>
          <w:highlight w:val="none"/>
          <w:u w:val="single"/>
          <w:lang w:val="en-US" w:eastAsia="zh-CN"/>
        </w:rPr>
        <w:t>5天内审核完毕并报送发包人</w:t>
      </w:r>
      <w:r>
        <w:rPr>
          <w:rFonts w:hint="eastAsia" w:ascii="宋体" w:hAnsi="宋体" w:eastAsia="宋体" w:cs="宋体"/>
          <w:color w:val="auto"/>
          <w:sz w:val="21"/>
          <w:szCs w:val="21"/>
          <w:highlight w:val="none"/>
        </w:rPr>
        <w:t>。</w:t>
      </w:r>
    </w:p>
    <w:p w14:paraId="6FA2C5E5">
      <w:pPr>
        <w:pageBreakBefore w:val="0"/>
        <w:widowControl w:val="0"/>
        <w:kinsoku/>
        <w:wordWrap w:val="0"/>
        <w:overflowPunct/>
        <w:topLinePunct w:val="0"/>
        <w:bidi w:val="0"/>
        <w:snapToGrid/>
        <w:spacing w:line="480" w:lineRule="exact"/>
        <w:ind w:left="0" w:lef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w:t>
      </w:r>
      <w:bookmarkStart w:id="714" w:name="_Toc296944543"/>
      <w:bookmarkStart w:id="715" w:name="_Toc297216205"/>
      <w:bookmarkStart w:id="716" w:name="_Toc296891244"/>
      <w:bookmarkStart w:id="717" w:name="_Toc297120504"/>
      <w:bookmarkStart w:id="718" w:name="_Toc292559409"/>
      <w:bookmarkStart w:id="719" w:name="_Toc304295571"/>
      <w:bookmarkStart w:id="720" w:name="_Toc296503204"/>
      <w:bookmarkStart w:id="721" w:name="_Toc292559914"/>
      <w:bookmarkStart w:id="722" w:name="_Toc297048390"/>
      <w:bookmarkStart w:id="723" w:name="_Toc318581175"/>
      <w:bookmarkStart w:id="724" w:name="_Toc297123546"/>
      <w:bookmarkStart w:id="725" w:name="_Toc303539152"/>
      <w:bookmarkStart w:id="726" w:name="_Toc296346705"/>
      <w:bookmarkStart w:id="727" w:name="_Toc296891032"/>
      <w:bookmarkStart w:id="728" w:name="_Toc296347203"/>
      <w:bookmarkStart w:id="729" w:name="_Toc300934995"/>
      <w:bookmarkStart w:id="730" w:name="_Toc312677504"/>
      <w:bookmarkStart w:id="731" w:name="_Toc312678030"/>
      <w:r>
        <w:rPr>
          <w:rFonts w:hint="eastAsia" w:ascii="宋体" w:hAnsi="宋体" w:eastAsia="宋体" w:cs="宋体"/>
          <w:color w:val="auto"/>
          <w:sz w:val="21"/>
          <w:szCs w:val="21"/>
          <w:highlight w:val="none"/>
        </w:rPr>
        <w:t>包人提出的合理化建议降低了合同价格或者提高了工程经济效益的奖励的方法和金额为：</w:t>
      </w:r>
      <w:r>
        <w:rPr>
          <w:rFonts w:hint="eastAsia" w:ascii="宋体" w:hAnsi="宋体" w:eastAsia="宋体" w:cs="宋体"/>
          <w:color w:val="auto"/>
          <w:sz w:val="21"/>
          <w:szCs w:val="21"/>
          <w:highlight w:val="none"/>
          <w:u w:val="single"/>
          <w:lang w:val="en-US" w:eastAsia="zh-CN"/>
        </w:rPr>
        <w:t xml:space="preserve">无 </w:t>
      </w:r>
      <w:r>
        <w:rPr>
          <w:rFonts w:hint="eastAsia" w:ascii="宋体" w:hAnsi="宋体" w:eastAsia="宋体" w:cs="宋体"/>
          <w:color w:val="auto"/>
          <w:sz w:val="21"/>
          <w:szCs w:val="21"/>
          <w:highlight w:val="none"/>
        </w:rPr>
        <w:t>。</w:t>
      </w:r>
    </w:p>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14:paraId="5DFEEC9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bookmarkStart w:id="732" w:name="_Toc296891239"/>
      <w:bookmarkStart w:id="733" w:name="_Toc312678033"/>
      <w:bookmarkStart w:id="734" w:name="_Toc296347198"/>
      <w:bookmarkStart w:id="735" w:name="_Toc296346700"/>
      <w:bookmarkStart w:id="736" w:name="_Toc297048385"/>
      <w:bookmarkStart w:id="737" w:name="_Toc303539154"/>
      <w:bookmarkStart w:id="738" w:name="_Toc296503199"/>
      <w:bookmarkStart w:id="739" w:name="_Toc312677507"/>
      <w:bookmarkStart w:id="740" w:name="_Toc297120499"/>
      <w:bookmarkStart w:id="741" w:name="_Toc292559909"/>
      <w:bookmarkStart w:id="742" w:name="_Toc297123548"/>
      <w:bookmarkStart w:id="743" w:name="_Toc297216207"/>
      <w:bookmarkStart w:id="744" w:name="_Toc292559404"/>
      <w:bookmarkStart w:id="745" w:name="_Toc296891027"/>
      <w:bookmarkStart w:id="746" w:name="_Toc300934997"/>
      <w:bookmarkStart w:id="747" w:name="_Toc304295574"/>
      <w:bookmarkStart w:id="748" w:name="_Toc296944538"/>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暂估价</w:t>
      </w:r>
      <w:bookmarkEnd w:id="709"/>
      <w:bookmarkEnd w:id="710"/>
      <w:bookmarkEnd w:id="711"/>
      <w:bookmarkEnd w:id="712"/>
      <w:bookmarkEnd w:id="713"/>
    </w:p>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14:paraId="16AF46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749" w:name="_Toc389065311"/>
      <w:bookmarkStart w:id="750" w:name="_Toc373227745"/>
      <w:bookmarkStart w:id="751" w:name="_Toc9850576"/>
      <w:bookmarkStart w:id="752" w:name="_Toc407135248"/>
      <w:bookmarkStart w:id="753" w:name="_Toc373478392"/>
      <w:r>
        <w:rPr>
          <w:rFonts w:hint="eastAsia" w:ascii="宋体" w:hAnsi="宋体" w:eastAsia="宋体" w:cs="宋体"/>
          <w:color w:val="auto"/>
          <w:kern w:val="0"/>
          <w:sz w:val="21"/>
          <w:szCs w:val="21"/>
          <w:highlight w:val="none"/>
        </w:rPr>
        <w:t>暂</w:t>
      </w:r>
      <w:bookmarkStart w:id="754" w:name="_Toc318581176"/>
      <w:bookmarkStart w:id="755" w:name="_Toc312678034"/>
      <w:bookmarkStart w:id="756" w:name="_Toc312677508"/>
      <w:r>
        <w:rPr>
          <w:rFonts w:hint="eastAsia" w:ascii="宋体" w:hAnsi="宋体" w:eastAsia="宋体" w:cs="宋体"/>
          <w:color w:val="auto"/>
          <w:kern w:val="0"/>
          <w:sz w:val="21"/>
          <w:szCs w:val="21"/>
          <w:highlight w:val="none"/>
        </w:rPr>
        <w:t>估价材料和工程设备的明细详见已标价工程量清单《</w:t>
      </w:r>
      <w:r>
        <w:rPr>
          <w:rFonts w:hint="eastAsia" w:ascii="宋体" w:hAnsi="宋体" w:eastAsia="宋体" w:cs="宋体"/>
          <w:color w:val="auto"/>
          <w:sz w:val="21"/>
          <w:szCs w:val="21"/>
          <w:highlight w:val="none"/>
        </w:rPr>
        <w:t>材料（工程设备）暂估价格及调整表》</w:t>
      </w:r>
      <w:r>
        <w:rPr>
          <w:rFonts w:hint="eastAsia" w:ascii="宋体" w:hAnsi="宋体" w:eastAsia="宋体" w:cs="宋体"/>
          <w:color w:val="auto"/>
          <w:kern w:val="0"/>
          <w:sz w:val="21"/>
          <w:szCs w:val="21"/>
          <w:highlight w:val="none"/>
        </w:rPr>
        <w:t>（表12-2）和《</w:t>
      </w:r>
      <w:r>
        <w:rPr>
          <w:rFonts w:hint="eastAsia" w:ascii="宋体" w:hAnsi="宋体" w:eastAsia="宋体" w:cs="宋体"/>
          <w:color w:val="auto"/>
          <w:sz w:val="21"/>
          <w:szCs w:val="21"/>
          <w:highlight w:val="none"/>
        </w:rPr>
        <w:t>专业工程暂估价表》（</w:t>
      </w:r>
      <w:r>
        <w:rPr>
          <w:rFonts w:hint="eastAsia" w:ascii="宋体" w:hAnsi="宋体" w:eastAsia="宋体" w:cs="宋体"/>
          <w:color w:val="auto"/>
          <w:kern w:val="0"/>
          <w:sz w:val="21"/>
          <w:szCs w:val="21"/>
          <w:highlight w:val="none"/>
        </w:rPr>
        <w:t>表12-3）。</w:t>
      </w:r>
    </w:p>
    <w:bookmarkEnd w:id="754"/>
    <w:bookmarkEnd w:id="755"/>
    <w:bookmarkEnd w:id="756"/>
    <w:p w14:paraId="6E80ECA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757" w:name="_Toc312678035"/>
      <w:bookmarkStart w:id="758" w:name="_Toc312677509"/>
      <w:bookmarkStart w:id="759" w:name="_Toc318581177"/>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 依法必须招标的暂估价项目</w:t>
      </w:r>
    </w:p>
    <w:bookmarkEnd w:id="757"/>
    <w:bookmarkEnd w:id="758"/>
    <w:bookmarkEnd w:id="759"/>
    <w:p w14:paraId="2EBE6CF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种方式确定。</w:t>
      </w:r>
    </w:p>
    <w:p w14:paraId="7569AA8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 不属于依法必须招标的暂估价项目</w:t>
      </w:r>
    </w:p>
    <w:p w14:paraId="7956825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对于不属于依法必须招标的暂估价项目的确认和批准采取第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种方式确定。</w:t>
      </w:r>
    </w:p>
    <w:p w14:paraId="4C9B033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第3种方式：</w:t>
      </w:r>
      <w:r>
        <w:rPr>
          <w:rFonts w:hint="eastAsia" w:ascii="宋体" w:hAnsi="宋体" w:eastAsia="宋体" w:cs="宋体"/>
          <w:color w:val="auto"/>
          <w:kern w:val="0"/>
          <w:sz w:val="21"/>
          <w:szCs w:val="21"/>
          <w:highlight w:val="none"/>
        </w:rPr>
        <w:t>承包人直接实施的暂估价项目</w:t>
      </w:r>
    </w:p>
    <w:p w14:paraId="7DBAB78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承包人直接实施的暂估价项目的约定：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工程所需材料采购</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B6865D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暂列金额</w:t>
      </w:r>
      <w:bookmarkEnd w:id="749"/>
      <w:bookmarkEnd w:id="750"/>
      <w:bookmarkEnd w:id="751"/>
      <w:bookmarkEnd w:id="752"/>
      <w:bookmarkEnd w:id="753"/>
    </w:p>
    <w:p w14:paraId="412140B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合同当事人关于暂列金额使用的约定：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按照通用条款和现行法规法规要求执行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356CB2DB">
      <w:pPr>
        <w:pStyle w:val="3"/>
        <w:pageBreakBefore w:val="0"/>
        <w:widowControl w:val="0"/>
        <w:numPr>
          <w:ilvl w:val="0"/>
          <w:numId w:val="11"/>
        </w:numPr>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760" w:name="_Toc9850577"/>
      <w:bookmarkStart w:id="761" w:name="_Toc373227746"/>
      <w:bookmarkStart w:id="762" w:name="_Toc389065312"/>
      <w:bookmarkStart w:id="763" w:name="_Toc373478393"/>
      <w:bookmarkStart w:id="764" w:name="_Toc351203643"/>
      <w:bookmarkStart w:id="765" w:name="_Toc407135249"/>
      <w:r>
        <w:rPr>
          <w:rFonts w:hint="eastAsia" w:ascii="宋体" w:hAnsi="宋体" w:eastAsia="宋体" w:cs="宋体"/>
          <w:color w:val="auto"/>
          <w:highlight w:val="none"/>
        </w:rPr>
        <w:t>价格调整</w:t>
      </w:r>
      <w:bookmarkEnd w:id="760"/>
      <w:bookmarkEnd w:id="761"/>
      <w:bookmarkEnd w:id="762"/>
      <w:bookmarkEnd w:id="763"/>
      <w:bookmarkEnd w:id="764"/>
      <w:bookmarkEnd w:id="765"/>
    </w:p>
    <w:p w14:paraId="198C9AE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766" w:name="_Toc407135250"/>
      <w:bookmarkStart w:id="767" w:name="_Toc373227747"/>
      <w:bookmarkStart w:id="768" w:name="_Toc9850578"/>
      <w:bookmarkStart w:id="769" w:name="_Toc389065313"/>
      <w:bookmarkStart w:id="770" w:name="_Toc373478394"/>
      <w:bookmarkStart w:id="771" w:name="_Toc296891241"/>
      <w:bookmarkStart w:id="772" w:name="_Toc296503201"/>
      <w:bookmarkStart w:id="773" w:name="_Toc297216209"/>
      <w:bookmarkStart w:id="774" w:name="_Toc292559406"/>
      <w:bookmarkStart w:id="775" w:name="_Toc312678039"/>
      <w:bookmarkStart w:id="776" w:name="_Toc296891029"/>
      <w:bookmarkStart w:id="777" w:name="_Toc292559911"/>
      <w:bookmarkStart w:id="778" w:name="_Toc296346702"/>
      <w:bookmarkStart w:id="779" w:name="_Toc296944540"/>
      <w:bookmarkStart w:id="780" w:name="_Toc300935000"/>
      <w:bookmarkStart w:id="781" w:name="_Toc297123550"/>
      <w:bookmarkStart w:id="782" w:name="_Toc297048387"/>
      <w:bookmarkStart w:id="783" w:name="_Toc297120501"/>
      <w:bookmarkStart w:id="784" w:name="_Toc303539157"/>
      <w:bookmarkStart w:id="785" w:name="_Toc304295577"/>
      <w:bookmarkStart w:id="786" w:name="_Toc296347200"/>
      <w:r>
        <w:rPr>
          <w:rFonts w:hint="eastAsia" w:ascii="宋体" w:hAnsi="宋体" w:eastAsia="宋体" w:cs="宋体"/>
          <w:color w:val="auto"/>
          <w:highlight w:val="none"/>
        </w:rPr>
        <w:t>11.1 市场价格波动引起的调整</w:t>
      </w:r>
      <w:bookmarkEnd w:id="766"/>
      <w:bookmarkEnd w:id="767"/>
      <w:bookmarkEnd w:id="768"/>
      <w:bookmarkEnd w:id="769"/>
      <w:bookmarkEnd w:id="770"/>
    </w:p>
    <w:bookmarkEnd w:id="633"/>
    <w:bookmarkEnd w:id="634"/>
    <w:bookmarkEnd w:id="635"/>
    <w:bookmarkEnd w:id="636"/>
    <w:bookmarkEnd w:id="637"/>
    <w:bookmarkEnd w:id="638"/>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14:paraId="2D76534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787" w:name="_Toc296347204"/>
      <w:bookmarkStart w:id="788" w:name="_Toc297048391"/>
      <w:bookmarkStart w:id="789" w:name="_Toc292559915"/>
      <w:bookmarkStart w:id="790" w:name="_Toc296891033"/>
      <w:bookmarkStart w:id="791" w:name="_Toc296503205"/>
      <w:bookmarkStart w:id="792" w:name="_Toc296346706"/>
      <w:bookmarkStart w:id="793" w:name="_Toc296891245"/>
      <w:bookmarkStart w:id="794" w:name="_Toc297120505"/>
      <w:bookmarkStart w:id="795" w:name="_Toc296944544"/>
      <w:bookmarkStart w:id="796" w:name="_Toc292559410"/>
      <w:bookmarkStart w:id="797" w:name="_Toc373227748"/>
      <w:bookmarkStart w:id="798" w:name="_Toc9850579"/>
      <w:bookmarkStart w:id="799" w:name="_Toc373478395"/>
      <w:bookmarkStart w:id="800" w:name="_Toc407135251"/>
      <w:bookmarkStart w:id="801" w:name="_Toc351203644"/>
      <w:bookmarkStart w:id="802" w:name="_Toc312678040"/>
      <w:bookmarkStart w:id="803" w:name="_Toc304295579"/>
      <w:bookmarkStart w:id="804" w:name="_Toc297123552"/>
      <w:bookmarkStart w:id="805" w:name="_Toc297216211"/>
      <w:bookmarkStart w:id="806" w:name="_Toc300935002"/>
      <w:bookmarkStart w:id="807" w:name="_Toc303539159"/>
      <w:r>
        <w:rPr>
          <w:rFonts w:hint="eastAsia" w:ascii="宋体" w:hAnsi="宋体" w:eastAsia="宋体" w:cs="宋体"/>
          <w:color w:val="auto"/>
          <w:sz w:val="21"/>
          <w:szCs w:val="21"/>
          <w:highlight w:val="none"/>
        </w:rPr>
        <w:t>市场价格波动是否调整合同价格的约定</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single"/>
          <w:lang w:eastAsia="zh-CN"/>
        </w:rPr>
        <w:t>否</w:t>
      </w:r>
      <w:r>
        <w:rPr>
          <w:rFonts w:hint="eastAsia" w:ascii="宋体" w:hAnsi="宋体" w:eastAsia="宋体" w:cs="宋体"/>
          <w:color w:val="auto"/>
          <w:sz w:val="21"/>
          <w:szCs w:val="21"/>
          <w:highlight w:val="none"/>
          <w:u w:val="single"/>
        </w:rPr>
        <w:t>  。</w:t>
      </w:r>
    </w:p>
    <w:p w14:paraId="146BEF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因市场价格波动调整合同价格，采用以下</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种方式对合同价格进行调整：</w:t>
      </w:r>
    </w:p>
    <w:p w14:paraId="6A424CC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第1种方式：采用价格指数进行价格调整。</w:t>
      </w:r>
    </w:p>
    <w:p w14:paraId="4B247AC8">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关于各可调因子、定值和变值权重，以及基本价格指数及其来源的约定：</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none"/>
        </w:rPr>
        <w:t>；  </w:t>
      </w:r>
    </w:p>
    <w:p w14:paraId="01D093D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第2种方式：采用造价信息进行价格调整。</w:t>
      </w:r>
    </w:p>
    <w:p w14:paraId="71D7EDB7">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（1）允许调整的主要材料和设备、基期价格、风险系数、投标报价详见《承包人提供主要材料和设备一览表》,价差调整部分仅计算税金，除此表列明的材料、设备外，其余材料设备价差原则上不予调整。</w:t>
      </w:r>
    </w:p>
    <w:p w14:paraId="5E58DE39">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（2）主要材料和设备确认价：</w:t>
      </w:r>
    </w:p>
    <w:p w14:paraId="2540078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按施工期间《</w:t>
      </w:r>
      <w:r>
        <w:rPr>
          <w:rFonts w:hint="eastAsia" w:ascii="宋体" w:hAnsi="宋体" w:eastAsia="宋体" w:cs="宋体"/>
          <w:color w:val="auto"/>
          <w:sz w:val="21"/>
          <w:szCs w:val="21"/>
          <w:highlight w:val="none"/>
          <w:lang w:eastAsia="zh-CN"/>
        </w:rPr>
        <w:t>崇左</w:t>
      </w:r>
      <w:r>
        <w:rPr>
          <w:rFonts w:hint="eastAsia" w:ascii="宋体" w:hAnsi="宋体" w:eastAsia="宋体" w:cs="宋体"/>
          <w:color w:val="auto"/>
          <w:sz w:val="21"/>
          <w:szCs w:val="21"/>
          <w:highlight w:val="none"/>
        </w:rPr>
        <w:t>市建设工程造价信息》材料信息价的加权平均价计算，信息价没有的按通用条款规定确定。</w:t>
      </w:r>
    </w:p>
    <w:p w14:paraId="51FA3417">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（3）价差计算方法：</w:t>
      </w:r>
    </w:p>
    <w:p w14:paraId="35607CF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承包人提供主要材料和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），价格下跌价差=确认价-投标报价（1+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1240CAF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承包人在《承包人提供主要材料和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），价格下跌价差=确认价-基准价（1+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79085A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承包人在《承包人提供主要材料和设备一览表》中载明的材料和设备单价等于基准单价的：合同履行期间材料和设备单价涨跌幅以基准单价为基础超过约定的风险范围时，对其超过部分进行价差调整。价差计算公式：上涨或下跌价差=确认价-基准单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5F4C78A8">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12. </w:t>
      </w:r>
      <w:bookmarkEnd w:id="787"/>
      <w:bookmarkEnd w:id="788"/>
      <w:bookmarkEnd w:id="789"/>
      <w:bookmarkEnd w:id="790"/>
      <w:bookmarkEnd w:id="791"/>
      <w:bookmarkEnd w:id="792"/>
      <w:bookmarkEnd w:id="793"/>
      <w:bookmarkEnd w:id="794"/>
      <w:bookmarkEnd w:id="795"/>
      <w:bookmarkEnd w:id="796"/>
      <w:r>
        <w:rPr>
          <w:rFonts w:hint="eastAsia" w:ascii="宋体" w:hAnsi="宋体" w:eastAsia="宋体" w:cs="宋体"/>
          <w:color w:val="auto"/>
          <w:highlight w:val="none"/>
        </w:rPr>
        <w:t>合同价格、计量与支付</w:t>
      </w:r>
      <w:bookmarkEnd w:id="797"/>
      <w:bookmarkEnd w:id="798"/>
      <w:bookmarkEnd w:id="799"/>
      <w:bookmarkEnd w:id="800"/>
      <w:bookmarkEnd w:id="801"/>
    </w:p>
    <w:bookmarkEnd w:id="802"/>
    <w:bookmarkEnd w:id="803"/>
    <w:bookmarkEnd w:id="804"/>
    <w:bookmarkEnd w:id="805"/>
    <w:bookmarkEnd w:id="806"/>
    <w:bookmarkEnd w:id="807"/>
    <w:p w14:paraId="6AF3093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08" w:name="_Toc292559916"/>
      <w:bookmarkStart w:id="809" w:name="_Toc292559411"/>
      <w:bookmarkStart w:id="810" w:name="_Toc267251461"/>
      <w:bookmarkStart w:id="811" w:name="_Toc296944545"/>
      <w:bookmarkStart w:id="812" w:name="_Toc296347205"/>
      <w:bookmarkStart w:id="813" w:name="_Toc297120506"/>
      <w:bookmarkStart w:id="814" w:name="_Toc296891034"/>
      <w:bookmarkStart w:id="815" w:name="_Toc296346707"/>
      <w:bookmarkStart w:id="816" w:name="_Toc296891246"/>
      <w:bookmarkStart w:id="817" w:name="_Toc297048392"/>
      <w:bookmarkStart w:id="818" w:name="_Toc296503206"/>
      <w:bookmarkStart w:id="819" w:name="_Toc407135252"/>
      <w:bookmarkStart w:id="820" w:name="_Toc389065314"/>
      <w:bookmarkStart w:id="821" w:name="_Toc9850580"/>
      <w:bookmarkStart w:id="822" w:name="_Toc373478396"/>
      <w:bookmarkStart w:id="823" w:name="_Toc373227749"/>
      <w:bookmarkStart w:id="824" w:name="_Toc297216212"/>
      <w:bookmarkStart w:id="825" w:name="_Toc300935003"/>
      <w:bookmarkStart w:id="826" w:name="_Toc312678041"/>
      <w:bookmarkStart w:id="827" w:name="_Toc304295580"/>
      <w:bookmarkStart w:id="828" w:name="_Toc303539160"/>
      <w:bookmarkStart w:id="829" w:name="_Toc297123553"/>
      <w:r>
        <w:rPr>
          <w:rFonts w:hint="eastAsia" w:ascii="宋体" w:hAnsi="宋体" w:eastAsia="宋体" w:cs="宋体"/>
          <w:color w:val="auto"/>
          <w:highlight w:val="none"/>
        </w:rPr>
        <w:t>12.1 合</w:t>
      </w:r>
      <w:bookmarkEnd w:id="808"/>
      <w:bookmarkEnd w:id="809"/>
      <w:bookmarkEnd w:id="810"/>
      <w:r>
        <w:rPr>
          <w:rFonts w:hint="eastAsia" w:ascii="宋体" w:hAnsi="宋体" w:eastAsia="宋体" w:cs="宋体"/>
          <w:color w:val="auto"/>
          <w:highlight w:val="none"/>
        </w:rPr>
        <w:t>同价</w:t>
      </w:r>
      <w:bookmarkEnd w:id="811"/>
      <w:bookmarkEnd w:id="812"/>
      <w:bookmarkEnd w:id="813"/>
      <w:bookmarkEnd w:id="814"/>
      <w:bookmarkEnd w:id="815"/>
      <w:bookmarkEnd w:id="816"/>
      <w:bookmarkEnd w:id="817"/>
      <w:bookmarkEnd w:id="818"/>
      <w:r>
        <w:rPr>
          <w:rFonts w:hint="eastAsia" w:ascii="宋体" w:hAnsi="宋体" w:eastAsia="宋体" w:cs="宋体"/>
          <w:color w:val="auto"/>
          <w:highlight w:val="none"/>
        </w:rPr>
        <w:t>格形式</w:t>
      </w:r>
      <w:bookmarkEnd w:id="819"/>
      <w:bookmarkEnd w:id="820"/>
      <w:bookmarkEnd w:id="821"/>
      <w:bookmarkEnd w:id="822"/>
      <w:bookmarkEnd w:id="823"/>
    </w:p>
    <w:bookmarkEnd w:id="824"/>
    <w:bookmarkEnd w:id="825"/>
    <w:bookmarkEnd w:id="826"/>
    <w:bookmarkEnd w:id="827"/>
    <w:bookmarkEnd w:id="828"/>
    <w:bookmarkEnd w:id="829"/>
    <w:p w14:paraId="7BB1125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830" w:name="_Toc389065315"/>
      <w:bookmarkStart w:id="831" w:name="_Toc373227750"/>
      <w:bookmarkStart w:id="832" w:name="_Toc373478397"/>
      <w:bookmarkStart w:id="833" w:name="_Toc296891035"/>
      <w:bookmarkStart w:id="834" w:name="_Toc312678042"/>
      <w:bookmarkStart w:id="835" w:name="_Toc296944546"/>
      <w:bookmarkStart w:id="836" w:name="_Toc297048393"/>
      <w:bookmarkStart w:id="837" w:name="_Toc296347206"/>
      <w:bookmarkStart w:id="838" w:name="_Toc304295581"/>
      <w:bookmarkStart w:id="839" w:name="_Toc300935004"/>
      <w:bookmarkStart w:id="840" w:name="_Toc297123554"/>
      <w:bookmarkStart w:id="841" w:name="_Toc296503207"/>
      <w:bookmarkStart w:id="842" w:name="_Toc297216213"/>
      <w:bookmarkStart w:id="843" w:name="_Toc292559412"/>
      <w:bookmarkStart w:id="844" w:name="_Toc292559917"/>
      <w:bookmarkStart w:id="845" w:name="_Toc303539161"/>
      <w:bookmarkStart w:id="846" w:name="_Toc296346708"/>
      <w:bookmarkStart w:id="847" w:name="_Toc296891247"/>
      <w:bookmarkStart w:id="848" w:name="_Toc297120507"/>
      <w:r>
        <w:rPr>
          <w:rFonts w:hint="eastAsia" w:ascii="宋体" w:hAnsi="宋体" w:eastAsia="宋体" w:cs="宋体"/>
          <w:color w:val="auto"/>
          <w:sz w:val="21"/>
          <w:szCs w:val="21"/>
          <w:highlight w:val="none"/>
        </w:rPr>
        <w:t>本工程采用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固定单价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合同价格形式，合同价格包含增值税，本工程计价时采用的增值税计税方法为：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一般计税法   □简易计税法。</w:t>
      </w:r>
    </w:p>
    <w:p w14:paraId="72F971A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w:t>
      </w:r>
    </w:p>
    <w:p w14:paraId="4ED18A0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采用综合单价合同方式时，工程量按建设单位、监理单位、施工单位三方确认的竣工图结算。</w:t>
      </w:r>
    </w:p>
    <w:p w14:paraId="0CEA8D8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综合单价包含的风险范围：</w:t>
      </w:r>
      <w:r>
        <w:rPr>
          <w:rFonts w:hint="eastAsia" w:ascii="宋体" w:hAnsi="宋体" w:eastAsia="宋体" w:cs="宋体"/>
          <w:color w:val="auto"/>
          <w:sz w:val="21"/>
          <w:szCs w:val="21"/>
          <w:highlight w:val="none"/>
          <w:u w:val="single"/>
        </w:rPr>
        <w:t>除工程变更、项目特征不符、工程量清单缺项、工程量偏差、政策性调整、本工程《承包人提供主要材料和设备一览表》中约定的材料和设备价格变动风险以外的其他风险因素。</w:t>
      </w:r>
    </w:p>
    <w:p w14:paraId="4A4192E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667286D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①工程变更、项目特征不符、工程量清单缺项：按10.4.1变更估价原则的约定调整。</w:t>
      </w:r>
    </w:p>
    <w:p w14:paraId="15F4CC1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②工程量偏差：按1.13工程量清单错误修正的约定调整。</w:t>
      </w:r>
    </w:p>
    <w:p w14:paraId="6B2D8A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③政策性调整：按自治区住房城乡建设厅或工程所在地住房城乡建设主管部门颁布的文件执行。</w:t>
      </w:r>
    </w:p>
    <w:p w14:paraId="4127513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④材料价格风险：按11.1的约定调整。</w:t>
      </w:r>
    </w:p>
    <w:p w14:paraId="20315EF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⑤其它：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3F4808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w:t>
      </w:r>
    </w:p>
    <w:p w14:paraId="5E3CF26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总价包含的风险范围：包含除工程变更、政策性调整、</w:t>
      </w:r>
      <w:r>
        <w:rPr>
          <w:rFonts w:hint="eastAsia" w:ascii="宋体" w:hAnsi="宋体" w:eastAsia="宋体" w:cs="宋体"/>
          <w:color w:val="auto"/>
          <w:sz w:val="21"/>
          <w:szCs w:val="21"/>
          <w:highlight w:val="none"/>
          <w:u w:val="single"/>
        </w:rPr>
        <w:t xml:space="preserve">本工程《承包人提供主要材料和设备一览表》中约定的材料和设备价格变动风险以外的其他风险。除工程变更外，结算时不再对招标施工图对应的工程量重新计量    </w:t>
      </w:r>
      <w:r>
        <w:rPr>
          <w:rFonts w:hint="eastAsia" w:ascii="宋体" w:hAnsi="宋体" w:eastAsia="宋体" w:cs="宋体"/>
          <w:color w:val="auto"/>
          <w:sz w:val="21"/>
          <w:szCs w:val="21"/>
          <w:highlight w:val="none"/>
        </w:rPr>
        <w:t>。</w:t>
      </w:r>
    </w:p>
    <w:p w14:paraId="1C43276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3B546A7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①工程变更：按10.4.1变更估价原则的约定调整。</w:t>
      </w:r>
    </w:p>
    <w:p w14:paraId="1ECDD5B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②政策性调整：按自治区住房城乡建设厅或工程所在地住房城乡建设主管部门颁布的文件执行。</w:t>
      </w:r>
    </w:p>
    <w:p w14:paraId="1E991FE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③材料价格风险：按11.1的约定调整。</w:t>
      </w:r>
    </w:p>
    <w:p w14:paraId="2220C3B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 4 \* GB3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其它：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57436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（3）其他价格方式：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64DD22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49" w:name="_Toc9850581"/>
      <w:bookmarkStart w:id="850" w:name="_Toc407135253"/>
      <w:r>
        <w:rPr>
          <w:rFonts w:hint="eastAsia" w:ascii="宋体" w:hAnsi="宋体" w:eastAsia="宋体" w:cs="宋体"/>
          <w:color w:val="auto"/>
          <w:highlight w:val="none"/>
        </w:rPr>
        <w:t>12.2 预付款</w:t>
      </w:r>
      <w:bookmarkEnd w:id="830"/>
      <w:bookmarkEnd w:id="831"/>
      <w:bookmarkEnd w:id="832"/>
      <w:bookmarkEnd w:id="849"/>
      <w:bookmarkEnd w:id="850"/>
    </w:p>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14:paraId="3F850BB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851" w:name="_Toc292559416"/>
      <w:bookmarkStart w:id="852" w:name="_Toc297123556"/>
      <w:bookmarkStart w:id="853" w:name="_Toc296347210"/>
      <w:bookmarkStart w:id="854" w:name="_Toc296346712"/>
      <w:bookmarkStart w:id="855" w:name="_Toc303539163"/>
      <w:bookmarkStart w:id="856" w:name="_Toc296891039"/>
      <w:bookmarkStart w:id="857" w:name="_Toc297048397"/>
      <w:bookmarkStart w:id="858" w:name="_Toc297120511"/>
      <w:bookmarkStart w:id="859" w:name="_Toc292559921"/>
      <w:bookmarkStart w:id="860" w:name="_Toc296944550"/>
      <w:bookmarkStart w:id="861" w:name="_Toc297216215"/>
      <w:bookmarkStart w:id="862" w:name="_Toc300935006"/>
      <w:bookmarkStart w:id="863" w:name="_Toc296891251"/>
      <w:bookmarkStart w:id="864" w:name="_Toc296503211"/>
      <w:r>
        <w:rPr>
          <w:rFonts w:hint="eastAsia" w:ascii="宋体" w:hAnsi="宋体" w:eastAsia="宋体" w:cs="宋体"/>
          <w:color w:val="auto"/>
          <w:sz w:val="21"/>
          <w:szCs w:val="21"/>
          <w:highlight w:val="none"/>
        </w:rPr>
        <w:t>12.2.1 预付款的支付</w:t>
      </w:r>
    </w:p>
    <w:p w14:paraId="7552E57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预付款支付比例或金额：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合同价款的30%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7285B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自双方签订合同后</w:t>
      </w:r>
      <w:r>
        <w:rPr>
          <w:rFonts w:hint="eastAsia" w:ascii="宋体" w:hAnsi="宋体" w:eastAsia="宋体" w:cs="宋体"/>
          <w:color w:val="auto"/>
          <w:sz w:val="21"/>
          <w:szCs w:val="21"/>
          <w:highlight w:val="none"/>
        </w:rPr>
        <w:t>。</w:t>
      </w:r>
    </w:p>
    <w:p w14:paraId="5FFA92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预付款扣回的方式：</w:t>
      </w:r>
      <w:r>
        <w:rPr>
          <w:rFonts w:hint="eastAsia" w:ascii="宋体" w:hAnsi="宋体" w:eastAsia="宋体" w:cs="宋体"/>
          <w:color w:val="auto"/>
          <w:sz w:val="21"/>
          <w:szCs w:val="21"/>
          <w:highlight w:val="none"/>
          <w:u w:val="single"/>
          <w:lang w:eastAsia="zh-CN"/>
        </w:rPr>
        <w:t>第二次付款时，按工程进度支付并抵扣预付款</w:t>
      </w:r>
      <w:r>
        <w:rPr>
          <w:rFonts w:hint="eastAsia" w:ascii="宋体" w:hAnsi="宋体" w:eastAsia="宋体" w:cs="宋体"/>
          <w:color w:val="auto"/>
          <w:sz w:val="21"/>
          <w:szCs w:val="21"/>
          <w:highlight w:val="none"/>
        </w:rPr>
        <w:t>。</w:t>
      </w:r>
    </w:p>
    <w:p w14:paraId="1B05DA0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12.2.2 预付款担保</w:t>
      </w:r>
    </w:p>
    <w:p w14:paraId="6E7E534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承包人提交预付款担保的期限：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6D0A7A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预付款担保的形式为：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2EB68F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65" w:name="_Toc407135254"/>
      <w:bookmarkStart w:id="866" w:name="_Toc9850582"/>
      <w:bookmarkStart w:id="867" w:name="_Toc373478398"/>
      <w:bookmarkStart w:id="868" w:name="_Toc373227751"/>
      <w:bookmarkStart w:id="869" w:name="_Toc389065316"/>
      <w:r>
        <w:rPr>
          <w:rFonts w:hint="eastAsia" w:ascii="宋体" w:hAnsi="宋体" w:eastAsia="宋体" w:cs="宋体"/>
          <w:color w:val="auto"/>
          <w:highlight w:val="none"/>
        </w:rPr>
        <w:t>12.3 计量</w:t>
      </w:r>
      <w:bookmarkEnd w:id="865"/>
      <w:bookmarkEnd w:id="866"/>
      <w:bookmarkEnd w:id="867"/>
      <w:bookmarkEnd w:id="868"/>
      <w:bookmarkEnd w:id="869"/>
    </w:p>
    <w:p w14:paraId="6BF991C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 计量原则</w:t>
      </w:r>
    </w:p>
    <w:p w14:paraId="474F37B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工程量计算规则：</w:t>
      </w:r>
      <w:r>
        <w:rPr>
          <w:rFonts w:hint="eastAsia" w:ascii="宋体" w:hAnsi="宋体" w:eastAsia="宋体" w:cs="宋体"/>
          <w:color w:val="auto"/>
          <w:sz w:val="21"/>
          <w:szCs w:val="21"/>
          <w:highlight w:val="none"/>
          <w:u w:val="single"/>
        </w:rPr>
        <w:t>工程的计量均以《建设工程工程量清单计价规范》（GB50500－2013）和及其广西壮族自治区实施细则、《建设工程工程量清单计算规范》（GB50854~50862－2013）及其广西实施细则、本工程补充项目清单为准。</w:t>
      </w:r>
    </w:p>
    <w:p w14:paraId="40D509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12.3.2 计量周期</w:t>
      </w:r>
    </w:p>
    <w:p w14:paraId="723DAFB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关于计量周期的约定：</w:t>
      </w:r>
      <w:r>
        <w:rPr>
          <w:rFonts w:hint="eastAsia" w:ascii="宋体" w:hAnsi="宋体" w:eastAsia="宋体" w:cs="宋体"/>
          <w:color w:val="auto"/>
          <w:sz w:val="21"/>
          <w:szCs w:val="21"/>
          <w:highlight w:val="none"/>
          <w:u w:val="single"/>
        </w:rPr>
        <w:t>每月25日前</w:t>
      </w:r>
      <w:r>
        <w:rPr>
          <w:rFonts w:hint="eastAsia" w:ascii="宋体" w:hAnsi="宋体" w:eastAsia="宋体" w:cs="宋体"/>
          <w:color w:val="auto"/>
          <w:sz w:val="21"/>
          <w:szCs w:val="21"/>
          <w:highlight w:val="none"/>
        </w:rPr>
        <w:t>。</w:t>
      </w:r>
    </w:p>
    <w:p w14:paraId="4973B5BE">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12.3.3 单价合同的计量</w:t>
      </w:r>
    </w:p>
    <w:p w14:paraId="08E8AC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关于单价合同计量的约定：</w:t>
      </w:r>
    </w:p>
    <w:p w14:paraId="2C1FBA92">
      <w:pPr>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4005DE5E">
      <w:pPr>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0210D44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12.3.4 总价合同的计量</w:t>
      </w:r>
    </w:p>
    <w:p w14:paraId="5A69B7D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（1）总价合同计量约定：进度款按支付分解表支付</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支付分解表在招标完成后签合同之前制定，具体详见本专用合同条款12.4.</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6790985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其他价格形式合同的计量</w:t>
      </w:r>
    </w:p>
    <w:p w14:paraId="70681D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其他价格形式的计量方式和程序：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A3A6AA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70" w:name="_Toc407135255"/>
      <w:bookmarkStart w:id="871" w:name="_Toc9850583"/>
      <w:bookmarkStart w:id="872" w:name="_Toc389065317"/>
      <w:bookmarkStart w:id="873" w:name="_Toc373478399"/>
      <w:bookmarkStart w:id="874" w:name="_Toc373227752"/>
      <w:r>
        <w:rPr>
          <w:rFonts w:hint="eastAsia" w:ascii="宋体" w:hAnsi="宋体" w:eastAsia="宋体" w:cs="宋体"/>
          <w:color w:val="auto"/>
          <w:highlight w:val="none"/>
        </w:rPr>
        <w:t>12.4 工程进度款支付</w:t>
      </w:r>
      <w:bookmarkEnd w:id="870"/>
      <w:bookmarkEnd w:id="871"/>
      <w:bookmarkEnd w:id="872"/>
      <w:bookmarkEnd w:id="873"/>
      <w:bookmarkEnd w:id="874"/>
    </w:p>
    <w:p w14:paraId="28A2DA9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12.4.1 付款周期</w:t>
      </w:r>
    </w:p>
    <w:p w14:paraId="2B6A1B0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lang w:eastAsia="zh-CN"/>
        </w:rPr>
        <w:t>①工程进度款支付限额为已完成工程量的80%，合同外（工程变更部分和现场签证引起的费用等）进度款支付金额为已完成工程量的60%</w:t>
      </w:r>
      <w:r>
        <w:rPr>
          <w:rFonts w:hint="eastAsia" w:ascii="宋体" w:hAnsi="宋体" w:eastAsia="宋体" w:cs="宋体"/>
          <w:color w:val="auto"/>
          <w:sz w:val="21"/>
          <w:szCs w:val="21"/>
          <w:highlight w:val="none"/>
          <w:u w:val="none"/>
          <w:lang w:eastAsia="zh-CN"/>
        </w:rPr>
        <w:t>。</w:t>
      </w:r>
    </w:p>
    <w:p w14:paraId="63A86E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single"/>
          <w:lang w:eastAsia="zh-CN"/>
        </w:rPr>
        <w:t>②工程竣工且验收合格后，发包人支付工程合同价款的</w:t>
      </w:r>
      <w:r>
        <w:rPr>
          <w:rFonts w:hint="eastAsia" w:ascii="宋体" w:hAnsi="宋体" w:eastAsia="宋体" w:cs="宋体"/>
          <w:color w:val="auto"/>
          <w:sz w:val="21"/>
          <w:szCs w:val="21"/>
          <w:highlight w:val="none"/>
          <w:u w:val="single"/>
          <w:lang w:val="en-US" w:eastAsia="zh-CN"/>
        </w:rPr>
        <w:t>90</w:t>
      </w:r>
      <w:r>
        <w:rPr>
          <w:rFonts w:hint="eastAsia" w:ascii="宋体" w:hAnsi="宋体" w:eastAsia="宋体" w:cs="宋体"/>
          <w:color w:val="auto"/>
          <w:sz w:val="21"/>
          <w:szCs w:val="21"/>
          <w:highlight w:val="none"/>
          <w:u w:val="single"/>
          <w:lang w:eastAsia="zh-CN"/>
        </w:rPr>
        <w:t>%作为工程款</w:t>
      </w:r>
      <w:r>
        <w:rPr>
          <w:rFonts w:hint="eastAsia" w:ascii="宋体" w:hAnsi="宋体" w:eastAsia="宋体" w:cs="宋体"/>
          <w:color w:val="auto"/>
          <w:sz w:val="21"/>
          <w:szCs w:val="21"/>
          <w:highlight w:val="none"/>
          <w:u w:val="none"/>
          <w:lang w:eastAsia="zh-CN"/>
        </w:rPr>
        <w:t>。</w:t>
      </w:r>
    </w:p>
    <w:p w14:paraId="721076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val="en-US" w:eastAsia="zh-CN"/>
        </w:rPr>
      </w:pPr>
      <w:r>
        <w:rPr>
          <w:rFonts w:hint="default" w:ascii="宋体" w:hAnsi="宋体" w:eastAsia="宋体" w:cs="宋体"/>
          <w:color w:val="auto"/>
          <w:sz w:val="21"/>
          <w:szCs w:val="21"/>
          <w:highlight w:val="none"/>
          <w:u w:val="single"/>
          <w:lang w:val="en-US" w:eastAsia="zh-CN"/>
        </w:rPr>
        <w:t>③竣工结算审计后，发包人支付至结算审定价款的97%。剩余3%作为工程质量保证金，待工程缺陷责任期满经双方复检书面确认乙方无违约行为后，甲方支付至工程结算价款的100%</w:t>
      </w:r>
      <w:r>
        <w:rPr>
          <w:rFonts w:hint="eastAsia" w:ascii="宋体" w:hAnsi="宋体" w:eastAsia="宋体" w:cs="宋体"/>
          <w:color w:val="auto"/>
          <w:sz w:val="21"/>
          <w:szCs w:val="21"/>
          <w:highlight w:val="none"/>
          <w:u w:val="none"/>
          <w:lang w:val="en-US" w:eastAsia="zh-CN"/>
        </w:rPr>
        <w:t>。</w:t>
      </w:r>
    </w:p>
    <w:p w14:paraId="407AF89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lang w:eastAsia="zh-CN"/>
        </w:rPr>
        <w:t>④合同约定的工程质量缺陷责任期（</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lang w:eastAsia="zh-CN"/>
        </w:rPr>
        <w:t>）满后由承包人向发包人提出返还保证金的申请，发包人在接到承包人返还保证金申请后，于14天内会同承包人按照合同约定的内容进行核实。如无异议，发包人在核实后14天内将保证金返还承包人，逾期未返还的，依法承担违约责任。发包人在接到承包人返还保证金申请后14天内不予答复，经催告后14天内仍不予答复，视同认可承包人的返还保证金申请。(承包方请款时按照附件要求提供相应材料）</w:t>
      </w:r>
    </w:p>
    <w:p w14:paraId="55A2793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12.4.2 进度付款申请单的编制</w:t>
      </w:r>
    </w:p>
    <w:p w14:paraId="7456505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关于进度付款申请单编制的约定：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由建设单位指定材料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858EEF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Fonts w:hint="eastAsia" w:ascii="宋体" w:hAnsi="宋体" w:eastAsia="宋体" w:cs="宋体"/>
          <w:color w:val="auto"/>
          <w:sz w:val="21"/>
          <w:szCs w:val="21"/>
          <w:highlight w:val="none"/>
        </w:rPr>
        <w:t>2.4.3 进度付款申请单的提交</w:t>
      </w:r>
    </w:p>
    <w:p w14:paraId="62FB2217">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由建设单位指定材料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C4F17C">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EB627F">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（3）其他价格形式合同进度付款申请单提交的约定：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31B8FD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12.4.4 进度款审核和支付</w:t>
      </w:r>
    </w:p>
    <w:p w14:paraId="7AD4700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（1）监理人审查并报送发包人的期限：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28C74F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发包人完成审批并签发进度款支付证书的期限：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7天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952BEB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（2）发包人支付进度款的期限：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B123CA3">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发包人逾期支付进度款的违约金的计算方式：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4F1BD3">
      <w:pPr>
        <w:pageBreakBefore w:val="0"/>
        <w:widowControl w:val="0"/>
        <w:kinsoku/>
        <w:wordWrap w:val="0"/>
        <w:overflowPunct/>
        <w:topLinePunct w:val="0"/>
        <w:bidi w:val="0"/>
        <w:snapToGrid/>
        <w:spacing w:line="48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进度款支付方式：</w:t>
      </w:r>
      <w:r>
        <w:rPr>
          <w:rFonts w:hint="eastAsia" w:ascii="宋体" w:hAnsi="宋体" w:eastAsia="宋体" w:cs="宋体"/>
          <w:color w:val="auto"/>
          <w:sz w:val="21"/>
          <w:szCs w:val="21"/>
          <w:highlight w:val="none"/>
          <w:u w:val="single"/>
        </w:rPr>
        <w:t>银行转账</w:t>
      </w:r>
      <w:r>
        <w:rPr>
          <w:rFonts w:hint="eastAsia" w:ascii="宋体" w:hAnsi="宋体" w:eastAsia="宋体" w:cs="宋体"/>
          <w:color w:val="auto"/>
          <w:sz w:val="21"/>
          <w:szCs w:val="21"/>
          <w:highlight w:val="none"/>
        </w:rPr>
        <w:t>。</w:t>
      </w:r>
    </w:p>
    <w:p w14:paraId="394D141D">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农民工工资支付</w:t>
      </w:r>
    </w:p>
    <w:p w14:paraId="4E160E4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农民工工资应与其它工程进度款分帐管理。承包人向发包人申请工程进度款时必须把工人工资部分单独列明，如果未单独列明，监理单位不得签支付证书等支付工程款的手续，发包人单位不得审批和支付工程款。发包人必须把工程款分帐出来的农民工工资转入承包人工人工资支付专用账户专户。</w:t>
      </w:r>
    </w:p>
    <w:p w14:paraId="7DC285E4">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eastAsia="zh-CN"/>
        </w:rPr>
        <w:t>发包人依据合同规定向承包人支付合同价</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eastAsia="zh-CN"/>
        </w:rPr>
        <w:t>0%的预付款项时，将预付款的20%转入承包人工人工资专户，其余预付款转入承包人指定账户（工人工资专户除外）。发包人依据工程进度，按承包人所列的农民工工资数额，将工程项目人工费支付到承包人的工人工资专户，其余工程进度款转入承包人指定账户（工人工资专户除外）</w:t>
      </w:r>
      <w:r>
        <w:rPr>
          <w:rFonts w:hint="eastAsia" w:ascii="宋体" w:hAnsi="宋体" w:eastAsia="宋体" w:cs="宋体"/>
          <w:color w:val="auto"/>
          <w:kern w:val="0"/>
          <w:sz w:val="21"/>
          <w:szCs w:val="21"/>
          <w:highlight w:val="none"/>
        </w:rPr>
        <w:t>。</w:t>
      </w:r>
    </w:p>
    <w:p w14:paraId="667C4A5D">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）凡未向付款单位提供农民工工资专户的，或者请款单位在申请工程进度款时未将人工费单列的，付款单位有权拒绝支付工程进度款。</w:t>
      </w:r>
    </w:p>
    <w:p w14:paraId="21CB55A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）农民工工资使用要求：专款专用，除发放工人工资外，不得用于其他用途。</w:t>
      </w:r>
    </w:p>
    <w:p w14:paraId="4AA930F2">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）承包人将农民工工资支付情况定期报告发包人和监理单位，并提供相应的材料接受建设行政主管部门和劳动保障行政主管部门对此事项监管。</w:t>
      </w:r>
    </w:p>
    <w:p w14:paraId="097D404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）农民工工资支付专用账户：</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p>
    <w:p w14:paraId="75D7E11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账号：</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Style w:val="22"/>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开户行</w:t>
      </w:r>
      <w:r>
        <w:rPr>
          <w:rFonts w:hint="eastAsia" w:ascii="宋体" w:hAnsi="宋体" w:eastAsia="宋体" w:cs="宋体"/>
          <w:color w:val="auto"/>
          <w:kern w:val="0"/>
          <w:sz w:val="21"/>
          <w:szCs w:val="21"/>
          <w:highlight w:val="none"/>
          <w:u w:val="single"/>
          <w:lang w:val="en-US" w:eastAsia="zh-CN"/>
        </w:rPr>
        <w:t xml:space="preserve">： </w:t>
      </w:r>
      <w:r>
        <w:rPr>
          <w:rStyle w:val="22"/>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lang w:val="en-US" w:eastAsia="zh-CN"/>
        </w:rPr>
        <w:t>。</w:t>
      </w:r>
    </w:p>
    <w:p w14:paraId="1C4434E3">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支付分解表的编制</w:t>
      </w:r>
    </w:p>
    <w:p w14:paraId="2EF70C94">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 总价合同支付分解表的编制与审批：</w:t>
      </w:r>
      <w:r>
        <w:rPr>
          <w:rFonts w:hint="eastAsia" w:ascii="宋体" w:hAnsi="宋体" w:eastAsia="宋体" w:cs="宋体"/>
          <w:color w:val="auto"/>
          <w:sz w:val="21"/>
          <w:szCs w:val="21"/>
          <w:highlight w:val="none"/>
          <w:u w:val="single"/>
        </w:rPr>
        <w:t xml:space="preserve">  总价合同支付分分解表在招标完成后由发包人和承包人共同编制，发包人审批，并作为本合同内容。</w:t>
      </w:r>
    </w:p>
    <w:p w14:paraId="4EC1755B">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（2）单价合同的总价项目支付分解表的编制与审批：总价项目不采用支付分解表的方式计算，而按《建设工程工程量清单计价规范（GB50500-2013）广西壮族自治区实施细则》的规定执行。</w:t>
      </w:r>
    </w:p>
    <w:bookmarkEnd w:id="639"/>
    <w:p w14:paraId="13A71203">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75" w:name="_Toc407135256"/>
      <w:bookmarkStart w:id="876" w:name="_Toc9850584"/>
      <w:bookmarkStart w:id="877" w:name="_Toc351203645"/>
      <w:bookmarkStart w:id="878" w:name="_Toc389065318"/>
      <w:bookmarkStart w:id="879" w:name="_Toc373227753"/>
      <w:bookmarkStart w:id="880" w:name="_Toc373478400"/>
      <w:bookmarkStart w:id="881" w:name="_Toc303539172"/>
      <w:bookmarkStart w:id="882" w:name="_Toc300935015"/>
      <w:bookmarkStart w:id="883" w:name="_Toc304295593"/>
      <w:bookmarkStart w:id="884" w:name="_Toc292559929"/>
      <w:bookmarkStart w:id="885" w:name="_Toc296891047"/>
      <w:bookmarkStart w:id="886" w:name="_Toc296503219"/>
      <w:bookmarkStart w:id="887" w:name="_Toc296944558"/>
      <w:bookmarkStart w:id="888" w:name="_Toc296347218"/>
      <w:bookmarkStart w:id="889" w:name="_Toc292559424"/>
      <w:bookmarkStart w:id="890" w:name="_Toc312678053"/>
      <w:bookmarkStart w:id="891" w:name="_Toc297216223"/>
      <w:bookmarkStart w:id="892" w:name="_Toc296891259"/>
      <w:bookmarkStart w:id="893" w:name="_Toc297123564"/>
      <w:bookmarkStart w:id="894" w:name="_Toc296346720"/>
      <w:bookmarkStart w:id="895" w:name="_Toc297048405"/>
      <w:bookmarkStart w:id="896" w:name="_Toc297120519"/>
      <w:r>
        <w:rPr>
          <w:rFonts w:hint="eastAsia" w:ascii="宋体" w:hAnsi="宋体" w:eastAsia="宋体" w:cs="宋体"/>
          <w:color w:val="auto"/>
          <w:highlight w:val="none"/>
        </w:rPr>
        <w:t>13. 验收和工程试车</w:t>
      </w:r>
      <w:bookmarkEnd w:id="875"/>
      <w:bookmarkEnd w:id="876"/>
      <w:bookmarkEnd w:id="877"/>
      <w:bookmarkEnd w:id="878"/>
      <w:bookmarkEnd w:id="879"/>
      <w:bookmarkEnd w:id="880"/>
    </w:p>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14:paraId="5D2C80C9">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97" w:name="_Toc407135257"/>
      <w:bookmarkStart w:id="898" w:name="_Toc389065319"/>
      <w:bookmarkStart w:id="899" w:name="_Toc373478401"/>
      <w:bookmarkStart w:id="900" w:name="_Toc9850585"/>
      <w:bookmarkStart w:id="901" w:name="_Toc373227754"/>
      <w:r>
        <w:rPr>
          <w:rFonts w:hint="eastAsia" w:ascii="宋体" w:hAnsi="宋体" w:eastAsia="宋体" w:cs="宋体"/>
          <w:color w:val="auto"/>
          <w:highlight w:val="none"/>
        </w:rPr>
        <w:t>13.1 分部分项工程验收</w:t>
      </w:r>
      <w:bookmarkEnd w:id="897"/>
      <w:bookmarkEnd w:id="898"/>
      <w:bookmarkEnd w:id="899"/>
      <w:bookmarkEnd w:id="900"/>
      <w:bookmarkEnd w:id="901"/>
    </w:p>
    <w:p w14:paraId="34DB0A8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监理人不能按时进行验收时，应提前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rPr>
        <w:t>小时提交书面延期要求。</w:t>
      </w:r>
    </w:p>
    <w:p w14:paraId="31261DD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43F9DA9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02" w:name="_Toc407135258"/>
      <w:bookmarkStart w:id="903" w:name="_Toc373227755"/>
      <w:bookmarkStart w:id="904" w:name="_Toc389065320"/>
      <w:bookmarkStart w:id="905" w:name="_Toc9850586"/>
      <w:bookmarkStart w:id="906" w:name="_Toc373478402"/>
      <w:bookmarkStart w:id="907" w:name="_Toc297216224"/>
      <w:bookmarkStart w:id="908" w:name="_Toc312678056"/>
      <w:bookmarkStart w:id="909" w:name="_Toc304295596"/>
      <w:bookmarkStart w:id="910" w:name="_Toc296503223"/>
      <w:bookmarkStart w:id="911" w:name="_Toc297120523"/>
      <w:bookmarkStart w:id="912" w:name="_Toc297048409"/>
      <w:bookmarkStart w:id="913" w:name="_Toc300935016"/>
      <w:bookmarkStart w:id="914" w:name="_Toc296944562"/>
      <w:bookmarkStart w:id="915" w:name="_Toc297123565"/>
      <w:bookmarkStart w:id="916" w:name="_Toc292559933"/>
      <w:bookmarkStart w:id="917" w:name="_Toc296347222"/>
      <w:bookmarkStart w:id="918" w:name="_Toc296891263"/>
      <w:bookmarkStart w:id="919" w:name="_Toc296346724"/>
      <w:bookmarkStart w:id="920" w:name="_Toc303539173"/>
      <w:bookmarkStart w:id="921" w:name="_Toc296891051"/>
      <w:bookmarkStart w:id="922" w:name="_Toc292559428"/>
      <w:bookmarkStart w:id="923" w:name="_Toc267251470"/>
      <w:bookmarkStart w:id="924" w:name="_Toc267251473"/>
      <w:bookmarkStart w:id="925" w:name="_Toc267251471"/>
      <w:bookmarkStart w:id="926" w:name="_Toc267251475"/>
      <w:bookmarkStart w:id="927" w:name="_Toc267251472"/>
      <w:bookmarkStart w:id="928" w:name="_Toc267251474"/>
      <w:bookmarkStart w:id="929" w:name="_Toc267251476"/>
      <w:r>
        <w:rPr>
          <w:rFonts w:hint="eastAsia" w:ascii="宋体" w:hAnsi="宋体" w:eastAsia="宋体" w:cs="宋体"/>
          <w:color w:val="auto"/>
          <w:highlight w:val="none"/>
        </w:rPr>
        <w:t>13.2 竣工验收</w:t>
      </w:r>
      <w:bookmarkEnd w:id="902"/>
      <w:bookmarkEnd w:id="903"/>
      <w:bookmarkEnd w:id="904"/>
      <w:bookmarkEnd w:id="905"/>
      <w:bookmarkEnd w:id="906"/>
    </w:p>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14:paraId="7B87AEE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930" w:name="_Toc280868704"/>
      <w:bookmarkStart w:id="931" w:name="_Toc280868705"/>
      <w:bookmarkStart w:id="932" w:name="_Toc280868706"/>
      <w:bookmarkStart w:id="933" w:name="_Toc280868707"/>
      <w:bookmarkStart w:id="934" w:name="_Toc280868708"/>
      <w:bookmarkStart w:id="935" w:name="_Toc280868709"/>
      <w:r>
        <w:rPr>
          <w:rFonts w:hint="eastAsia" w:ascii="宋体" w:hAnsi="宋体" w:eastAsia="宋体" w:cs="宋体"/>
          <w:color w:val="auto"/>
          <w:sz w:val="21"/>
          <w:szCs w:val="21"/>
          <w:highlight w:val="none"/>
        </w:rPr>
        <w:t>13.2.1竣工验收条件</w:t>
      </w:r>
    </w:p>
    <w:p w14:paraId="1D2BA62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）承包人负责整理和提交的竣工验收资料应当符合工程所在地建设行政主管部门和(或)城市建设档案管理机构有关施工资料的要求，具体内容包括：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质量材料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548D6A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竣工验收资料的份数：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2份</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7788B3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承包人提供竣工图的约定：</w:t>
      </w:r>
      <w:r>
        <w:rPr>
          <w:rFonts w:hint="eastAsia" w:ascii="宋体" w:hAnsi="宋体" w:eastAsia="宋体" w:cs="宋体"/>
          <w:color w:val="auto"/>
          <w:sz w:val="21"/>
          <w:szCs w:val="21"/>
          <w:highlight w:val="none"/>
          <w:u w:val="single"/>
        </w:rPr>
        <w:t>竣工验收正式通过后5天（工程造价在500万元以下含500万元）、10天（工程造价在500万元至1000万元之间含1000万元）、15天（工程造价在1000万元以上），提供竣工图的数量分别为2套、4套、6套。</w:t>
      </w:r>
    </w:p>
    <w:p w14:paraId="2195586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13.2.2竣工验收程序</w:t>
      </w:r>
    </w:p>
    <w:bookmarkEnd w:id="930"/>
    <w:p w14:paraId="67254F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关于竣工验收程序的约定：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由建设单位组织验收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E3C5A4">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发包人不按照本项约定组织竣工验收、颁发工程接收证书的违约金的计算方法：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31"/>
    <w:p w14:paraId="140680F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移交、接收全部与部分工程</w:t>
      </w:r>
    </w:p>
    <w:bookmarkEnd w:id="932"/>
    <w:p w14:paraId="49718B7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承包人向发包人移交工程的期限：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自验收合格之日起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4FA90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发包人未按本合同约定接收全部或部分工程的，违约金的计算方法为：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33"/>
    <w:p w14:paraId="0A0ABE2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highlight w:val="none"/>
          <w:u w:val="single"/>
        </w:rPr>
      </w:pPr>
      <w:r>
        <w:rPr>
          <w:rFonts w:hint="eastAsia" w:ascii="宋体" w:hAnsi="宋体" w:eastAsia="宋体" w:cs="宋体"/>
          <w:color w:val="auto"/>
          <w:sz w:val="21"/>
          <w:szCs w:val="21"/>
          <w:highlight w:val="none"/>
        </w:rPr>
        <w:t>承包人未按时移交工程的，违约金的计算方法为：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7E9A5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36" w:name="_Toc9850587"/>
      <w:bookmarkStart w:id="937" w:name="_Toc373478403"/>
      <w:bookmarkStart w:id="938" w:name="_Toc373227756"/>
      <w:bookmarkStart w:id="939" w:name="_Toc389065321"/>
      <w:bookmarkStart w:id="940" w:name="_Toc407135259"/>
      <w:r>
        <w:rPr>
          <w:rFonts w:hint="eastAsia" w:ascii="宋体" w:hAnsi="宋体" w:eastAsia="宋体" w:cs="宋体"/>
          <w:color w:val="auto"/>
          <w:highlight w:val="none"/>
        </w:rPr>
        <w:t>13.3 工程试车</w:t>
      </w:r>
      <w:bookmarkEnd w:id="936"/>
      <w:bookmarkEnd w:id="937"/>
      <w:bookmarkEnd w:id="938"/>
      <w:bookmarkEnd w:id="939"/>
      <w:bookmarkEnd w:id="940"/>
    </w:p>
    <w:bookmarkEnd w:id="934"/>
    <w:p w14:paraId="1DF03C9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13.3.1 试车程序</w:t>
      </w:r>
    </w:p>
    <w:p w14:paraId="03E423B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工程试车内容：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FD61F5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（1）单机无负荷试车费用由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承担；</w:t>
      </w:r>
    </w:p>
    <w:p w14:paraId="509D435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（2）无负荷联动试车费用由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承担。</w:t>
      </w:r>
    </w:p>
    <w:p w14:paraId="3440418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 投料试车</w:t>
      </w:r>
    </w:p>
    <w:p w14:paraId="4272D78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关于投料试车相关事项的约定：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841FFF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41" w:name="_Toc389065322"/>
      <w:bookmarkStart w:id="942" w:name="_Toc373227757"/>
      <w:bookmarkStart w:id="943" w:name="_Toc9850588"/>
      <w:bookmarkStart w:id="944" w:name="_Toc407135260"/>
      <w:bookmarkStart w:id="945" w:name="_Toc373478404"/>
      <w:r>
        <w:rPr>
          <w:rFonts w:hint="eastAsia" w:ascii="宋体" w:hAnsi="宋体" w:eastAsia="宋体" w:cs="宋体"/>
          <w:color w:val="auto"/>
          <w:highlight w:val="none"/>
        </w:rPr>
        <w:t>13.</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竣工退场</w:t>
      </w:r>
      <w:bookmarkEnd w:id="941"/>
      <w:bookmarkEnd w:id="942"/>
      <w:bookmarkEnd w:id="943"/>
      <w:bookmarkEnd w:id="944"/>
      <w:bookmarkEnd w:id="945"/>
    </w:p>
    <w:p w14:paraId="73D268E0">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.1 竣工退场</w:t>
      </w:r>
    </w:p>
    <w:p w14:paraId="60029A7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承包人完成竣工退场的期限：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自竣工验收合格之日起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30B009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46" w:name="_Toc407135261"/>
      <w:bookmarkStart w:id="947" w:name="_Toc389065323"/>
      <w:bookmarkStart w:id="948" w:name="_Toc373227758"/>
      <w:bookmarkStart w:id="949" w:name="_Toc373478405"/>
      <w:bookmarkStart w:id="950" w:name="_Toc9850589"/>
      <w:bookmarkStart w:id="951" w:name="_Toc351203646"/>
      <w:r>
        <w:rPr>
          <w:rFonts w:hint="eastAsia" w:ascii="宋体" w:hAnsi="宋体" w:eastAsia="宋体" w:cs="宋体"/>
          <w:color w:val="auto"/>
          <w:highlight w:val="none"/>
        </w:rPr>
        <w:t>14. 竣工结算</w:t>
      </w:r>
      <w:bookmarkEnd w:id="946"/>
      <w:bookmarkEnd w:id="947"/>
      <w:bookmarkEnd w:id="948"/>
      <w:bookmarkEnd w:id="949"/>
      <w:bookmarkEnd w:id="950"/>
      <w:bookmarkEnd w:id="951"/>
    </w:p>
    <w:p w14:paraId="517A60A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52" w:name="_Toc9850590"/>
      <w:bookmarkStart w:id="953" w:name="_Toc389065324"/>
      <w:bookmarkStart w:id="954" w:name="_Toc407135262"/>
      <w:bookmarkStart w:id="955" w:name="_Toc373227759"/>
      <w:bookmarkStart w:id="956" w:name="_Toc373478406"/>
      <w:r>
        <w:rPr>
          <w:rFonts w:hint="eastAsia" w:ascii="宋体" w:hAnsi="宋体" w:eastAsia="宋体" w:cs="宋体"/>
          <w:color w:val="auto"/>
          <w:highlight w:val="none"/>
        </w:rPr>
        <w:t>14.1 竣工付款申请</w:t>
      </w:r>
      <w:bookmarkEnd w:id="952"/>
      <w:bookmarkEnd w:id="953"/>
      <w:bookmarkEnd w:id="954"/>
      <w:bookmarkEnd w:id="955"/>
      <w:bookmarkEnd w:id="956"/>
    </w:p>
    <w:p w14:paraId="0E8C556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承包人提交竣工付款申请单的期限：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9924EA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竣工付款申请单应包括的内容：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340063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57" w:name="_Toc389065325"/>
      <w:bookmarkStart w:id="958" w:name="_Toc407135263"/>
      <w:bookmarkStart w:id="959" w:name="_Toc373478407"/>
      <w:bookmarkStart w:id="960" w:name="_Toc9850591"/>
      <w:bookmarkStart w:id="961" w:name="_Toc373227760"/>
      <w:r>
        <w:rPr>
          <w:rFonts w:hint="eastAsia" w:ascii="宋体" w:hAnsi="宋体" w:eastAsia="宋体" w:cs="宋体"/>
          <w:color w:val="auto"/>
          <w:highlight w:val="none"/>
        </w:rPr>
        <w:t>14.2 竣工结算审核</w:t>
      </w:r>
      <w:bookmarkEnd w:id="957"/>
      <w:bookmarkEnd w:id="958"/>
      <w:bookmarkEnd w:id="959"/>
      <w:bookmarkEnd w:id="960"/>
      <w:bookmarkEnd w:id="961"/>
    </w:p>
    <w:p w14:paraId="148B613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发包人审批竣工付款申请单的期限：</w:t>
      </w:r>
    </w:p>
    <w:tbl>
      <w:tblPr>
        <w:tblStyle w:val="20"/>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719A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C559E13">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p>
        </w:tc>
        <w:tc>
          <w:tcPr>
            <w:tcW w:w="2466" w:type="dxa"/>
            <w:noWrap w:val="0"/>
            <w:vAlign w:val="center"/>
          </w:tcPr>
          <w:p w14:paraId="1085DF7B">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工程竣工结算报告金额</w:t>
            </w:r>
          </w:p>
        </w:tc>
        <w:tc>
          <w:tcPr>
            <w:tcW w:w="5967" w:type="dxa"/>
            <w:noWrap w:val="0"/>
            <w:vAlign w:val="center"/>
          </w:tcPr>
          <w:p w14:paraId="312F7115">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发包人审查时间</w:t>
            </w:r>
          </w:p>
        </w:tc>
      </w:tr>
      <w:tr w14:paraId="222E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01211D18">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466" w:type="dxa"/>
            <w:noWrap w:val="0"/>
            <w:vAlign w:val="center"/>
          </w:tcPr>
          <w:p w14:paraId="42FAC8DB">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500万元以下</w:t>
            </w:r>
          </w:p>
        </w:tc>
        <w:tc>
          <w:tcPr>
            <w:tcW w:w="5967" w:type="dxa"/>
            <w:noWrap w:val="0"/>
            <w:vAlign w:val="center"/>
          </w:tcPr>
          <w:p w14:paraId="1A14C1C6">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从接到竣工结算报告和完整的竣工结算资料之日起20天</w:t>
            </w:r>
          </w:p>
        </w:tc>
      </w:tr>
      <w:tr w14:paraId="7641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2A2D703">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466" w:type="dxa"/>
            <w:noWrap w:val="0"/>
            <w:vAlign w:val="center"/>
          </w:tcPr>
          <w:p w14:paraId="4CCB8668">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500万元-2000万元</w:t>
            </w:r>
          </w:p>
        </w:tc>
        <w:tc>
          <w:tcPr>
            <w:tcW w:w="5967" w:type="dxa"/>
            <w:noWrap w:val="0"/>
            <w:vAlign w:val="center"/>
          </w:tcPr>
          <w:p w14:paraId="21FBE053">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从接到竣工结算报告和完整的竣工结算资料之日起30天</w:t>
            </w:r>
          </w:p>
        </w:tc>
      </w:tr>
      <w:tr w14:paraId="3DBF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9F1B90B">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466" w:type="dxa"/>
            <w:noWrap w:val="0"/>
            <w:vAlign w:val="center"/>
          </w:tcPr>
          <w:p w14:paraId="0888E32D">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2000万元-5000万元</w:t>
            </w:r>
          </w:p>
        </w:tc>
        <w:tc>
          <w:tcPr>
            <w:tcW w:w="5967" w:type="dxa"/>
            <w:noWrap w:val="0"/>
            <w:vAlign w:val="center"/>
          </w:tcPr>
          <w:p w14:paraId="558C5A48">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从接到竣工结算报告和完整的竣工结算资料之日起45天</w:t>
            </w:r>
          </w:p>
        </w:tc>
      </w:tr>
      <w:tr w14:paraId="686E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27F57B7">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466" w:type="dxa"/>
            <w:noWrap w:val="0"/>
            <w:vAlign w:val="center"/>
          </w:tcPr>
          <w:p w14:paraId="62EF4F1F">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5000万元以上</w:t>
            </w:r>
          </w:p>
        </w:tc>
        <w:tc>
          <w:tcPr>
            <w:tcW w:w="5967" w:type="dxa"/>
            <w:noWrap w:val="0"/>
            <w:vAlign w:val="center"/>
          </w:tcPr>
          <w:p w14:paraId="709FB421">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从接到竣工结算报告和完整的竣工结算资料之日起60天</w:t>
            </w:r>
          </w:p>
        </w:tc>
      </w:tr>
      <w:tr w14:paraId="0DE1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5943786">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466" w:type="dxa"/>
            <w:noWrap w:val="0"/>
            <w:vAlign w:val="center"/>
          </w:tcPr>
          <w:p w14:paraId="2156092E">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5000万以上每增加0.5亿(不足0.5亿不增加)</w:t>
            </w:r>
          </w:p>
        </w:tc>
        <w:tc>
          <w:tcPr>
            <w:tcW w:w="5967" w:type="dxa"/>
            <w:noWrap w:val="0"/>
            <w:vAlign w:val="center"/>
          </w:tcPr>
          <w:p w14:paraId="3A24FED0">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增加10天</w:t>
            </w:r>
          </w:p>
        </w:tc>
      </w:tr>
    </w:tbl>
    <w:p w14:paraId="3551A05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因承包人提供的结算资料不完整而需要补充或承包人不按时对账耽误时间时，审查时间应相应顺延。</w:t>
      </w:r>
    </w:p>
    <w:p w14:paraId="750E5ABE">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竣工结算审核约定：</w:t>
      </w:r>
    </w:p>
    <w:p w14:paraId="23A64977">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1、工程竣工验收报告经发包人认可后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天内，承包人向发包人递交竣工验收合格资料及完整的结算资料和报告，双方按照本工程合同约定的价格形式及价款调整办法进行工程竣工结算。2、发包人收到承包人递交的竣工结算报告及结算资料之日起   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7日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天内，发包人按审定后的竣工结算价款，通知经办银行向承包人支付结算价款。</w:t>
      </w:r>
    </w:p>
    <w:p w14:paraId="7EE6711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备注：对于国有投资项目结算审核约定，双方可结合各地政府或有关部门出台的管理规定进行局部调整</w:t>
      </w:r>
    </w:p>
    <w:p w14:paraId="7E1F53A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62" w:name="_Toc9850592"/>
      <w:bookmarkStart w:id="963" w:name="_Toc407135264"/>
      <w:bookmarkStart w:id="964" w:name="_Toc373478408"/>
      <w:bookmarkStart w:id="965" w:name="_Toc389065326"/>
      <w:bookmarkStart w:id="966" w:name="_Toc373227761"/>
      <w:r>
        <w:rPr>
          <w:rFonts w:hint="eastAsia" w:ascii="宋体" w:hAnsi="宋体" w:eastAsia="宋体" w:cs="宋体"/>
          <w:color w:val="auto"/>
          <w:highlight w:val="none"/>
        </w:rPr>
        <w:t>14.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最终结清</w:t>
      </w:r>
      <w:bookmarkEnd w:id="962"/>
      <w:bookmarkEnd w:id="963"/>
      <w:bookmarkEnd w:id="964"/>
      <w:bookmarkEnd w:id="965"/>
      <w:bookmarkEnd w:id="966"/>
    </w:p>
    <w:p w14:paraId="0D8A1C3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14.</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.1 最终结清申请单</w:t>
      </w:r>
    </w:p>
    <w:p w14:paraId="1F3083C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承包人提交最终结清申请单的份数：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2份，如发包人有需要另行增加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CE3919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承包人提交最终结算申请单的期限：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自竣工验收之日起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174A883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 最终结清证书和支付</w:t>
      </w:r>
    </w:p>
    <w:p w14:paraId="6E9AFE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（1）发包人完成最终结清申请单的审批并颁发最终结清证书的期限：</w:t>
      </w:r>
      <w:r>
        <w:rPr>
          <w:rFonts w:hint="eastAsia" w:ascii="宋体" w:hAnsi="宋体" w:eastAsia="宋体" w:cs="宋体"/>
          <w:color w:val="auto"/>
          <w:sz w:val="21"/>
          <w:szCs w:val="21"/>
          <w:highlight w:val="none"/>
          <w:u w:val="single"/>
          <w:lang w:eastAsia="zh-CN"/>
        </w:rPr>
        <w:t>自结算审批之日起</w:t>
      </w:r>
      <w:r>
        <w:rPr>
          <w:rFonts w:hint="eastAsia" w:ascii="宋体" w:hAnsi="宋体" w:eastAsia="宋体" w:cs="宋体"/>
          <w:color w:val="auto"/>
          <w:sz w:val="21"/>
          <w:szCs w:val="21"/>
          <w:highlight w:val="none"/>
          <w:u w:val="single"/>
          <w:lang w:val="en-US" w:eastAsia="zh-CN"/>
        </w:rPr>
        <w:t>15个工作日内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21F52E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（2）发包人完成支付的期限：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23"/>
    <w:bookmarkEnd w:id="924"/>
    <w:bookmarkEnd w:id="925"/>
    <w:bookmarkEnd w:id="926"/>
    <w:bookmarkEnd w:id="927"/>
    <w:bookmarkEnd w:id="928"/>
    <w:bookmarkEnd w:id="929"/>
    <w:bookmarkEnd w:id="935"/>
    <w:p w14:paraId="2F4B00D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67" w:name="_Toc407135265"/>
      <w:bookmarkStart w:id="968" w:name="_Toc373478409"/>
      <w:bookmarkStart w:id="969" w:name="_Toc351203647"/>
      <w:bookmarkStart w:id="970" w:name="_Toc373227762"/>
      <w:bookmarkStart w:id="971" w:name="_Toc389065327"/>
      <w:bookmarkStart w:id="972" w:name="_Toc9850593"/>
      <w:bookmarkStart w:id="973" w:name="_Toc267251483"/>
      <w:bookmarkStart w:id="974" w:name="_Toc267251482"/>
      <w:bookmarkStart w:id="975" w:name="_Toc267251484"/>
      <w:bookmarkStart w:id="976" w:name="_Toc267251485"/>
      <w:bookmarkStart w:id="977" w:name="_Toc267251490"/>
      <w:bookmarkStart w:id="978" w:name="_Toc267251489"/>
      <w:bookmarkStart w:id="979" w:name="_Toc267251488"/>
      <w:bookmarkStart w:id="980" w:name="_Toc267251486"/>
      <w:bookmarkStart w:id="981" w:name="_Toc267251491"/>
      <w:bookmarkStart w:id="982" w:name="_Toc267251494"/>
      <w:bookmarkStart w:id="983" w:name="_Toc267251499"/>
      <w:bookmarkStart w:id="984" w:name="_Toc267251495"/>
      <w:bookmarkStart w:id="985" w:name="_Toc267251501"/>
      <w:bookmarkStart w:id="986" w:name="_Toc267251496"/>
      <w:bookmarkStart w:id="987" w:name="_Toc267251503"/>
      <w:bookmarkStart w:id="988" w:name="_Toc267251502"/>
      <w:bookmarkStart w:id="989" w:name="_Toc267251498"/>
      <w:bookmarkStart w:id="990" w:name="_Toc267251497"/>
      <w:bookmarkStart w:id="991" w:name="_Toc267251493"/>
      <w:bookmarkStart w:id="992" w:name="_Toc267251492"/>
      <w:bookmarkStart w:id="993" w:name="_Toc267251504"/>
      <w:bookmarkStart w:id="994" w:name="_Toc267251506"/>
      <w:bookmarkStart w:id="995" w:name="_Toc267251507"/>
      <w:bookmarkStart w:id="996" w:name="_Toc267251508"/>
      <w:bookmarkStart w:id="997" w:name="_Toc267251515"/>
      <w:bookmarkStart w:id="998" w:name="_Toc267251510"/>
      <w:bookmarkStart w:id="999" w:name="_Toc267251513"/>
      <w:bookmarkStart w:id="1000" w:name="_Toc267251511"/>
      <w:bookmarkStart w:id="1001" w:name="_Toc267251509"/>
      <w:bookmarkStart w:id="1002" w:name="_Toc267251514"/>
      <w:r>
        <w:rPr>
          <w:rFonts w:hint="eastAsia" w:ascii="宋体" w:hAnsi="宋体" w:eastAsia="宋体" w:cs="宋体"/>
          <w:color w:val="auto"/>
          <w:highlight w:val="none"/>
        </w:rPr>
        <w:t>15. 缺陷责任期与保修</w:t>
      </w:r>
      <w:bookmarkEnd w:id="967"/>
      <w:bookmarkEnd w:id="968"/>
      <w:bookmarkEnd w:id="969"/>
      <w:bookmarkEnd w:id="970"/>
      <w:bookmarkEnd w:id="971"/>
      <w:bookmarkEnd w:id="972"/>
    </w:p>
    <w:p w14:paraId="4587084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03" w:name="_Toc9850594"/>
      <w:bookmarkStart w:id="1004" w:name="_Toc389065328"/>
      <w:bookmarkStart w:id="1005" w:name="_Toc407135266"/>
      <w:bookmarkStart w:id="1006" w:name="_Toc373478410"/>
      <w:bookmarkStart w:id="1007" w:name="_Toc373227763"/>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缺陷责任期</w:t>
      </w:r>
      <w:bookmarkEnd w:id="973"/>
      <w:bookmarkEnd w:id="1003"/>
      <w:bookmarkEnd w:id="1004"/>
      <w:bookmarkEnd w:id="1005"/>
      <w:bookmarkEnd w:id="1006"/>
      <w:bookmarkEnd w:id="1007"/>
    </w:p>
    <w:p w14:paraId="2378185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缺陷责任期的具体期限：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040CF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08" w:name="_Toc407135267"/>
      <w:bookmarkStart w:id="1009" w:name="_Toc9850595"/>
      <w:bookmarkStart w:id="1010" w:name="_Toc373478411"/>
      <w:bookmarkStart w:id="1011" w:name="_Toc389065329"/>
      <w:bookmarkStart w:id="1012" w:name="_Toc373227764"/>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质量保证金</w:t>
      </w:r>
      <w:bookmarkEnd w:id="1008"/>
      <w:bookmarkEnd w:id="1009"/>
      <w:bookmarkEnd w:id="1010"/>
      <w:bookmarkEnd w:id="1011"/>
      <w:bookmarkEnd w:id="1012"/>
    </w:p>
    <w:p w14:paraId="529E0701">
      <w:pPr>
        <w:pStyle w:val="8"/>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关于是否扣留质量保证金的约定：</w:t>
      </w:r>
      <w:r>
        <w:rPr>
          <w:rFonts w:hint="eastAsia" w:ascii="宋体" w:hAnsi="宋体" w:eastAsia="宋体" w:cs="宋体"/>
          <w:color w:val="auto"/>
          <w:sz w:val="21"/>
          <w:szCs w:val="21"/>
          <w:highlight w:val="none"/>
          <w:u w:val="single"/>
        </w:rPr>
        <w:t xml:space="preserve">     </w:t>
      </w:r>
      <w:r>
        <w:rPr>
          <w:rFonts w:hint="eastAsia"/>
          <w:color w:val="auto"/>
          <w:highlight w:val="none"/>
          <w:u w:val="single"/>
          <w:lang w:eastAsia="zh-CN"/>
        </w:rPr>
        <w:t>扣留工程结算总金额的</w:t>
      </w:r>
      <w:r>
        <w:rPr>
          <w:rFonts w:hint="eastAsia"/>
          <w:color w:val="auto"/>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4AC9A8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在工程项目竣工前，承包人按专用合同条款第3.7条提供履约担保的，发包人不得同时预留工程质量保证金。</w:t>
      </w:r>
    </w:p>
    <w:p w14:paraId="2E672EA7">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 承包人提供质量保证金的方式</w:t>
      </w:r>
    </w:p>
    <w:p w14:paraId="6E5CFD6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质量保证金采用以下第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5414011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（1）质量保证金保函，保证金额为：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F11EC04">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发包人按工程价款结算总额的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%（不得超过3%）预留工程质量保证金，待缺陷责任期满后返还，是否付息及利息计算方式为：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无利息</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5E5EB466">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B00582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质量保证金的扣留</w:t>
      </w:r>
    </w:p>
    <w:p w14:paraId="2EF18D0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质量保证金的扣留采取以下第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351BA401">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（1）在不缴纳履保证金情况下，按支付工程进度款时逐次扣留，质量保证金的计算基数不包括预付款的支付、扣回以及价格调整的金额；</w:t>
      </w:r>
    </w:p>
    <w:p w14:paraId="682B0B6F">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（2）工程竣工结算时，一次性扣留质量保证金，由承包人以银行保函、保证保险替代预留质量保证金，保函金额不得高于工程价款结算总额的3%；</w:t>
      </w:r>
    </w:p>
    <w:p w14:paraId="39C5D39E">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（3）其他扣留方式:</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C16687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关于质量保证金的补充约定：</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无</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bookmarkEnd w:id="974"/>
    <w:bookmarkEnd w:id="975"/>
    <w:p w14:paraId="3D57D8F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13" w:name="_Toc407135268"/>
      <w:bookmarkStart w:id="1014" w:name="_Toc9850596"/>
      <w:bookmarkStart w:id="1015" w:name="_Toc373478412"/>
      <w:bookmarkStart w:id="1016" w:name="_Toc389065330"/>
      <w:bookmarkStart w:id="1017" w:name="_Toc373227765"/>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保修</w:t>
      </w:r>
      <w:bookmarkEnd w:id="1013"/>
      <w:bookmarkEnd w:id="1014"/>
      <w:bookmarkEnd w:id="1015"/>
      <w:bookmarkEnd w:id="1016"/>
      <w:bookmarkEnd w:id="1017"/>
    </w:p>
    <w:bookmarkEnd w:id="976"/>
    <w:p w14:paraId="34E17953">
      <w:pPr>
        <w:pageBreakBefore w:val="0"/>
        <w:widowControl w:val="0"/>
        <w:kinsoku/>
        <w:wordWrap w:val="0"/>
        <w:overflowPunct/>
        <w:topLinePunct w:val="0"/>
        <w:bidi w:val="0"/>
        <w:snapToGrid/>
        <w:spacing w:line="480" w:lineRule="exact"/>
        <w:ind w:firstLine="409" w:firstLineChars="195"/>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保修责任</w:t>
      </w:r>
    </w:p>
    <w:p w14:paraId="12BE44FF">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工程保修期为：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5FFDDC6">
      <w:pPr>
        <w:pageBreakBefore w:val="0"/>
        <w:widowControl w:val="0"/>
        <w:kinsoku/>
        <w:wordWrap w:val="0"/>
        <w:overflowPunct/>
        <w:topLinePunct w:val="0"/>
        <w:bidi w:val="0"/>
        <w:snapToGrid/>
        <w:spacing w:line="480" w:lineRule="exact"/>
        <w:ind w:firstLine="409" w:firstLineChars="195"/>
        <w:jc w:val="left"/>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工程保修书具体内容见合同附件1。</w:t>
      </w:r>
    </w:p>
    <w:p w14:paraId="597DDF96">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修复通知</w:t>
      </w:r>
    </w:p>
    <w:p w14:paraId="73D207BD">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承包人收到保修通知并到达工程现场的合理时间：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7天</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bookmarkEnd w:id="977"/>
    <w:bookmarkEnd w:id="978"/>
    <w:bookmarkEnd w:id="979"/>
    <w:bookmarkEnd w:id="980"/>
    <w:p w14:paraId="318C55F6">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18" w:name="_Toc9850597"/>
      <w:bookmarkStart w:id="1019" w:name="_Toc351203648"/>
      <w:bookmarkStart w:id="1020" w:name="_Toc407135269"/>
      <w:bookmarkStart w:id="1021" w:name="_Toc389065331"/>
      <w:bookmarkStart w:id="1022" w:name="_Toc373227766"/>
      <w:bookmarkStart w:id="1023" w:name="_Toc373478413"/>
      <w:bookmarkStart w:id="1024" w:name="_Toc280868717"/>
      <w:bookmarkStart w:id="1025" w:name="_Toc280868718"/>
      <w:r>
        <w:rPr>
          <w:rFonts w:hint="eastAsia" w:ascii="宋体" w:hAnsi="宋体" w:eastAsia="宋体" w:cs="宋体"/>
          <w:color w:val="auto"/>
          <w:highlight w:val="none"/>
        </w:rPr>
        <w:t>16. 违约</w:t>
      </w:r>
      <w:bookmarkEnd w:id="1018"/>
      <w:bookmarkEnd w:id="1019"/>
      <w:bookmarkEnd w:id="1020"/>
      <w:bookmarkEnd w:id="1021"/>
      <w:bookmarkEnd w:id="1022"/>
      <w:bookmarkEnd w:id="1023"/>
    </w:p>
    <w:p w14:paraId="63BD0B0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26" w:name="_Toc373227767"/>
      <w:bookmarkStart w:id="1027" w:name="_Toc407135270"/>
      <w:bookmarkStart w:id="1028" w:name="_Toc373478414"/>
      <w:bookmarkStart w:id="1029" w:name="_Toc389065332"/>
      <w:bookmarkStart w:id="1030" w:name="_Toc9850598"/>
      <w:r>
        <w:rPr>
          <w:rFonts w:hint="eastAsia" w:ascii="宋体" w:hAnsi="宋体" w:eastAsia="宋体" w:cs="宋体"/>
          <w:color w:val="auto"/>
          <w:highlight w:val="none"/>
        </w:rPr>
        <w:t>16.1 发包人违约</w:t>
      </w:r>
      <w:bookmarkEnd w:id="1026"/>
      <w:bookmarkEnd w:id="1027"/>
      <w:bookmarkEnd w:id="1028"/>
      <w:bookmarkEnd w:id="1029"/>
      <w:bookmarkEnd w:id="1030"/>
    </w:p>
    <w:p w14:paraId="30CF1D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16.1.1发包人违约的情形</w:t>
      </w:r>
    </w:p>
    <w:p w14:paraId="1625759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B8D01D8">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16.1.2 发包人违约的责任</w:t>
      </w:r>
    </w:p>
    <w:p w14:paraId="7D0F4C0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发包人违约责任的承担方式和计算方法：</w:t>
      </w:r>
    </w:p>
    <w:p w14:paraId="087ACB3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（1）因发包人原因未能在计划开工日期前7天内下达开工通知的违约责任：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15B34A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（2）因发包人原因未能按合同约定支付合同价款的违约责任：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4CCA7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（3）发包人违反第10.1款〔变更的范围〕第（2）项约定，自行实施被取消的工作或转由他人实施的违约责任：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CF2F03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3055D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（5）因发包人违反合同约定造成暂停施工的违约责任：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02038C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（6）发包人无正当理由没有在约定期限内发出复工指示，导致承包人无法复工的违约责任：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4E7C53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（7）其他：</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D8AD9B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16.1.3 因发包人违约解除合同</w:t>
      </w:r>
    </w:p>
    <w:p w14:paraId="7B9FBEA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承包人按16.1.1项〔发包人违约的情形〕约定暂停施工满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天后发包人仍不纠正其违约行为并致使合同目的不能实现的，承包人有权解除合同。</w:t>
      </w:r>
    </w:p>
    <w:p w14:paraId="081368B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31" w:name="_Toc389065333"/>
      <w:bookmarkStart w:id="1032" w:name="_Toc9850599"/>
      <w:bookmarkStart w:id="1033" w:name="_Toc407135271"/>
      <w:bookmarkStart w:id="1034" w:name="_Toc373478415"/>
      <w:bookmarkStart w:id="1035" w:name="_Toc373227768"/>
      <w:r>
        <w:rPr>
          <w:rFonts w:hint="eastAsia" w:ascii="宋体" w:hAnsi="宋体" w:eastAsia="宋体" w:cs="宋体"/>
          <w:color w:val="auto"/>
          <w:highlight w:val="none"/>
        </w:rPr>
        <w:t>16.2 承包人违约</w:t>
      </w:r>
      <w:bookmarkEnd w:id="1031"/>
      <w:bookmarkEnd w:id="1032"/>
      <w:bookmarkEnd w:id="1033"/>
      <w:bookmarkEnd w:id="1034"/>
      <w:bookmarkEnd w:id="1035"/>
    </w:p>
    <w:p w14:paraId="10BADD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16.2.1 承包人违约的情形</w:t>
      </w:r>
    </w:p>
    <w:p w14:paraId="62E2BA8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承包人违约的其他情形：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按照通用条款执行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F5CDFA9">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16.2.2承包人违约的责任</w:t>
      </w:r>
    </w:p>
    <w:p w14:paraId="26D6D87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承包人违约责任的承担方式和计算方法：</w:t>
      </w:r>
    </w:p>
    <w:p w14:paraId="4731D23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承包人有本合同通用条款第16.2.1（2）、（3）条内容情形的，承包人无条件返工处理，修复至工程质量要求并承担相关费用，并在发包人规定的时间内完成返工，否则发包人有权扣罚该分项工程10%的工程款作为处罚。</w:t>
      </w:r>
    </w:p>
    <w:p w14:paraId="53981B4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（2）承包人有本合同通用条款第16.2.1（6）条情形的，或经监理人检验认为修复质量不合格而承包人拒绝再进行修补的，发包人将扣除承包人全部质量保证金。</w:t>
      </w:r>
    </w:p>
    <w:p w14:paraId="1879ED1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35BE8A7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16.2.3 因承包人违约解除合同</w:t>
      </w:r>
    </w:p>
    <w:p w14:paraId="1FB722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关于承包人违约解除合同的特别约定：</w:t>
      </w:r>
      <w:r>
        <w:rPr>
          <w:rFonts w:hint="eastAsia" w:ascii="宋体" w:hAnsi="宋体" w:eastAsia="宋体" w:cs="宋体"/>
          <w:color w:val="auto"/>
          <w:kern w:val="0"/>
          <w:sz w:val="21"/>
          <w:szCs w:val="21"/>
          <w:highlight w:val="none"/>
          <w:u w:val="single"/>
        </w:rPr>
        <w:t>承包人有违反以下情况之一的，发包人有权解除合同，并没收其全部履约保证金</w:t>
      </w:r>
      <w:r>
        <w:rPr>
          <w:rFonts w:hint="eastAsia" w:ascii="宋体" w:hAnsi="宋体" w:eastAsia="宋体" w:cs="宋体"/>
          <w:color w:val="auto"/>
          <w:kern w:val="0"/>
          <w:sz w:val="21"/>
          <w:szCs w:val="21"/>
          <w:highlight w:val="none"/>
        </w:rPr>
        <w:t>。</w:t>
      </w:r>
    </w:p>
    <w:p w14:paraId="39C0F7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(1)承包人无正当理由不按开工通知的要求及时进场组织施工和不按签订协议书时商定的进度计划有效地开展施工准备，造成工期延误的；</w:t>
      </w:r>
    </w:p>
    <w:p w14:paraId="50E3F4E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(2)承包人违反本合同通用条款第3.5条规定私自将合同或合同的任何部分或任何权利转让给其他人，或私自将工程或工程的一部分分包出去的；</w:t>
      </w:r>
    </w:p>
    <w:p w14:paraId="52AA258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(3)未经监理人批准，承包人私自将已按投标文件承诺进入工地的工程设备、施工设备、临时工程或材料撤离工地的；</w:t>
      </w:r>
    </w:p>
    <w:p w14:paraId="3D92FE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(4)由于承包人原因拒绝按合同进度计划及时完成合同规定的工程，而又未采取有效措施赶上进度，造成工期严重延误的；</w:t>
      </w:r>
    </w:p>
    <w:p w14:paraId="3645071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(5)承包人否认合同有效或拒绝履行合同规定的承包人义务，或由于法律、财务等原因导致承包人无法继续履行或实质上已停止履行合同的义务的；</w:t>
      </w:r>
    </w:p>
    <w:p w14:paraId="2BAAFBE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(6)合同签订</w:t>
      </w:r>
      <w:r>
        <w:rPr>
          <w:rFonts w:hint="eastAsia" w:ascii="宋体" w:hAnsi="宋体" w:eastAsia="宋体" w:cs="宋体"/>
          <w:color w:val="auto"/>
          <w:sz w:val="21"/>
          <w:szCs w:val="21"/>
          <w:highlight w:val="none"/>
        </w:rPr>
        <w:t>且具备法定开工条件后</w:t>
      </w:r>
      <w:r>
        <w:rPr>
          <w:rFonts w:hint="eastAsia" w:ascii="宋体" w:hAnsi="宋体" w:eastAsia="宋体" w:cs="宋体"/>
          <w:color w:val="auto"/>
          <w:kern w:val="0"/>
          <w:sz w:val="21"/>
          <w:szCs w:val="21"/>
          <w:highlight w:val="none"/>
        </w:rPr>
        <w:t>之日起十五日内，承包人无法按合同规定及投标文件的承诺进场经监理工程师认可的该施工阶段应有的全部人员和机械的。</w:t>
      </w:r>
    </w:p>
    <w:p w14:paraId="41E314D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不另行支付</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E518E79">
      <w:pPr>
        <w:pStyle w:val="3"/>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36" w:name="_Toc373478416"/>
      <w:bookmarkStart w:id="1037" w:name="_Toc351203649"/>
      <w:bookmarkStart w:id="1038" w:name="_Toc373227769"/>
      <w:bookmarkStart w:id="1039" w:name="_Toc407135272"/>
      <w:bookmarkStart w:id="1040" w:name="_Toc389065334"/>
      <w:bookmarkStart w:id="1041" w:name="_Toc9850600"/>
      <w:r>
        <w:rPr>
          <w:rFonts w:hint="eastAsia" w:ascii="宋体" w:hAnsi="宋体" w:eastAsia="宋体" w:cs="宋体"/>
          <w:color w:val="auto"/>
          <w:highlight w:val="none"/>
        </w:rPr>
        <w:t>17. 不可抗力</w:t>
      </w:r>
      <w:bookmarkEnd w:id="1036"/>
      <w:bookmarkEnd w:id="1037"/>
      <w:bookmarkEnd w:id="1038"/>
      <w:bookmarkEnd w:id="1039"/>
      <w:bookmarkEnd w:id="1040"/>
      <w:bookmarkEnd w:id="1041"/>
      <w:r>
        <w:rPr>
          <w:rFonts w:hint="eastAsia" w:ascii="宋体" w:hAnsi="宋体" w:eastAsia="宋体" w:cs="宋体"/>
          <w:color w:val="auto"/>
          <w:highlight w:val="none"/>
        </w:rPr>
        <w:t xml:space="preserve"> </w:t>
      </w:r>
      <w:bookmarkEnd w:id="1024"/>
    </w:p>
    <w:p w14:paraId="0275B4FD">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42" w:name="_Toc389065335"/>
      <w:bookmarkStart w:id="1043" w:name="_Toc407135273"/>
      <w:bookmarkStart w:id="1044" w:name="_Toc373227770"/>
      <w:bookmarkStart w:id="1045" w:name="_Toc373478417"/>
      <w:bookmarkStart w:id="1046" w:name="_Toc9850601"/>
      <w:r>
        <w:rPr>
          <w:rFonts w:hint="eastAsia" w:ascii="宋体" w:hAnsi="宋体" w:eastAsia="宋体" w:cs="宋体"/>
          <w:color w:val="auto"/>
          <w:highlight w:val="none"/>
        </w:rPr>
        <w:t>17.1 不可抗力的确认</w:t>
      </w:r>
      <w:bookmarkEnd w:id="1042"/>
      <w:bookmarkEnd w:id="1043"/>
      <w:bookmarkEnd w:id="1044"/>
      <w:bookmarkEnd w:id="1045"/>
      <w:bookmarkEnd w:id="1046"/>
    </w:p>
    <w:p w14:paraId="5AAF3E9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除通用合同条款约定的不可抗力事件之外，视为不可抗力的其他情形：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3B3DC4B">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47" w:name="_Toc373227771"/>
      <w:bookmarkStart w:id="1048" w:name="_Toc373478418"/>
      <w:bookmarkStart w:id="1049" w:name="_Toc389065336"/>
      <w:bookmarkStart w:id="1050" w:name="_Toc9850602"/>
      <w:bookmarkStart w:id="1051" w:name="_Toc407135274"/>
      <w:r>
        <w:rPr>
          <w:rFonts w:hint="eastAsia" w:ascii="宋体" w:hAnsi="宋体" w:eastAsia="宋体" w:cs="宋体"/>
          <w:color w:val="auto"/>
          <w:highlight w:val="none"/>
        </w:rPr>
        <w:t>17.</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因不可抗力解除合同</w:t>
      </w:r>
      <w:bookmarkEnd w:id="1047"/>
      <w:bookmarkEnd w:id="1048"/>
      <w:bookmarkEnd w:id="1049"/>
      <w:bookmarkEnd w:id="1050"/>
      <w:bookmarkEnd w:id="1051"/>
    </w:p>
    <w:p w14:paraId="09F6A50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合同解除后，发包人应在商定或确定发包人应支付款项后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天内完成款项的支付。</w:t>
      </w:r>
    </w:p>
    <w:p w14:paraId="0035B4D9">
      <w:pPr>
        <w:pStyle w:val="3"/>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52" w:name="_Toc9850603"/>
      <w:bookmarkStart w:id="1053" w:name="_Toc389065337"/>
      <w:bookmarkStart w:id="1054" w:name="_Toc351203650"/>
      <w:bookmarkStart w:id="1055" w:name="_Toc407135275"/>
      <w:bookmarkStart w:id="1056" w:name="_Toc373227772"/>
      <w:bookmarkStart w:id="1057" w:name="_Toc373478419"/>
      <w:r>
        <w:rPr>
          <w:rFonts w:hint="eastAsia" w:ascii="宋体" w:hAnsi="宋体" w:eastAsia="宋体" w:cs="宋体"/>
          <w:color w:val="auto"/>
          <w:highlight w:val="none"/>
        </w:rPr>
        <w:t>18. 保险</w:t>
      </w:r>
      <w:bookmarkEnd w:id="1052"/>
      <w:bookmarkEnd w:id="1053"/>
      <w:bookmarkEnd w:id="1054"/>
      <w:bookmarkEnd w:id="1055"/>
      <w:bookmarkEnd w:id="1056"/>
      <w:bookmarkEnd w:id="1057"/>
    </w:p>
    <w:bookmarkEnd w:id="1025"/>
    <w:p w14:paraId="3BEED0AB">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58" w:name="_Toc373227773"/>
      <w:bookmarkStart w:id="1059" w:name="_Toc9850604"/>
      <w:bookmarkStart w:id="1060" w:name="_Toc373478420"/>
      <w:bookmarkStart w:id="1061" w:name="_Toc389065338"/>
      <w:bookmarkStart w:id="1062" w:name="_Toc407135276"/>
      <w:r>
        <w:rPr>
          <w:rFonts w:hint="eastAsia" w:ascii="宋体" w:hAnsi="宋体" w:eastAsia="宋体" w:cs="宋体"/>
          <w:color w:val="auto"/>
          <w:highlight w:val="none"/>
        </w:rPr>
        <w:t>18.1 工程保险</w:t>
      </w:r>
      <w:bookmarkEnd w:id="1058"/>
      <w:bookmarkEnd w:id="1059"/>
      <w:bookmarkEnd w:id="1060"/>
      <w:bookmarkEnd w:id="1061"/>
      <w:bookmarkEnd w:id="1062"/>
    </w:p>
    <w:p w14:paraId="5C553530">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关于工程保险的特别约定：</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按照通用条款和现行法律法规要求执行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1ADED4E">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63" w:name="_Toc389065339"/>
      <w:bookmarkStart w:id="1064" w:name="_Toc373227774"/>
      <w:bookmarkStart w:id="1065" w:name="_Toc9850605"/>
      <w:bookmarkStart w:id="1066" w:name="_Toc407135277"/>
      <w:bookmarkStart w:id="1067" w:name="_Toc373478421"/>
      <w:r>
        <w:rPr>
          <w:rFonts w:hint="eastAsia" w:ascii="宋体" w:hAnsi="宋体" w:eastAsia="宋体" w:cs="宋体"/>
          <w:color w:val="auto"/>
          <w:highlight w:val="none"/>
        </w:rPr>
        <w:t>18.</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其他保险</w:t>
      </w:r>
      <w:bookmarkEnd w:id="1063"/>
      <w:bookmarkEnd w:id="1064"/>
      <w:bookmarkEnd w:id="1065"/>
      <w:bookmarkEnd w:id="1066"/>
      <w:bookmarkEnd w:id="1067"/>
    </w:p>
    <w:p w14:paraId="5417CD18">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关于其他保险的约定：</w:t>
      </w:r>
      <w:r>
        <w:rPr>
          <w:rFonts w:hint="eastAsia" w:ascii="宋体" w:hAnsi="宋体" w:eastAsia="宋体" w:cs="宋体"/>
          <w:color w:val="auto"/>
          <w:sz w:val="21"/>
          <w:szCs w:val="21"/>
          <w:highlight w:val="none"/>
          <w:u w:val="single"/>
          <w:lang w:eastAsia="zh-CN"/>
        </w:rPr>
        <w:t>按照通用条款和现行法律法规要求执行 。</w:t>
      </w:r>
    </w:p>
    <w:p w14:paraId="7E101B1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承包人是否应为其施工设备等办理财产保险：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427A3F7">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68" w:name="_Toc373227775"/>
      <w:bookmarkStart w:id="1069" w:name="_Toc407135278"/>
      <w:bookmarkStart w:id="1070" w:name="_Toc9850606"/>
      <w:bookmarkStart w:id="1071" w:name="_Toc373478422"/>
      <w:bookmarkStart w:id="1072" w:name="_Toc389065340"/>
      <w:r>
        <w:rPr>
          <w:rFonts w:hint="eastAsia" w:ascii="宋体" w:hAnsi="宋体" w:eastAsia="宋体" w:cs="宋体"/>
          <w:color w:val="auto"/>
          <w:highlight w:val="none"/>
        </w:rPr>
        <w:t>18.</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通知义务</w:t>
      </w:r>
      <w:bookmarkEnd w:id="1068"/>
      <w:bookmarkEnd w:id="1069"/>
      <w:bookmarkEnd w:id="1070"/>
      <w:bookmarkEnd w:id="1071"/>
      <w:bookmarkEnd w:id="1072"/>
    </w:p>
    <w:p w14:paraId="565364C5">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关于变更保险合同时的通知义务的约定：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166BD7B">
      <w:pPr>
        <w:pStyle w:val="3"/>
        <w:rPr>
          <w:rFonts w:hint="eastAsia" w:ascii="宋体" w:hAnsi="宋体" w:eastAsia="宋体" w:cs="宋体"/>
          <w:b/>
          <w:bCs/>
          <w:color w:val="auto"/>
          <w:kern w:val="2"/>
          <w:sz w:val="32"/>
          <w:szCs w:val="32"/>
          <w:highlight w:val="none"/>
          <w:lang w:val="en-US" w:eastAsia="zh-CN" w:bidi="ar-SA"/>
        </w:rPr>
      </w:pPr>
      <w:bookmarkStart w:id="1073" w:name="_Toc17775"/>
      <w:r>
        <w:rPr>
          <w:rFonts w:hint="eastAsia" w:ascii="宋体" w:hAnsi="宋体" w:eastAsia="宋体" w:cs="宋体"/>
          <w:b/>
          <w:bCs/>
          <w:color w:val="auto"/>
          <w:kern w:val="2"/>
          <w:sz w:val="32"/>
          <w:szCs w:val="32"/>
          <w:highlight w:val="none"/>
          <w:lang w:val="en-US" w:eastAsia="zh-CN" w:bidi="ar-SA"/>
        </w:rPr>
        <w:t>19.索赔</w:t>
      </w:r>
      <w:bookmarkEnd w:id="1073"/>
    </w:p>
    <w:p w14:paraId="62FEEE4F">
      <w:pPr>
        <w:pStyle w:val="3"/>
        <w:spacing w:line="360" w:lineRule="auto"/>
        <w:ind w:firstLine="420" w:firstLineChars="200"/>
        <w:rPr>
          <w:rFonts w:hint="eastAsia" w:ascii="Times New Roman" w:hAnsi="宋体" w:eastAsia="宋体" w:cs="宋体"/>
          <w:b w:val="0"/>
          <w:bCs w:val="0"/>
          <w:color w:val="auto"/>
          <w:sz w:val="21"/>
          <w:szCs w:val="21"/>
          <w:highlight w:val="none"/>
          <w:lang w:val="en-US"/>
        </w:rPr>
      </w:pPr>
      <w:bookmarkStart w:id="1074" w:name="_Toc2598"/>
      <w:bookmarkStart w:id="1075" w:name="_Toc874"/>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 xml:space="preserve"> 索赔事项确定</w:t>
      </w:r>
      <w:bookmarkEnd w:id="1074"/>
      <w:bookmarkEnd w:id="1075"/>
    </w:p>
    <w:p w14:paraId="7714986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 按本合同约定计算工期延误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及其引起的索赔费用时，索赔工期所对应的工作应是关键线路上的工作，或索赔事件引起关键线路改变的工作，发包人按本合同约定批准给承包人的工期延长为合同工期延长的时间。发包人对承包人的所有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的索赔费用应对每一索赔事件进行独立评估，不包括前期发生的工期延误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对后期进行的工程造成相应延误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 xml:space="preserve"> 的费用索赔。</w:t>
      </w:r>
    </w:p>
    <w:p w14:paraId="5ED004C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.2 当发生工期延误事件时，发承包双方根据批准的施工进度计划，确定该事件是否发生在关键线路上，以及是否引发关键线路上的工期延误，并可按以下约定计算索赔的工期：</w:t>
      </w:r>
    </w:p>
    <w:p w14:paraId="257954C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（1）延误事件为关键线路上的工作，则延误的时间为索赔的工期；</w:t>
      </w:r>
    </w:p>
    <w:p w14:paraId="791ED91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（2）延误事件为非关键线路上的工作，当该工作由于延误超过总时差而成为关键工作时，其延误时间与总时差的差值为索赔的工期；</w:t>
      </w:r>
    </w:p>
    <w:p w14:paraId="04ED73C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（3）工期延误后事件仍为非关键线路上的工作，则不发生工期索赔。</w:t>
      </w:r>
    </w:p>
    <w:p w14:paraId="44DEA18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.3 因非承包人的原因发生下列事件，给承包人造成经济损失及费用增加和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工期延误的，承包人可按蒙受的经济损失及费用增加和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受影响延误的工期，提出一项或多项索赔：</w:t>
      </w:r>
    </w:p>
    <w:p w14:paraId="25A48E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（1）因停工、待工、降效、工期延长等造成的人工、材料、施工机具、水电消耗等的费用损失，政府主管部门要求进行的暂停施工按本合同工19.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.7 条约定执行；</w:t>
      </w:r>
    </w:p>
    <w:p w14:paraId="3BB2A0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（2）因合同工期调整所造成的人工费、材料费、施工机具费物价变化增减的直接费用，但按本合同第11条约定调整的除外；</w:t>
      </w:r>
    </w:p>
    <w:p w14:paraId="3E48B4F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（3）因停工、复工、维护施工现场等发生（包括建设、使用、拆除）的必要措施费用；</w:t>
      </w:r>
    </w:p>
    <w:p w14:paraId="47B460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（4）因返工、拆改与修复等发生的直接费用，以及报废（损）的材料的直接损失；</w:t>
      </w:r>
    </w:p>
    <w:p w14:paraId="3C78AE1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（5）因额外增加的检查、检验、试验等发生的相关费用；</w:t>
      </w:r>
    </w:p>
    <w:p w14:paraId="64E719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（6）因合同价款未能按合同约定支付引起的损失；</w:t>
      </w:r>
    </w:p>
    <w:p w14:paraId="1309F86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（7）因发掘出文物、古迹以及具有地质研究或考古价值的遗迹、化石、钱币或物品造成的暂缓、间断施工或停工的影响；</w:t>
      </w:r>
    </w:p>
    <w:p w14:paraId="1E2D34A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（8）承包人可举证的上述费用之外的其他损失；</w:t>
      </w:r>
    </w:p>
    <w:p w14:paraId="20C3D13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（9）因事件影响造成的延误（或延长）的合理工期。</w:t>
      </w:r>
    </w:p>
    <w:p w14:paraId="43D07974">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.4  因发包人的原因发生下列事件，给承包人造成经济损失的，承包人除</w:t>
      </w:r>
      <w:r>
        <w:rPr>
          <w:rFonts w:hint="eastAsia" w:hAnsi="宋体" w:cs="宋体"/>
          <w:b w:val="0"/>
          <w:bCs w:val="0"/>
          <w:color w:val="auto"/>
          <w:sz w:val="21"/>
          <w:szCs w:val="21"/>
          <w:highlight w:val="none"/>
          <w:lang w:val="en-US" w:eastAsia="zh-CN"/>
        </w:rPr>
        <w:t>可</w:t>
      </w:r>
      <w:r>
        <w:rPr>
          <w:rFonts w:hint="eastAsia" w:ascii="Times New Roman" w:hAnsi="宋体" w:eastAsia="宋体" w:cs="宋体"/>
          <w:b w:val="0"/>
          <w:bCs w:val="0"/>
          <w:color w:val="auto"/>
          <w:sz w:val="21"/>
          <w:szCs w:val="21"/>
          <w:highlight w:val="none"/>
          <w:lang w:val="en-US"/>
        </w:rPr>
        <w:t>进行经济损失和（或）工期延误索赔外，可索赔利润。</w:t>
      </w:r>
    </w:p>
    <w:p w14:paraId="4C165BF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（1）发包人将合同中的某项工作改变为其他承包人负责完成；</w:t>
      </w:r>
    </w:p>
    <w:p w14:paraId="23FC6C5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（2）发包人延迟提供图纸或施工场地；</w:t>
      </w:r>
    </w:p>
    <w:p w14:paraId="32F1020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（3）发包人提供材料的质量不合格或延迟提供或改变交货地点等引起工程不合格；</w:t>
      </w:r>
    </w:p>
    <w:p w14:paraId="40DCE5E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（4）发包人原因引起承包人测量放线错误、工程返工；</w:t>
      </w:r>
    </w:p>
    <w:p w14:paraId="2C0B3AB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（5）发包人提供的工程项目原始数据和基准资料错误；</w:t>
      </w:r>
    </w:p>
    <w:p w14:paraId="5315BCA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（6）发包人对施工场地额外限制、未按时履约审批、干扰正常施工顺序等；</w:t>
      </w:r>
    </w:p>
    <w:p w14:paraId="4E2C566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（7）发包人原因引起工期延误、暂停施工、工程暂停后无法按时复工；</w:t>
      </w:r>
    </w:p>
    <w:p w14:paraId="16BC7A6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（8）发包人在工程竣工前提前占用工程；</w:t>
      </w:r>
    </w:p>
    <w:p w14:paraId="1342010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（9）发包人原因导致工程试运行失败、缺陷责任期内因非承包人原因引起的缺陷或损坏的修复。</w:t>
      </w:r>
    </w:p>
    <w:p w14:paraId="07B99D1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.5 因发包人的原因引起下列事件给承包人造成经济损失和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工期延长的，发包人应合理延长受影响的工期，并补偿给承包人造成的损失和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直接费用，不包括利润：</w:t>
      </w:r>
    </w:p>
    <w:p w14:paraId="4EB0AB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（1）按发包人或监理人的要求对材料和工程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包括已覆盖的隐蔽工程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进行重新检测、且检测结果质量合格引起的直接费用，以及修复受影响工程的费用；</w:t>
      </w:r>
    </w:p>
    <w:p w14:paraId="74CC0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（2）额外增加的检查、检验、试验等的直接费用；</w:t>
      </w:r>
    </w:p>
    <w:p w14:paraId="70CD636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（3）工程试运行失败引起的直接费用；</w:t>
      </w:r>
    </w:p>
    <w:p w14:paraId="4D3D438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（4）其他情况的直接损失和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费用。</w:t>
      </w:r>
    </w:p>
    <w:p w14:paraId="122FA84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除本合同约定发包人购买工程一切险及第三者责任险外，因不可抗力事件引起的人员伤亡、财产损失、费用增加和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工期延误等工程索赔，发承包双方应遵循下列原则承担相应损失及费用：</w:t>
      </w:r>
    </w:p>
    <w:p w14:paraId="1C2FCFB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（1）永久工程、已运至施工现场的材料的损坏及修复费用，以及因不可抗力事件引起施工场地内及工程损坏造成的第三方人员伤亡和财产损失应由发包人承担；</w:t>
      </w:r>
    </w:p>
    <w:p w14:paraId="6CCD23C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（2）承包人施工机具的损坏及停工损失和措施项目的损坏、清理、修复费用，以及因承包人原因发生的第三方人员伤亡和财产损失应由承包人承担；</w:t>
      </w:r>
    </w:p>
    <w:p w14:paraId="6DF6447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（3）发包人和承包人应承担各自人员伤亡和本条第（1）款、第（2）款约定外的其他财产的损失；</w:t>
      </w:r>
    </w:p>
    <w:p w14:paraId="3C2F3CC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（4）因不可抗力引起暂停施工的，停工期间按照发包人要求照管、清理、修复工程的费用和发包人要求留驻施工现场必要的管理与保卫人员工资，以及按发包人要求留驻现场待工人员的工资应由发包人承担；</w:t>
      </w:r>
    </w:p>
    <w:p w14:paraId="50FF2BC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（5）因不可抗力影响承包人履行合同约定的义务，引起工期延误的，应当顺延工期，发包人要求赶工的，由此增加的赶工费用应由发包人承担；</w:t>
      </w:r>
    </w:p>
    <w:p w14:paraId="65815D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（6）其他情形按法律法规规定执行。</w:t>
      </w:r>
    </w:p>
    <w:p w14:paraId="26AC7B7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.7  除本合同11条法律法规及政策性变化引起的价格调整，第19.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.6条第（4）款、第（5）款规定外，因发生具有不可抗力性质的下列例外事件引起工期延误的，受影响的工期应相应顺延，发承包双方应各自承担相应的损失：</w:t>
      </w:r>
    </w:p>
    <w:p w14:paraId="759AC9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（1）动乱和暴动等类似事件</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不包括工地现场发生的</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w:t>
      </w:r>
    </w:p>
    <w:p w14:paraId="2FC0534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（2）因国家及地方政府有关部门要求而</w:t>
      </w:r>
      <w:r>
        <w:rPr>
          <w:rFonts w:hint="eastAsia" w:hAnsi="宋体" w:cs="宋体"/>
          <w:b w:val="0"/>
          <w:bCs w:val="0"/>
          <w:color w:val="auto"/>
          <w:sz w:val="21"/>
          <w:szCs w:val="21"/>
          <w:highlight w:val="none"/>
          <w:lang w:val="en-US" w:eastAsia="zh-CN"/>
        </w:rPr>
        <w:t>必需的</w:t>
      </w:r>
      <w:r>
        <w:rPr>
          <w:rFonts w:hint="eastAsia" w:ascii="Times New Roman" w:hAnsi="宋体" w:eastAsia="宋体" w:cs="宋体"/>
          <w:b w:val="0"/>
          <w:bCs w:val="0"/>
          <w:color w:val="auto"/>
          <w:sz w:val="21"/>
          <w:szCs w:val="21"/>
          <w:highlight w:val="none"/>
          <w:lang w:val="en-US"/>
        </w:rPr>
        <w:t>停工、暂停（暂缓）施工、间断施工或区域性施工管控造成的影响；</w:t>
      </w:r>
    </w:p>
    <w:p w14:paraId="300AD00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（3）地方建设行政主管部门就安全、环保要求停止施工造成的影响；</w:t>
      </w:r>
    </w:p>
    <w:p w14:paraId="1889F43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（4）地方政府主管部门就健康卫生防疫管控要求停止施工造成的影响；</w:t>
      </w:r>
    </w:p>
    <w:p w14:paraId="5D807B0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.8  因发生不可抗力引起工期延长，且在延长工期内遭遇物价变化、法律法规及政策性变化的，所引起的影响费用按本合同11条、19.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.3条的约定处理，调整受影响项目的合同价格。</w:t>
      </w:r>
    </w:p>
    <w:p w14:paraId="5DA7A65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.9  因发承包双方中的一方原因导致工期延误，且在延长的工期内遭遇不可抗力的，不可抗力事件产生的损失由责任方承担。发承包双方对工期延误均有责任，且在延长的工期内遭遇不可抗力的，按双方责任分担比例承担相应责任。</w:t>
      </w:r>
    </w:p>
    <w:p w14:paraId="1E0164A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.10  本合同约定发包人负责购买工程一切险及第三者责任险，且保险范围包括相关的施工机具、人员伤亡，如发生本合同19.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条约定的事件，发承包双方按下列原则承担相应损失和增加费用：</w:t>
      </w:r>
    </w:p>
    <w:p w14:paraId="2D6637E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（1）发包人按合同约定购买建筑工程一切险及第三者责任险的，承包人通过发包人按保险条款向保险人理赔本合同19.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.6条第（1）款～第（4）款约定的财产损失和增加的费用，保险规定免赔额部分的损失及费用和超出理赔部分的本合同19.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.6条第（2）款、第（3）款约定的损失及费用由发承包双方各自承担，超出理赔部分的本合同19.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条第（1）款、第（4）款约定的损失及费用由发包人承担；</w:t>
      </w:r>
    </w:p>
    <w:p w14:paraId="04FD0D5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（2）发包人未按合同约定购买建筑工程一切险及第三者责任险或购买的保险未生效的，本合同19.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条第（1）款和第（</w:t>
      </w:r>
      <w:r>
        <w:rPr>
          <w:rFonts w:hint="eastAsia" w:hAnsi="宋体" w:cs="宋体"/>
          <w:b w:val="0"/>
          <w:bCs w:val="0"/>
          <w:color w:val="auto"/>
          <w:sz w:val="21"/>
          <w:szCs w:val="21"/>
          <w:highlight w:val="none"/>
          <w:lang w:val="en-US" w:eastAsia="zh-CN"/>
        </w:rPr>
        <w:t>4</w:t>
      </w:r>
      <w:r>
        <w:rPr>
          <w:rFonts w:hint="eastAsia" w:ascii="Times New Roman" w:hAnsi="宋体" w:eastAsia="宋体" w:cs="宋体"/>
          <w:b w:val="0"/>
          <w:bCs w:val="0"/>
          <w:color w:val="auto"/>
          <w:sz w:val="21"/>
          <w:szCs w:val="21"/>
          <w:highlight w:val="none"/>
          <w:lang w:val="en-US"/>
        </w:rPr>
        <w:t>）款约定的损失及费用由发包人负责，按相关保险条款可以理赔的本合同19.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条第（2）款、第（3）款约定的损失及费用由发包人承担，超出理赔的损失及费用由发承包双方各自承担。</w:t>
      </w:r>
    </w:p>
    <w:p w14:paraId="7ADA152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.11  因发生提前竣工</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赶工）事件引起的工程索赔，发承包双方可按下列原则分别承担相应费用，并调整合同价格和工期：</w:t>
      </w:r>
    </w:p>
    <w:p w14:paraId="36E95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（1）发包人要求合同工程提前竣工的，承包人应制定合理的加快工程进度的措施并修订进度计划，经发包人同意后实施，由此增加的提前竣工费用</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赶工费）由发包人承担；</w:t>
      </w:r>
    </w:p>
    <w:p w14:paraId="75589E3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（2）非发包人要求，因承包人原因自行提前竣工的，应征得发包人的同意，由此增加的费用应由承包人承担。</w:t>
      </w:r>
    </w:p>
    <w:p w14:paraId="310CEBD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 xml:space="preserve">.12  因承包人原因发生下列事件，引起工期延误和（或）给发包人造成经济损失的，发包人可根据工期受影响延误的时间和（或）经济损失，提出以下一项或多项索赔： </w:t>
      </w:r>
    </w:p>
    <w:p w14:paraId="6768310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（1）承包人未尽承包义务、未按合同约定执行发包人的工程指令等引起发包人发生的额外费用或额外支出；</w:t>
      </w:r>
    </w:p>
    <w:p w14:paraId="4EA9537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（2）承包人未按合同要求正确履行对发包人提供材料、专业分包人的总承包服务造成发包人的损失；</w:t>
      </w:r>
    </w:p>
    <w:p w14:paraId="680A60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（3）承包人责任事件造成的发包人向政府部门缴纳的罚款或向第三人的赔偿费用；</w:t>
      </w:r>
    </w:p>
    <w:p w14:paraId="09BA3A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（4）承包人原因引起合同工程发生误期造成发包人的损失；</w:t>
      </w:r>
    </w:p>
    <w:p w14:paraId="6911978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（5）承包人完成的工程质量不符合合同约定标准引起发包人的损失；</w:t>
      </w:r>
    </w:p>
    <w:p w14:paraId="288E576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（6）发包人可举证的上述费用之外的其他损失。</w:t>
      </w:r>
    </w:p>
    <w:p w14:paraId="4EB28D8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.13  因承包人原因引起发包人的损失，发包人可以选择以下一项或多项方式获得补偿：</w:t>
      </w:r>
    </w:p>
    <w:p w14:paraId="4A68CCC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（1）延长质量缺陷保修期限；</w:t>
      </w:r>
    </w:p>
    <w:p w14:paraId="31DE98F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（2）要求承包人支付受影响发生的额外费用；</w:t>
      </w:r>
    </w:p>
    <w:p w14:paraId="2F2D82A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（3）要求承包人支付误期赔偿费；</w:t>
      </w:r>
    </w:p>
    <w:p w14:paraId="511BC35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（4）要求承包人按合同的约定支付违约金。</w:t>
      </w:r>
    </w:p>
    <w:p w14:paraId="73B5AAD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.14  发承包双方均应采取措施尽量避免和减少因索赔事件导致的损失扩大，应采取措施的一方当事人不采取积极措施导致损失扩大的，应对扩大的损失承担责任。</w:t>
      </w:r>
    </w:p>
    <w:p w14:paraId="051AA443">
      <w:pPr>
        <w:spacing w:line="400" w:lineRule="exact"/>
        <w:ind w:firstLine="420" w:firstLineChars="200"/>
        <w:jc w:val="left"/>
        <w:rPr>
          <w:rFonts w:ascii="Times New Roman" w:hAnsi="Times New Roman" w:cs="Times New Roman"/>
          <w:color w:val="auto"/>
          <w:szCs w:val="21"/>
          <w:highlight w:val="none"/>
          <w:shd w:val="clear" w:color="auto" w:fill="auto"/>
        </w:rPr>
      </w:pPr>
      <w:r>
        <w:rPr>
          <w:rFonts w:hint="default" w:ascii="Times New Roman" w:hAnsi="Times New Roman" w:cs="Times New Roman"/>
          <w:b w:val="0"/>
          <w:bCs w:val="0"/>
          <w:color w:val="auto"/>
          <w:szCs w:val="21"/>
          <w:highlight w:val="none"/>
          <w:shd w:val="clear" w:color="auto" w:fill="auto"/>
        </w:rPr>
        <w:t>1</w:t>
      </w:r>
      <w:r>
        <w:rPr>
          <w:rFonts w:hint="default" w:ascii="Times New Roman" w:hAnsi="Times New Roman" w:cs="Times New Roman"/>
          <w:b w:val="0"/>
          <w:color w:val="auto"/>
          <w:szCs w:val="21"/>
          <w:highlight w:val="none"/>
          <w:shd w:val="clear" w:color="auto" w:fill="auto"/>
          <w:lang w:val="en-US" w:eastAsia="zh-CN"/>
        </w:rPr>
        <w:t>9</w:t>
      </w:r>
      <w:r>
        <w:rPr>
          <w:rFonts w:hint="default" w:ascii="Times New Roman" w:hAnsi="Times New Roman" w:cs="Times New Roman"/>
          <w:b w:val="0"/>
          <w:color w:val="auto"/>
          <w:szCs w:val="21"/>
          <w:highlight w:val="none"/>
          <w:shd w:val="clear" w:color="auto" w:fill="auto"/>
        </w:rPr>
        <w:t>.</w:t>
      </w:r>
      <w:r>
        <w:rPr>
          <w:rFonts w:hint="eastAsia" w:cs="Times New Roman"/>
          <w:b w:val="0"/>
          <w:color w:val="auto"/>
          <w:szCs w:val="21"/>
          <w:highlight w:val="none"/>
          <w:shd w:val="clear" w:color="auto" w:fill="auto"/>
          <w:lang w:val="en-US" w:eastAsia="zh-CN"/>
        </w:rPr>
        <w:t>1</w:t>
      </w:r>
      <w:r>
        <w:rPr>
          <w:rFonts w:hint="default" w:ascii="Times New Roman" w:hAnsi="Times New Roman" w:cs="Times New Roman"/>
          <w:b w:val="0"/>
          <w:color w:val="auto"/>
          <w:szCs w:val="21"/>
          <w:highlight w:val="none"/>
          <w:shd w:val="clear" w:color="auto" w:fill="auto"/>
        </w:rPr>
        <w:t>.</w:t>
      </w:r>
      <w:r>
        <w:rPr>
          <w:rFonts w:hint="default" w:ascii="Times New Roman" w:hAnsi="Times New Roman" w:cs="Times New Roman"/>
          <w:b w:val="0"/>
          <w:color w:val="auto"/>
          <w:szCs w:val="21"/>
          <w:highlight w:val="none"/>
          <w:shd w:val="clear" w:color="auto" w:fill="auto"/>
          <w:lang w:val="en-US" w:eastAsia="zh-CN"/>
        </w:rPr>
        <w:t>15</w:t>
      </w:r>
      <w:r>
        <w:rPr>
          <w:rFonts w:hint="default" w:ascii="Times New Roman" w:hAnsi="Times New Roman" w:cs="Times New Roman"/>
          <w:color w:val="auto"/>
          <w:szCs w:val="21"/>
          <w:highlight w:val="none"/>
          <w:shd w:val="clear" w:color="auto" w:fill="auto"/>
        </w:rPr>
        <w:t xml:space="preserve">  在相关索赔事件发生后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发承包双方应及时就调整的工期和索赔的费用及时进行确认签署</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并应作为工程进度款和工程结算的依据。</w:t>
      </w:r>
    </w:p>
    <w:p w14:paraId="2FF15D38">
      <w:pPr>
        <w:spacing w:line="400" w:lineRule="exact"/>
        <w:ind w:firstLine="0" w:firstLineChars="0"/>
        <w:jc w:val="left"/>
        <w:outlineLvl w:val="9"/>
        <w:rPr>
          <w:rFonts w:hint="eastAsia" w:ascii="Times New Roman" w:hAnsi="宋体" w:eastAsia="宋体" w:cs="宋体"/>
          <w:b w:val="0"/>
          <w:bCs w:val="0"/>
          <w:color w:val="auto"/>
          <w:sz w:val="21"/>
          <w:szCs w:val="21"/>
          <w:highlight w:val="none"/>
          <w:lang w:val="en-US"/>
        </w:rPr>
      </w:pPr>
      <w:r>
        <w:rPr>
          <w:rFonts w:hint="eastAsia" w:eastAsia="宋体" w:cs="Times New Roman"/>
          <w:b w:val="0"/>
          <w:bCs w:val="0"/>
          <w:color w:val="auto"/>
          <w:szCs w:val="21"/>
          <w:highlight w:val="none"/>
          <w:shd w:val="clear" w:color="auto" w:fill="auto"/>
          <w:lang w:val="en-US" w:eastAsia="zh-CN"/>
        </w:rPr>
        <w:t xml:space="preserve">    </w:t>
      </w:r>
      <w:r>
        <w:rPr>
          <w:rFonts w:hint="default" w:ascii="Times New Roman" w:hAnsi="Times New Roman" w:cs="Times New Roman"/>
          <w:b w:val="0"/>
          <w:bCs w:val="0"/>
          <w:color w:val="auto"/>
          <w:szCs w:val="21"/>
          <w:highlight w:val="none"/>
          <w:shd w:val="clear" w:color="auto" w:fill="auto"/>
        </w:rPr>
        <w:t>1</w:t>
      </w:r>
      <w:r>
        <w:rPr>
          <w:rFonts w:hint="eastAsia" w:eastAsia="宋体" w:cs="Times New Roman"/>
          <w:b w:val="0"/>
          <w:color w:val="auto"/>
          <w:szCs w:val="21"/>
          <w:highlight w:val="none"/>
          <w:shd w:val="clear" w:color="auto" w:fill="auto"/>
          <w:lang w:eastAsia="zh-CN"/>
        </w:rPr>
        <w:t>9</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1</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16</w:t>
      </w:r>
      <w:r>
        <w:rPr>
          <w:rFonts w:hint="default" w:ascii="Times New Roman" w:hAnsi="Times New Roman" w:cs="Times New Roman"/>
          <w:color w:val="auto"/>
          <w:szCs w:val="21"/>
          <w:highlight w:val="none"/>
          <w:shd w:val="clear" w:color="auto" w:fill="auto"/>
        </w:rPr>
        <w:t xml:space="preserve">  在发承包双方已按合同约定完成了工程竣工结算书签署确定及已办理了竣工结算确定后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双方应无权再向对方提出关于竣工结算前所发生事件的工程索赔。</w:t>
      </w:r>
    </w:p>
    <w:p w14:paraId="4428DF0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w:t>
      </w:r>
      <w:r>
        <w:rPr>
          <w:rFonts w:hint="eastAsia" w:hAnsi="宋体" w:cs="宋体"/>
          <w:b w:val="0"/>
          <w:bCs w:val="0"/>
          <w:color w:val="auto"/>
          <w:sz w:val="21"/>
          <w:szCs w:val="21"/>
          <w:highlight w:val="none"/>
          <w:lang w:val="en-US" w:eastAsia="zh-CN"/>
        </w:rPr>
        <w:t>7</w:t>
      </w:r>
      <w:r>
        <w:rPr>
          <w:rFonts w:hint="eastAsia" w:ascii="Times New Roman" w:hAnsi="宋体" w:eastAsia="宋体" w:cs="宋体"/>
          <w:b w:val="0"/>
          <w:bCs w:val="0"/>
          <w:color w:val="auto"/>
          <w:sz w:val="21"/>
          <w:szCs w:val="21"/>
          <w:highlight w:val="none"/>
          <w:lang w:val="en-US"/>
        </w:rPr>
        <w:t xml:space="preserve">  发承包双方宜通过协商方式解决工程索赔，经协商不能达成一致意见的，可按本合同第20条争议解决的约定执行，引起合同解除的，按本合同第</w:t>
      </w:r>
      <w:r>
        <w:rPr>
          <w:rFonts w:hint="eastAsia" w:ascii="Times New Roman" w:hAnsi="宋体" w:eastAsia="宋体" w:cs="宋体"/>
          <w:b w:val="0"/>
          <w:bCs w:val="0"/>
          <w:color w:val="auto"/>
          <w:sz w:val="21"/>
          <w:szCs w:val="21"/>
          <w:highlight w:val="none"/>
          <w:lang w:val="en-US" w:eastAsia="zh-CN"/>
        </w:rPr>
        <w:t>16</w:t>
      </w:r>
      <w:r>
        <w:rPr>
          <w:rFonts w:hint="eastAsia" w:ascii="Times New Roman" w:hAnsi="宋体" w:eastAsia="宋体" w:cs="宋体"/>
          <w:b w:val="0"/>
          <w:bCs w:val="0"/>
          <w:color w:val="auto"/>
          <w:sz w:val="21"/>
          <w:szCs w:val="21"/>
          <w:highlight w:val="none"/>
          <w:lang w:val="en-US"/>
        </w:rPr>
        <w:t>条</w:t>
      </w:r>
      <w:r>
        <w:rPr>
          <w:rFonts w:hint="eastAsia" w:hAnsi="宋体" w:cs="宋体"/>
          <w:b w:val="0"/>
          <w:bCs w:val="0"/>
          <w:strike w:val="0"/>
          <w:color w:val="auto"/>
          <w:sz w:val="21"/>
          <w:szCs w:val="21"/>
          <w:highlight w:val="none"/>
          <w:lang w:val="en-US" w:eastAsia="zh-CN"/>
        </w:rPr>
        <w:t>解除合同相关</w:t>
      </w:r>
      <w:r>
        <w:rPr>
          <w:rFonts w:hint="eastAsia" w:ascii="Times New Roman" w:hAnsi="宋体" w:eastAsia="宋体" w:cs="宋体"/>
          <w:b w:val="0"/>
          <w:bCs w:val="0"/>
          <w:color w:val="auto"/>
          <w:sz w:val="21"/>
          <w:szCs w:val="21"/>
          <w:highlight w:val="none"/>
          <w:lang w:val="en-US"/>
        </w:rPr>
        <w:t>的约定处理。</w:t>
      </w:r>
    </w:p>
    <w:bookmarkEnd w:id="981"/>
    <w:bookmarkEnd w:id="982"/>
    <w:bookmarkEnd w:id="983"/>
    <w:bookmarkEnd w:id="984"/>
    <w:bookmarkEnd w:id="985"/>
    <w:bookmarkEnd w:id="986"/>
    <w:bookmarkEnd w:id="987"/>
    <w:bookmarkEnd w:id="988"/>
    <w:bookmarkEnd w:id="989"/>
    <w:bookmarkEnd w:id="990"/>
    <w:bookmarkEnd w:id="991"/>
    <w:bookmarkEnd w:id="992"/>
    <w:p w14:paraId="6EF5F4E9">
      <w:pPr>
        <w:pStyle w:val="3"/>
        <w:keepNext/>
        <w:keepLines/>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76" w:name="_Toc389065341"/>
      <w:bookmarkStart w:id="1077" w:name="_Toc9850607"/>
      <w:bookmarkStart w:id="1078" w:name="_Toc373478423"/>
      <w:bookmarkStart w:id="1079" w:name="_Toc407135279"/>
      <w:bookmarkStart w:id="1080" w:name="_Toc373227776"/>
      <w:bookmarkStart w:id="1081" w:name="_Toc351203651"/>
      <w:r>
        <w:rPr>
          <w:rFonts w:hint="eastAsia" w:ascii="宋体" w:hAnsi="宋体" w:cs="宋体"/>
          <w:color w:val="auto"/>
          <w:highlight w:val="none"/>
          <w:lang w:val="en-US" w:eastAsia="zh-CN"/>
        </w:rPr>
        <w:t>20</w:t>
      </w:r>
      <w:r>
        <w:rPr>
          <w:rFonts w:hint="eastAsia" w:ascii="宋体" w:hAnsi="宋体" w:eastAsia="宋体" w:cs="宋体"/>
          <w:color w:val="auto"/>
          <w:highlight w:val="none"/>
        </w:rPr>
        <w:t>. 争议解决</w:t>
      </w:r>
      <w:bookmarkEnd w:id="1076"/>
      <w:bookmarkEnd w:id="1077"/>
      <w:bookmarkEnd w:id="1078"/>
      <w:bookmarkEnd w:id="1079"/>
      <w:bookmarkEnd w:id="1080"/>
      <w:bookmarkEnd w:id="1081"/>
    </w:p>
    <w:bookmarkEnd w:id="993"/>
    <w:bookmarkEnd w:id="994"/>
    <w:p w14:paraId="2808A45B">
      <w:pPr>
        <w:pStyle w:val="4"/>
        <w:keepNext/>
        <w:keepLines/>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82" w:name="_Toc373478424"/>
      <w:bookmarkStart w:id="1083" w:name="_Toc389065342"/>
      <w:bookmarkStart w:id="1084" w:name="_Toc407135280"/>
      <w:bookmarkStart w:id="1085" w:name="_Toc9850608"/>
      <w:bookmarkStart w:id="1086" w:name="_Toc373227777"/>
      <w:r>
        <w:rPr>
          <w:rFonts w:hint="eastAsia" w:ascii="宋体" w:hAnsi="宋体" w:cs="宋体"/>
          <w:color w:val="auto"/>
          <w:highlight w:val="none"/>
          <w:lang w:val="en-US" w:eastAsia="zh-CN"/>
        </w:rPr>
        <w:t>20</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争</w:t>
      </w:r>
      <w:bookmarkEnd w:id="995"/>
      <w:r>
        <w:rPr>
          <w:rFonts w:hint="eastAsia" w:ascii="宋体" w:hAnsi="宋体" w:eastAsia="宋体" w:cs="宋体"/>
          <w:color w:val="auto"/>
          <w:highlight w:val="none"/>
        </w:rPr>
        <w:t>议评审</w:t>
      </w:r>
      <w:bookmarkEnd w:id="1082"/>
      <w:bookmarkEnd w:id="1083"/>
      <w:bookmarkEnd w:id="1084"/>
      <w:bookmarkEnd w:id="1085"/>
      <w:bookmarkEnd w:id="1086"/>
    </w:p>
    <w:p w14:paraId="49A46253">
      <w:pPr>
        <w:pageBreakBefore w:val="0"/>
        <w:widowControl w:val="0"/>
        <w:kinsoku/>
        <w:wordWrap w:val="0"/>
        <w:overflowPunct/>
        <w:topLinePunct w:val="0"/>
        <w:bidi w:val="0"/>
        <w:snapToGrid/>
        <w:spacing w:line="480" w:lineRule="exact"/>
        <w:ind w:left="149" w:leftChars="71" w:firstLine="315" w:firstLineChars="1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合同当事人是否同意将工程争议提交争议评审小组决定：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5AF4886">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 争议评审小组的确定</w:t>
      </w:r>
    </w:p>
    <w:p w14:paraId="6706288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争议评审小组成员的确定：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737B03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选定争议评审员的期限：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DFA2C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争议评审小组成员的报酬承担方式：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08FE0B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975DC6F">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.2 争议评审小组的决定</w:t>
      </w:r>
    </w:p>
    <w:p w14:paraId="7D6C002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合同当事人关于本项的约定：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2AB32D1">
      <w:pPr>
        <w:pStyle w:val="4"/>
        <w:keepNext/>
        <w:keepLines/>
        <w:pageBreakBefore w:val="0"/>
        <w:widowControl w:val="0"/>
        <w:kinsoku/>
        <w:wordWrap w:val="0"/>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bookmarkStart w:id="1087" w:name="_Toc9850609"/>
      <w:bookmarkStart w:id="1088" w:name="_Toc373227778"/>
      <w:bookmarkStart w:id="1089" w:name="_Toc389065343"/>
      <w:bookmarkStart w:id="1090" w:name="_Toc373478425"/>
      <w:bookmarkStart w:id="1091" w:name="_Toc407135281"/>
      <w:r>
        <w:rPr>
          <w:rFonts w:hint="eastAsia" w:ascii="宋体" w:hAnsi="宋体" w:cs="宋体"/>
          <w:color w:val="auto"/>
          <w:highlight w:val="none"/>
          <w:lang w:val="en-US" w:eastAsia="zh-CN"/>
        </w:rPr>
        <w:t>20.</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仲裁或诉讼</w:t>
      </w:r>
      <w:bookmarkEnd w:id="996"/>
      <w:bookmarkEnd w:id="1087"/>
      <w:bookmarkEnd w:id="1088"/>
      <w:bookmarkEnd w:id="1089"/>
      <w:bookmarkEnd w:id="1090"/>
      <w:bookmarkEnd w:id="1091"/>
    </w:p>
    <w:p w14:paraId="6F10B70D">
      <w:pPr>
        <w:pageBreakBefore w:val="0"/>
        <w:widowControl w:val="0"/>
        <w:kinsoku/>
        <w:wordWrap w:val="0"/>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种方式解决：</w:t>
      </w:r>
    </w:p>
    <w:p w14:paraId="4ED25864">
      <w:pPr>
        <w:pageBreakBefore w:val="0"/>
        <w:widowControl w:val="0"/>
        <w:kinsoku/>
        <w:wordWrap w:val="0"/>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（1）提请</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仲裁委员会按照该会仲裁规则进行仲裁，仲裁裁决是终局的，对合同双方均有约束力。</w:t>
      </w:r>
    </w:p>
    <w:p w14:paraId="2AFE6BF0">
      <w:pPr>
        <w:pageBreakBefore w:val="0"/>
        <w:widowControl w:val="0"/>
        <w:kinsoku/>
        <w:wordWrap w:val="0"/>
        <w:overflowPunct/>
        <w:topLinePunct w:val="0"/>
        <w:autoSpaceDE/>
        <w:autoSpaceDN/>
        <w:bidi w:val="0"/>
        <w:adjustRightInd/>
        <w:snapToGrid/>
        <w:spacing w:line="480" w:lineRule="exact"/>
        <w:ind w:firstLine="420" w:firstLineChars="200"/>
        <w:jc w:val="left"/>
        <w:textAlignment w:val="auto"/>
        <w:rPr>
          <w:rFonts w:hint="eastAsia" w:eastAsia="黑体" w:cs="黑体"/>
          <w:b/>
          <w:bCs/>
          <w:color w:val="auto"/>
          <w:sz w:val="28"/>
          <w:szCs w:val="28"/>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项目所在地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人民法院起诉。</w:t>
      </w:r>
      <w:bookmarkEnd w:id="997"/>
      <w:bookmarkEnd w:id="998"/>
      <w:bookmarkEnd w:id="999"/>
      <w:bookmarkEnd w:id="1000"/>
      <w:bookmarkEnd w:id="1001"/>
      <w:bookmarkEnd w:id="1002"/>
      <w:bookmarkStart w:id="1092" w:name="_Toc351203652"/>
    </w:p>
    <w:p w14:paraId="2CEC5EFA">
      <w:pPr>
        <w:spacing w:line="360" w:lineRule="auto"/>
        <w:jc w:val="left"/>
        <w:rPr>
          <w:rFonts w:eastAsia="黑体"/>
          <w:b/>
          <w:bCs/>
          <w:color w:val="auto"/>
          <w:sz w:val="28"/>
          <w:szCs w:val="28"/>
          <w:highlight w:val="none"/>
        </w:rPr>
      </w:pPr>
      <w:r>
        <w:rPr>
          <w:rFonts w:hint="eastAsia" w:eastAsia="黑体" w:cs="黑体"/>
          <w:b/>
          <w:bCs/>
          <w:color w:val="auto"/>
          <w:sz w:val="28"/>
          <w:szCs w:val="28"/>
          <w:highlight w:val="none"/>
        </w:rPr>
        <w:t>附件</w:t>
      </w:r>
      <w:bookmarkEnd w:id="1092"/>
    </w:p>
    <w:p w14:paraId="03FB4D4C">
      <w:pPr>
        <w:spacing w:line="360" w:lineRule="auto"/>
        <w:jc w:val="left"/>
        <w:rPr>
          <w:rFonts w:ascii="宋体" w:hAnsi="宋体" w:cs="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1</w:t>
      </w:r>
      <w:r>
        <w:rPr>
          <w:rFonts w:hint="eastAsia" w:ascii="宋体" w:hAnsi="宋体" w:cs="宋体"/>
          <w:color w:val="auto"/>
          <w:highlight w:val="none"/>
        </w:rPr>
        <w:t>：工程质量保修书</w:t>
      </w:r>
    </w:p>
    <w:p w14:paraId="32CCBBF8">
      <w:pPr>
        <w:spacing w:line="360" w:lineRule="auto"/>
        <w:jc w:val="left"/>
        <w:rPr>
          <w:rFonts w:ascii="宋体" w:hAnsi="宋体" w:cs="宋体"/>
          <w:color w:val="auto"/>
          <w:highlight w:val="none"/>
        </w:rPr>
      </w:pPr>
      <w:r>
        <w:rPr>
          <w:rFonts w:ascii="宋体" w:hAnsi="宋体" w:cs="宋体"/>
          <w:color w:val="auto"/>
          <w:highlight w:val="none"/>
        </w:rPr>
        <w:t>附件</w:t>
      </w:r>
      <w:r>
        <w:rPr>
          <w:rFonts w:hint="eastAsia" w:ascii="宋体" w:hAnsi="宋体" w:cs="宋体"/>
          <w:color w:val="auto"/>
          <w:highlight w:val="none"/>
          <w:lang w:val="en-US" w:eastAsia="zh-CN"/>
        </w:rPr>
        <w:t>2</w:t>
      </w:r>
      <w:r>
        <w:rPr>
          <w:rFonts w:ascii="宋体" w:hAnsi="宋体" w:cs="宋体"/>
          <w:color w:val="auto"/>
          <w:highlight w:val="none"/>
        </w:rPr>
        <w:t>：主要建设工程文件目录</w:t>
      </w:r>
    </w:p>
    <w:p w14:paraId="2AF33D3B">
      <w:pPr>
        <w:spacing w:line="360" w:lineRule="auto"/>
        <w:jc w:val="left"/>
        <w:rPr>
          <w:rFonts w:ascii="宋体" w:hAnsi="宋体" w:cs="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3</w:t>
      </w:r>
      <w:r>
        <w:rPr>
          <w:rFonts w:hint="eastAsia" w:ascii="宋体" w:hAnsi="宋体" w:cs="宋体"/>
          <w:color w:val="auto"/>
          <w:highlight w:val="none"/>
        </w:rPr>
        <w:t>：承包人用于本工程施工的机械设备表</w:t>
      </w:r>
    </w:p>
    <w:p w14:paraId="0151D348">
      <w:pPr>
        <w:spacing w:line="360" w:lineRule="auto"/>
        <w:jc w:val="left"/>
        <w:rPr>
          <w:rFonts w:ascii="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4</w:t>
      </w:r>
      <w:r>
        <w:rPr>
          <w:rFonts w:hint="eastAsia" w:ascii="宋体" w:hAnsi="宋体" w:cs="宋体"/>
          <w:color w:val="auto"/>
          <w:highlight w:val="none"/>
        </w:rPr>
        <w:t>：承包人主要施工管理人员表</w:t>
      </w:r>
    </w:p>
    <w:p w14:paraId="72E280A1">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5</w:t>
      </w:r>
      <w:r>
        <w:rPr>
          <w:rFonts w:hint="eastAsia" w:ascii="宋体" w:hAnsi="宋体" w:cs="宋体"/>
          <w:color w:val="auto"/>
          <w:highlight w:val="none"/>
        </w:rPr>
        <w:t>：预付款</w:t>
      </w:r>
      <w:r>
        <w:rPr>
          <w:rFonts w:hint="eastAsia"/>
          <w:color w:val="auto"/>
          <w:highlight w:val="none"/>
        </w:rPr>
        <w:t>支付申请（核准）表</w:t>
      </w:r>
    </w:p>
    <w:p w14:paraId="5C39B951">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6</w:t>
      </w:r>
      <w:r>
        <w:rPr>
          <w:rFonts w:hint="eastAsia" w:ascii="宋体" w:hAnsi="宋体" w:cs="宋体"/>
          <w:color w:val="auto"/>
          <w:highlight w:val="none"/>
        </w:rPr>
        <w:t>：</w:t>
      </w:r>
      <w:r>
        <w:rPr>
          <w:rFonts w:hint="eastAsia"/>
          <w:color w:val="auto"/>
          <w:highlight w:val="none"/>
        </w:rPr>
        <w:t>进度款支付申请（核准）表</w:t>
      </w:r>
    </w:p>
    <w:p w14:paraId="56087216">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7</w:t>
      </w:r>
      <w:r>
        <w:rPr>
          <w:rFonts w:hint="eastAsia" w:ascii="宋体" w:hAnsi="宋体" w:cs="宋体"/>
          <w:color w:val="auto"/>
          <w:highlight w:val="none"/>
        </w:rPr>
        <w:t>：竣工</w:t>
      </w:r>
      <w:r>
        <w:rPr>
          <w:rFonts w:hint="eastAsia" w:ascii="宋体" w:hAnsi="宋体" w:cs="宋体"/>
          <w:color w:val="auto"/>
          <w:highlight w:val="none"/>
          <w:lang w:eastAsia="zh-CN"/>
        </w:rPr>
        <w:t>（施工过程）</w:t>
      </w:r>
      <w:r>
        <w:rPr>
          <w:rFonts w:hint="eastAsia" w:ascii="宋体" w:hAnsi="宋体" w:cs="宋体"/>
          <w:color w:val="auto"/>
          <w:highlight w:val="none"/>
        </w:rPr>
        <w:t>结算</w:t>
      </w:r>
      <w:r>
        <w:rPr>
          <w:rFonts w:hint="eastAsia"/>
          <w:color w:val="auto"/>
          <w:highlight w:val="none"/>
        </w:rPr>
        <w:t>款支付申请（核准）表</w:t>
      </w:r>
    </w:p>
    <w:p w14:paraId="217A6A4D">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8</w:t>
      </w:r>
      <w:r>
        <w:rPr>
          <w:rFonts w:hint="eastAsia" w:ascii="宋体" w:hAnsi="宋体" w:cs="宋体"/>
          <w:color w:val="auto"/>
          <w:highlight w:val="none"/>
        </w:rPr>
        <w:t>：工程保修与结清结算支付申请（核准）表</w:t>
      </w:r>
    </w:p>
    <w:p w14:paraId="51073DA5">
      <w:pPr>
        <w:spacing w:line="360" w:lineRule="auto"/>
        <w:jc w:val="left"/>
        <w:rPr>
          <w:rFonts w:hint="eastAsia"/>
          <w:color w:val="auto"/>
          <w:highlight w:val="none"/>
        </w:rPr>
      </w:pPr>
      <w:r>
        <w:rPr>
          <w:rFonts w:hint="eastAsia"/>
          <w:color w:val="auto"/>
          <w:highlight w:val="none"/>
        </w:rPr>
        <w:t>附件</w:t>
      </w:r>
      <w:r>
        <w:rPr>
          <w:rFonts w:hint="eastAsia"/>
          <w:color w:val="auto"/>
          <w:highlight w:val="none"/>
          <w:lang w:val="en-US" w:eastAsia="zh-CN"/>
        </w:rPr>
        <w:t>9</w:t>
      </w:r>
      <w:r>
        <w:rPr>
          <w:rFonts w:hint="eastAsia"/>
          <w:color w:val="auto"/>
          <w:highlight w:val="none"/>
        </w:rPr>
        <w:t>：总价合同进度款支付分解表</w:t>
      </w:r>
    </w:p>
    <w:p w14:paraId="2DBC3FA8">
      <w:pPr>
        <w:pStyle w:val="18"/>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rPr>
        <w:t>附件1</w:t>
      </w:r>
      <w:r>
        <w:rPr>
          <w:rFonts w:hint="eastAsia"/>
          <w:color w:val="auto"/>
          <w:highlight w:val="none"/>
          <w:lang w:val="en-US" w:eastAsia="zh-CN"/>
        </w:rPr>
        <w:t>0</w:t>
      </w:r>
      <w:r>
        <w:rPr>
          <w:rFonts w:hint="eastAsia"/>
          <w:color w:val="auto"/>
          <w:highlight w:val="none"/>
        </w:rPr>
        <w:t>：</w:t>
      </w:r>
      <w:r>
        <w:rPr>
          <w:rFonts w:hint="eastAsia" w:ascii="Times New Roman" w:hAnsi="Times New Roman" w:eastAsia="宋体" w:cs="Times New Roman"/>
          <w:color w:val="auto"/>
          <w:kern w:val="2"/>
          <w:sz w:val="21"/>
          <w:szCs w:val="24"/>
          <w:highlight w:val="none"/>
          <w:lang w:val="en-US" w:eastAsia="zh-CN" w:bidi="ar-SA"/>
        </w:rPr>
        <w:t>安全生产合同</w:t>
      </w:r>
    </w:p>
    <w:p w14:paraId="56AD0CF8">
      <w:pPr>
        <w:pStyle w:val="18"/>
        <w:rPr>
          <w:rFonts w:hint="eastAsia"/>
        </w:rPr>
      </w:pPr>
    </w:p>
    <w:p w14:paraId="46ADBFEE">
      <w:pPr>
        <w:pageBreakBefore w:val="0"/>
        <w:kinsoku/>
        <w:wordWrap w:val="0"/>
        <w:overflowPunct/>
        <w:topLinePunct w:val="0"/>
        <w:bidi w:val="0"/>
        <w:spacing w:line="360" w:lineRule="auto"/>
        <w:rPr>
          <w:rFonts w:hint="eastAsia" w:ascii="宋体" w:hAnsi="宋体" w:cs="宋体"/>
          <w:b w:val="0"/>
          <w:bCs/>
          <w:color w:val="auto"/>
          <w:sz w:val="24"/>
          <w:szCs w:val="24"/>
          <w:highlight w:val="none"/>
          <w:lang w:val="en-US" w:eastAsia="zh-CN"/>
        </w:rPr>
      </w:pPr>
      <w:r>
        <w:rPr>
          <w:rFonts w:hint="eastAsia" w:ascii="宋体" w:hAnsi="宋体" w:eastAsia="宋体" w:cs="宋体"/>
          <w:b/>
          <w:color w:val="auto"/>
          <w:sz w:val="32"/>
          <w:szCs w:val="32"/>
          <w:highlight w:val="none"/>
        </w:rPr>
        <w:br w:type="page"/>
      </w:r>
      <w:r>
        <w:rPr>
          <w:rFonts w:hint="eastAsia" w:ascii="宋体" w:hAnsi="宋体" w:eastAsia="宋体" w:cs="宋体"/>
          <w:b w:val="0"/>
          <w:bCs/>
          <w:color w:val="auto"/>
          <w:sz w:val="24"/>
          <w:szCs w:val="24"/>
          <w:highlight w:val="none"/>
          <w:lang w:eastAsia="zh-CN"/>
        </w:rPr>
        <w:t>附件</w:t>
      </w:r>
      <w:r>
        <w:rPr>
          <w:rFonts w:hint="eastAsia" w:ascii="宋体" w:hAnsi="宋体" w:eastAsia="宋体" w:cs="宋体"/>
          <w:b w:val="0"/>
          <w:bCs/>
          <w:color w:val="auto"/>
          <w:sz w:val="24"/>
          <w:szCs w:val="24"/>
          <w:highlight w:val="none"/>
          <w:lang w:val="en-US" w:eastAsia="zh-CN"/>
        </w:rPr>
        <w:t>1</w:t>
      </w:r>
      <w:r>
        <w:rPr>
          <w:rFonts w:hint="eastAsia" w:ascii="宋体" w:hAnsi="宋体" w:cs="宋体"/>
          <w:b w:val="0"/>
          <w:bCs/>
          <w:color w:val="auto"/>
          <w:sz w:val="24"/>
          <w:szCs w:val="24"/>
          <w:highlight w:val="none"/>
          <w:lang w:val="en-US" w:eastAsia="zh-CN"/>
        </w:rPr>
        <w:t>：工程质量保修书</w:t>
      </w:r>
    </w:p>
    <w:p w14:paraId="1428D1D1">
      <w:pPr>
        <w:pageBreakBefore w:val="0"/>
        <w:kinsoku/>
        <w:wordWrap w:val="0"/>
        <w:overflowPunct/>
        <w:topLinePunct w:val="0"/>
        <w:bidi w:val="0"/>
        <w:spacing w:line="360" w:lineRule="auto"/>
        <w:rPr>
          <w:rFonts w:hint="default" w:ascii="宋体" w:hAnsi="宋体" w:eastAsia="宋体" w:cs="宋体"/>
          <w:b w:val="0"/>
          <w:bCs/>
          <w:color w:val="auto"/>
          <w:sz w:val="24"/>
          <w:szCs w:val="24"/>
          <w:highlight w:val="none"/>
          <w:lang w:val="en-US" w:eastAsia="zh-CN"/>
        </w:rPr>
      </w:pPr>
    </w:p>
    <w:p w14:paraId="0842EA3D">
      <w:pPr>
        <w:pStyle w:val="11"/>
        <w:pageBreakBefore w:val="0"/>
        <w:kinsoku/>
        <w:wordWrap w:val="0"/>
        <w:overflowPunct/>
        <w:topLinePunct w:val="0"/>
        <w:bidi w:val="0"/>
        <w:spacing w:line="360" w:lineRule="auto"/>
        <w:ind w:left="-359" w:leftChars="-171" w:firstLine="652" w:firstLineChars="203"/>
        <w:jc w:val="center"/>
        <w:rPr>
          <w:rFonts w:hint="eastAsia"/>
          <w:color w:val="auto"/>
          <w:highlight w:val="none"/>
        </w:rPr>
      </w:pPr>
      <w:r>
        <w:rPr>
          <w:rFonts w:hint="eastAsia" w:ascii="宋体" w:hAnsi="宋体" w:eastAsia="宋体" w:cs="宋体"/>
          <w:b/>
          <w:color w:val="auto"/>
          <w:sz w:val="32"/>
          <w:szCs w:val="32"/>
          <w:highlight w:val="none"/>
        </w:rPr>
        <w:t>工程质量保修书</w:t>
      </w:r>
    </w:p>
    <w:p w14:paraId="6BF26FB4">
      <w:pPr>
        <w:keepNext w:val="0"/>
        <w:keepLines w:val="0"/>
        <w:pageBreakBefore w:val="0"/>
        <w:widowControl w:val="0"/>
        <w:kinsoku/>
        <w:wordWrap w:val="0"/>
        <w:overflowPunct/>
        <w:topLinePunct w:val="0"/>
        <w:bidi w:val="0"/>
        <w:snapToGrid w:val="0"/>
        <w:spacing w:line="360" w:lineRule="auto"/>
        <w:ind w:left="-359" w:leftChars="-171" w:firstLine="426" w:firstLineChars="203"/>
        <w:textAlignment w:val="auto"/>
        <w:rPr>
          <w:rFonts w:hint="eastAsia" w:ascii="宋体" w:hAnsi="宋体" w:eastAsia="宋体" w:cs="宋体"/>
          <w:color w:val="auto"/>
          <w:sz w:val="21"/>
          <w:szCs w:val="21"/>
          <w:highlight w:val="none"/>
          <w:u w:val="single" w:color="auto"/>
          <w:lang w:val="en-US" w:eastAsia="zh-CN"/>
        </w:rPr>
      </w:pPr>
      <w:r>
        <w:rPr>
          <w:rFonts w:hint="eastAsia" w:ascii="宋体" w:hAnsi="宋体" w:eastAsia="宋体" w:cs="宋体"/>
          <w:color w:val="auto"/>
          <w:sz w:val="21"/>
          <w:szCs w:val="21"/>
          <w:highlight w:val="none"/>
          <w:u w:val="none"/>
          <w:lang w:val="en-US" w:eastAsia="zh-CN"/>
        </w:rPr>
        <w:t>发包人(全称)：</w:t>
      </w:r>
      <w:r>
        <w:rPr>
          <w:rFonts w:hint="eastAsia" w:ascii="宋体" w:hAnsi="宋体" w:cs="宋体"/>
          <w:color w:val="auto"/>
          <w:sz w:val="21"/>
          <w:szCs w:val="21"/>
          <w:highlight w:val="none"/>
          <w:u w:val="single" w:color="auto"/>
          <w:lang w:val="en-US" w:eastAsia="zh-CN"/>
        </w:rPr>
        <w:t>崇左市江州区农业农村局</w:t>
      </w:r>
      <w:r>
        <w:rPr>
          <w:rFonts w:hint="eastAsia" w:ascii="宋体" w:hAnsi="宋体" w:eastAsia="宋体" w:cs="宋体"/>
          <w:color w:val="auto"/>
          <w:sz w:val="21"/>
          <w:szCs w:val="21"/>
          <w:highlight w:val="none"/>
          <w:u w:val="single" w:color="auto"/>
          <w:lang w:val="en-US" w:eastAsia="zh-CN"/>
        </w:rPr>
        <w:t xml:space="preserve">  </w:t>
      </w:r>
    </w:p>
    <w:p w14:paraId="2AA5DD31">
      <w:pPr>
        <w:keepNext w:val="0"/>
        <w:keepLines w:val="0"/>
        <w:pageBreakBefore w:val="0"/>
        <w:widowControl w:val="0"/>
        <w:kinsoku/>
        <w:wordWrap w:val="0"/>
        <w:overflowPunct/>
        <w:topLinePunct w:val="0"/>
        <w:bidi w:val="0"/>
        <w:snapToGrid w:val="0"/>
        <w:spacing w:line="360" w:lineRule="auto"/>
        <w:ind w:left="-359" w:leftChars="-171" w:firstLine="426" w:firstLineChars="203"/>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u w:val="none"/>
        </w:rPr>
        <w:t>承包人(全称)：</w:t>
      </w:r>
      <w:r>
        <w:rPr>
          <w:rFonts w:hint="eastAsia" w:ascii="宋体" w:hAnsi="宋体" w:cs="宋体"/>
          <w:color w:val="auto"/>
          <w:sz w:val="21"/>
          <w:szCs w:val="21"/>
          <w:highlight w:val="none"/>
          <w:u w:val="single" w:color="auto"/>
          <w:lang w:val="en-US" w:eastAsia="zh-CN"/>
        </w:rPr>
        <w:t xml:space="preserve">              </w:t>
      </w:r>
    </w:p>
    <w:p w14:paraId="6B577373">
      <w:pPr>
        <w:keepNext w:val="0"/>
        <w:keepLines w:val="0"/>
        <w:pageBreakBefore w:val="0"/>
        <w:widowControl w:val="0"/>
        <w:kinsoku/>
        <w:wordWrap w:val="0"/>
        <w:overflowPunct/>
        <w:topLinePunct w:val="0"/>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为保证</w:t>
      </w:r>
      <w:r>
        <w:rPr>
          <w:rFonts w:hint="eastAsia" w:ascii="宋体" w:hAnsi="宋体" w:cs="宋体"/>
          <w:color w:val="auto"/>
          <w:sz w:val="21"/>
          <w:szCs w:val="21"/>
          <w:highlight w:val="none"/>
          <w:u w:val="single" w:color="auto"/>
          <w:lang w:val="en-US" w:eastAsia="zh-CN"/>
        </w:rPr>
        <w:t>那隆镇那光村那也屯产业道路硬化项目</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在合理使用期限内正常使用，发包人和承包人协商一致签订工程质量保修书。承包人在质量保修期内按照有关管理规定及双方约定承担工程质量保修责任。</w:t>
      </w:r>
    </w:p>
    <w:p w14:paraId="17D46C23">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一、工程质量保修范围和内容</w:t>
      </w:r>
    </w:p>
    <w:p w14:paraId="680B3703">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承包人在质量保修期内，按照有关法律、法规、规章的管理规定和双方约定，承担本工程质量保修责任。具体保修的内容，双方约定如下：</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zh-CN"/>
        </w:rPr>
        <w:t>。</w:t>
      </w:r>
    </w:p>
    <w:p w14:paraId="2C4A117E">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二、质量保修期</w:t>
      </w:r>
    </w:p>
    <w:p w14:paraId="24352F4F">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双方根据《建设工程质量管理条例》及有关规定，在正常使用条件下，约定本工程的质量保修期为</w:t>
      </w:r>
      <w:r>
        <w:rPr>
          <w:rFonts w:hint="eastAsia" w:ascii="宋体" w:hAnsi="宋体" w:eastAsia="宋体" w:cs="宋体"/>
          <w:color w:val="auto"/>
          <w:sz w:val="21"/>
          <w:szCs w:val="21"/>
          <w:highlight w:val="none"/>
          <w:lang w:val="en-US" w:eastAsia="zh-CN"/>
        </w:rPr>
        <w:t>1年，</w:t>
      </w:r>
      <w:r>
        <w:rPr>
          <w:rFonts w:hint="eastAsia" w:ascii="宋体" w:hAnsi="宋体" w:eastAsia="宋体" w:cs="宋体"/>
          <w:color w:val="auto"/>
          <w:sz w:val="21"/>
          <w:szCs w:val="21"/>
          <w:highlight w:val="none"/>
          <w:lang w:val="zh-CN"/>
        </w:rPr>
        <w:t>质量保修期自工程竣工验收合格之日起计算。</w:t>
      </w:r>
    </w:p>
    <w:p w14:paraId="37240BA3">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三、质量保修责任</w:t>
      </w:r>
    </w:p>
    <w:p w14:paraId="4354CE53">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1、属于保修范围、内容的项目，承包人应当在接到保修通知之日起</w:t>
      </w:r>
      <w:r>
        <w:rPr>
          <w:rFonts w:hint="eastAsia" w:ascii="宋体" w:hAnsi="宋体" w:eastAsia="宋体" w:cs="宋体"/>
          <w:color w:val="auto"/>
          <w:w w:val="89"/>
          <w:sz w:val="21"/>
          <w:szCs w:val="21"/>
          <w:highlight w:val="none"/>
          <w:lang w:val="zh-CN"/>
        </w:rPr>
        <w:t>7</w:t>
      </w:r>
      <w:r>
        <w:rPr>
          <w:rFonts w:hint="eastAsia" w:ascii="宋体" w:hAnsi="宋体" w:eastAsia="宋体" w:cs="宋体"/>
          <w:color w:val="auto"/>
          <w:sz w:val="21"/>
          <w:szCs w:val="21"/>
          <w:highlight w:val="none"/>
          <w:lang w:val="zh-CN"/>
        </w:rPr>
        <w:t>天内派人保修。承包人不在约定期限内派人保修的，发包人可以委托他人修理。</w:t>
      </w:r>
    </w:p>
    <w:p w14:paraId="3909609B">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2、发生紧急抢修事故的，承包人在接到事故通知后，应当立即到达事故现场抢修。</w:t>
      </w:r>
    </w:p>
    <w:p w14:paraId="22358A44">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工程质量在保修期内，涉及结构安全的质量问题，发包单位和承包单位应当立即向当地建设行政主管部门报告，采取安全防范措施；由原设计单位或者具有相应资质等级的设计单位提出保修方案，承包人实施保修。</w:t>
      </w:r>
    </w:p>
    <w:p w14:paraId="15DE64B2">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4、质量保修完成后，由发包人组织有关单位人员验收。</w:t>
      </w:r>
    </w:p>
    <w:p w14:paraId="7A6841CC">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四、保修费用</w:t>
      </w:r>
    </w:p>
    <w:p w14:paraId="476C5C41">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8" w:firstLineChars="203"/>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zh-CN"/>
        </w:rPr>
        <w:t>保修金为工程结算总价款的</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zh-CN"/>
        </w:rPr>
        <w:t>，质量保修金无银行利息。</w:t>
      </w:r>
    </w:p>
    <w:p w14:paraId="794E5E99">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正常使用的情况下，维修费用由承包人承担；非正常使用造成的维修费用由造成质量缺陷的责任方承担。</w:t>
      </w:r>
    </w:p>
    <w:p w14:paraId="3EF940D1">
      <w:pPr>
        <w:pStyle w:val="11"/>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工程保修期内，本工程无质量问题的，发包人在工程一年质量保修期满无质量问题并综合验收资料齐全之日起14天内，应当将剩余的保修金退还承包人；本工程在保修期有质量问题的，且保修期满仍未解决的，承包人应负责维修，保修期自维修完成之日起顺延六个月；顺延六个月内仍出现质量问题的，保修期再顺延六个月，如再出现质量问题的，保修金不予退还。保修金不足以支付保修费用的，承包人在保修金不足的时候开始7天内补足所需的保修费用。</w:t>
      </w:r>
    </w:p>
    <w:p w14:paraId="0B92B5DE">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五、其他</w:t>
      </w:r>
    </w:p>
    <w:p w14:paraId="551FF134">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双方约定的其他工程质量保修事项：</w:t>
      </w:r>
      <w:r>
        <w:rPr>
          <w:rFonts w:hint="eastAsia" w:ascii="宋体" w:hAnsi="宋体" w:eastAsia="宋体" w:cs="宋体"/>
          <w:color w:val="auto"/>
          <w:sz w:val="21"/>
          <w:szCs w:val="21"/>
          <w:highlight w:val="none"/>
          <w:u w:val="single"/>
          <w:lang w:val="zh-CN"/>
        </w:rPr>
        <w:t>承包人在接到发包人或者发包人书面委托和指定的保修负责人发出的维修指令后，必须及时进行维修；超出上述约定的维修期限的，发包人可以另行委托第三方进行维修，维修费用由承包人承担。</w:t>
      </w:r>
    </w:p>
    <w:p w14:paraId="0C98031B">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本工程质量保修书，由施工合同发包人、承包人双方在竣工验收前共同签署，作为施工合同附件，其有效期限至保修期满。</w:t>
      </w:r>
    </w:p>
    <w:p w14:paraId="7A005799">
      <w:pPr>
        <w:pStyle w:val="9"/>
        <w:keepNext w:val="0"/>
        <w:keepLines w:val="0"/>
        <w:pageBreakBefore w:val="0"/>
        <w:widowControl w:val="0"/>
        <w:kinsoku/>
        <w:wordWrap w:val="0"/>
        <w:overflowPunct/>
        <w:topLinePunct w:val="0"/>
        <w:bidi w:val="0"/>
        <w:spacing w:line="360" w:lineRule="auto"/>
        <w:textAlignment w:val="auto"/>
        <w:rPr>
          <w:rFonts w:hint="eastAsia" w:ascii="宋体" w:hAnsi="宋体" w:eastAsia="宋体" w:cs="宋体"/>
          <w:color w:val="auto"/>
          <w:highlight w:val="none"/>
          <w:lang w:val="zh-CN"/>
        </w:rPr>
      </w:pPr>
    </w:p>
    <w:p w14:paraId="396AB79E">
      <w:pPr>
        <w:keepNext w:val="0"/>
        <w:keepLines w:val="0"/>
        <w:pageBreakBefore w:val="0"/>
        <w:widowControl w:val="0"/>
        <w:kinsoku/>
        <w:wordWrap w:val="0"/>
        <w:overflowPunct/>
        <w:topLinePunct w:val="0"/>
        <w:autoSpaceDE w:val="0"/>
        <w:autoSpaceDN w:val="0"/>
        <w:bidi w:val="0"/>
        <w:spacing w:line="360" w:lineRule="auto"/>
        <w:ind w:left="6149" w:leftChars="-172" w:hanging="6510" w:hangingChars="3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发</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人（公章）：</w:t>
      </w:r>
      <w:r>
        <w:rPr>
          <w:rFonts w:hint="eastAsia" w:ascii="宋体" w:hAnsi="宋体" w:cs="宋体"/>
          <w:color w:val="auto"/>
          <w:sz w:val="21"/>
          <w:szCs w:val="21"/>
          <w:highlight w:val="none"/>
          <w:lang w:val="zh-CN"/>
        </w:rPr>
        <w:t>崇左市江州区农业农村局</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承</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人（公章）：</w:t>
      </w:r>
      <w:r>
        <w:rPr>
          <w:rStyle w:val="22"/>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 w:val="21"/>
          <w:szCs w:val="21"/>
          <w:highlight w:val="none"/>
        </w:rPr>
        <w:t xml:space="preserve">          </w:t>
      </w:r>
    </w:p>
    <w:p w14:paraId="5EE86EF9">
      <w:pPr>
        <w:keepNext w:val="0"/>
        <w:keepLines w:val="0"/>
        <w:pageBreakBefore w:val="0"/>
        <w:widowControl w:val="0"/>
        <w:kinsoku/>
        <w:wordWrap w:val="0"/>
        <w:overflowPunct/>
        <w:topLinePunct w:val="0"/>
        <w:autoSpaceDE w:val="0"/>
        <w:autoSpaceDN w:val="0"/>
        <w:bidi w:val="0"/>
        <w:spacing w:line="360" w:lineRule="auto"/>
        <w:ind w:left="-357" w:leftChars="-171" w:hanging="2"/>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法定代表人（签字）：</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法定代表人（签字）：</w:t>
      </w:r>
    </w:p>
    <w:p w14:paraId="1EC602BB">
      <w:pPr>
        <w:keepNext w:val="0"/>
        <w:keepLines w:val="0"/>
        <w:pageBreakBefore w:val="0"/>
        <w:widowControl w:val="0"/>
        <w:kinsoku/>
        <w:wordWrap w:val="0"/>
        <w:overflowPunct/>
        <w:topLinePunct w:val="0"/>
        <w:autoSpaceDE w:val="0"/>
        <w:autoSpaceDN w:val="0"/>
        <w:bidi w:val="0"/>
        <w:spacing w:line="360" w:lineRule="auto"/>
        <w:ind w:left="-357" w:leftChars="-171" w:hanging="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 xml:space="preserve">或委托代理人（签字）：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或委托代理人（签字）：</w:t>
      </w:r>
    </w:p>
    <w:p w14:paraId="11919F4B">
      <w:pPr>
        <w:pageBreakBefore w:val="0"/>
        <w:wordWrap/>
        <w:overflowPunct/>
        <w:topLinePunct w:val="0"/>
        <w:bidi w:val="0"/>
        <w:spacing w:line="440" w:lineRule="exact"/>
        <w:ind w:left="0" w:leftChars="0" w:right="0" w:firstLine="420" w:firstLineChars="200"/>
        <w:jc w:val="left"/>
        <w:rPr>
          <w:rFonts w:hint="eastAsia" w:ascii="宋体" w:hAnsi="宋体" w:eastAsia="宋体" w:cs="宋体"/>
          <w:color w:val="auto"/>
          <w:spacing w:val="6"/>
          <w:w w:val="100"/>
          <w:sz w:val="21"/>
          <w:szCs w:val="21"/>
          <w:highlight w:val="none"/>
        </w:rPr>
      </w:pP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lang w:val="zh-CN"/>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 xml:space="preserve"> 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lang w:val="zh-CN"/>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日</w:t>
      </w:r>
    </w:p>
    <w:p w14:paraId="4129ED53">
      <w:pPr>
        <w:pStyle w:val="9"/>
        <w:pageBreakBefore w:val="0"/>
        <w:wordWrap/>
        <w:overflowPunct/>
        <w:topLinePunct w:val="0"/>
        <w:bidi w:val="0"/>
        <w:spacing w:line="440" w:lineRule="exact"/>
        <w:ind w:left="0" w:leftChars="0" w:right="0"/>
        <w:jc w:val="left"/>
        <w:rPr>
          <w:rFonts w:hint="eastAsia" w:ascii="宋体" w:hAnsi="宋体" w:eastAsia="宋体" w:cs="宋体"/>
          <w:color w:val="auto"/>
          <w:sz w:val="21"/>
          <w:szCs w:val="21"/>
          <w:highlight w:val="none"/>
          <w:lang w:val="en-US" w:eastAsia="zh-CN"/>
        </w:rPr>
      </w:pPr>
      <w:bookmarkStart w:id="1093" w:name="bookmark6"/>
      <w:bookmarkEnd w:id="1093"/>
    </w:p>
    <w:p w14:paraId="58315491">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69EC4396">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6DC90107">
      <w:pPr>
        <w:pStyle w:val="27"/>
        <w:rPr>
          <w:rFonts w:hint="eastAsia" w:ascii="宋体" w:hAnsi="宋体" w:eastAsia="宋体" w:cs="宋体"/>
          <w:color w:val="auto"/>
          <w:sz w:val="21"/>
          <w:szCs w:val="21"/>
          <w:highlight w:val="none"/>
          <w:lang w:eastAsia="zh-CN"/>
        </w:rPr>
      </w:pPr>
    </w:p>
    <w:p w14:paraId="63772C97">
      <w:pPr>
        <w:pStyle w:val="9"/>
        <w:rPr>
          <w:rFonts w:hint="eastAsia" w:ascii="宋体" w:hAnsi="宋体" w:eastAsia="宋体" w:cs="宋体"/>
          <w:color w:val="auto"/>
          <w:sz w:val="21"/>
          <w:szCs w:val="21"/>
          <w:highlight w:val="none"/>
          <w:lang w:eastAsia="zh-CN"/>
        </w:rPr>
      </w:pPr>
    </w:p>
    <w:p w14:paraId="263C687D">
      <w:pPr>
        <w:rPr>
          <w:rFonts w:hint="eastAsia" w:ascii="宋体" w:hAnsi="宋体" w:eastAsia="宋体" w:cs="宋体"/>
          <w:color w:val="auto"/>
          <w:sz w:val="21"/>
          <w:szCs w:val="21"/>
          <w:highlight w:val="none"/>
          <w:lang w:eastAsia="zh-CN"/>
        </w:rPr>
      </w:pPr>
    </w:p>
    <w:p w14:paraId="0E0FF263">
      <w:pPr>
        <w:pStyle w:val="14"/>
        <w:rPr>
          <w:rFonts w:hint="eastAsia" w:ascii="宋体" w:hAnsi="宋体" w:eastAsia="宋体" w:cs="宋体"/>
          <w:color w:val="auto"/>
          <w:sz w:val="21"/>
          <w:szCs w:val="21"/>
          <w:highlight w:val="none"/>
          <w:lang w:eastAsia="zh-CN"/>
        </w:rPr>
      </w:pPr>
    </w:p>
    <w:p w14:paraId="2518B50E">
      <w:pPr>
        <w:rPr>
          <w:rFonts w:hint="eastAsia"/>
          <w:color w:val="auto"/>
          <w:highlight w:val="none"/>
          <w:lang w:eastAsia="zh-CN"/>
        </w:rPr>
      </w:pPr>
    </w:p>
    <w:p w14:paraId="0E594E39">
      <w:pPr>
        <w:rPr>
          <w:rFonts w:hint="eastAsia" w:ascii="宋体" w:hAnsi="宋体" w:cs="Arial"/>
          <w:color w:val="auto"/>
          <w:szCs w:val="21"/>
          <w:highlight w:val="none"/>
        </w:rPr>
      </w:pPr>
    </w:p>
    <w:p w14:paraId="6BAA1996">
      <w:pPr>
        <w:pStyle w:val="2"/>
        <w:jc w:val="center"/>
        <w:rPr>
          <w:rFonts w:hint="eastAsia" w:ascii="宋体" w:hAnsi="宋体" w:eastAsia="宋体" w:cs="宋体"/>
          <w:b w:val="0"/>
          <w:color w:val="auto"/>
          <w:highlight w:val="none"/>
          <w:lang w:eastAsia="zh-CN"/>
        </w:rPr>
      </w:pPr>
      <w:bookmarkStart w:id="1094" w:name="_Toc31086"/>
      <w:bookmarkStart w:id="1095" w:name="_Toc21042"/>
    </w:p>
    <w:p w14:paraId="48C66535">
      <w:pPr>
        <w:rPr>
          <w:rFonts w:hint="eastAsia" w:ascii="宋体" w:hAnsi="宋体" w:eastAsia="宋体" w:cs="宋体"/>
          <w:b w:val="0"/>
          <w:color w:val="auto"/>
          <w:highlight w:val="none"/>
          <w:lang w:eastAsia="zh-CN"/>
        </w:rPr>
      </w:pPr>
    </w:p>
    <w:p w14:paraId="57136004">
      <w:pPr>
        <w:pStyle w:val="5"/>
        <w:rPr>
          <w:rFonts w:hint="eastAsia" w:ascii="宋体" w:hAnsi="宋体" w:eastAsia="宋体" w:cs="宋体"/>
          <w:b w:val="0"/>
          <w:color w:val="auto"/>
          <w:highlight w:val="none"/>
          <w:lang w:eastAsia="zh-CN"/>
        </w:rPr>
      </w:pPr>
    </w:p>
    <w:p w14:paraId="62455AA8">
      <w:pPr>
        <w:rPr>
          <w:rFonts w:hint="eastAsia" w:ascii="宋体" w:hAnsi="宋体" w:eastAsia="宋体" w:cs="宋体"/>
          <w:b w:val="0"/>
          <w:color w:val="auto"/>
          <w:highlight w:val="none"/>
          <w:lang w:eastAsia="zh-CN"/>
        </w:rPr>
      </w:pPr>
    </w:p>
    <w:p w14:paraId="64E5E2C1">
      <w:pPr>
        <w:pStyle w:val="5"/>
        <w:rPr>
          <w:rFonts w:hint="eastAsia"/>
          <w:color w:val="auto"/>
          <w:highlight w:val="none"/>
          <w:lang w:eastAsia="zh-CN"/>
        </w:rPr>
      </w:pPr>
    </w:p>
    <w:p w14:paraId="303DF4FB">
      <w:pPr>
        <w:rPr>
          <w:rFonts w:hint="eastAsia"/>
          <w:color w:val="auto"/>
          <w:highlight w:val="none"/>
          <w:lang w:eastAsia="zh-CN"/>
        </w:rPr>
      </w:pPr>
    </w:p>
    <w:p w14:paraId="45EEF054">
      <w:pPr>
        <w:pStyle w:val="5"/>
        <w:rPr>
          <w:rFonts w:hint="eastAsia"/>
          <w:color w:val="auto"/>
          <w:highlight w:val="none"/>
          <w:lang w:eastAsia="zh-CN"/>
        </w:rPr>
      </w:pPr>
    </w:p>
    <w:p w14:paraId="3AD4869B">
      <w:pPr>
        <w:rPr>
          <w:rFonts w:hint="eastAsia"/>
          <w:color w:val="auto"/>
          <w:highlight w:val="none"/>
          <w:lang w:eastAsia="zh-CN"/>
        </w:rPr>
      </w:pPr>
    </w:p>
    <w:p w14:paraId="05CD7A43">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2</w:t>
      </w:r>
      <w:r>
        <w:rPr>
          <w:rFonts w:hint="eastAsia" w:asciiTheme="majorEastAsia" w:hAnsiTheme="majorEastAsia" w:eastAsiaTheme="majorEastAsia" w:cstheme="majorEastAsia"/>
          <w:color w:val="auto"/>
          <w:sz w:val="32"/>
          <w:szCs w:val="32"/>
          <w:highlight w:val="none"/>
        </w:rPr>
        <w:t>：</w:t>
      </w:r>
      <w:r>
        <w:rPr>
          <w:rFonts w:hint="eastAsia" w:asciiTheme="majorEastAsia" w:hAnsiTheme="majorEastAsia" w:eastAsiaTheme="majorEastAsia" w:cstheme="majorEastAsia"/>
          <w:color w:val="auto"/>
          <w:sz w:val="32"/>
          <w:szCs w:val="32"/>
          <w:highlight w:val="none"/>
          <w:lang w:val="en-US" w:eastAsia="zh-CN"/>
        </w:rPr>
        <w:t>主要建设工程文件目录</w:t>
      </w:r>
    </w:p>
    <w:p w14:paraId="26289F0E">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主要建设工程文件目录</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0E98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2DA879C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文件名称</w:t>
            </w:r>
          </w:p>
        </w:tc>
        <w:tc>
          <w:tcPr>
            <w:tcW w:w="1276" w:type="dxa"/>
            <w:tcBorders>
              <w:top w:val="single" w:color="auto" w:sz="12" w:space="0"/>
              <w:bottom w:val="double" w:color="auto" w:sz="6" w:space="0"/>
            </w:tcBorders>
            <w:noWrap w:val="0"/>
            <w:vAlign w:val="center"/>
          </w:tcPr>
          <w:p w14:paraId="5931F30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套数</w:t>
            </w:r>
          </w:p>
        </w:tc>
        <w:tc>
          <w:tcPr>
            <w:tcW w:w="1450" w:type="dxa"/>
            <w:tcBorders>
              <w:top w:val="single" w:color="auto" w:sz="12" w:space="0"/>
              <w:bottom w:val="double" w:color="auto" w:sz="6" w:space="0"/>
            </w:tcBorders>
            <w:noWrap w:val="0"/>
            <w:vAlign w:val="center"/>
          </w:tcPr>
          <w:p w14:paraId="5399F11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费用（元）</w:t>
            </w:r>
          </w:p>
        </w:tc>
        <w:tc>
          <w:tcPr>
            <w:tcW w:w="1243" w:type="dxa"/>
            <w:tcBorders>
              <w:top w:val="single" w:color="auto" w:sz="12" w:space="0"/>
              <w:bottom w:val="double" w:color="auto" w:sz="6" w:space="0"/>
            </w:tcBorders>
            <w:noWrap w:val="0"/>
            <w:vAlign w:val="center"/>
          </w:tcPr>
          <w:p w14:paraId="439C224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质量</w:t>
            </w:r>
          </w:p>
        </w:tc>
        <w:tc>
          <w:tcPr>
            <w:tcW w:w="1450" w:type="dxa"/>
            <w:tcBorders>
              <w:top w:val="single" w:color="auto" w:sz="12" w:space="0"/>
              <w:bottom w:val="double" w:color="auto" w:sz="6" w:space="0"/>
            </w:tcBorders>
            <w:noWrap w:val="0"/>
            <w:vAlign w:val="top"/>
          </w:tcPr>
          <w:p w14:paraId="15B93FC6">
            <w:pPr>
              <w:keepNext w:val="0"/>
              <w:keepLines w:val="0"/>
              <w:suppressLineNumbers w:val="0"/>
              <w:spacing w:before="0" w:beforeAutospacing="0" w:after="0" w:afterAutospacing="0" w:line="44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移交时间</w:t>
            </w:r>
          </w:p>
        </w:tc>
        <w:tc>
          <w:tcPr>
            <w:tcW w:w="1667" w:type="dxa"/>
            <w:tcBorders>
              <w:top w:val="single" w:color="auto" w:sz="12" w:space="0"/>
              <w:bottom w:val="double" w:color="auto" w:sz="6" w:space="0"/>
            </w:tcBorders>
            <w:noWrap w:val="0"/>
            <w:vAlign w:val="top"/>
          </w:tcPr>
          <w:p w14:paraId="6C51E45A">
            <w:pPr>
              <w:keepNext w:val="0"/>
              <w:keepLines w:val="0"/>
              <w:suppressLineNumbers w:val="0"/>
              <w:spacing w:before="0" w:beforeAutospacing="0" w:after="0" w:afterAutospacing="0" w:line="44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责任人</w:t>
            </w:r>
          </w:p>
        </w:tc>
      </w:tr>
      <w:tr w14:paraId="1A450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40413A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tcBorders>
              <w:top w:val="double" w:color="auto" w:sz="6" w:space="0"/>
              <w:bottom w:val="single" w:color="auto" w:sz="6" w:space="0"/>
            </w:tcBorders>
            <w:noWrap w:val="0"/>
            <w:vAlign w:val="center"/>
          </w:tcPr>
          <w:p w14:paraId="39A1CAF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double" w:color="auto" w:sz="6" w:space="0"/>
              <w:bottom w:val="single" w:color="auto" w:sz="6" w:space="0"/>
            </w:tcBorders>
            <w:noWrap w:val="0"/>
            <w:vAlign w:val="center"/>
          </w:tcPr>
          <w:p w14:paraId="6E9C539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tcBorders>
              <w:top w:val="double" w:color="auto" w:sz="6" w:space="0"/>
              <w:bottom w:val="single" w:color="auto" w:sz="6" w:space="0"/>
            </w:tcBorders>
            <w:noWrap w:val="0"/>
            <w:vAlign w:val="center"/>
          </w:tcPr>
          <w:p w14:paraId="1FB8A6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double" w:color="auto" w:sz="6" w:space="0"/>
              <w:bottom w:val="single" w:color="auto" w:sz="6" w:space="0"/>
            </w:tcBorders>
            <w:noWrap w:val="0"/>
            <w:vAlign w:val="center"/>
          </w:tcPr>
          <w:p w14:paraId="1E27009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tcBorders>
              <w:top w:val="double" w:color="auto" w:sz="6" w:space="0"/>
              <w:bottom w:val="single" w:color="auto" w:sz="6" w:space="0"/>
            </w:tcBorders>
            <w:noWrap w:val="0"/>
            <w:vAlign w:val="center"/>
          </w:tcPr>
          <w:p w14:paraId="6A7A07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7298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17A2D73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tcBorders>
              <w:top w:val="nil"/>
            </w:tcBorders>
            <w:noWrap w:val="0"/>
            <w:vAlign w:val="center"/>
          </w:tcPr>
          <w:p w14:paraId="56B208B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nil"/>
            </w:tcBorders>
            <w:noWrap w:val="0"/>
            <w:vAlign w:val="center"/>
          </w:tcPr>
          <w:p w14:paraId="1327CA3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tcBorders>
              <w:top w:val="nil"/>
            </w:tcBorders>
            <w:noWrap w:val="0"/>
            <w:vAlign w:val="center"/>
          </w:tcPr>
          <w:p w14:paraId="0323082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nil"/>
            </w:tcBorders>
            <w:noWrap w:val="0"/>
            <w:vAlign w:val="center"/>
          </w:tcPr>
          <w:p w14:paraId="5405A40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tcBorders>
              <w:top w:val="nil"/>
            </w:tcBorders>
            <w:noWrap w:val="0"/>
            <w:vAlign w:val="center"/>
          </w:tcPr>
          <w:p w14:paraId="76567A3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B181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0D081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49F67DB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B67172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49C5C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24F9D0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0726701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424B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D6C103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496B4CD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289C14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F84DDA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0B6BBB1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7F171A3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2C34C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EC2551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7ECA467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1ADA38E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02732BB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78B15F9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3DE5F9D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7B16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950CA6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04AD87C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510203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4CC9DCD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7B7F385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701F00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BEDF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EFD96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29DC23E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33CF7D2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AB9D1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0662106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23CBE3E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3582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2B857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3F024AE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629574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6A310E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22FE7C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5224EDE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4F696A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8A7EC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31E1608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9B0E55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6A8FF9A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097C3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4C59E2B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1658D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BD5635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17D7CA0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4827AC6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41B258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561BC3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65CEA54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0C7E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EB0FB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3BD3001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6B7A1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2C8206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5908621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2E56BA8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DF71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BA0976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B10AFD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647990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2262A59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5727F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7B0697B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51F355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CEF0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F2F93D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5A2041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16289BB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295D10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26B4F9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1D269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105B2E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B4C9C9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44BE37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7A680FB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05CCB6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551546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7ADFA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E4B7C4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6960F76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365469F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4301402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CB6AA3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768F975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2B80A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C8C271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66485F3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1ED421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C3C9DE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2816ED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23F50A1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085C5A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DB85FD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3D9710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B0A27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7AC8CC5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8A7D3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08ED2DB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F2F9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640874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CFEDA4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27681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41469E6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FE8114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E99421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FB9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D02003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328294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C2CBAF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E1CA47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FB4966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9B6845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bl>
    <w:p w14:paraId="2FCB9B35">
      <w:pPr>
        <w:spacing w:line="440" w:lineRule="exact"/>
        <w:rPr>
          <w:rFonts w:hint="eastAsia" w:asciiTheme="majorEastAsia" w:hAnsiTheme="majorEastAsia" w:eastAsiaTheme="majorEastAsia" w:cstheme="majorEastAsia"/>
          <w:color w:val="auto"/>
          <w:sz w:val="21"/>
          <w:szCs w:val="21"/>
          <w:highlight w:val="none"/>
        </w:rPr>
      </w:pPr>
    </w:p>
    <w:p w14:paraId="7854EE0F">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21"/>
          <w:szCs w:val="21"/>
          <w:highlight w:val="none"/>
        </w:rPr>
        <w:br w:type="page"/>
      </w: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3</w:t>
      </w:r>
      <w:r>
        <w:rPr>
          <w:rFonts w:hint="eastAsia" w:asciiTheme="majorEastAsia" w:hAnsiTheme="majorEastAsia" w:eastAsiaTheme="majorEastAsia" w:cstheme="majorEastAsia"/>
          <w:color w:val="auto"/>
          <w:sz w:val="32"/>
          <w:szCs w:val="32"/>
          <w:highlight w:val="none"/>
        </w:rPr>
        <w:t>：</w:t>
      </w:r>
      <w:r>
        <w:rPr>
          <w:rFonts w:hint="eastAsia" w:asciiTheme="majorEastAsia" w:hAnsiTheme="majorEastAsia" w:eastAsiaTheme="majorEastAsia" w:cstheme="majorEastAsia"/>
          <w:color w:val="auto"/>
          <w:sz w:val="32"/>
          <w:szCs w:val="32"/>
          <w:highlight w:val="none"/>
          <w:lang w:val="en-US" w:eastAsia="zh-CN"/>
        </w:rPr>
        <w:t>承包人用于本工程施工的机械设备表</w:t>
      </w:r>
    </w:p>
    <w:p w14:paraId="5BA69AA9">
      <w:pPr>
        <w:spacing w:line="440" w:lineRule="exact"/>
        <w:rPr>
          <w:rFonts w:hint="eastAsia" w:asciiTheme="majorEastAsia" w:hAnsiTheme="majorEastAsia" w:eastAsiaTheme="majorEastAsia" w:cstheme="majorEastAsia"/>
          <w:color w:val="auto"/>
          <w:sz w:val="32"/>
          <w:szCs w:val="32"/>
          <w:highlight w:val="none"/>
        </w:rPr>
      </w:pPr>
    </w:p>
    <w:p w14:paraId="0C368A1A">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承包人用于本工程施工的机械设备表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B9E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24C4BE5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序号</w:t>
            </w:r>
          </w:p>
        </w:tc>
        <w:tc>
          <w:tcPr>
            <w:tcW w:w="1418" w:type="dxa"/>
            <w:noWrap w:val="0"/>
            <w:vAlign w:val="center"/>
          </w:tcPr>
          <w:p w14:paraId="7DD63A0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机械或设备名称</w:t>
            </w:r>
          </w:p>
        </w:tc>
        <w:tc>
          <w:tcPr>
            <w:tcW w:w="850" w:type="dxa"/>
            <w:noWrap w:val="0"/>
            <w:vAlign w:val="center"/>
          </w:tcPr>
          <w:p w14:paraId="7158D1C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规格型号</w:t>
            </w:r>
          </w:p>
        </w:tc>
        <w:tc>
          <w:tcPr>
            <w:tcW w:w="1058" w:type="dxa"/>
            <w:noWrap w:val="0"/>
            <w:vAlign w:val="center"/>
          </w:tcPr>
          <w:p w14:paraId="1315331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数量</w:t>
            </w:r>
          </w:p>
        </w:tc>
        <w:tc>
          <w:tcPr>
            <w:tcW w:w="880" w:type="dxa"/>
            <w:noWrap w:val="0"/>
            <w:vAlign w:val="center"/>
          </w:tcPr>
          <w:p w14:paraId="00188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产地</w:t>
            </w:r>
          </w:p>
        </w:tc>
        <w:tc>
          <w:tcPr>
            <w:tcW w:w="1020" w:type="dxa"/>
            <w:noWrap w:val="0"/>
            <w:vAlign w:val="center"/>
          </w:tcPr>
          <w:p w14:paraId="61AE96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制造年份</w:t>
            </w:r>
          </w:p>
        </w:tc>
        <w:tc>
          <w:tcPr>
            <w:tcW w:w="1480" w:type="dxa"/>
            <w:noWrap w:val="0"/>
            <w:vAlign w:val="center"/>
          </w:tcPr>
          <w:p w14:paraId="0918DA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额定功率（kW）</w:t>
            </w:r>
          </w:p>
        </w:tc>
        <w:tc>
          <w:tcPr>
            <w:tcW w:w="1020" w:type="dxa"/>
            <w:noWrap w:val="0"/>
            <w:vAlign w:val="center"/>
          </w:tcPr>
          <w:p w14:paraId="084C4C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生产能力</w:t>
            </w:r>
          </w:p>
        </w:tc>
        <w:tc>
          <w:tcPr>
            <w:tcW w:w="921" w:type="dxa"/>
            <w:noWrap w:val="0"/>
            <w:vAlign w:val="center"/>
          </w:tcPr>
          <w:p w14:paraId="5F36FD2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备注</w:t>
            </w:r>
          </w:p>
        </w:tc>
      </w:tr>
      <w:tr w14:paraId="04D1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768422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858AE5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15A24DD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07F5416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01892A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44B552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1B69E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02E5FB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E855A7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903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A77EA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23202A7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0E1254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563E397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08AB07F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BE7864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31214FE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510E751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07D63D9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0A6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982AB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59292F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71DF5F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035E1A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11ADE7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3C96D88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0EFB655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6C210F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54B05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6AD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center"/>
          </w:tcPr>
          <w:p w14:paraId="51FCFF7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28EC0F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0ABA522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6C8EEFF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0470DB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6C4C0A0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29BD3A9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07A4ECF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761D325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819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CDEE23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4A0599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4281BB3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AA1C6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C03A57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859BF5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178B7A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B6752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726555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523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1E956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7292F1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3ABF4FC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41421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20A2AC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FCB6E7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321710C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B46C2A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54160A9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A40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038466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22261A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54DCA8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16434E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74F7CC6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64D283E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3F4D37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401304F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506E484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CDF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BAEE68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76268C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2E2ED5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BF7186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612CF3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564F85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153908B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CBF24D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4E7BF2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F13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8770AB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70D360C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72435EE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5BD70A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D2828E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AD674C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01639DE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4864AD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759682E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12A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EA1EA8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F3BCA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192F7C5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4F4800A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26421F5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58DA97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8FCAC8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F900FD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2B1A0F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40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48D745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1460C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508AD73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7760D4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B590FA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410DA1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52A907C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60934C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5735A77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4A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0813C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1AE3931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2BF202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470C769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13499F6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C9FCC8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13724C6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B4985E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28C53A6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0EFB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2213EF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388CF3B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633BE6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55D5A9E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57122C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D81FBF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12580E9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5E0C5EF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4B7DFB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39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D0978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26F1EBE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49D1DA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5D697F7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2C4F9D8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4BB51C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67C571C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6584C89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375B24F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D20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06A1B3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00D76DF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DCAD93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F03A08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7976881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DE68AA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4DA313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BD71EE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2A5FCAE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247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6EC019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547B70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0324612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074FCB4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939D9F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54E1F7F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3ED1921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1D96E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676DFE7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2BB5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A301FB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DD584E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24B9C5C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3C3493C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18A3825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2E87FF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5ED23E7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1822C4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0FF18E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FD5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FA878D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79A6C45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4308012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025481E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9AE4CB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8B24AE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3705904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4D2C58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E61932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51D1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8DDCCC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3E1DF13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52B41FF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162414D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591007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656D0B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65D7DAA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1E333B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9383F2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bl>
    <w:p w14:paraId="394E2D3F">
      <w:pPr>
        <w:spacing w:line="440" w:lineRule="exact"/>
        <w:rPr>
          <w:rFonts w:hint="eastAsia" w:asciiTheme="majorEastAsia" w:hAnsiTheme="majorEastAsia" w:eastAsiaTheme="majorEastAsia" w:cstheme="majorEastAsia"/>
          <w:color w:val="auto"/>
          <w:sz w:val="21"/>
          <w:szCs w:val="21"/>
          <w:highlight w:val="none"/>
        </w:rPr>
        <w:sectPr>
          <w:pgSz w:w="11907" w:h="16840"/>
          <w:pgMar w:top="1440" w:right="1440" w:bottom="1440" w:left="1797" w:header="851" w:footer="851" w:gutter="0"/>
          <w:cols w:space="720" w:num="1"/>
          <w:formProt w:val="0"/>
          <w:docGrid w:linePitch="312" w:charSpace="0"/>
        </w:sectPr>
      </w:pPr>
    </w:p>
    <w:p w14:paraId="685ABC29">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w:t>
      </w:r>
      <w:bookmarkStart w:id="1096" w:name="_Toc296347227"/>
      <w:bookmarkStart w:id="1097" w:name="_Toc296503228"/>
      <w:bookmarkStart w:id="1098" w:name="_Toc296346729"/>
      <w:bookmarkStart w:id="1099" w:name="_Toc296891268"/>
      <w:bookmarkStart w:id="1100" w:name="_Toc267261699"/>
      <w:bookmarkStart w:id="1101" w:name="_Toc296944567"/>
      <w:bookmarkStart w:id="1102" w:name="_Toc296891056"/>
      <w:r>
        <w:rPr>
          <w:rFonts w:hint="eastAsia" w:asciiTheme="majorEastAsia" w:hAnsiTheme="majorEastAsia" w:eastAsiaTheme="majorEastAsia" w:cstheme="majorEastAsia"/>
          <w:color w:val="auto"/>
          <w:sz w:val="32"/>
          <w:szCs w:val="32"/>
          <w:highlight w:val="none"/>
        </w:rPr>
        <w:t>件</w:t>
      </w:r>
      <w:r>
        <w:rPr>
          <w:rFonts w:hint="eastAsia" w:asciiTheme="majorEastAsia" w:hAnsiTheme="majorEastAsia" w:eastAsiaTheme="majorEastAsia" w:cstheme="majorEastAsia"/>
          <w:color w:val="auto"/>
          <w:sz w:val="32"/>
          <w:szCs w:val="32"/>
          <w:highlight w:val="none"/>
          <w:lang w:val="en-US" w:eastAsia="zh-CN"/>
        </w:rPr>
        <w:t>4</w:t>
      </w:r>
      <w:r>
        <w:rPr>
          <w:rFonts w:hint="eastAsia" w:asciiTheme="majorEastAsia" w:hAnsiTheme="majorEastAsia" w:eastAsiaTheme="majorEastAsia" w:cstheme="majorEastAsia"/>
          <w:color w:val="auto"/>
          <w:sz w:val="32"/>
          <w:szCs w:val="32"/>
          <w:highlight w:val="none"/>
        </w:rPr>
        <w:t>：承包人主要施工管理人员表</w:t>
      </w:r>
    </w:p>
    <w:bookmarkEnd w:id="1096"/>
    <w:bookmarkEnd w:id="1097"/>
    <w:bookmarkEnd w:id="1098"/>
    <w:bookmarkEnd w:id="1099"/>
    <w:bookmarkEnd w:id="1100"/>
    <w:bookmarkEnd w:id="1101"/>
    <w:bookmarkEnd w:id="1102"/>
    <w:p w14:paraId="52899347">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承包人主要施工管理人员表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FB4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1FB0A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名    称</w:t>
            </w:r>
          </w:p>
        </w:tc>
        <w:tc>
          <w:tcPr>
            <w:tcW w:w="1418" w:type="dxa"/>
            <w:noWrap w:val="0"/>
            <w:vAlign w:val="center"/>
          </w:tcPr>
          <w:p w14:paraId="7D48BC1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姓名</w:t>
            </w:r>
          </w:p>
        </w:tc>
        <w:tc>
          <w:tcPr>
            <w:tcW w:w="1134" w:type="dxa"/>
            <w:noWrap w:val="0"/>
            <w:vAlign w:val="center"/>
          </w:tcPr>
          <w:p w14:paraId="5C12367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职务</w:t>
            </w:r>
          </w:p>
        </w:tc>
        <w:tc>
          <w:tcPr>
            <w:tcW w:w="1134" w:type="dxa"/>
            <w:noWrap w:val="0"/>
            <w:vAlign w:val="center"/>
          </w:tcPr>
          <w:p w14:paraId="6F3DAEE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职称</w:t>
            </w:r>
          </w:p>
        </w:tc>
        <w:tc>
          <w:tcPr>
            <w:tcW w:w="4252" w:type="dxa"/>
            <w:noWrap w:val="0"/>
            <w:vAlign w:val="center"/>
          </w:tcPr>
          <w:p w14:paraId="6E0EC569">
            <w:pPr>
              <w:pStyle w:val="9"/>
              <w:keepNext/>
              <w:keepLines w:val="0"/>
              <w:suppressLineNumbers w:val="0"/>
              <w:spacing w:before="0" w:beforeAutospacing="0" w:after="0" w:afterAutospacing="0" w:line="440" w:lineRule="exact"/>
              <w:ind w:left="0" w:leftChars="0"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计划进场时间</w:t>
            </w:r>
          </w:p>
        </w:tc>
      </w:tr>
      <w:tr w14:paraId="4533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140C75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一、总部人员</w:t>
            </w:r>
          </w:p>
        </w:tc>
      </w:tr>
      <w:tr w14:paraId="2F93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500D7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项目主管</w:t>
            </w:r>
          </w:p>
        </w:tc>
        <w:tc>
          <w:tcPr>
            <w:tcW w:w="1418" w:type="dxa"/>
            <w:noWrap w:val="0"/>
            <w:vAlign w:val="center"/>
          </w:tcPr>
          <w:p w14:paraId="5D65E5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E89847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DA35B9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7E5323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747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0B7AD92">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其他人员</w:t>
            </w:r>
          </w:p>
        </w:tc>
        <w:tc>
          <w:tcPr>
            <w:tcW w:w="1418" w:type="dxa"/>
            <w:noWrap w:val="0"/>
            <w:vAlign w:val="center"/>
          </w:tcPr>
          <w:p w14:paraId="1AA26F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CD796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EA7AC3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700179A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62A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CFAE45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DE1B83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3E466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F75EBC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EC7706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97D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A7194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E5D751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E38165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14B0E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DDCDE5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6B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305572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二、现场人员</w:t>
            </w:r>
          </w:p>
        </w:tc>
      </w:tr>
      <w:tr w14:paraId="783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6E6812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项目经理</w:t>
            </w:r>
          </w:p>
        </w:tc>
        <w:tc>
          <w:tcPr>
            <w:tcW w:w="1418" w:type="dxa"/>
            <w:noWrap w:val="0"/>
            <w:vAlign w:val="center"/>
          </w:tcPr>
          <w:p w14:paraId="23FC58C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0CE995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52F220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256659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6087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noWrap w:val="0"/>
            <w:vAlign w:val="center"/>
          </w:tcPr>
          <w:p w14:paraId="6E6683B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项目副经理</w:t>
            </w:r>
          </w:p>
        </w:tc>
        <w:tc>
          <w:tcPr>
            <w:tcW w:w="1418" w:type="dxa"/>
            <w:noWrap w:val="0"/>
            <w:vAlign w:val="center"/>
          </w:tcPr>
          <w:p w14:paraId="12CD6A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613A0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69E66D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34B0FD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3DD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8A50B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技术负责人</w:t>
            </w:r>
          </w:p>
        </w:tc>
        <w:tc>
          <w:tcPr>
            <w:tcW w:w="1418" w:type="dxa"/>
            <w:noWrap w:val="0"/>
            <w:vAlign w:val="center"/>
          </w:tcPr>
          <w:p w14:paraId="77C582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5B5ACC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157931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15D42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091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6B16D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造价管理</w:t>
            </w:r>
          </w:p>
        </w:tc>
        <w:tc>
          <w:tcPr>
            <w:tcW w:w="1418" w:type="dxa"/>
            <w:noWrap w:val="0"/>
            <w:vAlign w:val="center"/>
          </w:tcPr>
          <w:p w14:paraId="0D1C87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37AF46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92B4DE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0F2654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586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7C54445">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质量管理</w:t>
            </w:r>
          </w:p>
        </w:tc>
        <w:tc>
          <w:tcPr>
            <w:tcW w:w="1418" w:type="dxa"/>
            <w:noWrap w:val="0"/>
            <w:vAlign w:val="center"/>
          </w:tcPr>
          <w:p w14:paraId="3E397E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10306F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DA7F4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5A9283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DDE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5B8316F">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16E69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3FDF2B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078D1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400C8DE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A1B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9574E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CD54C8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CB88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F8D582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E5292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183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noWrap w:val="0"/>
            <w:vAlign w:val="center"/>
          </w:tcPr>
          <w:p w14:paraId="223D484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材料管理</w:t>
            </w:r>
          </w:p>
        </w:tc>
        <w:tc>
          <w:tcPr>
            <w:tcW w:w="1418" w:type="dxa"/>
            <w:noWrap w:val="0"/>
            <w:vAlign w:val="center"/>
          </w:tcPr>
          <w:p w14:paraId="4A5F911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3052BC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214BD1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8F323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FFC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noWrap w:val="0"/>
            <w:vAlign w:val="center"/>
          </w:tcPr>
          <w:p w14:paraId="36C405C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计划管理</w:t>
            </w:r>
          </w:p>
        </w:tc>
        <w:tc>
          <w:tcPr>
            <w:tcW w:w="1418" w:type="dxa"/>
            <w:noWrap w:val="0"/>
            <w:vAlign w:val="center"/>
          </w:tcPr>
          <w:p w14:paraId="6B5262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BDA026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02109A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78311C1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A0F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BDD354F">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安全管理</w:t>
            </w:r>
          </w:p>
        </w:tc>
        <w:tc>
          <w:tcPr>
            <w:tcW w:w="1418" w:type="dxa"/>
            <w:noWrap w:val="0"/>
            <w:vAlign w:val="center"/>
          </w:tcPr>
          <w:p w14:paraId="1F5DF7B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219BE5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55BB52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37C6A71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E30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5A1F462">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FD0B84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A421A1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9C61D7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C6361A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079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562AD2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3F8D9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98BF65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1DC0D8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15B82BB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D08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BE3BCC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其他人员</w:t>
            </w:r>
          </w:p>
        </w:tc>
        <w:tc>
          <w:tcPr>
            <w:tcW w:w="1418" w:type="dxa"/>
            <w:noWrap w:val="0"/>
            <w:vAlign w:val="center"/>
          </w:tcPr>
          <w:p w14:paraId="0E9EF7C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34382A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6CAAF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391A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49BA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838660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7D5F2A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783F60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013B0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4C91ED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22A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E4D343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D19262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72E01B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9CE820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582E51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8C2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795C68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BD501B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CE5445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9CF8CF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57EDBB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BDC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796350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5BE483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F22B74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F2FC5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E01F6E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4C7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vMerge w:val="continue"/>
            <w:noWrap w:val="0"/>
            <w:vAlign w:val="center"/>
          </w:tcPr>
          <w:p w14:paraId="117E64C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D8F8A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059C5C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D6E07A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206CCF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bl>
    <w:p w14:paraId="4554DB4C">
      <w:pPr>
        <w:pStyle w:val="18"/>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rPr>
        <w:br w:type="page"/>
      </w:r>
    </w:p>
    <w:p w14:paraId="1D44B523">
      <w:pPr>
        <w:jc w:val="left"/>
        <w:outlineLvl w:val="9"/>
        <w:rPr>
          <w:rFonts w:hint="eastAsia" w:ascii="宋体" w:hAnsi="宋体"/>
          <w:b w:val="0"/>
          <w:bCs w:val="0"/>
          <w:color w:val="auto"/>
          <w:sz w:val="32"/>
          <w:szCs w:val="32"/>
          <w:highlight w:val="none"/>
        </w:rPr>
      </w:pPr>
      <w:r>
        <w:rPr>
          <w:rFonts w:hint="eastAsia" w:asciiTheme="majorEastAsia" w:hAnsiTheme="majorEastAsia" w:eastAsiaTheme="majorEastAsia" w:cstheme="majorEastAsia"/>
          <w:b w:val="0"/>
          <w:bCs w:val="0"/>
          <w:color w:val="auto"/>
          <w:sz w:val="32"/>
          <w:szCs w:val="32"/>
          <w:highlight w:val="none"/>
        </w:rPr>
        <w:t>附件</w:t>
      </w:r>
      <w:r>
        <w:rPr>
          <w:rFonts w:hint="eastAsia" w:asciiTheme="majorEastAsia" w:hAnsiTheme="majorEastAsia" w:eastAsiaTheme="majorEastAsia" w:cstheme="majorEastAsia"/>
          <w:b w:val="0"/>
          <w:bCs w:val="0"/>
          <w:color w:val="auto"/>
          <w:sz w:val="32"/>
          <w:szCs w:val="32"/>
          <w:highlight w:val="none"/>
          <w:lang w:val="en-US" w:eastAsia="zh-CN"/>
        </w:rPr>
        <w:t>5</w:t>
      </w:r>
      <w:r>
        <w:rPr>
          <w:rFonts w:hint="eastAsia" w:asciiTheme="majorEastAsia" w:hAnsiTheme="majorEastAsia" w:eastAsiaTheme="majorEastAsia" w:cstheme="majorEastAsia"/>
          <w:b w:val="0"/>
          <w:bCs w:val="0"/>
          <w:color w:val="auto"/>
          <w:sz w:val="32"/>
          <w:szCs w:val="32"/>
          <w:highlight w:val="none"/>
        </w:rPr>
        <w:t>：</w:t>
      </w:r>
      <w:r>
        <w:rPr>
          <w:rFonts w:hint="eastAsia" w:ascii="宋体" w:hAnsi="宋体"/>
          <w:b w:val="0"/>
          <w:bCs w:val="0"/>
          <w:color w:val="auto"/>
          <w:sz w:val="32"/>
          <w:szCs w:val="32"/>
          <w:highlight w:val="none"/>
        </w:rPr>
        <w:t>预付款支付申请（核准）表</w:t>
      </w:r>
    </w:p>
    <w:p w14:paraId="4E5570AA">
      <w:pPr>
        <w:jc w:val="center"/>
        <w:outlineLvl w:val="9"/>
        <w:rPr>
          <w:rFonts w:hint="eastAsia" w:ascii="宋体" w:hAnsi="宋体"/>
          <w:b/>
          <w:color w:val="auto"/>
          <w:sz w:val="32"/>
          <w:szCs w:val="32"/>
          <w:highlight w:val="none"/>
        </w:rPr>
      </w:pPr>
      <w:r>
        <w:rPr>
          <w:rFonts w:hint="eastAsia" w:ascii="宋体" w:hAnsi="宋体"/>
          <w:b/>
          <w:color w:val="auto"/>
          <w:sz w:val="32"/>
          <w:szCs w:val="32"/>
          <w:highlight w:val="none"/>
        </w:rPr>
        <w:t>预付款支付申请（核准）表</w:t>
      </w:r>
    </w:p>
    <w:p w14:paraId="53F06352">
      <w:pPr>
        <w:jc w:val="center"/>
        <w:outlineLvl w:val="9"/>
        <w:rPr>
          <w:rFonts w:hint="eastAsia" w:ascii="宋体" w:hAnsi="宋体" w:eastAsia="宋体"/>
          <w:b/>
          <w:color w:val="auto"/>
          <w:sz w:val="32"/>
          <w:szCs w:val="32"/>
          <w:highlight w:val="none"/>
          <w:lang w:val="en-US" w:eastAsia="zh-CN"/>
        </w:rPr>
      </w:pPr>
      <w:r>
        <w:rPr>
          <w:rFonts w:hint="eastAsia" w:ascii="宋体" w:hAnsi="宋体"/>
          <w:b/>
          <w:color w:val="auto"/>
          <w:sz w:val="32"/>
          <w:szCs w:val="32"/>
          <w:highlight w:val="none"/>
          <w:lang w:val="en-US" w:eastAsia="zh-CN"/>
        </w:rPr>
        <w:t>（适用一次性支付）</w:t>
      </w:r>
    </w:p>
    <w:p w14:paraId="24DF0E01">
      <w:pPr>
        <w:spacing w:line="360" w:lineRule="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工程名称：                                          </w:t>
      </w:r>
      <w:r>
        <w:rPr>
          <w:rFonts w:hint="eastAsia" w:asciiTheme="majorEastAsia" w:hAnsiTheme="majorEastAsia" w:eastAsiaTheme="majorEastAsia" w:cstheme="majorEastAsia"/>
          <w:color w:val="auto"/>
          <w:sz w:val="21"/>
          <w:szCs w:val="21"/>
          <w:highlight w:val="none"/>
          <w:lang w:val="en-US" w:eastAsia="zh-CN"/>
        </w:rPr>
        <w:t xml:space="preserve">              </w:t>
      </w:r>
      <w:r>
        <w:rPr>
          <w:rFonts w:hint="eastAsia" w:asciiTheme="majorEastAsia" w:hAnsiTheme="majorEastAsia" w:eastAsiaTheme="majorEastAsia" w:cstheme="majorEastAsia"/>
          <w:color w:val="auto"/>
          <w:sz w:val="21"/>
          <w:szCs w:val="21"/>
          <w:highlight w:val="none"/>
        </w:rPr>
        <w:t xml:space="preserve">   编号：</w:t>
      </w:r>
    </w:p>
    <w:tbl>
      <w:tblPr>
        <w:tblStyle w:val="20"/>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448E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B58B0AC">
            <w:pPr>
              <w:keepNext w:val="0"/>
              <w:keepLines w:val="0"/>
              <w:suppressLineNumbers w:val="0"/>
              <w:spacing w:before="0" w:beforeAutospacing="0" w:after="0" w:afterAutospacing="0" w:line="480" w:lineRule="exact"/>
              <w:ind w:left="525" w:leftChars="149" w:right="0" w:hanging="212" w:hangingChars="101"/>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致：</w:t>
            </w:r>
            <w:r>
              <w:rPr>
                <w:rFonts w:hint="eastAsia" w:asciiTheme="majorEastAsia" w:hAnsiTheme="majorEastAsia" w:eastAsiaTheme="majorEastAsia" w:cstheme="majorEastAsia"/>
                <w:color w:val="auto"/>
                <w:sz w:val="21"/>
                <w:szCs w:val="21"/>
                <w:highlight w:val="none"/>
                <w:u w:val="single"/>
              </w:rPr>
              <w:t xml:space="preserve">                                   （发包人全称）</w:t>
            </w:r>
          </w:p>
          <w:p w14:paraId="51760CAB">
            <w:pPr>
              <w:keepNext w:val="0"/>
              <w:keepLines w:val="0"/>
              <w:suppressLineNumbers w:val="0"/>
              <w:spacing w:before="0" w:beforeAutospacing="0" w:after="0" w:afterAutospacing="0" w:line="400" w:lineRule="exact"/>
              <w:ind w:left="-4" w:leftChars="-2" w:right="0" w:firstLine="315" w:firstLineChars="15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我方根据施工合同的约定</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现申请支付工程预付款额为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大写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小写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请予核准。</w:t>
            </w:r>
          </w:p>
          <w:tbl>
            <w:tblPr>
              <w:tblStyle w:val="20"/>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154"/>
              <w:gridCol w:w="1791"/>
              <w:gridCol w:w="1307"/>
              <w:gridCol w:w="1477"/>
              <w:gridCol w:w="1480"/>
            </w:tblGrid>
            <w:tr w14:paraId="45EE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0EDFD25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AFBE80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名      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7A393C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2194FEF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49B65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0DA3FE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复核金额（元）</w:t>
                  </w:r>
                </w:p>
              </w:tc>
            </w:tr>
            <w:tr w14:paraId="4929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176CE8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11BE897D">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B26B427">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CC2C94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4D661C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FB6E5C6">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r>
            <w:tr w14:paraId="1712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6298B7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5804FB83">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B829BE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53B174B">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F58C3E2">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F9AFDA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29A1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45B79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r>
                    <w:rPr>
                      <w:rFonts w:hint="eastAsia" w:asciiTheme="majorEastAsia" w:hAnsiTheme="majorEastAsia" w:eastAsiaTheme="majorEastAsia" w:cstheme="majorEastAsia"/>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0FD1A17">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B447C7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B2A55EE">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EF6DC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ECDDEBD">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05F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4EEB8A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r>
                    <w:rPr>
                      <w:rFonts w:hint="eastAsia" w:asciiTheme="majorEastAsia" w:hAnsiTheme="majorEastAsia" w:eastAsiaTheme="majorEastAsia" w:cstheme="majorEastAsia"/>
                      <w:color w:val="auto"/>
                      <w:sz w:val="21"/>
                      <w:szCs w:val="21"/>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482AD073">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lang w:val="en"/>
                    </w:rPr>
                  </w:pPr>
                  <w:r>
                    <w:rPr>
                      <w:rFonts w:hint="eastAsia" w:asciiTheme="majorEastAsia" w:hAnsiTheme="majorEastAsia" w:eastAsiaTheme="majorEastAsia" w:cstheme="majorEastAsia"/>
                      <w:color w:val="auto"/>
                      <w:sz w:val="21"/>
                      <w:szCs w:val="21"/>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F678015">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233BBA">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D79082">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F712AAF">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7C85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9F40971">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F805EC6">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lang w:val="en-US" w:eastAsia="zh-CN"/>
                    </w:rPr>
                    <w:t>应付</w:t>
                  </w:r>
                  <w:r>
                    <w:rPr>
                      <w:rFonts w:hint="eastAsia" w:asciiTheme="majorEastAsia" w:hAnsiTheme="majorEastAsia" w:eastAsiaTheme="majorEastAsia" w:cstheme="majorEastAsia"/>
                      <w:color w:val="auto"/>
                      <w:sz w:val="21"/>
                      <w:szCs w:val="21"/>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23EC19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33FAF0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C884631">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FD6F0BC">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74B9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E81A0D3">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9EBA465">
                  <w:pPr>
                    <w:keepNext w:val="0"/>
                    <w:keepLines w:val="0"/>
                    <w:suppressLineNumbers w:val="0"/>
                    <w:spacing w:before="0" w:beforeAutospacing="0" w:after="0" w:afterAutospacing="0" w:line="280" w:lineRule="exact"/>
                    <w:ind w:left="0" w:leftChars="0" w:right="0" w:rightChars="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5FE34E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F3BAD5">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3B0CA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9D0551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3E2A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311E2DD">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98C3475">
                  <w:pPr>
                    <w:keepNext w:val="0"/>
                    <w:keepLines w:val="0"/>
                    <w:suppressLineNumbers w:val="0"/>
                    <w:spacing w:before="0" w:beforeAutospacing="0" w:after="0" w:afterAutospacing="0" w:line="280" w:lineRule="exact"/>
                    <w:ind w:left="0" w:leftChars="0" w:right="0" w:rightChars="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04C622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678F04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CDD53A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E8F3E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3849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EE59C3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BA4FF57">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2272DD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BD6AFF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3DFAF6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5F1AAD1">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1BEA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896C93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13D31D3B">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441F2F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FCA551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5528E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CA9368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21EB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C16C32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3EC2C56">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658592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9D9F26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E5DD7D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DA6B6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22C0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5D3F09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49D96B3A">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A278017">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E4EEB89">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106A59">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BEE490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bl>
          <w:p w14:paraId="31A0B646">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w:t>
            </w:r>
          </w:p>
          <w:p w14:paraId="31E86C6F">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p>
          <w:p w14:paraId="5F0B5A29">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承包人（章）             </w:t>
            </w:r>
          </w:p>
          <w:p w14:paraId="771A3DA6">
            <w:pPr>
              <w:keepNext w:val="0"/>
              <w:keepLines w:val="0"/>
              <w:suppressLineNumbers w:val="0"/>
              <w:spacing w:before="0" w:beforeAutospacing="0" w:after="0" w:afterAutospacing="0" w:line="400" w:lineRule="exact"/>
              <w:ind w:left="0" w:right="42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造价人员</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承包人代表</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日      期</w:t>
            </w:r>
            <w:r>
              <w:rPr>
                <w:rFonts w:hint="eastAsia" w:asciiTheme="majorEastAsia" w:hAnsiTheme="majorEastAsia" w:eastAsiaTheme="majorEastAsia" w:cstheme="majorEastAsia"/>
                <w:color w:val="auto"/>
                <w:sz w:val="21"/>
                <w:szCs w:val="21"/>
                <w:highlight w:val="none"/>
                <w:u w:val="single"/>
              </w:rPr>
              <w:t xml:space="preserve">               </w:t>
            </w:r>
          </w:p>
        </w:tc>
      </w:tr>
      <w:tr w14:paraId="0229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4C1B5DE0">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复核意见：</w:t>
            </w:r>
          </w:p>
          <w:p w14:paraId="51E673A5">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□与合同约定不相符</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修改意见见附件。</w:t>
            </w:r>
          </w:p>
          <w:p w14:paraId="7DD97314">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□与合同约定相符</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具体金额由造价工程师复核。</w:t>
            </w:r>
          </w:p>
          <w:p w14:paraId="3AC44141">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监理工程师</w:t>
            </w:r>
            <w:r>
              <w:rPr>
                <w:rFonts w:hint="eastAsia" w:asciiTheme="majorEastAsia" w:hAnsiTheme="majorEastAsia" w:eastAsiaTheme="majorEastAsia" w:cstheme="majorEastAsia"/>
                <w:color w:val="auto"/>
                <w:sz w:val="21"/>
                <w:szCs w:val="21"/>
                <w:highlight w:val="none"/>
                <w:u w:val="single"/>
              </w:rPr>
              <w:t xml:space="preserve">           </w:t>
            </w:r>
          </w:p>
          <w:p w14:paraId="724492B5">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日      期</w:t>
            </w:r>
            <w:r>
              <w:rPr>
                <w:rFonts w:hint="eastAsia" w:asciiTheme="majorEastAsia" w:hAnsiTheme="majorEastAsia" w:eastAsiaTheme="majorEastAsia" w:cstheme="majorEastAsia"/>
                <w:color w:val="auto"/>
                <w:sz w:val="21"/>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B433FC">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复核意见：</w:t>
            </w:r>
          </w:p>
          <w:p w14:paraId="584218BC">
            <w:pPr>
              <w:keepNext w:val="0"/>
              <w:keepLines w:val="0"/>
              <w:suppressLineNumbers w:val="0"/>
              <w:spacing w:before="0" w:beforeAutospacing="0" w:after="0" w:afterAutospacing="0" w:line="360" w:lineRule="exact"/>
              <w:ind w:left="0" w:right="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你方提出的支付申请经复核</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应支付预付款金额为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大写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（小写）</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 xml:space="preserve"> 元。</w:t>
            </w:r>
          </w:p>
          <w:p w14:paraId="273A8DCB">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造价工程师</w:t>
            </w:r>
            <w:r>
              <w:rPr>
                <w:rFonts w:hint="eastAsia" w:asciiTheme="majorEastAsia" w:hAnsiTheme="majorEastAsia" w:eastAsiaTheme="majorEastAsia" w:cstheme="majorEastAsia"/>
                <w:color w:val="auto"/>
                <w:sz w:val="21"/>
                <w:szCs w:val="21"/>
                <w:highlight w:val="none"/>
                <w:u w:val="single"/>
              </w:rPr>
              <w:t xml:space="preserve">           </w:t>
            </w:r>
          </w:p>
          <w:p w14:paraId="2F4E0761">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日      期</w:t>
            </w:r>
            <w:r>
              <w:rPr>
                <w:rFonts w:hint="eastAsia" w:asciiTheme="majorEastAsia" w:hAnsiTheme="majorEastAsia" w:eastAsiaTheme="majorEastAsia" w:cstheme="majorEastAsia"/>
                <w:color w:val="auto"/>
                <w:sz w:val="21"/>
                <w:szCs w:val="21"/>
                <w:highlight w:val="none"/>
                <w:u w:val="single"/>
              </w:rPr>
              <w:t xml:space="preserve">           </w:t>
            </w:r>
          </w:p>
        </w:tc>
      </w:tr>
      <w:tr w14:paraId="5208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63AC82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审核意见：</w:t>
            </w:r>
          </w:p>
          <w:p w14:paraId="517F594F">
            <w:pPr>
              <w:keepNext w:val="0"/>
              <w:keepLines w:val="0"/>
              <w:suppressLineNumbers w:val="0"/>
              <w:spacing w:before="0" w:beforeAutospacing="0" w:after="0" w:afterAutospacing="0"/>
              <w:ind w:left="0" w:right="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□不同意。</w:t>
            </w:r>
          </w:p>
          <w:p w14:paraId="37CAC948">
            <w:pPr>
              <w:keepNext w:val="0"/>
              <w:keepLines w:val="0"/>
              <w:suppressLineNumbers w:val="0"/>
              <w:spacing w:before="0" w:beforeAutospacing="0" w:after="0" w:afterAutospacing="0"/>
              <w:ind w:left="0" w:right="0" w:firstLine="420" w:firstLineChars="2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□同意</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支付时间为本表签发后的15天内。</w:t>
            </w:r>
          </w:p>
          <w:p w14:paraId="60061941">
            <w:pPr>
              <w:keepNext w:val="0"/>
              <w:keepLines w:val="0"/>
              <w:suppressLineNumbers w:val="0"/>
              <w:spacing w:before="0" w:beforeAutospacing="0" w:after="0" w:afterAutospacing="0"/>
              <w:ind w:left="0" w:right="735" w:firstLine="6195" w:firstLineChars="295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发包人（章）           </w:t>
            </w:r>
          </w:p>
          <w:p w14:paraId="00B1CC30">
            <w:pPr>
              <w:keepNext w:val="0"/>
              <w:keepLines w:val="0"/>
              <w:suppressLineNumbers w:val="0"/>
              <w:spacing w:before="0" w:beforeAutospacing="0" w:after="0" w:afterAutospacing="0"/>
              <w:ind w:left="0" w:right="420" w:firstLine="6195" w:firstLineChars="2950"/>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发包人代表</w:t>
            </w:r>
            <w:r>
              <w:rPr>
                <w:rFonts w:hint="eastAsia" w:asciiTheme="majorEastAsia" w:hAnsiTheme="majorEastAsia" w:eastAsiaTheme="majorEastAsia" w:cstheme="majorEastAsia"/>
                <w:color w:val="auto"/>
                <w:sz w:val="21"/>
                <w:szCs w:val="21"/>
                <w:highlight w:val="none"/>
                <w:u w:val="single"/>
              </w:rPr>
              <w:t xml:space="preserve">             </w:t>
            </w:r>
          </w:p>
          <w:p w14:paraId="3AD80AED">
            <w:pPr>
              <w:keepNext w:val="0"/>
              <w:keepLines w:val="0"/>
              <w:suppressLineNumbers w:val="0"/>
              <w:spacing w:before="0" w:beforeAutospacing="0" w:after="0" w:afterAutospacing="0"/>
              <w:ind w:left="0" w:right="420" w:firstLine="6195" w:firstLineChars="2950"/>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日      期</w:t>
            </w:r>
            <w:r>
              <w:rPr>
                <w:rFonts w:hint="eastAsia" w:asciiTheme="majorEastAsia" w:hAnsiTheme="majorEastAsia" w:eastAsiaTheme="majorEastAsia" w:cstheme="majorEastAsia"/>
                <w:color w:val="auto"/>
                <w:sz w:val="21"/>
                <w:szCs w:val="21"/>
                <w:highlight w:val="none"/>
                <w:u w:val="single"/>
              </w:rPr>
              <w:t xml:space="preserve">             </w:t>
            </w:r>
          </w:p>
        </w:tc>
      </w:tr>
    </w:tbl>
    <w:p w14:paraId="7B1770B9">
      <w:pPr>
        <w:ind w:firstLine="420" w:firstLineChars="2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注：1.在选择栏中的</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内作标识</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 xml:space="preserve">。 </w:t>
      </w:r>
    </w:p>
    <w:p w14:paraId="298F8918">
      <w:pPr>
        <w:ind w:left="720" w:hanging="840" w:hangingChars="4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2.本表一式四份</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由承包人填报</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发包人、监理人、工程造价咨询人、承包人各存一份。</w:t>
      </w:r>
    </w:p>
    <w:p w14:paraId="522EF582">
      <w:pPr>
        <w:spacing w:before="0" w:beforeLines="-2147483648"/>
        <w:ind w:left="714" w:leftChars="340" w:firstLine="0" w:firstLineChars="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3.应付预付款计算基数=签约合同价款-暂列金额-专业工程暂估价-安全生产费</w:t>
      </w:r>
      <w:r>
        <w:rPr>
          <w:rFonts w:hint="eastAsia" w:asciiTheme="majorEastAsia" w:hAnsiTheme="majorEastAsia" w:eastAsiaTheme="majorEastAsia" w:cstheme="majorEastAsia"/>
          <w:color w:val="auto"/>
          <w:sz w:val="21"/>
          <w:szCs w:val="21"/>
          <w:highlight w:val="none"/>
          <w:lang w:eastAsia="zh-CN"/>
        </w:rPr>
        <w:t>。</w:t>
      </w:r>
    </w:p>
    <w:p w14:paraId="6BB2AD09">
      <w:pPr>
        <w:spacing w:before="120" w:beforeLines="50"/>
        <w:ind w:left="1200" w:hanging="1200" w:hangingChars="400"/>
        <w:rPr>
          <w:rFonts w:hint="eastAsia" w:eastAsia="仿宋_GB2312"/>
          <w:color w:val="auto"/>
          <w:sz w:val="30"/>
          <w:szCs w:val="30"/>
          <w:highlight w:val="none"/>
        </w:rPr>
      </w:pPr>
    </w:p>
    <w:p w14:paraId="63697796">
      <w:pPr>
        <w:pStyle w:val="18"/>
        <w:rPr>
          <w:rFonts w:hint="eastAsia" w:eastAsia="仿宋_GB2312"/>
          <w:color w:val="auto"/>
          <w:sz w:val="30"/>
          <w:szCs w:val="30"/>
          <w:highlight w:val="none"/>
        </w:rPr>
      </w:pPr>
    </w:p>
    <w:p w14:paraId="2D9E8A73">
      <w:pPr>
        <w:pStyle w:val="18"/>
        <w:rPr>
          <w:rFonts w:hint="eastAsia"/>
          <w:color w:val="auto"/>
          <w:highlight w:val="none"/>
          <w:lang w:eastAsia="zh-CN"/>
        </w:rPr>
      </w:pPr>
    </w:p>
    <w:p w14:paraId="47741B8F">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6</w:t>
      </w:r>
      <w:r>
        <w:rPr>
          <w:rFonts w:hint="eastAsia" w:asciiTheme="majorEastAsia" w:hAnsiTheme="majorEastAsia" w:eastAsiaTheme="majorEastAsia" w:cstheme="majorEastAsia"/>
          <w:color w:val="auto"/>
          <w:sz w:val="32"/>
          <w:szCs w:val="32"/>
          <w:highlight w:val="none"/>
        </w:rPr>
        <w:t>：进度款支付申请（核准）表</w:t>
      </w:r>
    </w:p>
    <w:p w14:paraId="20D825BD">
      <w:pPr>
        <w:jc w:val="center"/>
        <w:rPr>
          <w:rFonts w:hint="eastAsia" w:asciiTheme="majorEastAsia" w:hAnsiTheme="majorEastAsia" w:eastAsiaTheme="majorEastAsia" w:cstheme="majorEastAsia"/>
          <w:b/>
          <w:color w:val="auto"/>
          <w:sz w:val="32"/>
          <w:szCs w:val="32"/>
          <w:highlight w:val="none"/>
        </w:rPr>
      </w:pPr>
      <w:r>
        <w:rPr>
          <w:rFonts w:hint="eastAsia" w:asciiTheme="majorEastAsia" w:hAnsiTheme="majorEastAsia" w:eastAsiaTheme="majorEastAsia" w:cstheme="majorEastAsia"/>
          <w:b/>
          <w:color w:val="auto"/>
          <w:sz w:val="32"/>
          <w:szCs w:val="32"/>
          <w:highlight w:val="none"/>
        </w:rPr>
        <w:t>进度款支付申请（核准）表</w:t>
      </w:r>
    </w:p>
    <w:p w14:paraId="05005CD4">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工程名称：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编号：</w:t>
      </w:r>
    </w:p>
    <w:tbl>
      <w:tblPr>
        <w:tblStyle w:val="20"/>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63C3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2EC6ADB0">
            <w:pPr>
              <w:keepNext w:val="0"/>
              <w:keepLines w:val="0"/>
              <w:suppressLineNumbers w:val="0"/>
              <w:spacing w:before="0" w:beforeAutospacing="0" w:after="0" w:afterAutospacing="0" w:line="480" w:lineRule="exact"/>
              <w:ind w:left="525" w:leftChars="149" w:right="0" w:hanging="212" w:hangingChars="101"/>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致：</w:t>
            </w:r>
            <w:r>
              <w:rPr>
                <w:rFonts w:hint="eastAsia" w:asciiTheme="minorEastAsia" w:hAnsiTheme="minorEastAsia" w:eastAsiaTheme="minorEastAsia" w:cstheme="minorEastAsia"/>
                <w:color w:val="auto"/>
                <w:sz w:val="21"/>
                <w:szCs w:val="21"/>
                <w:highlight w:val="none"/>
                <w:u w:val="single"/>
              </w:rPr>
              <w:t xml:space="preserve">                                   （发包人全称）</w:t>
            </w:r>
          </w:p>
          <w:p w14:paraId="5D02F804">
            <w:pPr>
              <w:keepNext w:val="0"/>
              <w:keepLines w:val="0"/>
              <w:suppressLineNumbers w:val="0"/>
              <w:spacing w:before="0" w:beforeAutospacing="0" w:after="0" w:afterAutospacing="0" w:line="400" w:lineRule="exact"/>
              <w:ind w:left="-4" w:leftChars="-2" w:right="0" w:firstLine="315" w:firstLineChars="15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至</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期间已完成了</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工作，根据施工合同的约定，现申请支付本期的进度款额为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大写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小写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元，请予核准。</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0B36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46983AD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5000C52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名      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A20A31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C33720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7D63765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备注</w:t>
                  </w:r>
                </w:p>
              </w:tc>
            </w:tr>
            <w:tr w14:paraId="680A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68C2191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93724D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E1A4D00">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1F1B31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71BD63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3B0B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0C2071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87A8E3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累计已实际支付的工程价款</w:t>
                  </w:r>
                  <w:r>
                    <w:rPr>
                      <w:rFonts w:hint="eastAsia" w:asciiTheme="minorEastAsia" w:hAnsiTheme="minorEastAsia" w:eastAsiaTheme="minorEastAsia" w:cstheme="minorEastAsia"/>
                      <w:color w:val="auto"/>
                      <w:sz w:val="21"/>
                      <w:szCs w:val="21"/>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D3CC700">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149A11">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1DF0D75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AA7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A65A02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46246D4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3C5754D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BF4544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524211">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C4D4D16">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A60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880FA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42A54E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6BC395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6D13CE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4484E0A">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8F3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5023C81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244B66D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5509291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BBB2FC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82F386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61478C6">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E91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9B62F6B">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326964D">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B54C90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E9038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B98F16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0BF7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2C370FD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BC41EC2">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4D0BB4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1E639E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F6DB27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8EA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90BF3E">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0ADC401B">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70AEAEF">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3C3486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35455B5">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33C1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32332EA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3C1B089">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250246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7FF747B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B0840C2">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0CB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18DB3EE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8A92DA8">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期应支付工程价款</w:t>
                  </w:r>
                  <w:r>
                    <w:rPr>
                      <w:rFonts w:hint="eastAsia" w:asciiTheme="minorEastAsia" w:hAnsiTheme="minorEastAsia" w:eastAsiaTheme="minorEastAsia" w:cstheme="minorEastAsia"/>
                      <w:strike w:val="0"/>
                      <w:color w:val="auto"/>
                      <w:sz w:val="21"/>
                      <w:szCs w:val="21"/>
                      <w:highlight w:val="none"/>
                    </w:rPr>
                    <w:t>=&lt;3&gt;</w:t>
                  </w:r>
                </w:p>
                <w:p w14:paraId="6D7A9738">
                  <w:pPr>
                    <w:keepNext w:val="0"/>
                    <w:keepLines w:val="0"/>
                    <w:suppressLineNumbers w:val="0"/>
                    <w:spacing w:before="0" w:beforeAutospacing="0" w:after="0" w:afterAutospacing="0" w:line="280" w:lineRule="exact"/>
                    <w:ind w:left="0" w:right="0" w:firstLine="21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trike w:val="0"/>
                      <w:color w:val="auto"/>
                      <w:sz w:val="21"/>
                      <w:szCs w:val="21"/>
                      <w:highlight w:val="none"/>
                    </w:rPr>
                    <w:t>×支付比例</w:t>
                  </w:r>
                  <w:r>
                    <w:rPr>
                      <w:rFonts w:hint="eastAsia" w:asciiTheme="minorEastAsia" w:hAnsiTheme="minorEastAsia" w:eastAsiaTheme="minorEastAsia" w:cstheme="minorEastAsia"/>
                      <w:strike w:val="0"/>
                      <w:color w:val="auto"/>
                      <w:sz w:val="21"/>
                      <w:szCs w:val="21"/>
                      <w:highlight w:val="none"/>
                      <w:lang w:eastAsia="zh-CN"/>
                    </w:rPr>
                    <w:t>－</w:t>
                  </w:r>
                  <w:r>
                    <w:rPr>
                      <w:rFonts w:hint="eastAsia" w:asciiTheme="minorEastAsia" w:hAnsiTheme="minorEastAsia" w:eastAsiaTheme="minorEastAsia" w:cstheme="minorEastAsia"/>
                      <w:strike w:val="0"/>
                      <w:color w:val="auto"/>
                      <w:sz w:val="21"/>
                      <w:szCs w:val="21"/>
                      <w:highlight w:val="none"/>
                      <w:lang w:val="en-US" w:eastAsia="zh-CN"/>
                    </w:rPr>
                    <w:t>&lt;4&gt;</w:t>
                  </w:r>
                  <w:r>
                    <w:rPr>
                      <w:rFonts w:hint="eastAsia" w:asciiTheme="minorEastAsia" w:hAnsiTheme="minorEastAsia" w:eastAsiaTheme="minorEastAsia" w:cstheme="minorEastAsia"/>
                      <w:strike w:val="0"/>
                      <w:color w:val="auto"/>
                      <w:sz w:val="21"/>
                      <w:szCs w:val="21"/>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FB0D85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E49ABE3">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A5E8A8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47A9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6494B90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7E4C7AC">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其中：本期应支付</w:t>
                  </w:r>
                  <w:r>
                    <w:rPr>
                      <w:rFonts w:hint="eastAsia" w:asciiTheme="minorEastAsia" w:hAnsiTheme="minorEastAsia" w:eastAsiaTheme="minorEastAsia" w:cstheme="minorEastAsia"/>
                      <w:color w:val="auto"/>
                      <w:sz w:val="21"/>
                      <w:szCs w:val="21"/>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26132E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2891CF3">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6D6FDF1">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AFF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E67D8C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AECF93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EC07AD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FC70E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ECEEB3D">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bl>
          <w:p w14:paraId="05028A28">
            <w:pPr>
              <w:keepNext w:val="0"/>
              <w:keepLines w:val="0"/>
              <w:suppressLineNumbers w:val="0"/>
              <w:wordWrap w:val="0"/>
              <w:spacing w:before="0" w:beforeAutospacing="0" w:after="0" w:afterAutospacing="0" w:line="400" w:lineRule="exact"/>
              <w:ind w:left="0" w:right="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附：上述</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详见附件清单。</w:t>
            </w:r>
          </w:p>
          <w:p w14:paraId="53449334">
            <w:pPr>
              <w:keepNext w:val="0"/>
              <w:keepLines w:val="0"/>
              <w:suppressLineNumbers w:val="0"/>
              <w:wordWrap w:val="0"/>
              <w:spacing w:before="0" w:beforeAutospacing="0" w:after="0" w:afterAutospacing="0" w:line="400" w:lineRule="exact"/>
              <w:ind w:left="0" w:right="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承包人（章）             </w:t>
            </w:r>
          </w:p>
          <w:p w14:paraId="0C6DFCD3">
            <w:pPr>
              <w:keepNext w:val="0"/>
              <w:keepLines w:val="0"/>
              <w:suppressLineNumbers w:val="0"/>
              <w:spacing w:before="0" w:beforeAutospacing="0" w:after="0" w:afterAutospacing="0" w:line="400" w:lineRule="exact"/>
              <w:ind w:left="0" w:right="420"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造价人员</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承包人代表</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      期</w:t>
            </w:r>
            <w:r>
              <w:rPr>
                <w:rFonts w:hint="eastAsia" w:asciiTheme="minorEastAsia" w:hAnsiTheme="minorEastAsia" w:eastAsiaTheme="minorEastAsia" w:cstheme="minorEastAsia"/>
                <w:color w:val="auto"/>
                <w:sz w:val="21"/>
                <w:szCs w:val="21"/>
                <w:highlight w:val="none"/>
                <w:u w:val="single"/>
              </w:rPr>
              <w:t xml:space="preserve">               </w:t>
            </w:r>
          </w:p>
        </w:tc>
      </w:tr>
      <w:tr w14:paraId="080E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29C9F29E">
            <w:pPr>
              <w:keepNext w:val="0"/>
              <w:keepLines w:val="0"/>
              <w:suppressLineNumbers w:val="0"/>
              <w:spacing w:before="0" w:beforeAutospacing="0" w:after="0" w:afterAutospacing="0" w:line="36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复核意见：</w:t>
            </w:r>
          </w:p>
          <w:p w14:paraId="5809A183">
            <w:pPr>
              <w:keepNext w:val="0"/>
              <w:keepLines w:val="0"/>
              <w:suppressLineNumbers w:val="0"/>
              <w:spacing w:before="0" w:beforeAutospacing="0" w:after="0" w:afterAutospacing="0" w:line="360" w:lineRule="exact"/>
              <w:ind w:left="0" w:right="0" w:firstLine="31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□与实际施工情况不相符，修改意见见附件。</w:t>
            </w:r>
          </w:p>
          <w:p w14:paraId="38F83A04">
            <w:pPr>
              <w:keepNext w:val="0"/>
              <w:keepLines w:val="0"/>
              <w:suppressLineNumbers w:val="0"/>
              <w:spacing w:before="0" w:beforeAutospacing="0" w:after="0" w:afterAutospacing="0" w:line="360" w:lineRule="exact"/>
              <w:ind w:left="0" w:right="0" w:firstLine="31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□与实际施工情况相符，具体金额由造价工程师复核。</w:t>
            </w:r>
          </w:p>
          <w:p w14:paraId="229B6069">
            <w:pPr>
              <w:keepNext w:val="0"/>
              <w:keepLines w:val="0"/>
              <w:suppressLineNumbers w:val="0"/>
              <w:spacing w:before="0" w:beforeAutospacing="0" w:after="0" w:afterAutospacing="0" w:line="360" w:lineRule="exact"/>
              <w:ind w:left="0" w:right="0" w:firstLine="435"/>
              <w:jc w:val="right"/>
              <w:rPr>
                <w:rFonts w:hint="eastAsia" w:asciiTheme="minorEastAsia" w:hAnsiTheme="minorEastAsia" w:eastAsiaTheme="minorEastAsia" w:cstheme="minorEastAsia"/>
                <w:color w:val="auto"/>
                <w:sz w:val="21"/>
                <w:szCs w:val="21"/>
                <w:highlight w:val="none"/>
              </w:rPr>
            </w:pPr>
          </w:p>
          <w:p w14:paraId="333B7AC1">
            <w:pPr>
              <w:keepNext w:val="0"/>
              <w:keepLines w:val="0"/>
              <w:suppressLineNumbers w:val="0"/>
              <w:spacing w:before="0" w:beforeAutospacing="0" w:after="0" w:afterAutospacing="0" w:line="360" w:lineRule="exact"/>
              <w:ind w:left="0" w:right="0"/>
              <w:jc w:val="both"/>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eastAsia="zh-CN"/>
              </w:rPr>
              <w:t>监理</w:t>
            </w:r>
            <w:r>
              <w:rPr>
                <w:rFonts w:hint="eastAsia" w:asciiTheme="minorEastAsia" w:hAnsiTheme="minorEastAsia" w:eastAsiaTheme="minorEastAsia" w:cstheme="minorEastAsia"/>
                <w:color w:val="auto"/>
                <w:sz w:val="21"/>
                <w:szCs w:val="21"/>
                <w:highlight w:val="none"/>
              </w:rPr>
              <w:t>工程师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0FACEAF7">
            <w:pPr>
              <w:keepNext w:val="0"/>
              <w:keepLines w:val="0"/>
              <w:suppressLineNumbers w:val="0"/>
              <w:spacing w:before="0" w:beforeAutospacing="0" w:after="0" w:afterAutospacing="0" w:line="36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复核意见：</w:t>
            </w:r>
          </w:p>
          <w:p w14:paraId="4C061983">
            <w:pPr>
              <w:keepNext w:val="0"/>
              <w:keepLines w:val="0"/>
              <w:suppressLineNumbers w:val="0"/>
              <w:spacing w:before="0" w:beforeAutospacing="0" w:after="0" w:afterAutospacing="0" w:line="360" w:lineRule="exact"/>
              <w:ind w:left="0" w:right="0" w:firstLine="435"/>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你方提出的支付申请经复核，本周期已完成工程价款为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大写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元，本期间应支付金额为（大写）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p>
          <w:p w14:paraId="69BADB5E">
            <w:pPr>
              <w:keepNext w:val="0"/>
              <w:keepLines w:val="0"/>
              <w:suppressLineNumbers w:val="0"/>
              <w:spacing w:before="0" w:beforeAutospacing="0" w:after="0" w:afterAutospacing="0" w:line="360" w:lineRule="exact"/>
              <w:ind w:left="0" w:right="0"/>
              <w:jc w:val="both"/>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造价工程师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r>
      <w:tr w14:paraId="0F5D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5838C26B">
            <w:pPr>
              <w:keepNext w:val="0"/>
              <w:keepLines w:val="0"/>
              <w:suppressLineNumbers w:val="0"/>
              <w:spacing w:before="0" w:beforeAutospacing="0" w:after="0" w:afterAutospacing="0" w:line="40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审核意见：</w:t>
            </w:r>
          </w:p>
          <w:p w14:paraId="1293C54A">
            <w:pPr>
              <w:keepNext w:val="0"/>
              <w:keepLines w:val="0"/>
              <w:suppressLineNumbers w:val="0"/>
              <w:spacing w:before="0" w:beforeAutospacing="0" w:after="0" w:afterAutospacing="0" w:line="400" w:lineRule="exact"/>
              <w:ind w:left="0" w:right="0"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□不同意。</w:t>
            </w:r>
          </w:p>
          <w:p w14:paraId="04B520F9">
            <w:pPr>
              <w:keepNext w:val="0"/>
              <w:keepLines w:val="0"/>
              <w:suppressLineNumbers w:val="0"/>
              <w:spacing w:before="0" w:beforeAutospacing="0" w:after="0" w:afterAutospacing="0" w:line="400" w:lineRule="exact"/>
              <w:ind w:left="0" w:right="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□同意，支付时间为本表签发后的15天内。</w:t>
            </w:r>
          </w:p>
          <w:p w14:paraId="50DACC5C">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发包人（章）           </w:t>
            </w:r>
          </w:p>
          <w:p w14:paraId="7C90CB17">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发包人代表</w:t>
            </w:r>
            <w:r>
              <w:rPr>
                <w:rFonts w:hint="eastAsia" w:asciiTheme="minorEastAsia" w:hAnsiTheme="minorEastAsia" w:eastAsiaTheme="minorEastAsia" w:cstheme="minorEastAsia"/>
                <w:color w:val="auto"/>
                <w:sz w:val="21"/>
                <w:szCs w:val="21"/>
                <w:highlight w:val="none"/>
                <w:u w:val="single"/>
              </w:rPr>
              <w:t xml:space="preserve">             </w:t>
            </w:r>
          </w:p>
          <w:p w14:paraId="3C406CA5">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日      期</w:t>
            </w:r>
            <w:r>
              <w:rPr>
                <w:rFonts w:hint="eastAsia" w:asciiTheme="minorEastAsia" w:hAnsiTheme="minorEastAsia" w:eastAsiaTheme="minorEastAsia" w:cstheme="minorEastAsia"/>
                <w:color w:val="auto"/>
                <w:sz w:val="21"/>
                <w:szCs w:val="21"/>
                <w:highlight w:val="none"/>
                <w:u w:val="single"/>
              </w:rPr>
              <w:t xml:space="preserve">             </w:t>
            </w:r>
          </w:p>
        </w:tc>
      </w:tr>
    </w:tbl>
    <w:p w14:paraId="25213975">
      <w:pPr>
        <w:spacing w:beforeLines="50"/>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注：1.在选择栏中的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内作标识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 xml:space="preserve">。 </w:t>
      </w:r>
    </w:p>
    <w:p w14:paraId="305325FB">
      <w:pPr>
        <w:spacing w:beforeLines="50"/>
        <w:ind w:firstLine="840" w:firstLineChars="4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2.本表一式四份，由承包人填报，发包人、监理人、造价咨询人、承包人各存一份。</w:t>
      </w:r>
    </w:p>
    <w:p w14:paraId="32694E45">
      <w:pPr>
        <w:spacing w:before="120" w:beforeLines="50" w:after="120" w:afterLines="50" w:line="440" w:lineRule="exact"/>
        <w:jc w:val="left"/>
        <w:rPr>
          <w:rFonts w:hint="eastAsia" w:ascii="仿宋_GB2312" w:eastAsia="仿宋_GB2312" w:cs="仿宋_GB2312"/>
          <w:color w:val="auto"/>
          <w:sz w:val="30"/>
          <w:szCs w:val="30"/>
          <w:highlight w:val="none"/>
        </w:rPr>
      </w:pPr>
    </w:p>
    <w:p w14:paraId="1B0A5664">
      <w:pPr>
        <w:spacing w:before="120" w:beforeLines="50" w:after="120" w:afterLines="50" w:line="440" w:lineRule="exact"/>
        <w:jc w:val="left"/>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rPr>
        <w:t>附件</w:t>
      </w:r>
      <w:r>
        <w:rPr>
          <w:rFonts w:hint="eastAsia" w:asciiTheme="minorEastAsia" w:hAnsiTheme="minorEastAsia" w:eastAsiaTheme="minorEastAsia" w:cstheme="minorEastAsia"/>
          <w:color w:val="auto"/>
          <w:sz w:val="32"/>
          <w:szCs w:val="32"/>
          <w:highlight w:val="none"/>
          <w:lang w:val="en-US" w:eastAsia="zh-CN"/>
        </w:rPr>
        <w:t>7</w:t>
      </w:r>
      <w:r>
        <w:rPr>
          <w:rFonts w:hint="eastAsia" w:asciiTheme="minorEastAsia" w:hAnsiTheme="minorEastAsia" w:eastAsiaTheme="minorEastAsia" w:cstheme="minorEastAsia"/>
          <w:color w:val="auto"/>
          <w:sz w:val="32"/>
          <w:szCs w:val="32"/>
          <w:highlight w:val="none"/>
          <w:lang w:eastAsia="zh-CN"/>
        </w:rPr>
        <w:t>：竣工（施工过程）结算款支付申请（核准）表</w:t>
      </w:r>
    </w:p>
    <w:p w14:paraId="7209F809">
      <w:pPr>
        <w:wordWrap w:val="0"/>
        <w:jc w:val="center"/>
        <w:outlineLvl w:val="1"/>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val="en"/>
        </w:rPr>
        <w:t>竣工</w:t>
      </w:r>
      <w:r>
        <w:rPr>
          <w:rFonts w:hint="eastAsia" w:asciiTheme="minorEastAsia" w:hAnsiTheme="minorEastAsia" w:eastAsiaTheme="minorEastAsia" w:cstheme="minorEastAsia"/>
          <w:b/>
          <w:color w:val="auto"/>
          <w:sz w:val="32"/>
          <w:szCs w:val="32"/>
          <w:highlight w:val="none"/>
          <w:lang w:val="en" w:eastAsia="zh-CN"/>
        </w:rPr>
        <w:t>（施工过程）</w:t>
      </w:r>
      <w:r>
        <w:rPr>
          <w:rFonts w:hint="eastAsia" w:asciiTheme="minorEastAsia" w:hAnsiTheme="minorEastAsia" w:eastAsiaTheme="minorEastAsia" w:cstheme="minorEastAsia"/>
          <w:b/>
          <w:color w:val="auto"/>
          <w:sz w:val="32"/>
          <w:szCs w:val="32"/>
          <w:highlight w:val="none"/>
          <w:lang w:val="en"/>
        </w:rPr>
        <w:t>结算款支付申请（核准）表</w:t>
      </w:r>
    </w:p>
    <w:p w14:paraId="7A31BB09">
      <w:pPr>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工程名称：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编号：</w:t>
      </w:r>
    </w:p>
    <w:tbl>
      <w:tblPr>
        <w:tblStyle w:val="38"/>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52C8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8" w:hRule="atLeast"/>
          <w:jc w:val="center"/>
        </w:trPr>
        <w:tc>
          <w:tcPr>
            <w:tcW w:w="9229" w:type="dxa"/>
            <w:gridSpan w:val="2"/>
            <w:noWrap w:val="0"/>
            <w:vAlign w:val="top"/>
          </w:tcPr>
          <w:p w14:paraId="75574DB2">
            <w:pPr>
              <w:pStyle w:val="37"/>
              <w:spacing w:before="234" w:line="220" w:lineRule="auto"/>
              <w:ind w:left="85"/>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1"/>
                <w:sz w:val="21"/>
                <w:szCs w:val="21"/>
                <w:highlight w:val="none"/>
              </w:rPr>
              <w:t>致</w:t>
            </w:r>
            <w:r>
              <w:rPr>
                <w:rFonts w:hint="eastAsia" w:asciiTheme="minorEastAsia" w:hAnsiTheme="minorEastAsia" w:eastAsiaTheme="minorEastAsia" w:cstheme="minorEastAsia"/>
                <w:color w:val="auto"/>
                <w:spacing w:val="-26"/>
                <w:sz w:val="21"/>
                <w:szCs w:val="21"/>
                <w:highlight w:val="none"/>
              </w:rPr>
              <w:t xml:space="preserve"> </w:t>
            </w:r>
            <w:r>
              <w:rPr>
                <w:rFonts w:hint="eastAsia" w:asciiTheme="minorEastAsia" w:hAnsiTheme="minorEastAsia" w:eastAsiaTheme="minorEastAsia" w:cstheme="minorEastAsia"/>
                <w:color w:val="auto"/>
                <w:spacing w:val="1"/>
                <w:sz w:val="21"/>
                <w:szCs w:val="21"/>
                <w:highlight w:val="none"/>
              </w:rPr>
              <w:t>：</w:t>
            </w:r>
            <w:r>
              <w:rPr>
                <w:rFonts w:hint="eastAsia" w:asciiTheme="minorEastAsia" w:hAnsiTheme="minorEastAsia" w:eastAsiaTheme="minorEastAsia" w:cstheme="minorEastAsia"/>
                <w:color w:val="auto"/>
                <w:spacing w:val="3"/>
                <w:sz w:val="21"/>
                <w:szCs w:val="21"/>
                <w:highlight w:val="none"/>
                <w:u w:val="single"/>
              </w:rPr>
              <w:t xml:space="preserve">                   </w:t>
            </w:r>
            <w:r>
              <w:rPr>
                <w:rFonts w:hint="eastAsia" w:asciiTheme="minorEastAsia" w:hAnsiTheme="minorEastAsia" w:eastAsiaTheme="minorEastAsia" w:cstheme="minorEastAsia"/>
                <w:color w:val="auto"/>
                <w:spacing w:val="1"/>
                <w:sz w:val="21"/>
                <w:szCs w:val="21"/>
                <w:highlight w:val="none"/>
                <w:lang w:eastAsia="zh-CN"/>
              </w:rPr>
              <w:t>（</w:t>
            </w:r>
            <w:r>
              <w:rPr>
                <w:rFonts w:hint="eastAsia" w:asciiTheme="minorEastAsia" w:hAnsiTheme="minorEastAsia" w:eastAsiaTheme="minorEastAsia" w:cstheme="minorEastAsia"/>
                <w:color w:val="auto"/>
                <w:spacing w:val="1"/>
                <w:sz w:val="21"/>
                <w:szCs w:val="21"/>
                <w:highlight w:val="none"/>
              </w:rPr>
              <w:t>发包人全称</w:t>
            </w:r>
            <w:r>
              <w:rPr>
                <w:rFonts w:hint="eastAsia" w:asciiTheme="minorEastAsia" w:hAnsiTheme="minorEastAsia" w:eastAsiaTheme="minorEastAsia" w:cstheme="minorEastAsia"/>
                <w:color w:val="auto"/>
                <w:spacing w:val="1"/>
                <w:sz w:val="21"/>
                <w:szCs w:val="21"/>
                <w:highlight w:val="none"/>
                <w:lang w:eastAsia="zh-CN"/>
              </w:rPr>
              <w:t>）</w:t>
            </w:r>
          </w:p>
          <w:p w14:paraId="2059E908">
            <w:pPr>
              <w:pStyle w:val="37"/>
              <w:spacing w:before="59" w:line="248" w:lineRule="auto"/>
              <w:ind w:left="124" w:firstLine="39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我方于</w:t>
            </w:r>
            <w:r>
              <w:rPr>
                <w:rFonts w:hint="eastAsia" w:asciiTheme="minorEastAsia" w:hAnsiTheme="minorEastAsia" w:eastAsiaTheme="minorEastAsia" w:cstheme="minorEastAsia"/>
                <w:color w:val="auto"/>
                <w:spacing w:val="11"/>
                <w:sz w:val="21"/>
                <w:szCs w:val="21"/>
                <w:highlight w:val="none"/>
                <w:u w:val="single" w:color="auto"/>
              </w:rPr>
              <w:t xml:space="preserve">      </w:t>
            </w:r>
            <w:r>
              <w:rPr>
                <w:rFonts w:hint="eastAsia" w:asciiTheme="minorEastAsia" w:hAnsiTheme="minorEastAsia" w:eastAsiaTheme="minorEastAsia" w:cstheme="minorEastAsia"/>
                <w:color w:val="auto"/>
                <w:spacing w:val="-5"/>
                <w:sz w:val="21"/>
                <w:szCs w:val="21"/>
                <w:highlight w:val="none"/>
              </w:rPr>
              <w:t>至</w:t>
            </w:r>
            <w:r>
              <w:rPr>
                <w:rFonts w:hint="eastAsia" w:asciiTheme="minorEastAsia" w:hAnsiTheme="minorEastAsia" w:eastAsiaTheme="minorEastAsia" w:cstheme="minorEastAsia"/>
                <w:color w:val="auto"/>
                <w:spacing w:val="-93"/>
                <w:sz w:val="21"/>
                <w:szCs w:val="21"/>
                <w:highlight w:val="none"/>
              </w:rPr>
              <w:t xml:space="preserve"> </w:t>
            </w:r>
            <w:r>
              <w:rPr>
                <w:rFonts w:hint="eastAsia" w:asciiTheme="minorEastAsia" w:hAnsiTheme="minorEastAsia" w:eastAsiaTheme="minorEastAsia" w:cstheme="minorEastAsia"/>
                <w:color w:val="auto"/>
                <w:spacing w:val="16"/>
                <w:sz w:val="21"/>
                <w:szCs w:val="21"/>
                <w:highlight w:val="none"/>
                <w:u w:val="single" w:color="auto"/>
              </w:rPr>
              <w:t xml:space="preserve">     </w:t>
            </w:r>
            <w:r>
              <w:rPr>
                <w:rFonts w:hint="eastAsia" w:asciiTheme="minorEastAsia" w:hAnsiTheme="minorEastAsia" w:eastAsiaTheme="minorEastAsia" w:cstheme="minorEastAsia"/>
                <w:color w:val="auto"/>
                <w:spacing w:val="-101"/>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期间已完成合同约定的工作</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工程已经完工</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根据施工合同的约</w:t>
            </w:r>
            <w:r>
              <w:rPr>
                <w:rFonts w:hint="eastAsia" w:asciiTheme="minorEastAsia" w:hAnsiTheme="minorEastAsia" w:eastAsiaTheme="minorEastAsia" w:cstheme="minorEastAsia"/>
                <w:color w:val="auto"/>
                <w:spacing w:val="-6"/>
                <w:sz w:val="21"/>
                <w:szCs w:val="21"/>
                <w:highlight w:val="none"/>
              </w:rPr>
              <w:t>定</w:t>
            </w:r>
            <w:r>
              <w:rPr>
                <w:rFonts w:hint="eastAsia" w:asciiTheme="minorEastAsia" w:hAnsiTheme="minorEastAsia" w:eastAsiaTheme="minorEastAsia" w:cstheme="minorEastAsia"/>
                <w:color w:val="auto"/>
                <w:spacing w:val="-6"/>
                <w:sz w:val="21"/>
                <w:szCs w:val="21"/>
                <w:highlight w:val="none"/>
                <w:lang w:eastAsia="zh-CN"/>
              </w:rPr>
              <w:t>，</w:t>
            </w:r>
            <w:r>
              <w:rPr>
                <w:rFonts w:hint="eastAsia" w:asciiTheme="minorEastAsia" w:hAnsiTheme="minorEastAsia" w:eastAsiaTheme="minorEastAsia" w:cstheme="minorEastAsia"/>
                <w:color w:val="auto"/>
                <w:spacing w:val="-6"/>
                <w:sz w:val="21"/>
                <w:szCs w:val="21"/>
                <w:highlight w:val="none"/>
              </w:rPr>
              <w:t>现申</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3"/>
                <w:sz w:val="21"/>
                <w:szCs w:val="21"/>
                <w:highlight w:val="none"/>
              </w:rPr>
              <w:t>请支付竣工结算合同款额为</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3"/>
                <w:sz w:val="21"/>
                <w:szCs w:val="21"/>
                <w:highlight w:val="none"/>
              </w:rPr>
              <w:t>大写</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6"/>
                <w:sz w:val="21"/>
                <w:szCs w:val="21"/>
                <w:highlight w:val="none"/>
                <w:u w:val="single" w:color="auto"/>
              </w:rPr>
              <w:t xml:space="preserve">                </w:t>
            </w:r>
            <w:r>
              <w:rPr>
                <w:rFonts w:hint="eastAsia" w:asciiTheme="minorEastAsia" w:hAnsiTheme="minorEastAsia" w:eastAsiaTheme="minorEastAsia" w:cstheme="minorEastAsia"/>
                <w:color w:val="auto"/>
                <w:spacing w:val="3"/>
                <w:sz w:val="21"/>
                <w:szCs w:val="21"/>
                <w:highlight w:val="none"/>
                <w:u w:val="single" w:color="auto"/>
                <w:lang w:eastAsia="zh-CN"/>
              </w:rPr>
              <w:t>（</w:t>
            </w:r>
            <w:r>
              <w:rPr>
                <w:rFonts w:hint="eastAsia" w:asciiTheme="minorEastAsia" w:hAnsiTheme="minorEastAsia" w:eastAsiaTheme="minorEastAsia" w:cstheme="minorEastAsia"/>
                <w:color w:val="auto"/>
                <w:spacing w:val="3"/>
                <w:sz w:val="21"/>
                <w:szCs w:val="21"/>
                <w:highlight w:val="none"/>
                <w:u w:val="single" w:color="auto"/>
              </w:rPr>
              <w:t>小</w:t>
            </w:r>
            <w:r>
              <w:rPr>
                <w:rFonts w:hint="eastAsia" w:asciiTheme="minorEastAsia" w:hAnsiTheme="minorEastAsia" w:eastAsiaTheme="minorEastAsia" w:cstheme="minorEastAsia"/>
                <w:color w:val="auto"/>
                <w:spacing w:val="3"/>
                <w:sz w:val="21"/>
                <w:szCs w:val="21"/>
                <w:highlight w:val="none"/>
              </w:rPr>
              <w:t xml:space="preserve">写  </w:t>
            </w:r>
            <w:r>
              <w:rPr>
                <w:rFonts w:hint="eastAsia" w:asciiTheme="minorEastAsia" w:hAnsiTheme="minorEastAsia" w:eastAsiaTheme="minorEastAsia" w:cstheme="minorEastAsia"/>
                <w:color w:val="auto"/>
                <w:spacing w:val="3"/>
                <w:sz w:val="21"/>
                <w:szCs w:val="21"/>
                <w:highlight w:val="none"/>
                <w:u w:val="single" w:color="auto"/>
              </w:rPr>
              <w:t xml:space="preserve">             </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3"/>
                <w:sz w:val="21"/>
                <w:szCs w:val="21"/>
                <w:highlight w:val="none"/>
              </w:rPr>
              <w:t>请予核准。</w:t>
            </w:r>
          </w:p>
          <w:p w14:paraId="5C54E279">
            <w:pPr>
              <w:spacing w:line="21" w:lineRule="exact"/>
              <w:rPr>
                <w:rFonts w:hint="eastAsia" w:asciiTheme="minorEastAsia" w:hAnsiTheme="minorEastAsia" w:eastAsiaTheme="minorEastAsia" w:cstheme="minorEastAsia"/>
                <w:color w:val="auto"/>
                <w:sz w:val="21"/>
                <w:szCs w:val="21"/>
                <w:highlight w:val="none"/>
              </w:rPr>
            </w:pPr>
          </w:p>
          <w:tbl>
            <w:tblPr>
              <w:tblStyle w:val="38"/>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24A52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4B46FBD8">
                  <w:pPr>
                    <w:pStyle w:val="37"/>
                    <w:spacing w:before="73" w:line="221" w:lineRule="auto"/>
                    <w:ind w:left="8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序号</w:t>
                  </w:r>
                </w:p>
              </w:tc>
              <w:tc>
                <w:tcPr>
                  <w:tcW w:w="3396" w:type="dxa"/>
                  <w:noWrap w:val="0"/>
                  <w:vAlign w:val="top"/>
                </w:tcPr>
                <w:p w14:paraId="0FAB28F2">
                  <w:pPr>
                    <w:pStyle w:val="37"/>
                    <w:spacing w:before="75" w:line="221" w:lineRule="auto"/>
                    <w:ind w:left="149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名称</w:t>
                  </w:r>
                </w:p>
              </w:tc>
              <w:tc>
                <w:tcPr>
                  <w:tcW w:w="1588" w:type="dxa"/>
                  <w:noWrap w:val="0"/>
                  <w:vAlign w:val="top"/>
                </w:tcPr>
                <w:p w14:paraId="05709BDB">
                  <w:pPr>
                    <w:pStyle w:val="37"/>
                    <w:spacing w:before="72" w:line="219" w:lineRule="auto"/>
                    <w:ind w:left="204"/>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申请金额</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元</w:t>
                  </w:r>
                  <w:r>
                    <w:rPr>
                      <w:rFonts w:hint="eastAsia" w:asciiTheme="minorEastAsia" w:hAnsiTheme="minorEastAsia" w:eastAsiaTheme="minorEastAsia" w:cstheme="minorEastAsia"/>
                      <w:color w:val="auto"/>
                      <w:spacing w:val="5"/>
                      <w:sz w:val="21"/>
                      <w:szCs w:val="21"/>
                      <w:highlight w:val="none"/>
                      <w:lang w:eastAsia="zh-CN"/>
                    </w:rPr>
                    <w:t>）</w:t>
                  </w:r>
                </w:p>
              </w:tc>
              <w:tc>
                <w:tcPr>
                  <w:tcW w:w="1558" w:type="dxa"/>
                  <w:noWrap w:val="0"/>
                  <w:vAlign w:val="top"/>
                </w:tcPr>
                <w:p w14:paraId="1DD99739">
                  <w:pPr>
                    <w:pStyle w:val="37"/>
                    <w:spacing w:before="72" w:line="219" w:lineRule="auto"/>
                    <w:ind w:left="205"/>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复核金额</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元</w:t>
                  </w:r>
                  <w:r>
                    <w:rPr>
                      <w:rFonts w:hint="eastAsia" w:asciiTheme="minorEastAsia" w:hAnsiTheme="minorEastAsia" w:eastAsiaTheme="minorEastAsia" w:cstheme="minorEastAsia"/>
                      <w:color w:val="auto"/>
                      <w:spacing w:val="5"/>
                      <w:sz w:val="21"/>
                      <w:szCs w:val="21"/>
                      <w:highlight w:val="none"/>
                      <w:lang w:eastAsia="zh-CN"/>
                    </w:rPr>
                    <w:t>）</w:t>
                  </w:r>
                </w:p>
              </w:tc>
              <w:tc>
                <w:tcPr>
                  <w:tcW w:w="1593" w:type="dxa"/>
                  <w:noWrap w:val="0"/>
                  <w:vAlign w:val="top"/>
                </w:tcPr>
                <w:p w14:paraId="3BF1F51C">
                  <w:pPr>
                    <w:pStyle w:val="37"/>
                    <w:spacing w:before="73" w:line="221" w:lineRule="auto"/>
                    <w:ind w:left="628"/>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备注</w:t>
                  </w:r>
                </w:p>
              </w:tc>
            </w:tr>
            <w:tr w14:paraId="6F9D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2D142113">
                  <w:pPr>
                    <w:pStyle w:val="37"/>
                    <w:spacing w:before="117" w:line="184"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3396" w:type="dxa"/>
                  <w:noWrap w:val="0"/>
                  <w:vAlign w:val="top"/>
                </w:tcPr>
                <w:p w14:paraId="503816BF">
                  <w:pPr>
                    <w:pStyle w:val="37"/>
                    <w:spacing w:before="68" w:line="218"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工程竣工</w:t>
                  </w:r>
                  <w:r>
                    <w:rPr>
                      <w:rFonts w:hint="eastAsia" w:asciiTheme="minorEastAsia" w:hAnsiTheme="minorEastAsia" w:eastAsiaTheme="minorEastAsia" w:cstheme="minorEastAsia"/>
                      <w:color w:val="auto"/>
                      <w:spacing w:val="-1"/>
                      <w:sz w:val="21"/>
                      <w:szCs w:val="21"/>
                      <w:highlight w:val="none"/>
                      <w:lang w:eastAsia="zh-CN"/>
                    </w:rPr>
                    <w:t>（施工过程）</w:t>
                  </w:r>
                  <w:r>
                    <w:rPr>
                      <w:rFonts w:hint="eastAsia" w:asciiTheme="minorEastAsia" w:hAnsiTheme="minorEastAsia" w:eastAsiaTheme="minorEastAsia" w:cstheme="minorEastAsia"/>
                      <w:color w:val="auto"/>
                      <w:spacing w:val="-1"/>
                      <w:sz w:val="21"/>
                      <w:szCs w:val="21"/>
                      <w:highlight w:val="none"/>
                    </w:rPr>
                    <w:t>结算价款总额</w:t>
                  </w:r>
                </w:p>
              </w:tc>
              <w:tc>
                <w:tcPr>
                  <w:tcW w:w="1588" w:type="dxa"/>
                  <w:noWrap w:val="0"/>
                  <w:vAlign w:val="top"/>
                </w:tcPr>
                <w:p w14:paraId="3D8A1169">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7388CB51">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092EF0A5">
                  <w:pPr>
                    <w:rPr>
                      <w:rFonts w:hint="eastAsia" w:asciiTheme="minorEastAsia" w:hAnsiTheme="minorEastAsia" w:eastAsiaTheme="minorEastAsia" w:cstheme="minorEastAsia"/>
                      <w:color w:val="auto"/>
                      <w:sz w:val="21"/>
                      <w:szCs w:val="21"/>
                      <w:highlight w:val="none"/>
                    </w:rPr>
                  </w:pPr>
                </w:p>
              </w:tc>
            </w:tr>
            <w:tr w14:paraId="3EEF5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010A9059">
                  <w:pPr>
                    <w:pStyle w:val="37"/>
                    <w:spacing w:before="130" w:line="183"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3396" w:type="dxa"/>
                  <w:noWrap w:val="0"/>
                  <w:vAlign w:val="top"/>
                </w:tcPr>
                <w:p w14:paraId="4A32B72C">
                  <w:pPr>
                    <w:pStyle w:val="37"/>
                    <w:spacing w:before="80" w:line="218"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累计已实际支付的价款</w:t>
                  </w:r>
                </w:p>
              </w:tc>
              <w:tc>
                <w:tcPr>
                  <w:tcW w:w="1588" w:type="dxa"/>
                  <w:noWrap w:val="0"/>
                  <w:vAlign w:val="top"/>
                </w:tcPr>
                <w:p w14:paraId="102A70E2">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6EFA304C">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2DE9B255">
                  <w:pPr>
                    <w:rPr>
                      <w:rFonts w:hint="eastAsia" w:asciiTheme="minorEastAsia" w:hAnsiTheme="minorEastAsia" w:eastAsiaTheme="minorEastAsia" w:cstheme="minorEastAsia"/>
                      <w:color w:val="auto"/>
                      <w:sz w:val="21"/>
                      <w:szCs w:val="21"/>
                      <w:highlight w:val="none"/>
                    </w:rPr>
                  </w:pPr>
                </w:p>
              </w:tc>
            </w:tr>
            <w:tr w14:paraId="5375B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283287D1">
                  <w:pPr>
                    <w:pStyle w:val="37"/>
                    <w:spacing w:before="123" w:line="183"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3396" w:type="dxa"/>
                  <w:noWrap w:val="0"/>
                  <w:vAlign w:val="top"/>
                </w:tcPr>
                <w:p w14:paraId="7F3B9FEA">
                  <w:pPr>
                    <w:pStyle w:val="37"/>
                    <w:spacing w:before="75" w:line="220"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应预留的质量保证金</w:t>
                  </w:r>
                </w:p>
              </w:tc>
              <w:tc>
                <w:tcPr>
                  <w:tcW w:w="1588" w:type="dxa"/>
                  <w:noWrap w:val="0"/>
                  <w:vAlign w:val="top"/>
                </w:tcPr>
                <w:p w14:paraId="4193229D">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661AE636">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4ED6E251">
                  <w:pPr>
                    <w:rPr>
                      <w:rFonts w:hint="eastAsia" w:asciiTheme="minorEastAsia" w:hAnsiTheme="minorEastAsia" w:eastAsiaTheme="minorEastAsia" w:cstheme="minorEastAsia"/>
                      <w:color w:val="auto"/>
                      <w:sz w:val="21"/>
                      <w:szCs w:val="21"/>
                      <w:highlight w:val="none"/>
                    </w:rPr>
                  </w:pPr>
                </w:p>
              </w:tc>
            </w:tr>
            <w:tr w14:paraId="2057A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5F3DD539">
                  <w:pPr>
                    <w:pStyle w:val="37"/>
                    <w:spacing w:before="125" w:line="182"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3396" w:type="dxa"/>
                  <w:noWrap w:val="0"/>
                  <w:vAlign w:val="top"/>
                </w:tcPr>
                <w:p w14:paraId="111985FF">
                  <w:pPr>
                    <w:pStyle w:val="37"/>
                    <w:spacing w:before="76" w:line="219"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实际应支付的竣工</w:t>
                  </w:r>
                  <w:r>
                    <w:rPr>
                      <w:rFonts w:hint="eastAsia" w:asciiTheme="minorEastAsia" w:hAnsiTheme="minorEastAsia" w:eastAsiaTheme="minorEastAsia" w:cstheme="minorEastAsia"/>
                      <w:color w:val="auto"/>
                      <w:spacing w:val="-1"/>
                      <w:sz w:val="21"/>
                      <w:szCs w:val="21"/>
                      <w:highlight w:val="none"/>
                      <w:lang w:eastAsia="zh-CN"/>
                    </w:rPr>
                    <w:t>（施工过程）</w:t>
                  </w:r>
                  <w:r>
                    <w:rPr>
                      <w:rFonts w:hint="eastAsia" w:asciiTheme="minorEastAsia" w:hAnsiTheme="minorEastAsia" w:eastAsiaTheme="minorEastAsia" w:cstheme="minorEastAsia"/>
                      <w:color w:val="auto"/>
                      <w:spacing w:val="-1"/>
                      <w:sz w:val="21"/>
                      <w:szCs w:val="21"/>
                      <w:highlight w:val="none"/>
                    </w:rPr>
                    <w:t>结算款金额</w:t>
                  </w:r>
                </w:p>
              </w:tc>
              <w:tc>
                <w:tcPr>
                  <w:tcW w:w="1588" w:type="dxa"/>
                  <w:noWrap w:val="0"/>
                  <w:vAlign w:val="top"/>
                </w:tcPr>
                <w:p w14:paraId="3266B714">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49D5029A">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304EC470">
                  <w:pPr>
                    <w:rPr>
                      <w:rFonts w:hint="eastAsia" w:asciiTheme="minorEastAsia" w:hAnsiTheme="minorEastAsia" w:eastAsiaTheme="minorEastAsia" w:cstheme="minorEastAsia"/>
                      <w:color w:val="auto"/>
                      <w:sz w:val="21"/>
                      <w:szCs w:val="21"/>
                      <w:highlight w:val="none"/>
                    </w:rPr>
                  </w:pPr>
                </w:p>
              </w:tc>
            </w:tr>
          </w:tbl>
          <w:p w14:paraId="17D56C6B">
            <w:pPr>
              <w:spacing w:line="330" w:lineRule="auto"/>
              <w:rPr>
                <w:rFonts w:hint="eastAsia" w:asciiTheme="minorEastAsia" w:hAnsiTheme="minorEastAsia" w:eastAsiaTheme="minorEastAsia" w:cstheme="minorEastAsia"/>
                <w:color w:val="auto"/>
                <w:sz w:val="21"/>
                <w:szCs w:val="21"/>
                <w:highlight w:val="none"/>
              </w:rPr>
            </w:pPr>
          </w:p>
          <w:p w14:paraId="6ED51D2A">
            <w:pPr>
              <w:spacing w:line="330" w:lineRule="auto"/>
              <w:rPr>
                <w:rFonts w:hint="eastAsia" w:asciiTheme="minorEastAsia" w:hAnsiTheme="minorEastAsia" w:eastAsiaTheme="minorEastAsia" w:cstheme="minorEastAsia"/>
                <w:color w:val="auto"/>
                <w:sz w:val="21"/>
                <w:szCs w:val="21"/>
                <w:highlight w:val="none"/>
              </w:rPr>
            </w:pPr>
          </w:p>
          <w:p w14:paraId="21A7DD16">
            <w:pPr>
              <w:pStyle w:val="37"/>
              <w:spacing w:before="68" w:line="219" w:lineRule="auto"/>
              <w:ind w:left="6824"/>
              <w:rPr>
                <w:rFonts w:hint="eastAsia" w:asciiTheme="minorEastAsia" w:hAnsiTheme="minorEastAsia" w:eastAsiaTheme="minorEastAsia" w:cstheme="minorEastAsia"/>
                <w:color w:val="auto"/>
                <w:spacing w:val="7"/>
                <w:sz w:val="21"/>
                <w:szCs w:val="21"/>
                <w:highlight w:val="none"/>
                <w:lang w:eastAsia="zh-CN"/>
              </w:rPr>
            </w:pPr>
            <w:r>
              <w:rPr>
                <w:rFonts w:hint="eastAsia" w:asciiTheme="minorEastAsia" w:hAnsiTheme="minorEastAsia" w:eastAsiaTheme="minorEastAsia" w:cstheme="minorEastAsia"/>
                <w:color w:val="auto"/>
                <w:spacing w:val="7"/>
                <w:sz w:val="21"/>
                <w:szCs w:val="21"/>
                <w:highlight w:val="none"/>
              </w:rPr>
              <w:t>承包人</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章</w:t>
            </w:r>
            <w:r>
              <w:rPr>
                <w:rFonts w:hint="eastAsia" w:asciiTheme="minorEastAsia" w:hAnsiTheme="minorEastAsia" w:eastAsiaTheme="minorEastAsia" w:cstheme="minorEastAsia"/>
                <w:color w:val="auto"/>
                <w:spacing w:val="7"/>
                <w:sz w:val="21"/>
                <w:szCs w:val="21"/>
                <w:highlight w:val="none"/>
                <w:lang w:eastAsia="zh-CN"/>
              </w:rPr>
              <w:t>）</w:t>
            </w:r>
          </w:p>
          <w:p w14:paraId="4F1D275B">
            <w:pPr>
              <w:pStyle w:val="37"/>
              <w:spacing w:before="142" w:line="226" w:lineRule="auto"/>
              <w:ind w:left="104"/>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u w:val="none"/>
              </w:rPr>
              <w:t>编制人员</w:t>
            </w:r>
            <w:r>
              <w:rPr>
                <w:rFonts w:hint="eastAsia" w:asciiTheme="minorEastAsia" w:hAnsiTheme="minorEastAsia" w:eastAsiaTheme="minorEastAsia" w:cstheme="minorEastAsia"/>
                <w:color w:val="auto"/>
                <w:spacing w:val="3"/>
                <w:sz w:val="21"/>
                <w:szCs w:val="21"/>
                <w:highlight w:val="none"/>
                <w:u w:val="none"/>
              </w:rPr>
              <w:t xml:space="preserve">                 </w:t>
            </w:r>
            <w:r>
              <w:rPr>
                <w:rFonts w:hint="eastAsia" w:asciiTheme="minorEastAsia" w:hAnsiTheme="minorEastAsia" w:eastAsiaTheme="minorEastAsia" w:cstheme="minorEastAsia"/>
                <w:color w:val="auto"/>
                <w:spacing w:val="-3"/>
                <w:sz w:val="21"/>
                <w:szCs w:val="21"/>
                <w:highlight w:val="none"/>
                <w:u w:val="none"/>
              </w:rPr>
              <w:t>承包人代表</w:t>
            </w:r>
            <w:r>
              <w:rPr>
                <w:rFonts w:hint="eastAsia" w:asciiTheme="minorEastAsia" w:hAnsiTheme="minorEastAsia" w:eastAsiaTheme="minorEastAsia" w:cstheme="minorEastAsia"/>
                <w:color w:val="auto"/>
                <w:spacing w:val="3"/>
                <w:sz w:val="21"/>
                <w:szCs w:val="21"/>
                <w:highlight w:val="none"/>
                <w:u w:val="none"/>
              </w:rPr>
              <w:t xml:space="preserve">                      </w:t>
            </w:r>
            <w:r>
              <w:rPr>
                <w:rFonts w:hint="eastAsia" w:asciiTheme="minorEastAsia" w:hAnsiTheme="minorEastAsia" w:eastAsiaTheme="minorEastAsia" w:cstheme="minorEastAsia"/>
                <w:color w:val="auto"/>
                <w:spacing w:val="-3"/>
                <w:position w:val="1"/>
                <w:sz w:val="21"/>
                <w:szCs w:val="21"/>
                <w:highlight w:val="none"/>
                <w:u w:val="none"/>
              </w:rPr>
              <w:t>日</w:t>
            </w:r>
            <w:r>
              <w:rPr>
                <w:rFonts w:hint="eastAsia" w:asciiTheme="minorEastAsia" w:hAnsiTheme="minorEastAsia" w:eastAsiaTheme="minorEastAsia" w:cstheme="minorEastAsia"/>
                <w:color w:val="auto"/>
                <w:spacing w:val="-31"/>
                <w:position w:val="1"/>
                <w:sz w:val="21"/>
                <w:szCs w:val="21"/>
                <w:highlight w:val="none"/>
                <w:u w:val="none"/>
              </w:rPr>
              <w:t xml:space="preserve"> </w:t>
            </w:r>
            <w:r>
              <w:rPr>
                <w:rFonts w:hint="eastAsia" w:asciiTheme="minorEastAsia" w:hAnsiTheme="minorEastAsia" w:eastAsiaTheme="minorEastAsia" w:cstheme="minorEastAsia"/>
                <w:color w:val="auto"/>
                <w:spacing w:val="-3"/>
                <w:position w:val="1"/>
                <w:sz w:val="21"/>
                <w:szCs w:val="21"/>
                <w:highlight w:val="none"/>
                <w:u w:val="none"/>
              </w:rPr>
              <w:t>期</w:t>
            </w:r>
          </w:p>
        </w:tc>
      </w:tr>
      <w:tr w14:paraId="5C498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5194DF11">
            <w:pPr>
              <w:spacing w:line="251"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复核意见：</w:t>
            </w:r>
          </w:p>
          <w:p w14:paraId="0B781BE4">
            <w:pPr>
              <w:spacing w:line="36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□与实际施工情况不相符</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修改意见见附件</w:t>
            </w:r>
          </w:p>
          <w:p w14:paraId="312527A2">
            <w:pPr>
              <w:spacing w:line="36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8"/>
                <w:sz w:val="21"/>
                <w:szCs w:val="21"/>
                <w:highlight w:val="none"/>
              </w:rPr>
              <w:t>与实际施工情况相符</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highlight w:val="none"/>
              </w:rPr>
              <w:t>具体金额应由造价工程师复核</w:t>
            </w:r>
          </w:p>
          <w:p w14:paraId="3F058187">
            <w:pPr>
              <w:spacing w:line="251" w:lineRule="auto"/>
              <w:jc w:val="left"/>
              <w:rPr>
                <w:rFonts w:hint="eastAsia" w:asciiTheme="minorEastAsia" w:hAnsiTheme="minorEastAsia" w:eastAsiaTheme="minorEastAsia" w:cstheme="minorEastAsia"/>
                <w:color w:val="auto"/>
                <w:sz w:val="21"/>
                <w:szCs w:val="21"/>
                <w:highlight w:val="none"/>
              </w:rPr>
            </w:pPr>
          </w:p>
          <w:p w14:paraId="25874408">
            <w:pPr>
              <w:spacing w:line="251" w:lineRule="auto"/>
              <w:jc w:val="left"/>
              <w:rPr>
                <w:rFonts w:hint="eastAsia" w:asciiTheme="minorEastAsia" w:hAnsiTheme="minorEastAsia" w:eastAsiaTheme="minorEastAsia" w:cstheme="minorEastAsia"/>
                <w:color w:val="auto"/>
                <w:sz w:val="21"/>
                <w:szCs w:val="21"/>
                <w:highlight w:val="none"/>
              </w:rPr>
            </w:pPr>
          </w:p>
          <w:p w14:paraId="48010442">
            <w:pPr>
              <w:spacing w:line="251" w:lineRule="auto"/>
              <w:jc w:val="left"/>
              <w:rPr>
                <w:rFonts w:hint="eastAsia" w:asciiTheme="minorEastAsia" w:hAnsiTheme="minorEastAsia" w:eastAsiaTheme="minorEastAsia" w:cstheme="minorEastAsia"/>
                <w:color w:val="auto"/>
                <w:sz w:val="21"/>
                <w:szCs w:val="21"/>
                <w:highlight w:val="none"/>
              </w:rPr>
            </w:pPr>
          </w:p>
          <w:p w14:paraId="55F854AB">
            <w:pPr>
              <w:spacing w:line="251" w:lineRule="auto"/>
              <w:jc w:val="left"/>
              <w:rPr>
                <w:rFonts w:hint="eastAsia" w:asciiTheme="minorEastAsia" w:hAnsiTheme="minorEastAsia" w:eastAsiaTheme="minorEastAsia" w:cstheme="minorEastAsia"/>
                <w:color w:val="auto"/>
                <w:sz w:val="21"/>
                <w:szCs w:val="21"/>
                <w:highlight w:val="none"/>
              </w:rPr>
            </w:pPr>
          </w:p>
          <w:p w14:paraId="28189E04">
            <w:pPr>
              <w:spacing w:line="251" w:lineRule="auto"/>
              <w:ind w:firstLine="0"/>
              <w:jc w:val="left"/>
              <w:rPr>
                <w:rFonts w:hint="eastAsia" w:asciiTheme="minorEastAsia" w:hAnsiTheme="minorEastAsia" w:eastAsiaTheme="minorEastAsia" w:cstheme="minorEastAsia"/>
                <w:color w:val="auto"/>
                <w:sz w:val="21"/>
                <w:szCs w:val="21"/>
                <w:highlight w:val="none"/>
              </w:rPr>
            </w:pPr>
          </w:p>
          <w:p w14:paraId="6CEDF532">
            <w:pPr>
              <w:spacing w:line="251" w:lineRule="auto"/>
              <w:ind w:firstLine="2310" w:firstLineChars="1100"/>
              <w:jc w:val="lef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eastAsia="zh-CN"/>
              </w:rPr>
              <w:t>监理</w:t>
            </w:r>
            <w:r>
              <w:rPr>
                <w:rFonts w:hint="eastAsia" w:asciiTheme="minorEastAsia" w:hAnsiTheme="minorEastAsia" w:eastAsiaTheme="minorEastAsia" w:cstheme="minorEastAsia"/>
                <w:color w:val="auto"/>
                <w:sz w:val="21"/>
                <w:szCs w:val="21"/>
                <w:highlight w:val="none"/>
              </w:rPr>
              <w:t>工程师</w:t>
            </w:r>
            <w:r>
              <w:rPr>
                <w:rFonts w:hint="eastAsia" w:asciiTheme="minorEastAsia" w:hAnsiTheme="minorEastAsia" w:eastAsiaTheme="minorEastAsia" w:cstheme="minorEastAsia"/>
                <w:color w:val="auto"/>
                <w:sz w:val="21"/>
                <w:szCs w:val="21"/>
                <w:highlight w:val="none"/>
                <w:u w:val="single"/>
              </w:rPr>
              <w:t xml:space="preserve">           </w:t>
            </w:r>
          </w:p>
          <w:p w14:paraId="3A0C1BD7">
            <w:pPr>
              <w:spacing w:line="251"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 xml:space="preserve">  期</w:t>
            </w:r>
            <w:r>
              <w:rPr>
                <w:rFonts w:hint="eastAsia" w:asciiTheme="minorEastAsia" w:hAnsiTheme="minorEastAsia" w:eastAsiaTheme="minorEastAsia" w:cstheme="minorEastAsia"/>
                <w:color w:val="auto"/>
                <w:sz w:val="21"/>
                <w:szCs w:val="21"/>
                <w:highlight w:val="none"/>
                <w:u w:val="single"/>
              </w:rPr>
              <w:t xml:space="preserve">           </w:t>
            </w:r>
          </w:p>
        </w:tc>
        <w:tc>
          <w:tcPr>
            <w:tcW w:w="4280" w:type="dxa"/>
            <w:noWrap w:val="0"/>
            <w:vAlign w:val="top"/>
          </w:tcPr>
          <w:p w14:paraId="42CE73C6">
            <w:pPr>
              <w:pStyle w:val="37"/>
              <w:spacing w:before="68" w:line="219" w:lineRule="auto"/>
              <w:ind w:left="1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复核意见：</w:t>
            </w:r>
          </w:p>
          <w:p w14:paraId="73F46287">
            <w:pPr>
              <w:pStyle w:val="37"/>
              <w:spacing w:before="60" w:line="233" w:lineRule="auto"/>
              <w:ind w:left="115" w:firstLine="4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你方提出的竣工（施工过程）结算款支付申请经复核</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rPr>
              <w:t xml:space="preserve"> </w:t>
            </w:r>
            <w:r>
              <w:rPr>
                <w:rFonts w:hint="eastAsia" w:asciiTheme="minorEastAsia" w:hAnsiTheme="minorEastAsia" w:eastAsiaTheme="minorEastAsia" w:cstheme="minorEastAsia"/>
                <w:color w:val="auto"/>
                <w:spacing w:val="1"/>
                <w:sz w:val="21"/>
                <w:szCs w:val="21"/>
                <w:highlight w:val="none"/>
              </w:rPr>
              <w:t>竣工（施工过程）结算款总额为</w:t>
            </w:r>
            <w:r>
              <w:rPr>
                <w:rFonts w:hint="eastAsia" w:asciiTheme="minorEastAsia" w:hAnsiTheme="minorEastAsia" w:eastAsiaTheme="minorEastAsia" w:cstheme="minorEastAsia"/>
                <w:color w:val="auto"/>
                <w:spacing w:val="1"/>
                <w:sz w:val="21"/>
                <w:szCs w:val="21"/>
                <w:highlight w:val="none"/>
                <w:lang w:eastAsia="zh-CN"/>
              </w:rPr>
              <w:t>（</w:t>
            </w:r>
            <w:r>
              <w:rPr>
                <w:rFonts w:hint="eastAsia" w:asciiTheme="minorEastAsia" w:hAnsiTheme="minorEastAsia" w:eastAsiaTheme="minorEastAsia" w:cstheme="minorEastAsia"/>
                <w:color w:val="auto"/>
                <w:spacing w:val="1"/>
                <w:sz w:val="21"/>
                <w:szCs w:val="21"/>
                <w:highlight w:val="none"/>
              </w:rPr>
              <w:t>大写</w:t>
            </w:r>
            <w:r>
              <w:rPr>
                <w:rFonts w:hint="eastAsia" w:asciiTheme="minorEastAsia" w:hAnsiTheme="minorEastAsia" w:eastAsiaTheme="minorEastAsia" w:cstheme="minorEastAsia"/>
                <w:color w:val="auto"/>
                <w:spacing w:val="1"/>
                <w:sz w:val="21"/>
                <w:szCs w:val="21"/>
                <w:highlight w:val="none"/>
                <w:u w:val="single" w:color="auto"/>
                <w:lang w:eastAsia="zh-CN"/>
              </w:rPr>
              <w:t>）</w:t>
            </w:r>
            <w:r>
              <w:rPr>
                <w:rFonts w:hint="eastAsia" w:asciiTheme="minorEastAsia" w:hAnsiTheme="minorEastAsia" w:eastAsiaTheme="minorEastAsia" w:cstheme="minorEastAsia"/>
                <w:color w:val="auto"/>
                <w:spacing w:val="28"/>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小写</w:t>
            </w:r>
            <w:r>
              <w:rPr>
                <w:rFonts w:hint="eastAsia" w:asciiTheme="minorEastAsia" w:hAnsiTheme="minorEastAsia" w:eastAsiaTheme="minorEastAsia" w:cstheme="minorEastAsia"/>
                <w:color w:val="auto"/>
                <w:spacing w:val="11"/>
                <w:sz w:val="21"/>
                <w:szCs w:val="21"/>
                <w:highlight w:val="none"/>
                <w:u w:val="single" w:color="auto"/>
              </w:rPr>
              <w:t xml:space="preserve">        </w:t>
            </w:r>
            <w:r>
              <w:rPr>
                <w:rFonts w:hint="eastAsia" w:asciiTheme="minorEastAsia" w:hAnsiTheme="minorEastAsia" w:eastAsiaTheme="minorEastAsia" w:cstheme="minorEastAsia"/>
                <w:color w:val="auto"/>
                <w:spacing w:val="-98"/>
                <w:sz w:val="21"/>
                <w:szCs w:val="21"/>
                <w:highlight w:val="none"/>
              </w:rPr>
              <w:t xml:space="preserve"> </w:t>
            </w:r>
            <w:r>
              <w:rPr>
                <w:rFonts w:hint="eastAsia" w:asciiTheme="minorEastAsia" w:hAnsiTheme="minorEastAsia" w:eastAsiaTheme="minorEastAsia" w:cstheme="minorEastAsia"/>
                <w:color w:val="auto"/>
                <w:sz w:val="21"/>
                <w:szCs w:val="21"/>
                <w:highlight w:val="none"/>
                <w:lang w:eastAsia="zh-CN"/>
              </w:rPr>
              <w:t>），</w:t>
            </w:r>
          </w:p>
          <w:p w14:paraId="5802D5EA">
            <w:pPr>
              <w:pStyle w:val="37"/>
              <w:spacing w:before="67" w:line="216" w:lineRule="auto"/>
              <w:ind w:left="1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扣除前期支付以及质量</w:t>
            </w:r>
            <w:r>
              <w:rPr>
                <w:rFonts w:hint="eastAsia" w:asciiTheme="minorEastAsia" w:hAnsiTheme="minorEastAsia" w:eastAsiaTheme="minorEastAsia" w:cstheme="minorEastAsia"/>
                <w:color w:val="auto"/>
                <w:spacing w:val="2"/>
                <w:sz w:val="21"/>
                <w:szCs w:val="21"/>
                <w:highlight w:val="none"/>
              </w:rPr>
              <w:t>保证金后应支付金额为</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大写</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u w:val="single"/>
                <w:lang w:val="en-US" w:eastAsia="zh-CN"/>
              </w:rPr>
              <w:t xml:space="preserve">       </w:t>
            </w:r>
            <w:r>
              <w:rPr>
                <w:rFonts w:hint="eastAsia" w:asciiTheme="minorEastAsia" w:hAnsiTheme="minorEastAsia" w:eastAsiaTheme="minorEastAsia" w:cstheme="minorEastAsia"/>
                <w:color w:val="auto"/>
                <w:spacing w:val="-39"/>
                <w:sz w:val="21"/>
                <w:szCs w:val="21"/>
                <w:highlight w:val="none"/>
                <w:u w:val="single" w:color="auto"/>
              </w:rPr>
              <w:t xml:space="preserve"> </w:t>
            </w:r>
            <w:r>
              <w:rPr>
                <w:rFonts w:hint="eastAsia" w:asciiTheme="minorEastAsia" w:hAnsiTheme="minorEastAsia" w:eastAsiaTheme="minorEastAsia" w:cstheme="minorEastAsia"/>
                <w:color w:val="auto"/>
                <w:spacing w:val="-100"/>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u w:val="single" w:color="auto"/>
              </w:rPr>
              <w:t xml:space="preserve">           </w:t>
            </w:r>
            <w:r>
              <w:rPr>
                <w:rFonts w:hint="eastAsia" w:asciiTheme="minorEastAsia" w:hAnsiTheme="minorEastAsia" w:eastAsiaTheme="minorEastAsia" w:cstheme="minorEastAsia"/>
                <w:color w:val="auto"/>
                <w:spacing w:val="7"/>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lang w:eastAsia="zh-CN"/>
              </w:rPr>
              <w:t>（</w:t>
            </w:r>
            <w:r>
              <w:rPr>
                <w:rFonts w:hint="eastAsia" w:asciiTheme="minorEastAsia" w:hAnsiTheme="minorEastAsia" w:eastAsiaTheme="minorEastAsia" w:cstheme="minorEastAsia"/>
                <w:color w:val="auto"/>
                <w:spacing w:val="4"/>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小</w:t>
            </w:r>
            <w:r>
              <w:rPr>
                <w:rFonts w:hint="eastAsia" w:asciiTheme="minorEastAsia" w:hAnsiTheme="minorEastAsia" w:eastAsiaTheme="minorEastAsia" w:cstheme="minorEastAsia"/>
                <w:color w:val="auto"/>
                <w:spacing w:val="2"/>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写</w:t>
            </w:r>
            <w:r>
              <w:rPr>
                <w:rFonts w:hint="eastAsia" w:asciiTheme="minorEastAsia" w:hAnsiTheme="minorEastAsia" w:eastAsiaTheme="minorEastAsia" w:cstheme="minorEastAsia"/>
                <w:color w:val="auto"/>
                <w:spacing w:val="3"/>
                <w:sz w:val="21"/>
                <w:szCs w:val="21"/>
                <w:highlight w:val="none"/>
                <w:u w:val="single" w:color="auto"/>
              </w:rPr>
              <w:t xml:space="preserve">                   </w:t>
            </w:r>
            <w:r>
              <w:rPr>
                <w:rFonts w:hint="eastAsia" w:asciiTheme="minorEastAsia" w:hAnsiTheme="minorEastAsia" w:eastAsiaTheme="minorEastAsia" w:cstheme="minorEastAsia"/>
                <w:color w:val="auto"/>
                <w:spacing w:val="-18"/>
                <w:sz w:val="21"/>
                <w:szCs w:val="21"/>
                <w:highlight w:val="none"/>
                <w:lang w:eastAsia="zh-CN"/>
              </w:rPr>
              <w:t>）</w:t>
            </w:r>
            <w:r>
              <w:rPr>
                <w:rFonts w:hint="eastAsia" w:asciiTheme="minorEastAsia" w:hAnsiTheme="minorEastAsia" w:eastAsiaTheme="minorEastAsia" w:cstheme="minorEastAsia"/>
                <w:color w:val="auto"/>
                <w:spacing w:val="-18"/>
                <w:sz w:val="21"/>
                <w:szCs w:val="21"/>
                <w:highlight w:val="none"/>
              </w:rPr>
              <w:t>。</w:t>
            </w:r>
          </w:p>
          <w:p w14:paraId="3D8FF5AD">
            <w:pPr>
              <w:spacing w:line="360" w:lineRule="exact"/>
              <w:ind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造价工程师</w:t>
            </w:r>
            <w:r>
              <w:rPr>
                <w:rFonts w:hint="eastAsia" w:asciiTheme="minorEastAsia" w:hAnsiTheme="minorEastAsia" w:eastAsiaTheme="minorEastAsia" w:cstheme="minorEastAsia"/>
                <w:color w:val="auto"/>
                <w:sz w:val="21"/>
                <w:szCs w:val="21"/>
                <w:highlight w:val="none"/>
                <w:u w:val="single"/>
              </w:rPr>
              <w:t xml:space="preserve">           </w:t>
            </w:r>
          </w:p>
          <w:p w14:paraId="6E0D6295">
            <w:pPr>
              <w:pStyle w:val="37"/>
              <w:spacing w:before="69" w:line="227" w:lineRule="auto"/>
              <w:ind w:left="2792" w:hanging="138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2"/>
                <w:sz w:val="21"/>
                <w:szCs w:val="21"/>
                <w:highlight w:val="none"/>
                <w:lang w:val="en-US" w:eastAsia="zh-CN" w:bidi="ar-SA"/>
              </w:rPr>
              <w:t xml:space="preserve">     日     期</w:t>
            </w: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          </w:t>
            </w:r>
          </w:p>
        </w:tc>
      </w:tr>
      <w:tr w14:paraId="6C53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62D2B4CC">
            <w:pPr>
              <w:pStyle w:val="37"/>
              <w:spacing w:before="264" w:line="257" w:lineRule="auto"/>
              <w:ind w:left="14" w:right="8058" w:firstLine="9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审核意见：</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4"/>
                <w:sz w:val="21"/>
                <w:szCs w:val="21"/>
                <w:highlight w:val="none"/>
              </w:rPr>
              <w:t>口</w:t>
            </w:r>
            <w:r>
              <w:rPr>
                <w:rFonts w:hint="eastAsia" w:asciiTheme="minorEastAsia" w:hAnsiTheme="minorEastAsia" w:eastAsiaTheme="minorEastAsia" w:cstheme="minorEastAsia"/>
                <w:color w:val="auto"/>
                <w:spacing w:val="4"/>
                <w:sz w:val="21"/>
                <w:szCs w:val="21"/>
                <w:highlight w:val="none"/>
                <w:lang w:eastAsia="zh-CN"/>
              </w:rPr>
              <w:t>不同意</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rPr>
              <w:t>口同意</w:t>
            </w:r>
          </w:p>
          <w:p w14:paraId="7C6E483E">
            <w:pPr>
              <w:pStyle w:val="37"/>
              <w:spacing w:before="68" w:line="219" w:lineRule="auto"/>
              <w:ind w:left="0" w:firstLine="6379" w:firstLineChars="2848"/>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7"/>
                <w:sz w:val="21"/>
                <w:szCs w:val="21"/>
                <w:highlight w:val="none"/>
              </w:rPr>
              <w:t>发包人</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章</w:t>
            </w:r>
            <w:r>
              <w:rPr>
                <w:rFonts w:hint="eastAsia" w:asciiTheme="minorEastAsia" w:hAnsiTheme="minorEastAsia" w:eastAsiaTheme="minorEastAsia" w:cstheme="minorEastAsia"/>
                <w:color w:val="auto"/>
                <w:spacing w:val="7"/>
                <w:sz w:val="21"/>
                <w:szCs w:val="21"/>
                <w:highlight w:val="none"/>
                <w:lang w:eastAsia="zh-CN"/>
              </w:rPr>
              <w:t>）</w:t>
            </w:r>
          </w:p>
          <w:p w14:paraId="252CB9E0">
            <w:pPr>
              <w:wordWrap w:val="0"/>
              <w:spacing w:line="400" w:lineRule="exact"/>
              <w:ind w:firstLine="420" w:firstLineChars="200"/>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7"/>
                <w:kern w:val="2"/>
                <w:sz w:val="21"/>
                <w:szCs w:val="21"/>
                <w:highlight w:val="none"/>
                <w:lang w:val="en-US" w:eastAsia="en-US" w:bidi="ar-SA"/>
              </w:rPr>
              <w:t>发包人代表</w:t>
            </w:r>
            <w:r>
              <w:rPr>
                <w:rFonts w:hint="eastAsia" w:asciiTheme="minorEastAsia" w:hAnsiTheme="minorEastAsia" w:eastAsiaTheme="minorEastAsia" w:cstheme="minorEastAsia"/>
                <w:color w:val="auto"/>
                <w:sz w:val="21"/>
                <w:szCs w:val="21"/>
                <w:highlight w:val="none"/>
                <w:u w:val="single"/>
              </w:rPr>
              <w:t xml:space="preserve">          </w:t>
            </w:r>
          </w:p>
          <w:p w14:paraId="22FC4BF4">
            <w:pPr>
              <w:pStyle w:val="37"/>
              <w:spacing w:before="51" w:line="243" w:lineRule="auto"/>
              <w:ind w:left="0" w:firstLine="5700" w:firstLineChars="25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15"/>
                <w:sz w:val="21"/>
                <w:szCs w:val="21"/>
                <w:highlight w:val="none"/>
                <w:u w:val="single" w:color="auto"/>
              </w:rPr>
              <w:t>日期</w:t>
            </w:r>
            <w:r>
              <w:rPr>
                <w:rFonts w:hint="eastAsia" w:asciiTheme="minorEastAsia" w:hAnsiTheme="minorEastAsia" w:eastAsiaTheme="minorEastAsia" w:cstheme="minorEastAsia"/>
                <w:color w:val="auto"/>
                <w:spacing w:val="-21"/>
                <w:sz w:val="21"/>
                <w:szCs w:val="21"/>
                <w:highlight w:val="none"/>
                <w:u w:val="single" w:color="auto"/>
              </w:rPr>
              <w:t xml:space="preserve"> </w:t>
            </w:r>
            <w:r>
              <w:rPr>
                <w:rFonts w:hint="eastAsia" w:asciiTheme="minorEastAsia" w:hAnsiTheme="minorEastAsia" w:eastAsiaTheme="minorEastAsia" w:cstheme="minorEastAsia"/>
                <w:color w:val="auto"/>
                <w:spacing w:val="-10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color="auto"/>
              </w:rPr>
              <w:t xml:space="preserve">            </w:t>
            </w:r>
          </w:p>
        </w:tc>
      </w:tr>
    </w:tbl>
    <w:p w14:paraId="2786D417">
      <w:pPr>
        <w:pStyle w:val="9"/>
        <w:spacing w:before="153" w:line="200" w:lineRule="exact"/>
        <w:ind w:left="424"/>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3"/>
          <w:sz w:val="21"/>
          <w:szCs w:val="21"/>
          <w:highlight w:val="none"/>
        </w:rPr>
        <w:t>注：1</w:t>
      </w:r>
      <w:r>
        <w:rPr>
          <w:rFonts w:hint="eastAsia" w:asciiTheme="minorEastAsia" w:hAnsiTheme="minorEastAsia" w:eastAsiaTheme="minorEastAsia" w:cstheme="minorEastAsia"/>
          <w:color w:val="auto"/>
          <w:spacing w:val="70"/>
          <w:sz w:val="21"/>
          <w:szCs w:val="21"/>
          <w:highlight w:val="none"/>
          <w:lang w:val="en-US" w:eastAsia="zh-CN"/>
        </w:rPr>
        <w:t>.</w:t>
      </w:r>
      <w:r>
        <w:rPr>
          <w:rFonts w:hint="eastAsia" w:asciiTheme="minorEastAsia" w:hAnsiTheme="minorEastAsia" w:eastAsiaTheme="minorEastAsia" w:cstheme="minorEastAsia"/>
          <w:color w:val="auto"/>
          <w:spacing w:val="-13"/>
          <w:sz w:val="21"/>
          <w:szCs w:val="21"/>
          <w:highlight w:val="none"/>
        </w:rPr>
        <w:t>应在选择栏中的</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13"/>
          <w:sz w:val="21"/>
          <w:szCs w:val="21"/>
          <w:highlight w:val="none"/>
        </w:rPr>
        <w:t>□</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13"/>
          <w:sz w:val="21"/>
          <w:szCs w:val="21"/>
          <w:highlight w:val="none"/>
        </w:rPr>
        <w:t>内作标识</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70"/>
          <w:sz w:val="21"/>
          <w:szCs w:val="21"/>
          <w:highlight w:val="none"/>
        </w:rPr>
        <w:t xml:space="preserve"> </w:t>
      </w:r>
      <w:r>
        <w:rPr>
          <w:rFonts w:hint="eastAsia" w:asciiTheme="minorEastAsia" w:hAnsiTheme="minorEastAsia" w:eastAsiaTheme="minorEastAsia" w:cstheme="minorEastAsia"/>
          <w:color w:val="auto"/>
          <w:spacing w:val="-13"/>
          <w:sz w:val="21"/>
          <w:szCs w:val="21"/>
          <w:highlight w:val="none"/>
        </w:rPr>
        <w:t>√</w:t>
      </w:r>
      <w:r>
        <w:rPr>
          <w:rFonts w:hint="eastAsia" w:asciiTheme="minorEastAsia" w:hAnsiTheme="minorEastAsia" w:eastAsiaTheme="minorEastAsia" w:cstheme="minorEastAsia"/>
          <w:color w:val="auto"/>
          <w:spacing w:val="-13"/>
          <w:sz w:val="21"/>
          <w:szCs w:val="21"/>
          <w:highlight w:val="none"/>
          <w:lang w:eastAsia="zh-CN"/>
        </w:rPr>
        <w:t>”；</w:t>
      </w:r>
    </w:p>
    <w:p w14:paraId="728FCA2B">
      <w:pPr>
        <w:spacing w:line="200" w:lineRule="exact"/>
        <w:ind w:firstLine="412" w:firstLineChars="200"/>
        <w:jc w:val="both"/>
        <w:outlineLvl w:val="9"/>
        <w:rPr>
          <w:rFonts w:hint="eastAsia" w:asciiTheme="minorEastAsia" w:hAnsiTheme="minorEastAsia" w:eastAsiaTheme="minorEastAsia" w:cstheme="minorEastAsia"/>
          <w:color w:val="auto"/>
          <w:spacing w:val="-3"/>
          <w:sz w:val="21"/>
          <w:szCs w:val="21"/>
          <w:highlight w:val="none"/>
          <w:lang w:eastAsia="zh-CN"/>
        </w:rPr>
      </w:pPr>
      <w:r>
        <w:rPr>
          <w:rFonts w:hint="eastAsia" w:asciiTheme="minorEastAsia" w:hAnsiTheme="minorEastAsia" w:eastAsiaTheme="minorEastAsia" w:cstheme="minorEastAsia"/>
          <w:color w:val="auto"/>
          <w:spacing w:val="-2"/>
          <w:sz w:val="21"/>
          <w:szCs w:val="21"/>
          <w:highlight w:val="none"/>
        </w:rPr>
        <w:t>2</w:t>
      </w:r>
      <w:r>
        <w:rPr>
          <w:rFonts w:hint="eastAsia" w:asciiTheme="minorEastAsia" w:hAnsiTheme="minorEastAsia" w:eastAsiaTheme="minorEastAsia" w:cstheme="minorEastAsia"/>
          <w:color w:val="auto"/>
          <w:spacing w:val="-2"/>
          <w:sz w:val="21"/>
          <w:szCs w:val="21"/>
          <w:highlight w:val="none"/>
          <w:lang w:val="en-US" w:eastAsia="zh-CN"/>
        </w:rPr>
        <w:t>.</w:t>
      </w:r>
      <w:r>
        <w:rPr>
          <w:rFonts w:hint="eastAsia" w:asciiTheme="minorEastAsia" w:hAnsiTheme="minorEastAsia" w:eastAsiaTheme="minorEastAsia" w:cstheme="minorEastAsia"/>
          <w:color w:val="auto"/>
          <w:spacing w:val="-2"/>
          <w:sz w:val="21"/>
          <w:szCs w:val="21"/>
          <w:highlight w:val="none"/>
        </w:rPr>
        <w:t>本表应一式四份</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由承包人填报</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发包人、监理人、工程</w:t>
      </w:r>
      <w:r>
        <w:rPr>
          <w:rFonts w:hint="eastAsia" w:asciiTheme="minorEastAsia" w:hAnsiTheme="minorEastAsia" w:eastAsiaTheme="minorEastAsia" w:cstheme="minorEastAsia"/>
          <w:color w:val="auto"/>
          <w:spacing w:val="-3"/>
          <w:sz w:val="21"/>
          <w:szCs w:val="21"/>
          <w:highlight w:val="none"/>
        </w:rPr>
        <w:t>造价咨询人、承包人各存一份</w:t>
      </w:r>
      <w:r>
        <w:rPr>
          <w:rFonts w:hint="eastAsia" w:asciiTheme="minorEastAsia" w:hAnsiTheme="minorEastAsia" w:eastAsiaTheme="minorEastAsia" w:cstheme="minorEastAsia"/>
          <w:color w:val="auto"/>
          <w:spacing w:val="-3"/>
          <w:sz w:val="21"/>
          <w:szCs w:val="21"/>
          <w:highlight w:val="none"/>
          <w:lang w:eastAsia="zh-CN"/>
        </w:rPr>
        <w:t>。</w:t>
      </w:r>
    </w:p>
    <w:p w14:paraId="31392DB5">
      <w:pPr>
        <w:pStyle w:val="18"/>
        <w:rPr>
          <w:rFonts w:hint="eastAsia" w:asciiTheme="minorEastAsia" w:hAnsiTheme="minorEastAsia" w:eastAsiaTheme="minorEastAsia" w:cstheme="minorEastAsia"/>
          <w:color w:val="auto"/>
          <w:sz w:val="21"/>
          <w:szCs w:val="21"/>
          <w:highlight w:val="none"/>
        </w:rPr>
      </w:pPr>
    </w:p>
    <w:p w14:paraId="6CA13F55">
      <w:pPr>
        <w:jc w:val="left"/>
        <w:rPr>
          <w:rFonts w:hint="eastAsia" w:ascii="仿宋_GB2312" w:eastAsia="仿宋_GB2312" w:cs="仿宋_GB2312"/>
          <w:color w:val="auto"/>
          <w:sz w:val="30"/>
          <w:szCs w:val="30"/>
          <w:highlight w:val="none"/>
        </w:rPr>
      </w:pPr>
    </w:p>
    <w:p w14:paraId="54CBCB7C">
      <w:pPr>
        <w:jc w:val="left"/>
        <w:rPr>
          <w:rFonts w:hint="eastAsia" w:ascii="仿宋_GB2312" w:eastAsia="仿宋_GB2312" w:cs="仿宋_GB2312"/>
          <w:color w:val="auto"/>
          <w:sz w:val="30"/>
          <w:szCs w:val="30"/>
          <w:highlight w:val="none"/>
        </w:rPr>
      </w:pPr>
    </w:p>
    <w:p w14:paraId="1CE4F0B9">
      <w:pPr>
        <w:jc w:val="left"/>
        <w:rPr>
          <w:rFonts w:hint="eastAsia" w:asciiTheme="majorEastAsia" w:hAnsiTheme="majorEastAsia" w:eastAsiaTheme="majorEastAsia" w:cstheme="majorEastAsia"/>
          <w:b/>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8</w:t>
      </w:r>
      <w:r>
        <w:rPr>
          <w:rFonts w:hint="eastAsia" w:asciiTheme="majorEastAsia" w:hAnsiTheme="majorEastAsia" w:eastAsiaTheme="majorEastAsia" w:cstheme="majorEastAsia"/>
          <w:color w:val="auto"/>
          <w:sz w:val="32"/>
          <w:szCs w:val="32"/>
          <w:highlight w:val="none"/>
        </w:rPr>
        <w:t>：工程保修与结清结算支付申请（核准）表</w:t>
      </w:r>
    </w:p>
    <w:p w14:paraId="1C93763A">
      <w:pPr>
        <w:wordWrap w:val="0"/>
        <w:spacing w:before="0" w:after="0"/>
        <w:jc w:val="center"/>
        <w:outlineLvl w:val="1"/>
        <w:rPr>
          <w:rFonts w:hint="eastAsia" w:asciiTheme="majorEastAsia" w:hAnsiTheme="majorEastAsia" w:eastAsiaTheme="majorEastAsia" w:cstheme="majorEastAsia"/>
          <w:b/>
          <w:color w:val="auto"/>
          <w:sz w:val="32"/>
          <w:szCs w:val="32"/>
          <w:highlight w:val="none"/>
          <w:lang w:val="en"/>
        </w:rPr>
      </w:pPr>
      <w:r>
        <w:rPr>
          <w:rFonts w:hint="eastAsia" w:asciiTheme="majorEastAsia" w:hAnsiTheme="majorEastAsia" w:eastAsiaTheme="majorEastAsia" w:cstheme="majorEastAsia"/>
          <w:b/>
          <w:bCs w:val="0"/>
          <w:color w:val="auto"/>
          <w:kern w:val="2"/>
          <w:sz w:val="32"/>
          <w:szCs w:val="32"/>
          <w:highlight w:val="none"/>
          <w:lang w:val="en"/>
        </w:rPr>
        <w:t>工程保修与结清结算支付申请</w:t>
      </w:r>
      <w:r>
        <w:rPr>
          <w:rFonts w:hint="eastAsia" w:asciiTheme="majorEastAsia" w:hAnsiTheme="majorEastAsia" w:eastAsiaTheme="majorEastAsia" w:cstheme="majorEastAsia"/>
          <w:b/>
          <w:bCs w:val="0"/>
          <w:color w:val="auto"/>
          <w:kern w:val="2"/>
          <w:sz w:val="32"/>
          <w:szCs w:val="32"/>
          <w:highlight w:val="none"/>
          <w:lang w:val="en" w:eastAsia="zh-CN"/>
        </w:rPr>
        <w:t>（</w:t>
      </w:r>
      <w:r>
        <w:rPr>
          <w:rFonts w:hint="eastAsia" w:asciiTheme="majorEastAsia" w:hAnsiTheme="majorEastAsia" w:eastAsiaTheme="majorEastAsia" w:cstheme="majorEastAsia"/>
          <w:b/>
          <w:bCs w:val="0"/>
          <w:color w:val="auto"/>
          <w:kern w:val="2"/>
          <w:sz w:val="32"/>
          <w:szCs w:val="32"/>
          <w:highlight w:val="none"/>
          <w:lang w:val="en"/>
        </w:rPr>
        <w:t>核准</w:t>
      </w:r>
      <w:r>
        <w:rPr>
          <w:rFonts w:hint="eastAsia" w:asciiTheme="majorEastAsia" w:hAnsiTheme="majorEastAsia" w:eastAsiaTheme="majorEastAsia" w:cstheme="majorEastAsia"/>
          <w:b/>
          <w:bCs w:val="0"/>
          <w:color w:val="auto"/>
          <w:kern w:val="2"/>
          <w:sz w:val="32"/>
          <w:szCs w:val="32"/>
          <w:highlight w:val="none"/>
          <w:lang w:val="en" w:eastAsia="zh-CN"/>
        </w:rPr>
        <w:t>）</w:t>
      </w:r>
      <w:r>
        <w:rPr>
          <w:rFonts w:hint="eastAsia" w:asciiTheme="majorEastAsia" w:hAnsiTheme="majorEastAsia" w:eastAsiaTheme="majorEastAsia" w:cstheme="majorEastAsia"/>
          <w:b/>
          <w:bCs w:val="0"/>
          <w:color w:val="auto"/>
          <w:kern w:val="2"/>
          <w:sz w:val="32"/>
          <w:szCs w:val="32"/>
          <w:highlight w:val="none"/>
          <w:lang w:val="en"/>
        </w:rPr>
        <w:t>表</w:t>
      </w:r>
    </w:p>
    <w:p w14:paraId="163B63FF">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w:t>
      </w:r>
      <w:r>
        <w:rPr>
          <w:rFonts w:hint="eastAsia" w:asciiTheme="minorEastAsia" w:hAnsiTheme="minorEastAsia" w:eastAsiaTheme="minorEastAsia" w:cstheme="minorEastAsia"/>
          <w:color w:val="auto"/>
          <w:spacing w:val="-3"/>
          <w:kern w:val="0"/>
          <w:sz w:val="21"/>
          <w:szCs w:val="21"/>
          <w:highlight w:val="none"/>
        </w:rPr>
        <w:t>名</w:t>
      </w:r>
      <w:r>
        <w:rPr>
          <w:rFonts w:hint="eastAsia" w:asciiTheme="minorEastAsia" w:hAnsiTheme="minorEastAsia" w:eastAsiaTheme="minorEastAsia" w:cstheme="minorEastAsia"/>
          <w:color w:val="auto"/>
          <w:kern w:val="0"/>
          <w:sz w:val="21"/>
          <w:szCs w:val="21"/>
          <w:highlight w:val="none"/>
        </w:rPr>
        <w:t>称：</w:t>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标</w:t>
      </w:r>
      <w:r>
        <w:rPr>
          <w:rFonts w:hint="eastAsia" w:asciiTheme="minorEastAsia" w:hAnsiTheme="minorEastAsia" w:eastAsiaTheme="minorEastAsia" w:cstheme="minorEastAsia"/>
          <w:color w:val="auto"/>
          <w:spacing w:val="-3"/>
          <w:kern w:val="0"/>
          <w:sz w:val="21"/>
          <w:szCs w:val="21"/>
          <w:highlight w:val="none"/>
        </w:rPr>
        <w:t>段</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spacing w:val="-3"/>
          <w:kern w:val="0"/>
          <w:sz w:val="21"/>
          <w:szCs w:val="21"/>
          <w:highlight w:val="none"/>
        </w:rPr>
        <w:t>编</w:t>
      </w:r>
      <w:r>
        <w:rPr>
          <w:rFonts w:hint="eastAsia" w:asciiTheme="minorEastAsia" w:hAnsiTheme="minorEastAsia" w:eastAsiaTheme="minorEastAsia" w:cstheme="minorEastAsia"/>
          <w:color w:val="auto"/>
          <w:kern w:val="0"/>
          <w:sz w:val="21"/>
          <w:szCs w:val="21"/>
          <w:highlight w:val="none"/>
        </w:rPr>
        <w:t>号：</w:t>
      </w:r>
    </w:p>
    <w:p w14:paraId="5C3AD02C">
      <w:pPr>
        <w:spacing w:before="9" w:line="4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p>
    <w:tbl>
      <w:tblPr>
        <w:tblStyle w:val="20"/>
        <w:tblW w:w="9602" w:type="dxa"/>
        <w:jc w:val="center"/>
        <w:tblLayout w:type="fixed"/>
        <w:tblCellMar>
          <w:top w:w="0" w:type="dxa"/>
          <w:left w:w="0" w:type="dxa"/>
          <w:bottom w:w="0" w:type="dxa"/>
          <w:right w:w="0" w:type="dxa"/>
        </w:tblCellMar>
      </w:tblPr>
      <w:tblGrid>
        <w:gridCol w:w="2524"/>
        <w:gridCol w:w="2414"/>
        <w:gridCol w:w="983"/>
        <w:gridCol w:w="3681"/>
      </w:tblGrid>
      <w:tr w14:paraId="440250D1">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78503705">
            <w:pPr>
              <w:keepNext w:val="0"/>
              <w:keepLines w:val="0"/>
              <w:suppressLineNumbers w:val="0"/>
              <w:spacing w:before="54"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致：</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（发包人全称）</w:t>
            </w:r>
          </w:p>
        </w:tc>
      </w:tr>
      <w:tr w14:paraId="4F29AC2E">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57B2B5C8">
            <w:pPr>
              <w:keepNext w:val="0"/>
              <w:keepLines w:val="0"/>
              <w:suppressLineNumbers w:val="0"/>
              <w:spacing w:before="0" w:beforeAutospacing="0" w:after="0" w:afterAutospacing="0" w:line="246" w:lineRule="exact"/>
              <w:ind w:left="0" w:right="0" w:firstLine="428" w:firstLineChars="2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2"/>
                <w:kern w:val="0"/>
                <w:sz w:val="21"/>
                <w:szCs w:val="21"/>
                <w:highlight w:val="none"/>
              </w:rPr>
              <w:t>我方</w:t>
            </w:r>
            <w:r>
              <w:rPr>
                <w:rFonts w:hint="eastAsia" w:asciiTheme="minorEastAsia" w:hAnsiTheme="minorEastAsia" w:eastAsiaTheme="minorEastAsia" w:cstheme="minorEastAsia"/>
                <w:color w:val="auto"/>
                <w:spacing w:val="-1"/>
                <w:kern w:val="0"/>
                <w:sz w:val="21"/>
                <w:szCs w:val="21"/>
                <w:highlight w:val="none"/>
              </w:rPr>
              <w:t>于</w:t>
            </w:r>
            <w:r>
              <w:rPr>
                <w:rFonts w:hint="eastAsia" w:asciiTheme="minorEastAsia" w:hAnsiTheme="minorEastAsia" w:eastAsiaTheme="minorEastAsia" w:cstheme="minorEastAsia"/>
                <w:color w:val="auto"/>
                <w:spacing w:val="-1"/>
                <w:kern w:val="0"/>
                <w:sz w:val="21"/>
                <w:szCs w:val="21"/>
                <w:highlight w:val="none"/>
                <w:u w:val="single" w:color="000000"/>
              </w:rPr>
              <w:tab/>
            </w:r>
            <w:r>
              <w:rPr>
                <w:rFonts w:hint="eastAsia" w:asciiTheme="minorEastAsia" w:hAnsiTheme="minorEastAsia" w:eastAsiaTheme="minorEastAsia" w:cstheme="minorEastAsia"/>
                <w:color w:val="auto"/>
                <w:spacing w:val="-1"/>
                <w:kern w:val="0"/>
                <w:sz w:val="21"/>
                <w:szCs w:val="21"/>
                <w:highlight w:val="none"/>
                <w:u w:val="single" w:color="000000"/>
              </w:rPr>
              <w:t xml:space="preserve">      </w:t>
            </w:r>
            <w:r>
              <w:rPr>
                <w:rFonts w:hint="eastAsia" w:asciiTheme="minorEastAsia" w:hAnsiTheme="minorEastAsia" w:eastAsiaTheme="minorEastAsia" w:cstheme="minorEastAsia"/>
                <w:color w:val="auto"/>
                <w:kern w:val="0"/>
                <w:sz w:val="21"/>
                <w:szCs w:val="21"/>
                <w:highlight w:val="none"/>
              </w:rPr>
              <w:t>至</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r>
              <w:rPr>
                <w:rFonts w:hint="eastAsia" w:asciiTheme="minorEastAsia" w:hAnsiTheme="minorEastAsia" w:eastAsiaTheme="minorEastAsia" w:cstheme="minorEastAsia"/>
                <w:color w:val="auto"/>
                <w:spacing w:val="2"/>
                <w:kern w:val="0"/>
                <w:sz w:val="21"/>
                <w:szCs w:val="21"/>
                <w:highlight w:val="none"/>
              </w:rPr>
              <w:t>期间</w:t>
            </w:r>
            <w:r>
              <w:rPr>
                <w:rFonts w:hint="eastAsia" w:asciiTheme="minorEastAsia" w:hAnsiTheme="minorEastAsia" w:eastAsiaTheme="minorEastAsia" w:cstheme="minorEastAsia"/>
                <w:color w:val="auto"/>
                <w:kern w:val="0"/>
                <w:sz w:val="21"/>
                <w:szCs w:val="21"/>
                <w:highlight w:val="none"/>
              </w:rPr>
              <w:t>已</w:t>
            </w:r>
            <w:r>
              <w:rPr>
                <w:rFonts w:hint="eastAsia" w:asciiTheme="minorEastAsia" w:hAnsiTheme="minorEastAsia" w:eastAsiaTheme="minorEastAsia" w:cstheme="minorEastAsia"/>
                <w:color w:val="auto"/>
                <w:spacing w:val="2"/>
                <w:kern w:val="0"/>
                <w:sz w:val="21"/>
                <w:szCs w:val="21"/>
                <w:highlight w:val="none"/>
              </w:rPr>
              <w:t>完</w:t>
            </w:r>
            <w:r>
              <w:rPr>
                <w:rFonts w:hint="eastAsia" w:asciiTheme="minorEastAsia" w:hAnsiTheme="minorEastAsia" w:eastAsiaTheme="minorEastAsia" w:cstheme="minorEastAsia"/>
                <w:color w:val="auto"/>
                <w:kern w:val="0"/>
                <w:sz w:val="21"/>
                <w:szCs w:val="21"/>
                <w:highlight w:val="none"/>
              </w:rPr>
              <w:t>成了缺陷修复</w:t>
            </w:r>
            <w:r>
              <w:rPr>
                <w:rFonts w:hint="eastAsia" w:asciiTheme="minorEastAsia" w:hAnsiTheme="minorEastAsia" w:eastAsiaTheme="minorEastAsia" w:cstheme="minorEastAsia"/>
                <w:color w:val="auto"/>
                <w:spacing w:val="2"/>
                <w:kern w:val="0"/>
                <w:sz w:val="21"/>
                <w:szCs w:val="21"/>
                <w:highlight w:val="none"/>
              </w:rPr>
              <w:t>工作</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根</w:t>
            </w:r>
            <w:r>
              <w:rPr>
                <w:rFonts w:hint="eastAsia" w:asciiTheme="minorEastAsia" w:hAnsiTheme="minorEastAsia" w:eastAsiaTheme="minorEastAsia" w:cstheme="minorEastAsia"/>
                <w:color w:val="auto"/>
                <w:kern w:val="0"/>
                <w:sz w:val="21"/>
                <w:szCs w:val="21"/>
                <w:highlight w:val="none"/>
              </w:rPr>
              <w:t>据</w:t>
            </w:r>
            <w:r>
              <w:rPr>
                <w:rFonts w:hint="eastAsia" w:asciiTheme="minorEastAsia" w:hAnsiTheme="minorEastAsia" w:eastAsiaTheme="minorEastAsia" w:cstheme="minorEastAsia"/>
                <w:color w:val="auto"/>
                <w:spacing w:val="2"/>
                <w:kern w:val="0"/>
                <w:sz w:val="21"/>
                <w:szCs w:val="21"/>
                <w:highlight w:val="none"/>
              </w:rPr>
              <w:t>施</w:t>
            </w:r>
            <w:r>
              <w:rPr>
                <w:rFonts w:hint="eastAsia" w:asciiTheme="minorEastAsia" w:hAnsiTheme="minorEastAsia" w:eastAsiaTheme="minorEastAsia" w:cstheme="minorEastAsia"/>
                <w:color w:val="auto"/>
                <w:kern w:val="0"/>
                <w:sz w:val="21"/>
                <w:szCs w:val="21"/>
                <w:highlight w:val="none"/>
              </w:rPr>
              <w:t>工</w:t>
            </w:r>
            <w:r>
              <w:rPr>
                <w:rFonts w:hint="eastAsia" w:asciiTheme="minorEastAsia" w:hAnsiTheme="minorEastAsia" w:eastAsiaTheme="minorEastAsia" w:cstheme="minorEastAsia"/>
                <w:color w:val="auto"/>
                <w:spacing w:val="2"/>
                <w:kern w:val="0"/>
                <w:sz w:val="21"/>
                <w:szCs w:val="21"/>
                <w:highlight w:val="none"/>
              </w:rPr>
              <w:t>合</w:t>
            </w:r>
            <w:r>
              <w:rPr>
                <w:rFonts w:hint="eastAsia" w:asciiTheme="minorEastAsia" w:hAnsiTheme="minorEastAsia" w:eastAsiaTheme="minorEastAsia" w:cstheme="minorEastAsia"/>
                <w:color w:val="auto"/>
                <w:kern w:val="0"/>
                <w:sz w:val="21"/>
                <w:szCs w:val="21"/>
                <w:highlight w:val="none"/>
              </w:rPr>
              <w:t>同</w:t>
            </w:r>
            <w:r>
              <w:rPr>
                <w:rFonts w:hint="eastAsia" w:asciiTheme="minorEastAsia" w:hAnsiTheme="minorEastAsia" w:eastAsiaTheme="minorEastAsia" w:cstheme="minorEastAsia"/>
                <w:color w:val="auto"/>
                <w:spacing w:val="2"/>
                <w:kern w:val="0"/>
                <w:sz w:val="21"/>
                <w:szCs w:val="21"/>
                <w:highlight w:val="none"/>
              </w:rPr>
              <w:t>的约</w:t>
            </w:r>
            <w:r>
              <w:rPr>
                <w:rFonts w:hint="eastAsia" w:asciiTheme="minorEastAsia" w:hAnsiTheme="minorEastAsia" w:eastAsiaTheme="minorEastAsia" w:cstheme="minorEastAsia"/>
                <w:color w:val="auto"/>
                <w:kern w:val="0"/>
                <w:sz w:val="21"/>
                <w:szCs w:val="21"/>
                <w:highlight w:val="none"/>
              </w:rPr>
              <w:t>定</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现申</w:t>
            </w:r>
            <w:r>
              <w:rPr>
                <w:rFonts w:hint="eastAsia" w:asciiTheme="minorEastAsia" w:hAnsiTheme="minorEastAsia" w:eastAsiaTheme="minorEastAsia" w:cstheme="minorEastAsia"/>
                <w:color w:val="auto"/>
                <w:kern w:val="0"/>
                <w:sz w:val="21"/>
                <w:szCs w:val="21"/>
                <w:highlight w:val="none"/>
              </w:rPr>
              <w:t>请</w:t>
            </w:r>
            <w:r>
              <w:rPr>
                <w:rFonts w:hint="eastAsia" w:asciiTheme="minorEastAsia" w:hAnsiTheme="minorEastAsia" w:eastAsiaTheme="minorEastAsia" w:cstheme="minorEastAsia"/>
                <w:color w:val="auto"/>
                <w:spacing w:val="2"/>
                <w:kern w:val="0"/>
                <w:sz w:val="21"/>
                <w:szCs w:val="21"/>
                <w:highlight w:val="none"/>
              </w:rPr>
              <w:t>支</w:t>
            </w:r>
            <w:r>
              <w:rPr>
                <w:rFonts w:hint="eastAsia" w:asciiTheme="minorEastAsia" w:hAnsiTheme="minorEastAsia" w:eastAsiaTheme="minorEastAsia" w:cstheme="minorEastAsia"/>
                <w:color w:val="auto"/>
                <w:kern w:val="0"/>
                <w:sz w:val="21"/>
                <w:szCs w:val="21"/>
                <w:highlight w:val="none"/>
              </w:rPr>
              <w:t>付工程保修结算</w:t>
            </w:r>
            <w:r>
              <w:rPr>
                <w:rFonts w:hint="eastAsia" w:asciiTheme="minorEastAsia" w:hAnsiTheme="minorEastAsia" w:eastAsiaTheme="minorEastAsia" w:cstheme="minorEastAsia"/>
                <w:color w:val="auto"/>
                <w:spacing w:val="2"/>
                <w:kern w:val="0"/>
                <w:sz w:val="21"/>
                <w:szCs w:val="21"/>
                <w:highlight w:val="none"/>
              </w:rPr>
              <w:t>的</w:t>
            </w:r>
            <w:r>
              <w:rPr>
                <w:rFonts w:hint="eastAsia" w:asciiTheme="minorEastAsia" w:hAnsiTheme="minorEastAsia" w:eastAsiaTheme="minorEastAsia" w:cstheme="minorEastAsia"/>
                <w:color w:val="auto"/>
                <w:kern w:val="0"/>
                <w:sz w:val="21"/>
                <w:szCs w:val="21"/>
                <w:highlight w:val="none"/>
              </w:rPr>
              <w:t>合同款额为（大写）</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r>
              <w:rPr>
                <w:rFonts w:hint="eastAsia" w:asciiTheme="minorEastAsia" w:hAnsiTheme="minorEastAsia" w:eastAsiaTheme="minorEastAsia" w:cstheme="minorEastAsia"/>
                <w:color w:val="auto"/>
                <w:kern w:val="0"/>
                <w:sz w:val="21"/>
                <w:szCs w:val="21"/>
                <w:highlight w:val="none"/>
              </w:rPr>
              <w:t>（小写</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请予核准。</w:t>
            </w:r>
          </w:p>
        </w:tc>
      </w:tr>
      <w:tr w14:paraId="38EC4C16">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3D4CFBD6">
            <w:pPr>
              <w:keepNext w:val="0"/>
              <w:keepLines w:val="0"/>
              <w:suppressLineNumbers w:val="0"/>
              <w:spacing w:before="0" w:beforeAutospacing="0" w:after="0" w:afterAutospacing="0" w:line="200" w:lineRule="exact"/>
              <w:ind w:left="0" w:right="0"/>
              <w:rPr>
                <w:rFonts w:hint="eastAsia" w:asciiTheme="minorEastAsia" w:hAnsiTheme="minorEastAsia" w:eastAsiaTheme="minorEastAsia" w:cstheme="minorEastAsia"/>
                <w:color w:val="auto"/>
                <w:kern w:val="0"/>
                <w:sz w:val="21"/>
                <w:szCs w:val="21"/>
                <w:highlight w:val="none"/>
              </w:rPr>
            </w:pPr>
          </w:p>
          <w:p w14:paraId="78378E6A">
            <w:pPr>
              <w:keepNext w:val="0"/>
              <w:keepLines w:val="0"/>
              <w:suppressLineNumbers w:val="0"/>
              <w:spacing w:before="0" w:beforeAutospacing="0" w:after="120" w:afterAutospacing="0"/>
              <w:ind w:left="0" w:right="0"/>
              <w:rPr>
                <w:rFonts w:hint="eastAsia" w:asciiTheme="minorEastAsia" w:hAnsiTheme="minorEastAsia" w:eastAsiaTheme="minorEastAsia" w:cstheme="minorEastAsia"/>
                <w:color w:val="auto"/>
                <w:sz w:val="21"/>
                <w:szCs w:val="21"/>
                <w:highlight w:val="none"/>
              </w:rPr>
            </w:pPr>
          </w:p>
          <w:tbl>
            <w:tblPr>
              <w:tblStyle w:val="20"/>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76B0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1DCC8B0">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50AF891C">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3CBEB7B6">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申请金额</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元</w:t>
                  </w:r>
                  <w:r>
                    <w:rPr>
                      <w:rFonts w:hint="eastAsia" w:asciiTheme="minorEastAsia" w:hAnsiTheme="minorEastAsia" w:eastAsiaTheme="minorEastAsia" w:cstheme="minorEastAsia"/>
                      <w:color w:val="auto"/>
                      <w:kern w:val="0"/>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4B769AF4">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复核金额</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元</w:t>
                  </w:r>
                  <w:r>
                    <w:rPr>
                      <w:rFonts w:hint="eastAsia" w:asciiTheme="minorEastAsia" w:hAnsiTheme="minorEastAsia" w:eastAsiaTheme="minorEastAsia" w:cstheme="minorEastAsia"/>
                      <w:color w:val="auto"/>
                      <w:kern w:val="0"/>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5420D118">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备注</w:t>
                  </w:r>
                </w:p>
              </w:tc>
            </w:tr>
            <w:tr w14:paraId="49E4A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438A75D">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2C0F7136">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1032832A">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6818A480">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FF9DD62">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5A972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36CFD424">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410654D7">
                  <w:pPr>
                    <w:keepNext w:val="0"/>
                    <w:keepLines w:val="0"/>
                    <w:suppressLineNumbers w:val="0"/>
                    <w:spacing w:before="0" w:beforeAutospacing="0" w:after="0" w:afterAutospacing="0" w:line="245"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278C77B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2D5DB9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14A4CCB1">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08E0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4055709">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4DDB1DCE">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1A8661B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4D9044D5">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356ABD6">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585A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2D3E269">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1D6EA6DB">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721BDA2C">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795B10E">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211AFD92">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bl>
          <w:p w14:paraId="146028E8">
            <w:pPr>
              <w:keepNext w:val="0"/>
              <w:keepLines w:val="0"/>
              <w:suppressLineNumbers w:val="0"/>
              <w:spacing w:before="10" w:beforeAutospacing="0" w:after="0" w:afterAutospacing="0" w:line="220" w:lineRule="exact"/>
              <w:ind w:left="0" w:right="0"/>
              <w:rPr>
                <w:rFonts w:hint="eastAsia" w:asciiTheme="minorEastAsia" w:hAnsiTheme="minorEastAsia" w:eastAsiaTheme="minorEastAsia" w:cstheme="minorEastAsia"/>
                <w:color w:val="auto"/>
                <w:kern w:val="0"/>
                <w:sz w:val="21"/>
                <w:szCs w:val="21"/>
                <w:highlight w:val="none"/>
              </w:rPr>
            </w:pPr>
          </w:p>
          <w:p w14:paraId="4A367829">
            <w:pPr>
              <w:keepNext w:val="0"/>
              <w:keepLines w:val="0"/>
              <w:suppressLineNumbers w:val="0"/>
              <w:spacing w:before="10" w:beforeAutospacing="0" w:after="0" w:afterAutospacing="0" w:line="220"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附：上述3、4详见附件清单。</w:t>
            </w:r>
          </w:p>
          <w:p w14:paraId="5B3E8761">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0"/>
                <w:sz w:val="21"/>
                <w:szCs w:val="21"/>
                <w:highlight w:val="none"/>
              </w:rPr>
            </w:pPr>
          </w:p>
        </w:tc>
      </w:tr>
      <w:tr w14:paraId="11509D63">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7C2D0A56">
            <w:pPr>
              <w:keepNext w:val="0"/>
              <w:keepLines w:val="0"/>
              <w:suppressLineNumbers w:val="0"/>
              <w:wordWrap w:val="0"/>
              <w:spacing w:before="0" w:beforeAutospacing="0" w:after="0" w:afterAutospacing="0" w:line="246" w:lineRule="exact"/>
              <w:ind w:left="0" w:right="36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章</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 xml:space="preserve">           </w:t>
            </w:r>
          </w:p>
        </w:tc>
      </w:tr>
      <w:tr w14:paraId="3C03B780">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0C44E12D">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54864743">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编制人员</w:t>
            </w:r>
            <w:r>
              <w:rPr>
                <w:rFonts w:hint="eastAsia" w:asciiTheme="minorEastAsia" w:hAnsiTheme="minorEastAsia" w:eastAsiaTheme="minorEastAsia" w:cstheme="minorEastAsia"/>
                <w:color w:val="auto"/>
                <w:kern w:val="0"/>
                <w:sz w:val="21"/>
                <w:szCs w:val="21"/>
                <w:highlight w:val="none"/>
                <w:u w:val="single"/>
              </w:rPr>
              <w:t xml:space="preserve">            </w:t>
            </w:r>
          </w:p>
        </w:tc>
        <w:tc>
          <w:tcPr>
            <w:tcW w:w="3397" w:type="dxa"/>
            <w:gridSpan w:val="2"/>
            <w:tcBorders>
              <w:top w:val="nil"/>
              <w:left w:val="nil"/>
              <w:bottom w:val="nil"/>
              <w:right w:val="nil"/>
            </w:tcBorders>
            <w:noWrap w:val="0"/>
            <w:vAlign w:val="top"/>
          </w:tcPr>
          <w:p w14:paraId="46C9E524">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62429A30">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承包人代表</w:t>
            </w:r>
            <w:r>
              <w:rPr>
                <w:rFonts w:hint="eastAsia" w:asciiTheme="minorEastAsia" w:hAnsiTheme="minorEastAsia" w:eastAsiaTheme="minorEastAsia" w:cstheme="minorEastAsia"/>
                <w:color w:val="auto"/>
                <w:kern w:val="0"/>
                <w:sz w:val="21"/>
                <w:szCs w:val="21"/>
                <w:highlight w:val="none"/>
                <w:u w:val="single"/>
              </w:rPr>
              <w:t xml:space="preserve">            </w:t>
            </w:r>
          </w:p>
        </w:tc>
        <w:tc>
          <w:tcPr>
            <w:tcW w:w="3681" w:type="dxa"/>
            <w:tcBorders>
              <w:top w:val="nil"/>
              <w:left w:val="nil"/>
              <w:bottom w:val="nil"/>
              <w:right w:val="single" w:color="auto" w:sz="4" w:space="0"/>
            </w:tcBorders>
            <w:noWrap w:val="0"/>
            <w:vAlign w:val="top"/>
          </w:tcPr>
          <w:p w14:paraId="2F28F61C">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78FE158D">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r>
      <w:tr w14:paraId="7B2FD976">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00411501">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0B5393A8">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复核意见：</w:t>
            </w:r>
          </w:p>
        </w:tc>
      </w:tr>
      <w:tr w14:paraId="03C26257">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048E59C5">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□与实际施工情况不相符</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07EB1D21">
            <w:pPr>
              <w:keepNext w:val="0"/>
              <w:keepLines w:val="0"/>
              <w:suppressLineNumbers w:val="0"/>
              <w:spacing w:before="0" w:beforeAutospacing="0" w:after="0" w:afterAutospacing="0" w:line="246" w:lineRule="exact"/>
              <w:ind w:left="0" w:right="0" w:firstLine="428" w:firstLineChars="2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2"/>
                <w:kern w:val="0"/>
                <w:sz w:val="21"/>
                <w:szCs w:val="21"/>
                <w:highlight w:val="none"/>
              </w:rPr>
              <w:t>你方提出的支付申请经复核</w:t>
            </w:r>
            <w:r>
              <w:rPr>
                <w:rFonts w:hint="eastAsia" w:asciiTheme="minorEastAsia" w:hAnsiTheme="minorEastAsia" w:eastAsiaTheme="minorEastAsia" w:cstheme="minorEastAsia"/>
                <w:color w:val="auto"/>
                <w:spacing w:val="2"/>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本期间应支付金额为（大写）</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 xml:space="preserve"> </w:t>
            </w:r>
            <w:r>
              <w:rPr>
                <w:rFonts w:hint="eastAsia" w:asciiTheme="minorEastAsia" w:hAnsiTheme="minorEastAsia" w:eastAsiaTheme="minorEastAsia" w:cstheme="minorEastAsia"/>
                <w:color w:val="auto"/>
                <w:spacing w:val="2"/>
                <w:kern w:val="0"/>
                <w:sz w:val="21"/>
                <w:szCs w:val="21"/>
                <w:highlight w:val="none"/>
              </w:rPr>
              <w:t>（小写</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 xml:space="preserve">      </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rPr>
              <w:t>）。</w:t>
            </w:r>
          </w:p>
        </w:tc>
      </w:tr>
      <w:tr w14:paraId="27A1DBE5">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41217DAC">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7"/>
                <w:kern w:val="0"/>
                <w:sz w:val="21"/>
                <w:szCs w:val="21"/>
                <w:highlight w:val="none"/>
              </w:rPr>
              <w:t>□与实际施工</w:t>
            </w:r>
            <w:r>
              <w:rPr>
                <w:rFonts w:hint="eastAsia" w:asciiTheme="minorEastAsia" w:hAnsiTheme="minorEastAsia" w:eastAsiaTheme="minorEastAsia" w:cstheme="minorEastAsia"/>
                <w:color w:val="auto"/>
                <w:spacing w:val="4"/>
                <w:kern w:val="0"/>
                <w:sz w:val="21"/>
                <w:szCs w:val="21"/>
                <w:highlight w:val="none"/>
              </w:rPr>
              <w:t>情</w:t>
            </w:r>
            <w:r>
              <w:rPr>
                <w:rFonts w:hint="eastAsia" w:asciiTheme="minorEastAsia" w:hAnsiTheme="minorEastAsia" w:eastAsiaTheme="minorEastAsia" w:cstheme="minorEastAsia"/>
                <w:color w:val="auto"/>
                <w:spacing w:val="7"/>
                <w:kern w:val="0"/>
                <w:sz w:val="21"/>
                <w:szCs w:val="21"/>
                <w:highlight w:val="none"/>
              </w:rPr>
              <w:t>况相符</w:t>
            </w:r>
            <w:r>
              <w:rPr>
                <w:rFonts w:hint="eastAsia" w:asciiTheme="minorEastAsia" w:hAnsiTheme="minorEastAsia" w:eastAsiaTheme="minorEastAsia" w:cstheme="minorEastAsia"/>
                <w:color w:val="auto"/>
                <w:spacing w:val="7"/>
                <w:kern w:val="0"/>
                <w:sz w:val="21"/>
                <w:szCs w:val="21"/>
                <w:highlight w:val="none"/>
                <w:lang w:eastAsia="zh-CN"/>
              </w:rPr>
              <w:t>，</w:t>
            </w:r>
            <w:r>
              <w:rPr>
                <w:rFonts w:hint="eastAsia" w:asciiTheme="minorEastAsia" w:hAnsiTheme="minorEastAsia" w:eastAsiaTheme="minorEastAsia" w:cstheme="minorEastAsia"/>
                <w:color w:val="auto"/>
                <w:spacing w:val="4"/>
                <w:kern w:val="0"/>
                <w:sz w:val="21"/>
                <w:szCs w:val="21"/>
                <w:highlight w:val="none"/>
              </w:rPr>
              <w:t>具体</w:t>
            </w:r>
            <w:r>
              <w:rPr>
                <w:rFonts w:hint="eastAsia" w:asciiTheme="minorEastAsia" w:hAnsiTheme="minorEastAsia" w:eastAsiaTheme="minorEastAsia" w:cstheme="minorEastAsia"/>
                <w:color w:val="auto"/>
                <w:spacing w:val="7"/>
                <w:kern w:val="0"/>
                <w:sz w:val="21"/>
                <w:szCs w:val="21"/>
                <w:highlight w:val="none"/>
              </w:rPr>
              <w:t>金额应由造价工</w:t>
            </w:r>
            <w:r>
              <w:rPr>
                <w:rFonts w:hint="eastAsia" w:asciiTheme="minorEastAsia" w:hAnsiTheme="minorEastAsia" w:eastAsiaTheme="minorEastAsia" w:cstheme="minorEastAsia"/>
                <w:color w:val="auto"/>
                <w:spacing w:val="4"/>
                <w:kern w:val="0"/>
                <w:sz w:val="21"/>
                <w:szCs w:val="21"/>
                <w:highlight w:val="none"/>
              </w:rPr>
              <w:t>程</w:t>
            </w:r>
            <w:r>
              <w:rPr>
                <w:rFonts w:hint="eastAsia" w:asciiTheme="minorEastAsia" w:hAnsiTheme="minorEastAsia" w:eastAsiaTheme="minorEastAsia" w:cstheme="minorEastAsia"/>
                <w:color w:val="auto"/>
                <w:spacing w:val="7"/>
                <w:kern w:val="0"/>
                <w:sz w:val="21"/>
                <w:szCs w:val="21"/>
                <w:highlight w:val="none"/>
              </w:rPr>
              <w:t>师</w:t>
            </w:r>
            <w:r>
              <w:rPr>
                <w:rFonts w:hint="eastAsia" w:asciiTheme="minorEastAsia" w:hAnsiTheme="minorEastAsia" w:eastAsiaTheme="minorEastAsia" w:cstheme="minorEastAsia"/>
                <w:color w:val="auto"/>
                <w:kern w:val="0"/>
                <w:sz w:val="21"/>
                <w:szCs w:val="21"/>
                <w:highlight w:val="none"/>
              </w:rPr>
              <w:t>复核</w:t>
            </w:r>
          </w:p>
        </w:tc>
        <w:tc>
          <w:tcPr>
            <w:tcW w:w="4664" w:type="dxa"/>
            <w:gridSpan w:val="2"/>
            <w:vMerge w:val="continue"/>
            <w:tcBorders>
              <w:top w:val="nil"/>
              <w:left w:val="nil"/>
              <w:bottom w:val="nil"/>
              <w:right w:val="single" w:color="000000" w:sz="4" w:space="0"/>
            </w:tcBorders>
            <w:noWrap w:val="0"/>
            <w:vAlign w:val="center"/>
          </w:tcPr>
          <w:p w14:paraId="123A25CE">
            <w:pPr>
              <w:keepNext w:val="0"/>
              <w:keepLines w:val="0"/>
              <w:widowControl/>
              <w:suppressLineNumbers w:val="0"/>
              <w:spacing w:before="0" w:beforeAutospacing="0" w:after="0" w:afterAutospacing="0"/>
              <w:ind w:left="0" w:right="0"/>
              <w:jc w:val="left"/>
              <w:rPr>
                <w:rFonts w:hint="eastAsia" w:asciiTheme="minorEastAsia" w:hAnsiTheme="minorEastAsia" w:eastAsiaTheme="minorEastAsia" w:cstheme="minorEastAsia"/>
                <w:color w:val="auto"/>
                <w:kern w:val="0"/>
                <w:sz w:val="21"/>
                <w:szCs w:val="21"/>
                <w:highlight w:val="none"/>
              </w:rPr>
            </w:pPr>
          </w:p>
        </w:tc>
      </w:tr>
      <w:tr w14:paraId="026753B8">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7871ABDE">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tc>
        <w:tc>
          <w:tcPr>
            <w:tcW w:w="4664" w:type="dxa"/>
            <w:gridSpan w:val="2"/>
            <w:tcBorders>
              <w:top w:val="nil"/>
              <w:left w:val="nil"/>
              <w:bottom w:val="nil"/>
              <w:right w:val="single" w:color="000000" w:sz="4" w:space="0"/>
            </w:tcBorders>
            <w:noWrap w:val="0"/>
            <w:vAlign w:val="center"/>
          </w:tcPr>
          <w:p w14:paraId="7C2806FA">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tc>
      </w:tr>
      <w:tr w14:paraId="134947AE">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32BAE2CC">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u w:val="single" w:color="000000"/>
              </w:rPr>
            </w:pPr>
            <w:r>
              <w:rPr>
                <w:rFonts w:hint="eastAsia" w:asciiTheme="minorEastAsia" w:hAnsiTheme="minorEastAsia" w:eastAsiaTheme="minorEastAsia" w:cstheme="minorEastAsia"/>
                <w:color w:val="auto"/>
                <w:kern w:val="0"/>
                <w:sz w:val="21"/>
                <w:szCs w:val="21"/>
                <w:highlight w:val="none"/>
              </w:rPr>
              <w:t>监理工程师</w:t>
            </w:r>
            <w:r>
              <w:rPr>
                <w:rFonts w:hint="eastAsia" w:asciiTheme="minorEastAsia" w:hAnsiTheme="minorEastAsia" w:eastAsiaTheme="minorEastAsia" w:cstheme="minorEastAsia"/>
                <w:color w:val="auto"/>
                <w:kern w:val="0"/>
                <w:sz w:val="21"/>
                <w:szCs w:val="21"/>
                <w:highlight w:val="none"/>
                <w:u w:val="single"/>
              </w:rPr>
              <w:t xml:space="preserve">         </w:t>
            </w:r>
          </w:p>
          <w:p w14:paraId="0FF7B75B">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1AF7E8BB">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u w:val="single" w:color="000000"/>
              </w:rPr>
            </w:pPr>
            <w:r>
              <w:rPr>
                <w:rFonts w:hint="eastAsia" w:asciiTheme="minorEastAsia" w:hAnsiTheme="minorEastAsia" w:eastAsiaTheme="minorEastAsia" w:cstheme="minorEastAsia"/>
                <w:color w:val="auto"/>
                <w:kern w:val="0"/>
                <w:sz w:val="21"/>
                <w:szCs w:val="21"/>
                <w:highlight w:val="none"/>
              </w:rPr>
              <w:t>一级注册造价工程师</w:t>
            </w:r>
            <w:r>
              <w:rPr>
                <w:rFonts w:hint="eastAsia" w:asciiTheme="minorEastAsia" w:hAnsiTheme="minorEastAsia" w:eastAsiaTheme="minorEastAsia" w:cstheme="minorEastAsia"/>
                <w:color w:val="auto"/>
                <w:kern w:val="0"/>
                <w:sz w:val="21"/>
                <w:szCs w:val="21"/>
                <w:highlight w:val="none"/>
                <w:u w:val="single"/>
              </w:rPr>
              <w:t xml:space="preserve">         </w:t>
            </w:r>
          </w:p>
          <w:p w14:paraId="6F546669">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r>
      <w:tr w14:paraId="53998930">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1D683067">
            <w:pPr>
              <w:keepNext w:val="0"/>
              <w:keepLines w:val="0"/>
              <w:suppressLineNumbers w:val="0"/>
              <w:spacing w:before="56"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审核意见：</w:t>
            </w:r>
          </w:p>
        </w:tc>
      </w:tr>
      <w:tr w14:paraId="43CF99BF">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C08C6D0">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□不同意</w:t>
            </w:r>
          </w:p>
        </w:tc>
      </w:tr>
      <w:tr w14:paraId="0ABD38A1">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4FD13D9">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□同意</w:t>
            </w:r>
          </w:p>
        </w:tc>
      </w:tr>
      <w:tr w14:paraId="33B702DE">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056036F2">
            <w:pPr>
              <w:keepNext w:val="0"/>
              <w:keepLines w:val="0"/>
              <w:suppressLineNumbers w:val="0"/>
              <w:wordWrap w:val="0"/>
              <w:spacing w:before="0" w:beforeAutospacing="0" w:after="0" w:afterAutospacing="0" w:line="246" w:lineRule="exact"/>
              <w:ind w:left="0" w:right="36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发包人（章）     </w:t>
            </w:r>
          </w:p>
        </w:tc>
      </w:tr>
      <w:tr w14:paraId="6162E2D7">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3090106F">
            <w:pPr>
              <w:keepNext w:val="0"/>
              <w:keepLines w:val="0"/>
              <w:suppressLineNumbers w:val="0"/>
              <w:spacing w:before="0" w:beforeAutospacing="0" w:after="0" w:afterAutospacing="0" w:line="246" w:lineRule="exact"/>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发包人代表</w:t>
            </w:r>
            <w:r>
              <w:rPr>
                <w:rFonts w:hint="eastAsia" w:asciiTheme="minorEastAsia" w:hAnsiTheme="minorEastAsia" w:eastAsiaTheme="minorEastAsia" w:cstheme="minorEastAsia"/>
                <w:color w:val="auto"/>
                <w:kern w:val="0"/>
                <w:sz w:val="21"/>
                <w:szCs w:val="21"/>
                <w:highlight w:val="none"/>
                <w:u w:val="single"/>
              </w:rPr>
              <w:tab/>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u w:val="single" w:color="000000"/>
              </w:rPr>
              <w:tab/>
            </w:r>
          </w:p>
        </w:tc>
      </w:tr>
      <w:tr w14:paraId="41E121EB">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757F5C27">
            <w:pPr>
              <w:keepNext w:val="0"/>
              <w:keepLines w:val="0"/>
              <w:suppressLineNumbers w:val="0"/>
              <w:wordWrap w:val="0"/>
              <w:spacing w:before="0" w:beforeAutospacing="0" w:after="0" w:afterAutospacing="0" w:line="246" w:lineRule="exact"/>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p>
        </w:tc>
      </w:tr>
    </w:tbl>
    <w:p w14:paraId="0C0B995C">
      <w:pPr>
        <w:spacing w:line="243" w:lineRule="exact"/>
        <w:ind w:firstLine="0" w:firstLineChars="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w:t>
      </w:r>
      <w:r>
        <w:rPr>
          <w:rFonts w:hint="eastAsia" w:asciiTheme="minorEastAsia" w:hAnsiTheme="minorEastAsia" w:eastAsiaTheme="minorEastAsia" w:cstheme="minorEastAsia"/>
          <w:color w:val="auto"/>
          <w:spacing w:val="1"/>
          <w:sz w:val="21"/>
          <w:szCs w:val="21"/>
          <w:highlight w:val="none"/>
        </w:rPr>
        <w:t>1  应</w:t>
      </w:r>
      <w:r>
        <w:rPr>
          <w:rFonts w:hint="eastAsia" w:asciiTheme="minorEastAsia" w:hAnsiTheme="minorEastAsia" w:eastAsiaTheme="minorEastAsia" w:cstheme="minorEastAsia"/>
          <w:color w:val="auto"/>
          <w:sz w:val="21"/>
          <w:szCs w:val="21"/>
          <w:highlight w:val="none"/>
        </w:rPr>
        <w:t>在选择栏中的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内作标识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92"/>
          <w:sz w:val="21"/>
          <w:szCs w:val="21"/>
          <w:highlight w:val="none"/>
          <w:lang w:eastAsia="zh-CN"/>
        </w:rPr>
        <w:t>”</w:t>
      </w:r>
      <w:r>
        <w:rPr>
          <w:rFonts w:hint="eastAsia" w:asciiTheme="minorEastAsia" w:hAnsiTheme="minorEastAsia" w:eastAsiaTheme="minorEastAsia" w:cstheme="minorEastAsia"/>
          <w:color w:val="auto"/>
          <w:sz w:val="21"/>
          <w:szCs w:val="21"/>
          <w:highlight w:val="none"/>
        </w:rPr>
        <w:t>。如监理人已退场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监理工程师栏可空缺；</w:t>
      </w:r>
    </w:p>
    <w:p w14:paraId="7B6D5D14">
      <w:pPr>
        <w:spacing w:before="46"/>
        <w:ind w:firstLine="424"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 xml:space="preserve">2  </w:t>
      </w:r>
      <w:r>
        <w:rPr>
          <w:rFonts w:hint="eastAsia" w:asciiTheme="minorEastAsia" w:hAnsiTheme="minorEastAsia" w:eastAsiaTheme="minorEastAsia" w:cstheme="minorEastAsia"/>
          <w:color w:val="auto"/>
          <w:sz w:val="21"/>
          <w:szCs w:val="21"/>
          <w:highlight w:val="none"/>
        </w:rPr>
        <w:t>本表一式四份</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应由承包人填报</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发包人、监理人、工程造价咨询人、承包人各存一份；</w:t>
      </w:r>
    </w:p>
    <w:p w14:paraId="76A9DE62">
      <w:pPr>
        <w:spacing w:before="46" w:beforeLines="-2147483648"/>
        <w:ind w:left="0" w:firstLine="424"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 xml:space="preserve">3  </w:t>
      </w:r>
      <w:r>
        <w:rPr>
          <w:rFonts w:hint="eastAsia" w:asciiTheme="minorEastAsia" w:hAnsiTheme="minorEastAsia" w:eastAsiaTheme="minorEastAsia" w:cstheme="minorEastAsia"/>
          <w:color w:val="auto"/>
          <w:sz w:val="21"/>
          <w:szCs w:val="21"/>
          <w:highlight w:val="none"/>
        </w:rPr>
        <w:t>编制人员、一级注册造价工程师应签字和盖章</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承包人代表、监理工程师、发包人代表应签字或盖章。</w:t>
      </w:r>
    </w:p>
    <w:p w14:paraId="792257BB">
      <w:pPr>
        <w:spacing w:before="46" w:beforeLines="-2147483648"/>
        <w:ind w:left="0" w:firstLine="210" w:firstLineChars="100"/>
        <w:rPr>
          <w:rFonts w:hint="eastAsia" w:asciiTheme="minorEastAsia" w:hAnsiTheme="minorEastAsia" w:eastAsiaTheme="minorEastAsia" w:cstheme="minorEastAsia"/>
          <w:color w:val="auto"/>
          <w:sz w:val="21"/>
          <w:szCs w:val="21"/>
          <w:highlight w:val="none"/>
        </w:rPr>
      </w:pPr>
    </w:p>
    <w:p w14:paraId="0F0B1C5A">
      <w:pPr>
        <w:spacing w:before="46" w:beforeLines="-2147483648"/>
        <w:ind w:left="0" w:firstLine="300" w:firstLineChars="100"/>
        <w:rPr>
          <w:rFonts w:ascii="宋体"/>
          <w:color w:val="auto"/>
          <w:sz w:val="30"/>
          <w:szCs w:val="30"/>
          <w:highlight w:val="none"/>
        </w:rPr>
      </w:pPr>
    </w:p>
    <w:p w14:paraId="7321E95F">
      <w:pPr>
        <w:spacing w:before="120" w:beforeLines="50" w:after="120" w:afterLines="50" w:line="440" w:lineRule="exact"/>
        <w:jc w:val="left"/>
        <w:rPr>
          <w:rFonts w:hint="eastAsia" w:ascii="仿宋_GB2312" w:eastAsia="仿宋_GB2312" w:cs="仿宋_GB2312"/>
          <w:color w:val="auto"/>
          <w:sz w:val="30"/>
          <w:szCs w:val="30"/>
          <w:highlight w:val="none"/>
        </w:rPr>
      </w:pPr>
    </w:p>
    <w:p w14:paraId="2F1AA24F">
      <w:pPr>
        <w:spacing w:before="120" w:beforeLines="50" w:after="120" w:afterLines="50" w:line="440" w:lineRule="exact"/>
        <w:jc w:val="left"/>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附件</w:t>
      </w:r>
      <w:r>
        <w:rPr>
          <w:rFonts w:hint="eastAsia" w:asciiTheme="minorEastAsia" w:hAnsiTheme="minorEastAsia" w:eastAsia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rPr>
        <w:t>：进度款支付分解表</w:t>
      </w:r>
    </w:p>
    <w:p w14:paraId="28289039">
      <w:pPr>
        <w:ind w:firstLine="1928" w:firstLineChars="600"/>
        <w:outlineLvl w:val="1"/>
        <w:rPr>
          <w:rFonts w:hint="eastAsia" w:asciiTheme="minorEastAsia" w:hAnsiTheme="minorEastAsia" w:eastAsiaTheme="minorEastAsia" w:cstheme="minorEastAsia"/>
          <w:b/>
          <w:color w:val="auto"/>
          <w:kern w:val="2"/>
          <w:sz w:val="32"/>
          <w:szCs w:val="32"/>
          <w:highlight w:val="none"/>
          <w:lang w:val="en"/>
        </w:rPr>
      </w:pPr>
      <w:r>
        <w:rPr>
          <w:rFonts w:hint="eastAsia" w:asciiTheme="minorEastAsia" w:hAnsiTheme="minorEastAsia" w:eastAsiaTheme="minorEastAsia" w:cstheme="minorEastAsia"/>
          <w:b/>
          <w:color w:val="auto"/>
          <w:sz w:val="32"/>
          <w:szCs w:val="32"/>
          <w:highlight w:val="none"/>
          <w:lang w:val="en"/>
        </w:rPr>
        <w:t>进度款支付分解表</w:t>
      </w:r>
      <w:r>
        <w:rPr>
          <w:rFonts w:hint="eastAsia" w:asciiTheme="minorEastAsia" w:hAnsiTheme="minorEastAsia" w:eastAsiaTheme="minorEastAsia" w:cstheme="minorEastAsia"/>
          <w:b/>
          <w:color w:val="auto"/>
          <w:sz w:val="32"/>
          <w:szCs w:val="32"/>
          <w:highlight w:val="none"/>
          <w:lang w:val="en" w:eastAsia="zh-CN"/>
        </w:rPr>
        <w:t>（适用于</w:t>
      </w:r>
      <w:r>
        <w:rPr>
          <w:rFonts w:hint="eastAsia" w:asciiTheme="minorEastAsia" w:hAnsiTheme="minorEastAsia" w:eastAsiaTheme="minorEastAsia" w:cstheme="minorEastAsia"/>
          <w:b/>
          <w:color w:val="auto"/>
          <w:sz w:val="32"/>
          <w:szCs w:val="32"/>
          <w:highlight w:val="none"/>
          <w:lang w:val="en"/>
        </w:rPr>
        <w:t>总价合同</w:t>
      </w:r>
      <w:r>
        <w:rPr>
          <w:rFonts w:hint="eastAsia" w:asciiTheme="minorEastAsia" w:hAnsiTheme="minorEastAsia" w:eastAsiaTheme="minorEastAsia" w:cstheme="minorEastAsia"/>
          <w:b/>
          <w:color w:val="auto"/>
          <w:sz w:val="32"/>
          <w:szCs w:val="32"/>
          <w:highlight w:val="none"/>
          <w:lang w:val="en" w:eastAsia="zh-CN"/>
        </w:rPr>
        <w:t>）</w:t>
      </w:r>
    </w:p>
    <w:p w14:paraId="60776D78">
      <w:pPr>
        <w:spacing w:line="360" w:lineRule="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工程名称：</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5D94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3BB022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进度款期次</w:t>
            </w:r>
          </w:p>
        </w:tc>
        <w:tc>
          <w:tcPr>
            <w:tcW w:w="3794" w:type="dxa"/>
            <w:gridSpan w:val="2"/>
            <w:noWrap w:val="0"/>
            <w:vAlign w:val="top"/>
          </w:tcPr>
          <w:p w14:paraId="4B1404E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形象进度</w:t>
            </w:r>
          </w:p>
        </w:tc>
        <w:tc>
          <w:tcPr>
            <w:tcW w:w="2268" w:type="dxa"/>
            <w:noWrap w:val="0"/>
            <w:vAlign w:val="top"/>
          </w:tcPr>
          <w:p w14:paraId="62C181D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进度款付款金额（元）</w:t>
            </w:r>
          </w:p>
        </w:tc>
        <w:tc>
          <w:tcPr>
            <w:tcW w:w="1276" w:type="dxa"/>
            <w:noWrap w:val="0"/>
            <w:vAlign w:val="top"/>
          </w:tcPr>
          <w:p w14:paraId="0510229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备注</w:t>
            </w:r>
          </w:p>
        </w:tc>
      </w:tr>
      <w:tr w14:paraId="56ED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15C995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第一期</w:t>
            </w:r>
          </w:p>
        </w:tc>
        <w:tc>
          <w:tcPr>
            <w:tcW w:w="3794" w:type="dxa"/>
            <w:gridSpan w:val="2"/>
            <w:noWrap w:val="0"/>
            <w:vAlign w:val="top"/>
          </w:tcPr>
          <w:p w14:paraId="680D73C0">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147B676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3BDBFB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61D2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400080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第二期</w:t>
            </w:r>
          </w:p>
        </w:tc>
        <w:tc>
          <w:tcPr>
            <w:tcW w:w="3794" w:type="dxa"/>
            <w:gridSpan w:val="2"/>
            <w:noWrap w:val="0"/>
            <w:vAlign w:val="top"/>
          </w:tcPr>
          <w:p w14:paraId="0F82D68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34F96397">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531AE99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30D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323042E">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第三期</w:t>
            </w:r>
          </w:p>
        </w:tc>
        <w:tc>
          <w:tcPr>
            <w:tcW w:w="3794" w:type="dxa"/>
            <w:gridSpan w:val="2"/>
            <w:noWrap w:val="0"/>
            <w:vAlign w:val="top"/>
          </w:tcPr>
          <w:p w14:paraId="3E4CCF1F">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62761479">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F35560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6B4A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C344104">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w:t>
            </w:r>
          </w:p>
        </w:tc>
        <w:tc>
          <w:tcPr>
            <w:tcW w:w="3794" w:type="dxa"/>
            <w:gridSpan w:val="2"/>
            <w:noWrap w:val="0"/>
            <w:vAlign w:val="top"/>
          </w:tcPr>
          <w:p w14:paraId="09CBE4B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38997B9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E694591">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0991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0A845A00">
            <w:pPr>
              <w:keepNext w:val="0"/>
              <w:keepLines w:val="0"/>
              <w:suppressLineNumbers w:val="0"/>
              <w:spacing w:before="0" w:beforeAutospacing="0" w:after="0" w:afterAutospacing="0" w:line="360" w:lineRule="exact"/>
              <w:ind w:left="0" w:right="0" w:firstLine="435"/>
              <w:jc w:val="right"/>
              <w:rPr>
                <w:rFonts w:hint="eastAsia" w:asciiTheme="minorEastAsia" w:hAnsiTheme="minorEastAsia" w:eastAsiaTheme="minorEastAsia" w:cstheme="minorEastAsia"/>
                <w:color w:val="auto"/>
                <w:sz w:val="21"/>
                <w:szCs w:val="21"/>
                <w:highlight w:val="none"/>
              </w:rPr>
            </w:pPr>
          </w:p>
          <w:p w14:paraId="6E10D4C7">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30A518F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发包人代表签字：</w:t>
            </w:r>
          </w:p>
          <w:p w14:paraId="4126F7C6">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10C9C8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发包人（盖公章）</w:t>
            </w:r>
          </w:p>
          <w:p w14:paraId="4CC28AD8">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A710F1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日      期        </w:t>
            </w:r>
            <w:r>
              <w:rPr>
                <w:rFonts w:hint="eastAsia" w:asciiTheme="minorEastAsia" w:hAnsiTheme="minorEastAsia" w:eastAsiaTheme="minorEastAsia" w:cstheme="minorEastAsia"/>
                <w:color w:val="auto"/>
                <w:sz w:val="21"/>
                <w:szCs w:val="21"/>
                <w:highlight w:val="none"/>
                <w:u w:val="single"/>
              </w:rPr>
              <w:t xml:space="preserve">   </w:t>
            </w:r>
          </w:p>
        </w:tc>
        <w:tc>
          <w:tcPr>
            <w:tcW w:w="4219" w:type="dxa"/>
            <w:gridSpan w:val="3"/>
            <w:noWrap w:val="0"/>
            <w:vAlign w:val="top"/>
          </w:tcPr>
          <w:p w14:paraId="44457FB6">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513006C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p>
          <w:p w14:paraId="61B9D25D">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承包人代表签字：</w:t>
            </w:r>
          </w:p>
          <w:p w14:paraId="6FCAA7B4">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4D8AA7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承包人（盖公章）</w:t>
            </w:r>
          </w:p>
          <w:p w14:paraId="57CFA9E8">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6C60F9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r>
    </w:tbl>
    <w:p w14:paraId="44B3FD86">
      <w:pPr>
        <w:pStyle w:val="2"/>
        <w:jc w:val="center"/>
        <w:rPr>
          <w:rFonts w:hint="eastAsia" w:ascii="宋体" w:hAnsi="宋体" w:eastAsia="宋体" w:cs="宋体"/>
          <w:b w:val="0"/>
          <w:color w:val="auto"/>
          <w:highlight w:val="none"/>
          <w:lang w:eastAsia="zh-CN"/>
        </w:rPr>
      </w:pPr>
    </w:p>
    <w:p w14:paraId="37CC11CB">
      <w:pPr>
        <w:pStyle w:val="2"/>
        <w:jc w:val="center"/>
        <w:rPr>
          <w:rFonts w:hint="eastAsia" w:ascii="宋体" w:hAnsi="宋体" w:eastAsia="宋体" w:cs="宋体"/>
          <w:b w:val="0"/>
          <w:color w:val="auto"/>
          <w:highlight w:val="none"/>
          <w:lang w:eastAsia="zh-CN"/>
        </w:rPr>
      </w:pPr>
    </w:p>
    <w:p w14:paraId="7945F657">
      <w:pPr>
        <w:pStyle w:val="2"/>
        <w:jc w:val="center"/>
        <w:rPr>
          <w:rFonts w:hint="eastAsia" w:ascii="宋体" w:hAnsi="宋体" w:eastAsia="宋体" w:cs="宋体"/>
          <w:b w:val="0"/>
          <w:color w:val="auto"/>
          <w:highlight w:val="none"/>
          <w:lang w:eastAsia="zh-CN"/>
        </w:rPr>
      </w:pPr>
    </w:p>
    <w:p w14:paraId="626D7DF0">
      <w:pPr>
        <w:rPr>
          <w:rFonts w:hint="eastAsia" w:ascii="宋体" w:hAnsi="宋体" w:eastAsia="宋体" w:cs="宋体"/>
          <w:b w:val="0"/>
          <w:color w:val="auto"/>
          <w:highlight w:val="none"/>
          <w:lang w:eastAsia="zh-CN"/>
        </w:rPr>
      </w:pPr>
    </w:p>
    <w:p w14:paraId="2B432CAD">
      <w:pPr>
        <w:pStyle w:val="18"/>
        <w:rPr>
          <w:rFonts w:hint="eastAsia" w:ascii="宋体" w:hAnsi="宋体" w:eastAsia="宋体" w:cs="宋体"/>
          <w:b w:val="0"/>
          <w:color w:val="auto"/>
          <w:highlight w:val="none"/>
          <w:lang w:eastAsia="zh-CN"/>
        </w:rPr>
      </w:pPr>
    </w:p>
    <w:p w14:paraId="541720CE">
      <w:pPr>
        <w:pStyle w:val="18"/>
        <w:rPr>
          <w:rFonts w:hint="eastAsia" w:ascii="宋体" w:hAnsi="宋体" w:eastAsia="宋体" w:cs="宋体"/>
          <w:b w:val="0"/>
          <w:color w:val="auto"/>
          <w:highlight w:val="none"/>
          <w:lang w:eastAsia="zh-CN"/>
        </w:rPr>
      </w:pPr>
    </w:p>
    <w:p w14:paraId="113FF52C">
      <w:pPr>
        <w:pStyle w:val="18"/>
        <w:rPr>
          <w:rFonts w:hint="eastAsia" w:ascii="宋体" w:hAnsi="宋体" w:eastAsia="宋体" w:cs="宋体"/>
          <w:b w:val="0"/>
          <w:color w:val="auto"/>
          <w:highlight w:val="none"/>
          <w:lang w:eastAsia="zh-CN"/>
        </w:rPr>
      </w:pPr>
    </w:p>
    <w:p w14:paraId="1DC6995B">
      <w:pPr>
        <w:pStyle w:val="18"/>
        <w:ind w:left="0" w:leftChars="0" w:firstLine="0" w:firstLineChars="0"/>
        <w:rPr>
          <w:rFonts w:hint="eastAsia" w:ascii="宋体" w:hAnsi="宋体" w:eastAsia="宋体" w:cs="宋体"/>
          <w:b w:val="0"/>
          <w:color w:val="auto"/>
          <w:highlight w:val="none"/>
          <w:lang w:eastAsia="zh-CN"/>
        </w:rPr>
      </w:pPr>
    </w:p>
    <w:p w14:paraId="68B12CB3">
      <w:pPr>
        <w:spacing w:before="202" w:line="219" w:lineRule="auto"/>
        <w:ind w:left="31"/>
        <w:rPr>
          <w:rFonts w:hint="eastAsia" w:asciiTheme="majorEastAsia" w:hAnsiTheme="majorEastAsia" w:eastAsiaTheme="majorEastAsia" w:cstheme="majorEastAsia"/>
          <w:sz w:val="32"/>
          <w:szCs w:val="32"/>
          <w:lang w:eastAsia="zh-CN"/>
        </w:rPr>
      </w:pPr>
      <w:r>
        <w:rPr>
          <w:rFonts w:hint="eastAsia" w:asciiTheme="majorEastAsia" w:hAnsiTheme="majorEastAsia" w:eastAsiaTheme="majorEastAsia" w:cstheme="majorEastAsia"/>
          <w:spacing w:val="-16"/>
          <w:sz w:val="32"/>
          <w:szCs w:val="32"/>
        </w:rPr>
        <w:t>附件</w:t>
      </w:r>
      <w:r>
        <w:rPr>
          <w:rFonts w:hint="eastAsia" w:asciiTheme="majorEastAsia" w:hAnsiTheme="majorEastAsia" w:eastAsiaTheme="majorEastAsia" w:cstheme="majorEastAsia"/>
          <w:spacing w:val="-37"/>
          <w:sz w:val="32"/>
          <w:szCs w:val="32"/>
        </w:rPr>
        <w:t xml:space="preserve"> </w:t>
      </w:r>
      <w:r>
        <w:rPr>
          <w:rFonts w:hint="eastAsia" w:asciiTheme="majorEastAsia" w:hAnsiTheme="majorEastAsia" w:eastAsiaTheme="majorEastAsia" w:cstheme="majorEastAsia"/>
          <w:spacing w:val="-16"/>
          <w:sz w:val="32"/>
          <w:szCs w:val="32"/>
        </w:rPr>
        <w:t>1</w:t>
      </w:r>
      <w:r>
        <w:rPr>
          <w:rFonts w:hint="eastAsia" w:asciiTheme="majorEastAsia" w:hAnsiTheme="majorEastAsia" w:eastAsiaTheme="majorEastAsia" w:cstheme="majorEastAsia"/>
          <w:spacing w:val="-16"/>
          <w:sz w:val="32"/>
          <w:szCs w:val="32"/>
          <w:lang w:val="en-US" w:eastAsia="zh-CN"/>
        </w:rPr>
        <w:t>0</w:t>
      </w:r>
      <w:r>
        <w:rPr>
          <w:rFonts w:hint="eastAsia" w:asciiTheme="majorEastAsia" w:hAnsiTheme="majorEastAsia" w:eastAsiaTheme="majorEastAsia" w:cstheme="majorEastAsia"/>
          <w:spacing w:val="-16"/>
          <w:sz w:val="32"/>
          <w:szCs w:val="32"/>
          <w:lang w:eastAsia="zh-CN"/>
        </w:rPr>
        <w:t>：安全生产合同</w:t>
      </w:r>
    </w:p>
    <w:p w14:paraId="27438956">
      <w:pPr>
        <w:spacing w:before="100" w:line="223" w:lineRule="auto"/>
        <w:ind w:left="3523"/>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pacing w:val="5"/>
          <w:sz w:val="32"/>
          <w:szCs w:val="32"/>
        </w:rPr>
        <w:t>安全生产合同</w:t>
      </w:r>
    </w:p>
    <w:p w14:paraId="31B2BC7C">
      <w:pPr>
        <w:pStyle w:val="9"/>
        <w:spacing w:line="241" w:lineRule="auto"/>
      </w:pPr>
    </w:p>
    <w:p w14:paraId="1C52F24D">
      <w:pPr>
        <w:spacing w:before="65" w:line="228" w:lineRule="auto"/>
        <w:ind w:left="429"/>
        <w:rPr>
          <w:rFonts w:ascii="宋体" w:hAnsi="宋体" w:eastAsia="宋体" w:cs="宋体"/>
          <w:sz w:val="20"/>
          <w:szCs w:val="20"/>
        </w:rPr>
      </w:pPr>
      <w:r>
        <w:rPr>
          <w:rFonts w:ascii="宋体" w:hAnsi="宋体" w:eastAsia="宋体" w:cs="宋体"/>
          <w:spacing w:val="9"/>
          <w:sz w:val="20"/>
          <w:szCs w:val="20"/>
        </w:rPr>
        <w:t>为在施工合同的实施过程中创造安全、高效的施工环境，切实做好</w:t>
      </w:r>
      <w:r>
        <w:rPr>
          <w:rFonts w:ascii="宋体" w:hAnsi="宋体" w:eastAsia="宋体" w:cs="宋体"/>
          <w:spacing w:val="-91"/>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项</w:t>
      </w:r>
    </w:p>
    <w:p w14:paraId="4B5A10D3">
      <w:pPr>
        <w:spacing w:before="154" w:line="369" w:lineRule="auto"/>
        <w:ind w:left="17" w:firstLine="29"/>
        <w:rPr>
          <w:rFonts w:ascii="宋体" w:hAnsi="宋体" w:eastAsia="宋体" w:cs="宋体"/>
          <w:sz w:val="20"/>
          <w:szCs w:val="20"/>
        </w:rPr>
      </w:pPr>
      <w:r>
        <w:rPr>
          <w:rFonts w:ascii="宋体" w:hAnsi="宋体" w:eastAsia="宋体" w:cs="宋体"/>
          <w:spacing w:val="6"/>
          <w:sz w:val="20"/>
          <w:szCs w:val="20"/>
        </w:rPr>
        <w:t>目的安全管理工作，本项目业主</w:t>
      </w:r>
      <w:r>
        <w:rPr>
          <w:rFonts w:ascii="宋体" w:hAnsi="宋体" w:eastAsia="宋体" w:cs="宋体"/>
          <w:spacing w:val="6"/>
          <w:sz w:val="20"/>
          <w:szCs w:val="20"/>
          <w:u w:val="single" w:color="auto"/>
        </w:rPr>
        <w:t xml:space="preserve"> </w:t>
      </w:r>
      <w:r>
        <w:rPr>
          <w:rFonts w:hint="eastAsia" w:ascii="宋体" w:hAnsi="宋体" w:eastAsia="宋体" w:cs="宋体"/>
          <w:spacing w:val="6"/>
          <w:sz w:val="20"/>
          <w:szCs w:val="20"/>
          <w:u w:val="single" w:color="auto"/>
          <w:lang w:eastAsia="zh-CN"/>
        </w:rPr>
        <w:t>崇左市江州区农业农村局</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（以下简称“</w:t>
      </w:r>
      <w:r>
        <w:rPr>
          <w:rFonts w:ascii="宋体" w:hAnsi="宋体" w:eastAsia="宋体" w:cs="宋体"/>
          <w:spacing w:val="-62"/>
          <w:sz w:val="20"/>
          <w:szCs w:val="20"/>
        </w:rPr>
        <w:t xml:space="preserve"> </w:t>
      </w:r>
      <w:r>
        <w:rPr>
          <w:rFonts w:ascii="宋体" w:hAnsi="宋体" w:eastAsia="宋体" w:cs="宋体"/>
          <w:spacing w:val="6"/>
          <w:sz w:val="20"/>
          <w:szCs w:val="20"/>
        </w:rPr>
        <w:t>甲方</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spacing w:val="5"/>
          <w:sz w:val="20"/>
          <w:szCs w:val="20"/>
        </w:rPr>
        <w:t>）与承包人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（以下简称“</w:t>
      </w:r>
      <w:r>
        <w:rPr>
          <w:rFonts w:ascii="宋体" w:hAnsi="宋体" w:eastAsia="宋体" w:cs="宋体"/>
          <w:spacing w:val="-55"/>
          <w:sz w:val="20"/>
          <w:szCs w:val="20"/>
        </w:rPr>
        <w:t xml:space="preserve"> </w:t>
      </w:r>
      <w:r>
        <w:rPr>
          <w:rFonts w:ascii="宋体" w:hAnsi="宋体" w:eastAsia="宋体" w:cs="宋体"/>
          <w:spacing w:val="5"/>
          <w:sz w:val="20"/>
          <w:szCs w:val="20"/>
        </w:rPr>
        <w:t>乙方</w:t>
      </w:r>
      <w:r>
        <w:rPr>
          <w:rFonts w:ascii="宋体" w:hAnsi="宋体" w:eastAsia="宋体" w:cs="宋体"/>
          <w:spacing w:val="-70"/>
          <w:sz w:val="20"/>
          <w:szCs w:val="20"/>
        </w:rPr>
        <w:t xml:space="preserve"> </w:t>
      </w:r>
      <w:r>
        <w:rPr>
          <w:rFonts w:ascii="宋体" w:hAnsi="宋体" w:eastAsia="宋体" w:cs="宋体"/>
          <w:spacing w:val="5"/>
          <w:sz w:val="20"/>
          <w:szCs w:val="20"/>
        </w:rPr>
        <w:t>”）特此签订安全生产合同：</w:t>
      </w:r>
    </w:p>
    <w:p w14:paraId="3F84742A">
      <w:pPr>
        <w:spacing w:line="229" w:lineRule="auto"/>
        <w:ind w:left="430"/>
        <w:rPr>
          <w:rFonts w:ascii="宋体" w:hAnsi="宋体" w:eastAsia="宋体" w:cs="宋体"/>
          <w:sz w:val="20"/>
          <w:szCs w:val="20"/>
        </w:rPr>
      </w:pPr>
      <w:r>
        <w:rPr>
          <w:rFonts w:ascii="宋体" w:hAnsi="宋体" w:eastAsia="宋体" w:cs="宋体"/>
          <w:sz w:val="20"/>
          <w:szCs w:val="20"/>
        </w:rPr>
        <w:t>一、</w:t>
      </w:r>
      <w:r>
        <w:rPr>
          <w:rFonts w:ascii="宋体" w:hAnsi="宋体" w:eastAsia="宋体" w:cs="宋体"/>
          <w:spacing w:val="-55"/>
          <w:sz w:val="20"/>
          <w:szCs w:val="20"/>
        </w:rPr>
        <w:t xml:space="preserve"> </w:t>
      </w:r>
      <w:r>
        <w:rPr>
          <w:rFonts w:ascii="宋体" w:hAnsi="宋体" w:eastAsia="宋体" w:cs="宋体"/>
          <w:sz w:val="20"/>
          <w:szCs w:val="20"/>
        </w:rPr>
        <w:t>甲方职责</w:t>
      </w:r>
    </w:p>
    <w:p w14:paraId="37D39E49">
      <w:pPr>
        <w:spacing w:before="152" w:line="228" w:lineRule="auto"/>
        <w:ind w:left="442"/>
        <w:rPr>
          <w:rFonts w:ascii="宋体" w:hAnsi="宋体" w:eastAsia="宋体" w:cs="宋体"/>
          <w:sz w:val="20"/>
          <w:szCs w:val="20"/>
        </w:rPr>
      </w:pPr>
      <w:r>
        <w:rPr>
          <w:rFonts w:ascii="宋体" w:hAnsi="宋体" w:eastAsia="宋体" w:cs="宋体"/>
          <w:spacing w:val="9"/>
          <w:sz w:val="20"/>
          <w:szCs w:val="20"/>
        </w:rPr>
        <w:t>1.严格遵守国家有关安全生产的法律法规，认真执行工程承包合同中的</w:t>
      </w:r>
      <w:r>
        <w:rPr>
          <w:rFonts w:ascii="宋体" w:hAnsi="宋体" w:eastAsia="宋体" w:cs="宋体"/>
          <w:spacing w:val="8"/>
          <w:sz w:val="20"/>
          <w:szCs w:val="20"/>
        </w:rPr>
        <w:t>有关安全要求。</w:t>
      </w:r>
    </w:p>
    <w:p w14:paraId="33E56E2B">
      <w:pPr>
        <w:spacing w:before="154" w:line="369" w:lineRule="auto"/>
        <w:ind w:left="11" w:right="3" w:firstLine="418"/>
        <w:rPr>
          <w:rFonts w:ascii="宋体" w:hAnsi="宋体" w:eastAsia="宋体" w:cs="宋体"/>
          <w:sz w:val="20"/>
          <w:szCs w:val="20"/>
        </w:rPr>
      </w:pPr>
      <w:r>
        <w:rPr>
          <w:rFonts w:ascii="宋体" w:hAnsi="宋体" w:eastAsia="宋体" w:cs="宋体"/>
          <w:spacing w:val="12"/>
          <w:sz w:val="20"/>
          <w:szCs w:val="20"/>
        </w:rPr>
        <w:t>2.按照“安全第一、预防为主</w:t>
      </w:r>
      <w:r>
        <w:rPr>
          <w:rFonts w:ascii="宋体" w:hAnsi="宋体" w:eastAsia="宋体" w:cs="宋体"/>
          <w:spacing w:val="-56"/>
          <w:sz w:val="20"/>
          <w:szCs w:val="20"/>
        </w:rPr>
        <w:t xml:space="preserve"> </w:t>
      </w:r>
      <w:r>
        <w:rPr>
          <w:rFonts w:ascii="宋体" w:hAnsi="宋体" w:eastAsia="宋体" w:cs="宋体"/>
          <w:spacing w:val="12"/>
          <w:sz w:val="20"/>
          <w:szCs w:val="20"/>
        </w:rPr>
        <w:t>”和坚持“管生产必须管安全</w:t>
      </w:r>
      <w:r>
        <w:rPr>
          <w:rFonts w:ascii="宋体" w:hAnsi="宋体" w:eastAsia="宋体" w:cs="宋体"/>
          <w:spacing w:val="-68"/>
          <w:sz w:val="20"/>
          <w:szCs w:val="20"/>
        </w:rPr>
        <w:t xml:space="preserve"> </w:t>
      </w:r>
      <w:r>
        <w:rPr>
          <w:rFonts w:ascii="宋体" w:hAnsi="宋体" w:eastAsia="宋体" w:cs="宋体"/>
          <w:spacing w:val="12"/>
          <w:sz w:val="20"/>
          <w:szCs w:val="20"/>
        </w:rPr>
        <w:t>”的原则进行安全生产管理，做到生产</w:t>
      </w:r>
      <w:r>
        <w:rPr>
          <w:rFonts w:ascii="宋体" w:hAnsi="宋体" w:eastAsia="宋体" w:cs="宋体"/>
          <w:spacing w:val="9"/>
          <w:sz w:val="20"/>
          <w:szCs w:val="20"/>
        </w:rPr>
        <w:t>与安全工作同时计划、布置、检查、总结和</w:t>
      </w:r>
      <w:r>
        <w:rPr>
          <w:rFonts w:ascii="宋体" w:hAnsi="宋体" w:eastAsia="宋体" w:cs="宋体"/>
          <w:spacing w:val="8"/>
          <w:sz w:val="20"/>
          <w:szCs w:val="20"/>
        </w:rPr>
        <w:t>评比。</w:t>
      </w:r>
    </w:p>
    <w:p w14:paraId="09831ACC">
      <w:pPr>
        <w:spacing w:before="2" w:line="368" w:lineRule="auto"/>
        <w:ind w:left="6" w:right="3" w:firstLine="425"/>
        <w:rPr>
          <w:rFonts w:ascii="宋体" w:hAnsi="宋体" w:eastAsia="宋体" w:cs="宋体"/>
          <w:sz w:val="20"/>
          <w:szCs w:val="20"/>
        </w:rPr>
      </w:pPr>
      <w:r>
        <w:rPr>
          <w:rFonts w:ascii="宋体" w:hAnsi="宋体" w:eastAsia="宋体" w:cs="宋体"/>
          <w:spacing w:val="13"/>
          <w:sz w:val="20"/>
          <w:szCs w:val="20"/>
        </w:rPr>
        <w:t>3.重要的安全设施必须坚持与主体工程“三同时</w:t>
      </w:r>
      <w:r>
        <w:rPr>
          <w:rFonts w:ascii="宋体" w:hAnsi="宋体" w:eastAsia="宋体" w:cs="宋体"/>
          <w:spacing w:val="-68"/>
          <w:sz w:val="20"/>
          <w:szCs w:val="20"/>
        </w:rPr>
        <w:t xml:space="preserve"> </w:t>
      </w:r>
      <w:r>
        <w:rPr>
          <w:rFonts w:ascii="宋体" w:hAnsi="宋体" w:eastAsia="宋体" w:cs="宋体"/>
          <w:spacing w:val="13"/>
          <w:sz w:val="20"/>
          <w:szCs w:val="20"/>
        </w:rPr>
        <w:t>”的原则，即：同时设计、审批，同时施工，</w:t>
      </w:r>
      <w:r>
        <w:rPr>
          <w:rFonts w:ascii="宋体" w:hAnsi="宋体" w:eastAsia="宋体" w:cs="宋体"/>
          <w:spacing w:val="12"/>
          <w:sz w:val="20"/>
          <w:szCs w:val="20"/>
        </w:rPr>
        <w:t>同时</w:t>
      </w:r>
      <w:r>
        <w:rPr>
          <w:rFonts w:ascii="宋体" w:hAnsi="宋体" w:eastAsia="宋体" w:cs="宋体"/>
          <w:spacing w:val="7"/>
          <w:sz w:val="20"/>
          <w:szCs w:val="20"/>
        </w:rPr>
        <w:t>验收，投入使用。</w:t>
      </w:r>
    </w:p>
    <w:p w14:paraId="74825FFD">
      <w:pPr>
        <w:spacing w:before="1" w:line="226" w:lineRule="auto"/>
        <w:ind w:left="426"/>
        <w:rPr>
          <w:rFonts w:ascii="宋体" w:hAnsi="宋体" w:eastAsia="宋体" w:cs="宋体"/>
          <w:sz w:val="20"/>
          <w:szCs w:val="20"/>
        </w:rPr>
      </w:pPr>
      <w:r>
        <w:rPr>
          <w:rFonts w:ascii="宋体" w:hAnsi="宋体" w:eastAsia="宋体" w:cs="宋体"/>
          <w:spacing w:val="9"/>
          <w:sz w:val="20"/>
          <w:szCs w:val="20"/>
        </w:rPr>
        <w:t>4.定期召开安全生产调度会，及时传达中央及地方有关安全生产的精神。</w:t>
      </w:r>
    </w:p>
    <w:p w14:paraId="4F287B08">
      <w:pPr>
        <w:spacing w:before="154" w:line="228" w:lineRule="auto"/>
        <w:ind w:left="431"/>
        <w:rPr>
          <w:rFonts w:ascii="宋体" w:hAnsi="宋体" w:eastAsia="宋体" w:cs="宋体"/>
          <w:sz w:val="20"/>
          <w:szCs w:val="20"/>
        </w:rPr>
      </w:pPr>
      <w:r>
        <w:rPr>
          <w:rFonts w:ascii="宋体" w:hAnsi="宋体" w:eastAsia="宋体" w:cs="宋体"/>
          <w:spacing w:val="9"/>
          <w:sz w:val="20"/>
          <w:szCs w:val="20"/>
        </w:rPr>
        <w:t>5.组织对乙方施工现场安全生产检查，监督乙方及时处理发现的各种安全隐患。</w:t>
      </w:r>
    </w:p>
    <w:p w14:paraId="5060EA16">
      <w:pPr>
        <w:spacing w:before="154" w:line="229" w:lineRule="auto"/>
        <w:ind w:left="430"/>
        <w:rPr>
          <w:rFonts w:ascii="宋体" w:hAnsi="宋体" w:eastAsia="宋体" w:cs="宋体"/>
          <w:sz w:val="20"/>
          <w:szCs w:val="20"/>
        </w:rPr>
      </w:pPr>
      <w:r>
        <w:rPr>
          <w:rFonts w:ascii="宋体" w:hAnsi="宋体" w:eastAsia="宋体" w:cs="宋体"/>
          <w:spacing w:val="7"/>
          <w:sz w:val="20"/>
          <w:szCs w:val="20"/>
        </w:rPr>
        <w:t>二、乙方职责</w:t>
      </w:r>
    </w:p>
    <w:p w14:paraId="796FFC4A">
      <w:pPr>
        <w:spacing w:before="151" w:line="370" w:lineRule="auto"/>
        <w:ind w:left="26" w:firstLine="415"/>
        <w:rPr>
          <w:rFonts w:ascii="宋体" w:hAnsi="宋体" w:eastAsia="宋体" w:cs="宋体"/>
          <w:sz w:val="20"/>
          <w:szCs w:val="20"/>
        </w:rPr>
      </w:pPr>
      <w:r>
        <w:rPr>
          <w:rFonts w:ascii="宋体" w:hAnsi="宋体" w:eastAsia="宋体" w:cs="宋体"/>
          <w:spacing w:val="14"/>
          <w:sz w:val="20"/>
          <w:szCs w:val="20"/>
        </w:rPr>
        <w:t>1.严格遵守国家有关安全生产的法律法规及建</w:t>
      </w:r>
      <w:r>
        <w:rPr>
          <w:rFonts w:ascii="宋体" w:hAnsi="宋体" w:eastAsia="宋体" w:cs="宋体"/>
          <w:spacing w:val="13"/>
          <w:sz w:val="20"/>
          <w:szCs w:val="20"/>
        </w:rPr>
        <w:t>筑工程有关安全生产的规定，认真执行工程承包合同</w:t>
      </w:r>
      <w:r>
        <w:rPr>
          <w:rFonts w:ascii="宋体" w:hAnsi="宋体" w:eastAsia="宋体" w:cs="宋体"/>
          <w:spacing w:val="5"/>
          <w:sz w:val="20"/>
          <w:szCs w:val="20"/>
        </w:rPr>
        <w:t>中的有关安全要求。</w:t>
      </w:r>
    </w:p>
    <w:p w14:paraId="4CF4C9DD">
      <w:pPr>
        <w:spacing w:before="3" w:line="368" w:lineRule="auto"/>
        <w:ind w:left="10" w:right="3" w:firstLine="419"/>
        <w:rPr>
          <w:rFonts w:ascii="宋体" w:hAnsi="宋体" w:eastAsia="宋体" w:cs="宋体"/>
          <w:sz w:val="20"/>
          <w:szCs w:val="20"/>
        </w:rPr>
      </w:pPr>
      <w:r>
        <w:rPr>
          <w:rFonts w:ascii="宋体" w:hAnsi="宋体" w:eastAsia="宋体" w:cs="宋体"/>
          <w:spacing w:val="12"/>
          <w:sz w:val="20"/>
          <w:szCs w:val="20"/>
        </w:rPr>
        <w:t>2.坚持“安全第一、预防为主</w:t>
      </w:r>
      <w:r>
        <w:rPr>
          <w:rFonts w:ascii="宋体" w:hAnsi="宋体" w:eastAsia="宋体" w:cs="宋体"/>
          <w:spacing w:val="-56"/>
          <w:sz w:val="20"/>
          <w:szCs w:val="20"/>
        </w:rPr>
        <w:t xml:space="preserve"> </w:t>
      </w:r>
      <w:r>
        <w:rPr>
          <w:rFonts w:ascii="宋体" w:hAnsi="宋体" w:eastAsia="宋体" w:cs="宋体"/>
          <w:spacing w:val="12"/>
          <w:sz w:val="20"/>
          <w:szCs w:val="20"/>
        </w:rPr>
        <w:t>”和“管生产必须管安全</w:t>
      </w:r>
      <w:r>
        <w:rPr>
          <w:rFonts w:ascii="宋体" w:hAnsi="宋体" w:eastAsia="宋体" w:cs="宋体"/>
          <w:spacing w:val="-68"/>
          <w:sz w:val="20"/>
          <w:szCs w:val="20"/>
        </w:rPr>
        <w:t xml:space="preserve"> </w:t>
      </w:r>
      <w:r>
        <w:rPr>
          <w:rFonts w:ascii="宋体" w:hAnsi="宋体" w:eastAsia="宋体" w:cs="宋体"/>
          <w:spacing w:val="12"/>
          <w:sz w:val="20"/>
          <w:szCs w:val="20"/>
        </w:rPr>
        <w:t>”的原则，加强安全生产宣传教育，增强全</w:t>
      </w:r>
      <w:r>
        <w:rPr>
          <w:rFonts w:ascii="宋体" w:hAnsi="宋体" w:eastAsia="宋体" w:cs="宋体"/>
          <w:spacing w:val="14"/>
          <w:sz w:val="20"/>
          <w:szCs w:val="20"/>
        </w:rPr>
        <w:t>员安全生产意识，建立健全各项安全生产的管理机构和安全生产管理制度，配备专职及</w:t>
      </w:r>
      <w:r>
        <w:rPr>
          <w:rFonts w:ascii="宋体" w:hAnsi="宋体" w:eastAsia="宋体" w:cs="宋体"/>
          <w:spacing w:val="13"/>
          <w:sz w:val="20"/>
          <w:szCs w:val="20"/>
        </w:rPr>
        <w:t>兼职安全检查人</w:t>
      </w:r>
      <w:r>
        <w:rPr>
          <w:rFonts w:ascii="宋体" w:hAnsi="宋体" w:eastAsia="宋体" w:cs="宋体"/>
          <w:spacing w:val="14"/>
          <w:sz w:val="20"/>
          <w:szCs w:val="20"/>
        </w:rPr>
        <w:t>员，有组织有领导地开展安全生产活动。各级领导、工程技术人员、生产管理人员和具</w:t>
      </w:r>
      <w:r>
        <w:rPr>
          <w:rFonts w:ascii="宋体" w:hAnsi="宋体" w:eastAsia="宋体" w:cs="宋体"/>
          <w:spacing w:val="13"/>
          <w:sz w:val="20"/>
          <w:szCs w:val="20"/>
        </w:rPr>
        <w:t>体操作人员，必</w:t>
      </w:r>
      <w:r>
        <w:rPr>
          <w:rFonts w:ascii="宋体" w:hAnsi="宋体" w:eastAsia="宋体" w:cs="宋体"/>
          <w:spacing w:val="9"/>
          <w:sz w:val="20"/>
          <w:szCs w:val="20"/>
        </w:rPr>
        <w:t>须熟悉和遵守本条款的各项规定，做到生产与安全工作同时计划、布置、检查、总结和评比。</w:t>
      </w:r>
    </w:p>
    <w:p w14:paraId="039C898E">
      <w:pPr>
        <w:spacing w:before="3" w:line="369" w:lineRule="auto"/>
        <w:ind w:left="8" w:firstLine="422"/>
        <w:rPr>
          <w:rFonts w:ascii="宋体" w:hAnsi="宋体" w:eastAsia="宋体" w:cs="宋体"/>
          <w:sz w:val="20"/>
          <w:szCs w:val="20"/>
        </w:rPr>
      </w:pPr>
      <w:r>
        <w:rPr>
          <w:rFonts w:ascii="宋体" w:hAnsi="宋体" w:eastAsia="宋体" w:cs="宋体"/>
          <w:spacing w:val="13"/>
          <w:sz w:val="20"/>
          <w:szCs w:val="20"/>
        </w:rPr>
        <w:t>3.建立健全安全生产责任制。从派往项目实施的项目负责人到生产工</w:t>
      </w:r>
      <w:r>
        <w:rPr>
          <w:rFonts w:ascii="宋体" w:hAnsi="宋体" w:eastAsia="宋体" w:cs="宋体"/>
          <w:spacing w:val="12"/>
          <w:sz w:val="20"/>
          <w:szCs w:val="20"/>
        </w:rPr>
        <w:t>人（包括临时雇请</w:t>
      </w:r>
      <w:r>
        <w:rPr>
          <w:rFonts w:hint="eastAsia" w:ascii="宋体" w:hAnsi="宋体" w:eastAsia="宋体" w:cs="宋体"/>
          <w:spacing w:val="12"/>
          <w:sz w:val="20"/>
          <w:szCs w:val="20"/>
          <w:lang w:eastAsia="zh-CN"/>
        </w:rPr>
        <w:t>的农</w:t>
      </w:r>
      <w:r>
        <w:rPr>
          <w:rFonts w:ascii="宋体" w:hAnsi="宋体" w:eastAsia="宋体" w:cs="宋体"/>
          <w:spacing w:val="12"/>
          <w:sz w:val="20"/>
          <w:szCs w:val="20"/>
        </w:rPr>
        <w:t>民工）</w:t>
      </w:r>
      <w:r>
        <w:rPr>
          <w:rFonts w:ascii="宋体" w:hAnsi="宋体" w:eastAsia="宋体" w:cs="宋体"/>
          <w:spacing w:val="-54"/>
          <w:sz w:val="20"/>
          <w:szCs w:val="20"/>
        </w:rPr>
        <w:t xml:space="preserve"> </w:t>
      </w:r>
      <w:r>
        <w:rPr>
          <w:rFonts w:ascii="宋体" w:hAnsi="宋体" w:eastAsia="宋体" w:cs="宋体"/>
          <w:spacing w:val="12"/>
          <w:sz w:val="20"/>
          <w:szCs w:val="20"/>
        </w:rPr>
        <w:t>的</w:t>
      </w:r>
      <w:r>
        <w:rPr>
          <w:rFonts w:ascii="宋体" w:hAnsi="宋体" w:eastAsia="宋体" w:cs="宋体"/>
          <w:spacing w:val="14"/>
          <w:sz w:val="20"/>
          <w:szCs w:val="20"/>
        </w:rPr>
        <w:t>安全生产管理系统必须做到纵向到底，一环不漏；各职能部门、人员的安全生产责任制做到横向</w:t>
      </w:r>
      <w:r>
        <w:rPr>
          <w:rFonts w:ascii="宋体" w:hAnsi="宋体" w:eastAsia="宋体" w:cs="宋体"/>
          <w:spacing w:val="13"/>
          <w:sz w:val="20"/>
          <w:szCs w:val="20"/>
        </w:rPr>
        <w:t>到边，</w:t>
      </w:r>
      <w:r>
        <w:rPr>
          <w:rFonts w:ascii="宋体" w:hAnsi="宋体" w:eastAsia="宋体" w:cs="宋体"/>
          <w:spacing w:val="9"/>
          <w:sz w:val="20"/>
          <w:szCs w:val="20"/>
        </w:rPr>
        <w:t>人人有责。项目负责人是安全生产的第一责任人。现场设置的安全机构，应按施工人员的</w:t>
      </w:r>
      <w:r>
        <w:rPr>
          <w:rFonts w:ascii="宋体" w:hAnsi="宋体" w:eastAsia="宋体" w:cs="宋体"/>
          <w:spacing w:val="-7"/>
          <w:sz w:val="20"/>
          <w:szCs w:val="20"/>
        </w:rPr>
        <w:t xml:space="preserve"> </w:t>
      </w:r>
      <w:r>
        <w:rPr>
          <w:rFonts w:hint="eastAsia" w:ascii="宋体" w:hAnsi="宋体" w:eastAsia="宋体" w:cs="宋体"/>
          <w:spacing w:val="-7"/>
          <w:sz w:val="20"/>
          <w:szCs w:val="20"/>
          <w:lang w:eastAsia="zh-CN"/>
        </w:rPr>
        <w:t>1%～3%</w:t>
      </w:r>
      <w:r>
        <w:rPr>
          <w:rFonts w:ascii="宋体" w:hAnsi="宋体" w:eastAsia="宋体" w:cs="宋体"/>
          <w:spacing w:val="9"/>
          <w:sz w:val="20"/>
          <w:szCs w:val="20"/>
        </w:rPr>
        <w:t>配备安全</w:t>
      </w:r>
      <w:r>
        <w:rPr>
          <w:rFonts w:ascii="宋体" w:hAnsi="宋体" w:eastAsia="宋体" w:cs="宋体"/>
          <w:spacing w:val="14"/>
          <w:sz w:val="20"/>
          <w:szCs w:val="20"/>
        </w:rPr>
        <w:t>员，专职负责所有员工的安全和治安保卫工作及预防事故的发生。安全机构人员，有权按有</w:t>
      </w:r>
      <w:r>
        <w:rPr>
          <w:rFonts w:ascii="宋体" w:hAnsi="宋体" w:eastAsia="宋体" w:cs="宋体"/>
          <w:spacing w:val="13"/>
          <w:sz w:val="20"/>
          <w:szCs w:val="20"/>
        </w:rPr>
        <w:t>关规定发布</w:t>
      </w:r>
      <w:r>
        <w:rPr>
          <w:rFonts w:ascii="宋体" w:hAnsi="宋体" w:eastAsia="宋体" w:cs="宋体"/>
          <w:spacing w:val="8"/>
          <w:sz w:val="20"/>
          <w:szCs w:val="20"/>
        </w:rPr>
        <w:t>指令，并采取保护性措施防止事故发生。</w:t>
      </w:r>
    </w:p>
    <w:p w14:paraId="5DEC8835">
      <w:pPr>
        <w:spacing w:before="2" w:line="368" w:lineRule="auto"/>
        <w:ind w:left="11" w:firstLine="414"/>
        <w:rPr>
          <w:rFonts w:ascii="宋体" w:hAnsi="宋体" w:eastAsia="宋体" w:cs="宋体"/>
          <w:sz w:val="20"/>
          <w:szCs w:val="20"/>
        </w:rPr>
      </w:pPr>
      <w:r>
        <w:rPr>
          <w:rFonts w:ascii="宋体" w:hAnsi="宋体" w:eastAsia="宋体" w:cs="宋体"/>
          <w:spacing w:val="14"/>
          <w:sz w:val="20"/>
          <w:szCs w:val="20"/>
        </w:rPr>
        <w:t>4.乙方在任何时候都应采取各种合理的预防措施，防止其员工发生任何违法、违禁、</w:t>
      </w:r>
      <w:r>
        <w:rPr>
          <w:rFonts w:ascii="宋体" w:hAnsi="宋体" w:eastAsia="宋体" w:cs="宋体"/>
          <w:spacing w:val="13"/>
          <w:sz w:val="20"/>
          <w:szCs w:val="20"/>
        </w:rPr>
        <w:t>暴力或妨碍治</w:t>
      </w:r>
      <w:r>
        <w:rPr>
          <w:rFonts w:ascii="宋体" w:hAnsi="宋体" w:eastAsia="宋体" w:cs="宋体"/>
          <w:spacing w:val="5"/>
          <w:sz w:val="20"/>
          <w:szCs w:val="20"/>
        </w:rPr>
        <w:t>安的行为。</w:t>
      </w:r>
    </w:p>
    <w:p w14:paraId="561EF301">
      <w:pPr>
        <w:spacing w:before="1" w:line="369" w:lineRule="auto"/>
        <w:ind w:left="6" w:right="3" w:firstLine="425"/>
        <w:rPr>
          <w:rFonts w:ascii="宋体" w:hAnsi="宋体" w:eastAsia="宋体" w:cs="宋体"/>
          <w:sz w:val="20"/>
          <w:szCs w:val="20"/>
        </w:rPr>
      </w:pPr>
      <w:r>
        <w:rPr>
          <w:rFonts w:ascii="宋体" w:hAnsi="宋体" w:eastAsia="宋体" w:cs="宋体"/>
          <w:spacing w:val="9"/>
          <w:sz w:val="20"/>
          <w:szCs w:val="20"/>
        </w:rPr>
        <w:t>5.乙方必须具有劳动安全管理部门颁发的安全生产证书，参加施工的人员，必须接受安全技术</w:t>
      </w:r>
      <w:r>
        <w:rPr>
          <w:rFonts w:ascii="宋体" w:hAnsi="宋体" w:eastAsia="宋体" w:cs="宋体"/>
          <w:spacing w:val="8"/>
          <w:sz w:val="20"/>
          <w:szCs w:val="20"/>
        </w:rPr>
        <w:t>教育，</w:t>
      </w:r>
      <w:r>
        <w:rPr>
          <w:rFonts w:ascii="宋体" w:hAnsi="宋体" w:eastAsia="宋体" w:cs="宋体"/>
          <w:spacing w:val="14"/>
          <w:sz w:val="20"/>
          <w:szCs w:val="20"/>
        </w:rPr>
        <w:t>熟知和遵守本工种的各项安全技术操作规程，定期进行安全技术考核，合格者方准上岗操作。对</w:t>
      </w:r>
      <w:r>
        <w:rPr>
          <w:rFonts w:ascii="宋体" w:hAnsi="宋体" w:eastAsia="宋体" w:cs="宋体"/>
          <w:spacing w:val="13"/>
          <w:sz w:val="20"/>
          <w:szCs w:val="20"/>
        </w:rPr>
        <w:t>于从事</w:t>
      </w:r>
      <w:r>
        <w:rPr>
          <w:rFonts w:ascii="宋体" w:hAnsi="宋体" w:eastAsia="宋体" w:cs="宋体"/>
          <w:spacing w:val="14"/>
          <w:sz w:val="20"/>
          <w:szCs w:val="20"/>
        </w:rPr>
        <w:t>电气、起重、建筑登高架设作业、锅炉、压力容器、焊接、机动车船艇驾驶、爆破、潜水、瓦斯</w:t>
      </w:r>
      <w:r>
        <w:rPr>
          <w:rFonts w:ascii="宋体" w:hAnsi="宋体" w:eastAsia="宋体" w:cs="宋体"/>
          <w:spacing w:val="13"/>
          <w:sz w:val="20"/>
          <w:szCs w:val="20"/>
        </w:rPr>
        <w:t>检验等</w:t>
      </w:r>
      <w:r>
        <w:rPr>
          <w:rFonts w:ascii="宋体" w:hAnsi="宋体" w:eastAsia="宋体" w:cs="宋体"/>
          <w:spacing w:val="14"/>
          <w:sz w:val="20"/>
          <w:szCs w:val="20"/>
        </w:rPr>
        <w:t>特殊工种的人员，经过专业培训，获得《安全</w:t>
      </w:r>
      <w:r>
        <w:rPr>
          <w:rFonts w:hint="eastAsia" w:ascii="宋体" w:hAnsi="宋体" w:eastAsia="宋体" w:cs="宋体"/>
          <w:spacing w:val="14"/>
          <w:sz w:val="20"/>
          <w:szCs w:val="20"/>
          <w:lang w:eastAsia="zh-CN"/>
        </w:rPr>
        <w:t>操作台</w:t>
      </w:r>
      <w:r>
        <w:rPr>
          <w:rFonts w:ascii="宋体" w:hAnsi="宋体" w:eastAsia="宋体" w:cs="宋体"/>
          <w:spacing w:val="14"/>
          <w:sz w:val="20"/>
          <w:szCs w:val="20"/>
        </w:rPr>
        <w:t>格证》后，方准持证上岗。施工现场如出现</w:t>
      </w:r>
      <w:r>
        <w:rPr>
          <w:rFonts w:ascii="宋体" w:hAnsi="宋体" w:eastAsia="宋体" w:cs="宋体"/>
          <w:spacing w:val="13"/>
          <w:sz w:val="20"/>
          <w:szCs w:val="20"/>
        </w:rPr>
        <w:t>特种作</w:t>
      </w:r>
      <w:r>
        <w:rPr>
          <w:rFonts w:ascii="宋体" w:hAnsi="宋体" w:eastAsia="宋体" w:cs="宋体"/>
          <w:spacing w:val="9"/>
          <w:sz w:val="20"/>
          <w:szCs w:val="20"/>
        </w:rPr>
        <w:t>业无证操作现象，项目负责人必须承担管理责任。</w:t>
      </w:r>
    </w:p>
    <w:p w14:paraId="2F95F32C">
      <w:pPr>
        <w:spacing w:before="181" w:line="228" w:lineRule="auto"/>
        <w:ind w:left="8"/>
        <w:rPr>
          <w:rFonts w:ascii="宋体" w:hAnsi="宋体" w:eastAsia="宋体" w:cs="宋体"/>
          <w:sz w:val="20"/>
          <w:szCs w:val="20"/>
        </w:rPr>
      </w:pPr>
      <w:r>
        <w:rPr>
          <w:rFonts w:ascii="宋体" w:hAnsi="宋体" w:eastAsia="宋体" w:cs="宋体"/>
          <w:spacing w:val="14"/>
          <w:sz w:val="20"/>
          <w:szCs w:val="20"/>
        </w:rPr>
        <w:t>6.对于易燃易爆的材料除应专门妥善保管</w:t>
      </w:r>
      <w:r>
        <w:rPr>
          <w:rFonts w:hint="eastAsia" w:ascii="宋体" w:hAnsi="宋体" w:eastAsia="宋体" w:cs="宋体"/>
          <w:spacing w:val="14"/>
          <w:sz w:val="20"/>
          <w:szCs w:val="20"/>
          <w:lang w:eastAsia="zh-CN"/>
        </w:rPr>
        <w:t>之外，还应配备足够</w:t>
      </w:r>
      <w:r>
        <w:rPr>
          <w:rFonts w:ascii="宋体" w:hAnsi="宋体" w:eastAsia="宋体" w:cs="宋体"/>
          <w:spacing w:val="14"/>
          <w:sz w:val="20"/>
          <w:szCs w:val="20"/>
        </w:rPr>
        <w:t>的消防设施，</w:t>
      </w:r>
      <w:r>
        <w:rPr>
          <w:rFonts w:ascii="宋体" w:hAnsi="宋体" w:eastAsia="宋体" w:cs="宋体"/>
          <w:spacing w:val="13"/>
          <w:sz w:val="20"/>
          <w:szCs w:val="20"/>
        </w:rPr>
        <w:t>所有施工人员都应熟悉消防设备的性能和使用方法；</w:t>
      </w:r>
      <w:r>
        <w:rPr>
          <w:rFonts w:ascii="宋体" w:hAnsi="宋体" w:eastAsia="宋体" w:cs="宋体"/>
          <w:spacing w:val="-51"/>
          <w:sz w:val="20"/>
          <w:szCs w:val="20"/>
        </w:rPr>
        <w:t xml:space="preserve"> </w:t>
      </w:r>
      <w:r>
        <w:rPr>
          <w:rFonts w:ascii="宋体" w:hAnsi="宋体" w:eastAsia="宋体" w:cs="宋体"/>
          <w:spacing w:val="13"/>
          <w:sz w:val="20"/>
          <w:szCs w:val="20"/>
        </w:rPr>
        <w:t>乙方不得将任何种类的爆炸物给予、易货或</w:t>
      </w:r>
      <w:r>
        <w:rPr>
          <w:rFonts w:ascii="宋体" w:hAnsi="宋体" w:eastAsia="宋体" w:cs="宋体"/>
          <w:spacing w:val="12"/>
          <w:sz w:val="20"/>
          <w:szCs w:val="20"/>
        </w:rPr>
        <w:t>以其他方式转让给任何其他</w:t>
      </w:r>
      <w:r>
        <w:rPr>
          <w:rFonts w:ascii="宋体" w:hAnsi="宋体" w:eastAsia="宋体" w:cs="宋体"/>
          <w:spacing w:val="8"/>
          <w:sz w:val="20"/>
          <w:szCs w:val="20"/>
        </w:rPr>
        <w:t>人，或允许、容忍上述同样行为。</w:t>
      </w:r>
    </w:p>
    <w:p w14:paraId="03855E9F">
      <w:pPr>
        <w:spacing w:before="153" w:line="369" w:lineRule="auto"/>
        <w:ind w:left="11" w:firstLine="420"/>
        <w:rPr>
          <w:rFonts w:ascii="宋体" w:hAnsi="宋体" w:eastAsia="宋体" w:cs="宋体"/>
          <w:sz w:val="20"/>
          <w:szCs w:val="20"/>
        </w:rPr>
      </w:pPr>
      <w:r>
        <w:rPr>
          <w:rFonts w:ascii="宋体" w:hAnsi="宋体" w:eastAsia="宋体" w:cs="宋体"/>
          <w:spacing w:val="14"/>
          <w:sz w:val="20"/>
          <w:szCs w:val="20"/>
        </w:rPr>
        <w:t>7.操作人员上岗，必须按规定穿戴防护用品。项目经理和安全检查员应</w:t>
      </w:r>
      <w:r>
        <w:rPr>
          <w:rFonts w:ascii="宋体" w:hAnsi="宋体" w:eastAsia="宋体" w:cs="宋体"/>
          <w:spacing w:val="13"/>
          <w:sz w:val="20"/>
          <w:szCs w:val="20"/>
        </w:rPr>
        <w:t>随时检查劳动防护用品的穿</w:t>
      </w:r>
      <w:r>
        <w:rPr>
          <w:rFonts w:ascii="宋体" w:hAnsi="宋体" w:eastAsia="宋体" w:cs="宋体"/>
          <w:spacing w:val="9"/>
          <w:sz w:val="20"/>
          <w:szCs w:val="20"/>
        </w:rPr>
        <w:t>戴情况，不按规定穿戴防护用品的人员不得</w:t>
      </w:r>
      <w:r>
        <w:rPr>
          <w:rFonts w:ascii="宋体" w:hAnsi="宋体" w:eastAsia="宋体" w:cs="宋体"/>
          <w:spacing w:val="8"/>
          <w:sz w:val="20"/>
          <w:szCs w:val="20"/>
        </w:rPr>
        <w:t>上岗。</w:t>
      </w:r>
    </w:p>
    <w:p w14:paraId="54F59F1F">
      <w:pPr>
        <w:spacing w:before="2" w:line="369" w:lineRule="auto"/>
        <w:ind w:left="6" w:firstLine="420"/>
        <w:rPr>
          <w:rFonts w:ascii="宋体" w:hAnsi="宋体" w:eastAsia="宋体" w:cs="宋体"/>
          <w:sz w:val="20"/>
          <w:szCs w:val="20"/>
        </w:rPr>
      </w:pPr>
      <w:r>
        <w:rPr>
          <w:rFonts w:ascii="宋体" w:hAnsi="宋体" w:eastAsia="宋体" w:cs="宋体"/>
          <w:spacing w:val="14"/>
          <w:sz w:val="20"/>
          <w:szCs w:val="20"/>
        </w:rPr>
        <w:t>8.所有施工机械设备和高空作业的设备均应定期检查，并有安全员的签字记录，</w:t>
      </w:r>
      <w:r>
        <w:rPr>
          <w:rFonts w:ascii="宋体" w:hAnsi="宋体" w:eastAsia="宋体" w:cs="宋体"/>
          <w:spacing w:val="13"/>
          <w:sz w:val="20"/>
          <w:szCs w:val="20"/>
        </w:rPr>
        <w:t>保证其经常处于完</w:t>
      </w:r>
      <w:r>
        <w:rPr>
          <w:rFonts w:ascii="宋体" w:hAnsi="宋体" w:eastAsia="宋体" w:cs="宋体"/>
          <w:spacing w:val="9"/>
          <w:sz w:val="20"/>
          <w:szCs w:val="20"/>
        </w:rPr>
        <w:t>好状态；不合格的机具、设备和劳动保护用品严禁使用。</w:t>
      </w:r>
    </w:p>
    <w:p w14:paraId="417F8A58">
      <w:pPr>
        <w:spacing w:before="1" w:line="368" w:lineRule="auto"/>
        <w:ind w:left="11" w:firstLine="416"/>
        <w:rPr>
          <w:rFonts w:ascii="宋体" w:hAnsi="宋体" w:eastAsia="宋体" w:cs="宋体"/>
          <w:sz w:val="20"/>
          <w:szCs w:val="20"/>
        </w:rPr>
      </w:pPr>
      <w:r>
        <w:rPr>
          <w:rFonts w:ascii="宋体" w:hAnsi="宋体" w:eastAsia="宋体" w:cs="宋体"/>
          <w:spacing w:val="14"/>
          <w:sz w:val="20"/>
          <w:szCs w:val="20"/>
        </w:rPr>
        <w:t>9.施工中采用新技术、新工艺、新设备、新材料时，必须制定相应的安全技术措</w:t>
      </w:r>
      <w:r>
        <w:rPr>
          <w:rFonts w:ascii="宋体" w:hAnsi="宋体" w:eastAsia="宋体" w:cs="宋体"/>
          <w:spacing w:val="13"/>
          <w:sz w:val="20"/>
          <w:szCs w:val="20"/>
        </w:rPr>
        <w:t>施，施工现场必须</w:t>
      </w:r>
      <w:r>
        <w:rPr>
          <w:rFonts w:ascii="宋体" w:hAnsi="宋体" w:eastAsia="宋体" w:cs="宋体"/>
          <w:spacing w:val="7"/>
          <w:sz w:val="20"/>
          <w:szCs w:val="20"/>
        </w:rPr>
        <w:t>具有相关的安全标志牌。</w:t>
      </w:r>
    </w:p>
    <w:p w14:paraId="055BC3EF">
      <w:pPr>
        <w:spacing w:before="1" w:line="369" w:lineRule="auto"/>
        <w:ind w:left="9" w:right="3" w:firstLine="432"/>
        <w:rPr>
          <w:rFonts w:ascii="宋体" w:hAnsi="宋体" w:eastAsia="宋体" w:cs="宋体"/>
          <w:sz w:val="20"/>
          <w:szCs w:val="20"/>
        </w:rPr>
      </w:pPr>
      <w:r>
        <w:rPr>
          <w:rFonts w:ascii="宋体" w:hAnsi="宋体" w:eastAsia="宋体" w:cs="宋体"/>
          <w:spacing w:val="11"/>
          <w:sz w:val="20"/>
          <w:szCs w:val="20"/>
        </w:rPr>
        <w:t>10.乙方必须按照本工程项目特点，组织制定本工程实施中的生产安全事故应急救援预案；</w:t>
      </w:r>
      <w:r>
        <w:rPr>
          <w:rFonts w:ascii="宋体" w:hAnsi="宋体" w:eastAsia="宋体" w:cs="宋体"/>
          <w:spacing w:val="10"/>
          <w:sz w:val="20"/>
          <w:szCs w:val="20"/>
        </w:rPr>
        <w:t>如果发生</w:t>
      </w:r>
      <w:r>
        <w:rPr>
          <w:rFonts w:ascii="宋体" w:hAnsi="宋体" w:eastAsia="宋体" w:cs="宋体"/>
          <w:spacing w:val="13"/>
          <w:sz w:val="20"/>
          <w:szCs w:val="20"/>
        </w:rPr>
        <w:t>安全事故，应按照《国务院关于特大安全事故行政责任追究的规定》</w:t>
      </w:r>
      <w:r>
        <w:rPr>
          <w:rFonts w:ascii="宋体" w:hAnsi="宋体" w:eastAsia="宋体" w:cs="宋体"/>
          <w:spacing w:val="-50"/>
          <w:sz w:val="20"/>
          <w:szCs w:val="20"/>
        </w:rPr>
        <w:t xml:space="preserve"> </w:t>
      </w:r>
      <w:r>
        <w:rPr>
          <w:rFonts w:ascii="宋体" w:hAnsi="宋体" w:eastAsia="宋体" w:cs="宋体"/>
          <w:spacing w:val="13"/>
          <w:sz w:val="20"/>
          <w:szCs w:val="20"/>
        </w:rPr>
        <w:t>以及其它</w:t>
      </w:r>
      <w:r>
        <w:rPr>
          <w:rFonts w:ascii="宋体" w:hAnsi="宋体" w:eastAsia="宋体" w:cs="宋体"/>
          <w:spacing w:val="12"/>
          <w:sz w:val="20"/>
          <w:szCs w:val="20"/>
        </w:rPr>
        <w:t>有关规定，及时上报有关</w:t>
      </w:r>
      <w:r>
        <w:rPr>
          <w:rFonts w:ascii="宋体" w:hAnsi="宋体" w:eastAsia="宋体" w:cs="宋体"/>
          <w:spacing w:val="7"/>
          <w:sz w:val="20"/>
          <w:szCs w:val="20"/>
        </w:rPr>
        <w:t>部门，并坚持“</w:t>
      </w:r>
      <w:r>
        <w:rPr>
          <w:rFonts w:ascii="宋体" w:hAnsi="宋体" w:eastAsia="宋体" w:cs="宋体"/>
          <w:spacing w:val="-70"/>
          <w:sz w:val="20"/>
          <w:szCs w:val="20"/>
        </w:rPr>
        <w:t xml:space="preserve"> </w:t>
      </w:r>
      <w:r>
        <w:rPr>
          <w:rFonts w:ascii="宋体" w:hAnsi="宋体" w:eastAsia="宋体" w:cs="宋体"/>
          <w:spacing w:val="7"/>
          <w:sz w:val="20"/>
          <w:szCs w:val="20"/>
        </w:rPr>
        <w:t>四不放过</w:t>
      </w:r>
      <w:r>
        <w:rPr>
          <w:rFonts w:ascii="宋体" w:hAnsi="宋体" w:eastAsia="宋体" w:cs="宋体"/>
          <w:spacing w:val="-70"/>
          <w:sz w:val="20"/>
          <w:szCs w:val="20"/>
        </w:rPr>
        <w:t xml:space="preserve"> </w:t>
      </w:r>
      <w:r>
        <w:rPr>
          <w:rFonts w:ascii="宋体" w:hAnsi="宋体" w:eastAsia="宋体" w:cs="宋体"/>
          <w:spacing w:val="7"/>
          <w:sz w:val="20"/>
          <w:szCs w:val="20"/>
        </w:rPr>
        <w:t>”的原则，严肃处理相</w:t>
      </w:r>
      <w:r>
        <w:rPr>
          <w:rFonts w:ascii="宋体" w:hAnsi="宋体" w:eastAsia="宋体" w:cs="宋体"/>
          <w:spacing w:val="6"/>
          <w:sz w:val="20"/>
          <w:szCs w:val="20"/>
        </w:rPr>
        <w:t>关责任人。</w:t>
      </w:r>
    </w:p>
    <w:p w14:paraId="12486D43">
      <w:pPr>
        <w:spacing w:line="227" w:lineRule="auto"/>
        <w:ind w:left="426"/>
        <w:rPr>
          <w:rFonts w:ascii="宋体" w:hAnsi="宋体" w:eastAsia="宋体" w:cs="宋体"/>
          <w:sz w:val="20"/>
          <w:szCs w:val="20"/>
        </w:rPr>
      </w:pPr>
      <w:r>
        <w:rPr>
          <w:rFonts w:ascii="宋体" w:hAnsi="宋体" w:eastAsia="宋体" w:cs="宋体"/>
          <w:spacing w:val="8"/>
          <w:sz w:val="20"/>
          <w:szCs w:val="20"/>
        </w:rPr>
        <w:t>三、违约责任</w:t>
      </w:r>
    </w:p>
    <w:p w14:paraId="08493656">
      <w:pPr>
        <w:spacing w:before="155" w:line="227" w:lineRule="auto"/>
        <w:ind w:left="430"/>
        <w:rPr>
          <w:rFonts w:ascii="宋体" w:hAnsi="宋体" w:eastAsia="宋体" w:cs="宋体"/>
          <w:sz w:val="20"/>
          <w:szCs w:val="20"/>
        </w:rPr>
      </w:pPr>
      <w:r>
        <w:rPr>
          <w:rFonts w:ascii="宋体" w:hAnsi="宋体" w:eastAsia="宋体" w:cs="宋体"/>
          <w:spacing w:val="9"/>
          <w:sz w:val="20"/>
          <w:szCs w:val="20"/>
        </w:rPr>
        <w:t>如因甲方或乙方违约造成安全事故，将依法追究责任。</w:t>
      </w:r>
    </w:p>
    <w:p w14:paraId="125AD605">
      <w:pPr>
        <w:spacing w:before="153" w:line="371" w:lineRule="auto"/>
        <w:ind w:left="9" w:right="3" w:firstLine="418"/>
        <w:rPr>
          <w:rFonts w:ascii="宋体" w:hAnsi="宋体" w:eastAsia="宋体" w:cs="宋体"/>
          <w:sz w:val="20"/>
          <w:szCs w:val="20"/>
        </w:rPr>
      </w:pPr>
      <w:r>
        <w:rPr>
          <w:rFonts w:ascii="宋体" w:hAnsi="宋体" w:eastAsia="宋体" w:cs="宋体"/>
          <w:spacing w:val="13"/>
          <w:sz w:val="20"/>
          <w:szCs w:val="20"/>
        </w:rPr>
        <w:t>本合同作为主合同附件，</w:t>
      </w:r>
      <w:r>
        <w:rPr>
          <w:rFonts w:ascii="宋体" w:hAnsi="宋体" w:eastAsia="宋体" w:cs="宋体"/>
          <w:spacing w:val="-53"/>
          <w:sz w:val="20"/>
          <w:szCs w:val="20"/>
        </w:rPr>
        <w:t xml:space="preserve"> </w:t>
      </w:r>
      <w:r>
        <w:rPr>
          <w:rFonts w:ascii="宋体" w:hAnsi="宋体" w:eastAsia="宋体" w:cs="宋体"/>
          <w:spacing w:val="13"/>
          <w:sz w:val="20"/>
          <w:szCs w:val="20"/>
        </w:rPr>
        <w:t>由双方法定代表人或其授权的代理人签署与加盖公章后生效，全部工程竣</w:t>
      </w:r>
      <w:r>
        <w:rPr>
          <w:rFonts w:ascii="宋体" w:hAnsi="宋体" w:eastAsia="宋体" w:cs="宋体"/>
          <w:spacing w:val="6"/>
          <w:sz w:val="20"/>
          <w:szCs w:val="20"/>
        </w:rPr>
        <w:t>工验收后失效。</w:t>
      </w:r>
    </w:p>
    <w:p w14:paraId="72159693">
      <w:pPr>
        <w:pStyle w:val="9"/>
        <w:spacing w:line="328" w:lineRule="auto"/>
      </w:pPr>
    </w:p>
    <w:p w14:paraId="532AE31C">
      <w:pPr>
        <w:spacing w:before="65" w:line="227" w:lineRule="auto"/>
        <w:ind w:left="10"/>
        <w:rPr>
          <w:rFonts w:ascii="宋体" w:hAnsi="宋体" w:eastAsia="宋体" w:cs="宋体"/>
          <w:sz w:val="20"/>
          <w:szCs w:val="20"/>
        </w:rPr>
      </w:pPr>
      <w:r>
        <w:rPr>
          <w:rFonts w:ascii="宋体" w:hAnsi="宋体" w:eastAsia="宋体" w:cs="宋体"/>
          <w:spacing w:val="7"/>
          <w:sz w:val="20"/>
          <w:szCs w:val="20"/>
        </w:rPr>
        <w:t>发包人：                          承包人</w:t>
      </w:r>
      <w:r>
        <w:rPr>
          <w:rFonts w:ascii="宋体" w:hAnsi="宋体" w:eastAsia="宋体" w:cs="宋体"/>
          <w:spacing w:val="-5"/>
          <w:sz w:val="20"/>
          <w:szCs w:val="20"/>
        </w:rPr>
        <w:t>：（</w:t>
      </w:r>
      <w:r>
        <w:rPr>
          <w:rFonts w:ascii="宋体" w:hAnsi="宋体" w:eastAsia="宋体" w:cs="宋体"/>
          <w:spacing w:val="7"/>
          <w:sz w:val="20"/>
          <w:szCs w:val="20"/>
        </w:rPr>
        <w:t>联合体牵</w:t>
      </w:r>
      <w:r>
        <w:rPr>
          <w:rFonts w:ascii="宋体" w:hAnsi="宋体" w:eastAsia="宋体" w:cs="宋体"/>
          <w:spacing w:val="6"/>
          <w:sz w:val="20"/>
          <w:szCs w:val="20"/>
        </w:rPr>
        <w:t>头人）</w:t>
      </w:r>
    </w:p>
    <w:p w14:paraId="03EB652E">
      <w:pPr>
        <w:pStyle w:val="9"/>
        <w:spacing w:line="242" w:lineRule="auto"/>
      </w:pPr>
      <w:r>
        <w:rPr>
          <w:rFonts w:hint="eastAsia"/>
          <w:lang w:eastAsia="zh-CN"/>
        </w:rPr>
        <w:t>崇左市江州区农业农村局</w:t>
      </w:r>
    </w:p>
    <w:p w14:paraId="2F246EA7">
      <w:pPr>
        <w:pStyle w:val="9"/>
        <w:spacing w:line="243" w:lineRule="auto"/>
      </w:pPr>
    </w:p>
    <w:p w14:paraId="1282A869">
      <w:pPr>
        <w:spacing w:before="65" w:line="227" w:lineRule="auto"/>
        <w:ind w:left="17"/>
        <w:rPr>
          <w:rFonts w:ascii="宋体" w:hAnsi="宋体" w:eastAsia="宋体" w:cs="宋体"/>
          <w:sz w:val="20"/>
          <w:szCs w:val="20"/>
        </w:rPr>
      </w:pPr>
      <w:r>
        <w:rPr>
          <w:rFonts w:ascii="宋体" w:hAnsi="宋体" w:eastAsia="宋体" w:cs="宋体"/>
          <w:spacing w:val="10"/>
          <w:sz w:val="20"/>
          <w:szCs w:val="20"/>
        </w:rPr>
        <w:t>（公章或合同专用章</w:t>
      </w:r>
      <w:r>
        <w:rPr>
          <w:rFonts w:ascii="宋体" w:hAnsi="宋体" w:eastAsia="宋体" w:cs="宋体"/>
          <w:spacing w:val="-14"/>
          <w:sz w:val="20"/>
          <w:szCs w:val="20"/>
        </w:rPr>
        <w:t>）</w:t>
      </w:r>
      <w:r>
        <w:rPr>
          <w:rFonts w:ascii="宋体" w:hAnsi="宋体" w:eastAsia="宋体" w:cs="宋体"/>
          <w:spacing w:val="6"/>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公章或合同专用章）</w:t>
      </w:r>
    </w:p>
    <w:p w14:paraId="4186030D">
      <w:pPr>
        <w:pStyle w:val="9"/>
        <w:spacing w:line="243" w:lineRule="auto"/>
      </w:pPr>
    </w:p>
    <w:p w14:paraId="560FE001">
      <w:pPr>
        <w:pStyle w:val="9"/>
        <w:spacing w:line="244" w:lineRule="auto"/>
      </w:pPr>
    </w:p>
    <w:p w14:paraId="750763F1">
      <w:pPr>
        <w:spacing w:before="66" w:line="228" w:lineRule="auto"/>
        <w:ind w:left="7"/>
        <w:rPr>
          <w:rFonts w:ascii="宋体" w:hAnsi="宋体" w:eastAsia="宋体" w:cs="宋体"/>
          <w:sz w:val="20"/>
          <w:szCs w:val="20"/>
        </w:rPr>
      </w:pPr>
      <w:r>
        <w:rPr>
          <w:rFonts w:ascii="宋体" w:hAnsi="宋体" w:eastAsia="宋体" w:cs="宋体"/>
          <w:spacing w:val="6"/>
          <w:sz w:val="20"/>
          <w:szCs w:val="20"/>
        </w:rPr>
        <w:t>法定代表人：</w:t>
      </w:r>
      <w:r>
        <w:rPr>
          <w:rFonts w:ascii="宋体" w:hAnsi="宋体" w:eastAsia="宋体" w:cs="宋体"/>
          <w:spacing w:val="1"/>
          <w:sz w:val="20"/>
          <w:szCs w:val="20"/>
        </w:rPr>
        <w:t xml:space="preserve">                        </w:t>
      </w:r>
      <w:r>
        <w:rPr>
          <w:rFonts w:ascii="宋体" w:hAnsi="宋体" w:eastAsia="宋体" w:cs="宋体"/>
          <w:spacing w:val="6"/>
          <w:sz w:val="20"/>
          <w:szCs w:val="20"/>
        </w:rPr>
        <w:t>法定代表人：</w:t>
      </w:r>
    </w:p>
    <w:p w14:paraId="1ACA2826">
      <w:pPr>
        <w:spacing w:before="151" w:line="227" w:lineRule="auto"/>
        <w:ind w:left="17"/>
        <w:rPr>
          <w:rFonts w:ascii="宋体" w:hAnsi="宋体" w:eastAsia="宋体" w:cs="宋体"/>
          <w:sz w:val="20"/>
          <w:szCs w:val="20"/>
        </w:rPr>
      </w:pPr>
      <w:r>
        <w:rPr>
          <w:rFonts w:ascii="宋体" w:hAnsi="宋体" w:eastAsia="宋体" w:cs="宋体"/>
          <w:spacing w:val="9"/>
          <w:sz w:val="20"/>
          <w:szCs w:val="20"/>
        </w:rPr>
        <w:t>（签字或盖章</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9"/>
          <w:sz w:val="20"/>
          <w:szCs w:val="20"/>
        </w:rPr>
        <w:t>（</w:t>
      </w:r>
      <w:r>
        <w:rPr>
          <w:rFonts w:ascii="宋体" w:hAnsi="宋体" w:eastAsia="宋体" w:cs="宋体"/>
          <w:spacing w:val="9"/>
          <w:sz w:val="20"/>
          <w:szCs w:val="20"/>
        </w:rPr>
        <w:t>签字或盖章）</w:t>
      </w:r>
    </w:p>
    <w:p w14:paraId="4C0B5C5B">
      <w:pPr>
        <w:pStyle w:val="9"/>
        <w:spacing w:line="243" w:lineRule="auto"/>
      </w:pPr>
    </w:p>
    <w:p w14:paraId="63C1BAB5">
      <w:pPr>
        <w:pStyle w:val="9"/>
        <w:spacing w:line="244" w:lineRule="auto"/>
      </w:pPr>
    </w:p>
    <w:p w14:paraId="0711EB68">
      <w:pPr>
        <w:spacing w:before="66" w:line="237" w:lineRule="auto"/>
        <w:ind w:left="6"/>
        <w:rPr>
          <w:rFonts w:ascii="宋体" w:hAnsi="宋体" w:eastAsia="宋体" w:cs="宋体"/>
          <w:sz w:val="20"/>
          <w:szCs w:val="20"/>
        </w:rPr>
      </w:pPr>
      <w:r>
        <w:rPr>
          <w:rFonts w:ascii="宋体" w:hAnsi="宋体" w:eastAsia="宋体" w:cs="宋体"/>
          <w:spacing w:val="2"/>
          <w:sz w:val="20"/>
          <w:szCs w:val="20"/>
        </w:rPr>
        <w:t>地址：                           地址：</w:t>
      </w:r>
    </w:p>
    <w:p w14:paraId="051BE9F7">
      <w:pPr>
        <w:spacing w:before="142" w:line="228" w:lineRule="auto"/>
        <w:ind w:left="42"/>
        <w:rPr>
          <w:rFonts w:ascii="宋体" w:hAnsi="宋体" w:eastAsia="宋体" w:cs="宋体"/>
          <w:sz w:val="20"/>
          <w:szCs w:val="20"/>
        </w:rPr>
      </w:pPr>
      <w:r>
        <w:rPr>
          <w:rFonts w:ascii="宋体" w:hAnsi="宋体" w:eastAsia="宋体" w:cs="宋体"/>
          <w:spacing w:val="-5"/>
          <w:sz w:val="20"/>
          <w:szCs w:val="20"/>
        </w:rPr>
        <w:t>日期：                             日期：</w:t>
      </w:r>
    </w:p>
    <w:p w14:paraId="7EE4499B">
      <w:pPr>
        <w:spacing w:line="228" w:lineRule="auto"/>
        <w:rPr>
          <w:rFonts w:ascii="宋体" w:hAnsi="宋体" w:eastAsia="宋体" w:cs="宋体"/>
          <w:sz w:val="20"/>
          <w:szCs w:val="20"/>
        </w:rPr>
        <w:sectPr>
          <w:footerReference r:id="rId18" w:type="default"/>
          <w:pgSz w:w="11906" w:h="16839"/>
          <w:pgMar w:top="1091" w:right="1134" w:bottom="1156" w:left="1134" w:header="1076" w:footer="994" w:gutter="0"/>
          <w:cols w:space="720" w:num="1"/>
          <w:formProt w:val="0"/>
        </w:sectPr>
      </w:pPr>
    </w:p>
    <w:p w14:paraId="68376B3E">
      <w:pPr>
        <w:pStyle w:val="18"/>
        <w:rPr>
          <w:rFonts w:hint="eastAsia" w:ascii="宋体" w:hAnsi="宋体" w:eastAsia="宋体" w:cs="宋体"/>
          <w:b w:val="0"/>
          <w:color w:val="auto"/>
          <w:highlight w:val="none"/>
          <w:lang w:eastAsia="zh-CN"/>
        </w:rPr>
      </w:pPr>
    </w:p>
    <w:p w14:paraId="07638C07">
      <w:pPr>
        <w:pStyle w:val="18"/>
        <w:rPr>
          <w:rFonts w:hint="eastAsia" w:ascii="宋体" w:hAnsi="宋体" w:eastAsia="宋体" w:cs="宋体"/>
          <w:b w:val="0"/>
          <w:color w:val="auto"/>
          <w:highlight w:val="none"/>
          <w:lang w:eastAsia="zh-CN"/>
        </w:rPr>
      </w:pPr>
    </w:p>
    <w:p w14:paraId="3F46D6F5">
      <w:pPr>
        <w:pStyle w:val="18"/>
        <w:rPr>
          <w:rFonts w:hint="eastAsia" w:ascii="宋体" w:hAnsi="宋体" w:eastAsia="宋体" w:cs="宋体"/>
          <w:b w:val="0"/>
          <w:color w:val="auto"/>
          <w:highlight w:val="none"/>
          <w:lang w:eastAsia="zh-CN"/>
        </w:rPr>
      </w:pPr>
    </w:p>
    <w:p w14:paraId="0E853A94">
      <w:pPr>
        <w:pStyle w:val="18"/>
        <w:rPr>
          <w:rFonts w:hint="eastAsia" w:ascii="宋体" w:hAnsi="宋体" w:eastAsia="宋体" w:cs="宋体"/>
          <w:b w:val="0"/>
          <w:color w:val="auto"/>
          <w:highlight w:val="none"/>
          <w:lang w:eastAsia="zh-CN"/>
        </w:rPr>
      </w:pPr>
    </w:p>
    <w:p w14:paraId="0D354DF9">
      <w:pPr>
        <w:pStyle w:val="18"/>
        <w:rPr>
          <w:rFonts w:hint="eastAsia" w:ascii="宋体" w:hAnsi="宋体" w:eastAsia="宋体" w:cs="宋体"/>
          <w:b w:val="0"/>
          <w:color w:val="auto"/>
          <w:highlight w:val="none"/>
          <w:lang w:eastAsia="zh-CN"/>
        </w:rPr>
      </w:pPr>
    </w:p>
    <w:p w14:paraId="0F2DB507">
      <w:pPr>
        <w:pStyle w:val="18"/>
        <w:rPr>
          <w:rFonts w:hint="eastAsia" w:ascii="宋体" w:hAnsi="宋体" w:eastAsia="宋体" w:cs="宋体"/>
          <w:b w:val="0"/>
          <w:color w:val="auto"/>
          <w:highlight w:val="none"/>
          <w:lang w:eastAsia="zh-CN"/>
        </w:rPr>
      </w:pPr>
    </w:p>
    <w:p w14:paraId="06579A72">
      <w:pPr>
        <w:pStyle w:val="18"/>
        <w:rPr>
          <w:rFonts w:hint="eastAsia" w:ascii="宋体" w:hAnsi="宋体" w:eastAsia="宋体" w:cs="宋体"/>
          <w:b w:val="0"/>
          <w:color w:val="auto"/>
          <w:highlight w:val="none"/>
          <w:lang w:eastAsia="zh-CN"/>
        </w:rPr>
      </w:pPr>
    </w:p>
    <w:p w14:paraId="4117C6D1">
      <w:pPr>
        <w:pStyle w:val="18"/>
        <w:rPr>
          <w:rFonts w:hint="eastAsia" w:ascii="宋体" w:hAnsi="宋体" w:eastAsia="宋体" w:cs="宋体"/>
          <w:b w:val="0"/>
          <w:color w:val="auto"/>
          <w:highlight w:val="none"/>
          <w:lang w:eastAsia="zh-CN"/>
        </w:rPr>
      </w:pPr>
    </w:p>
    <w:p w14:paraId="6F45FDE4">
      <w:pPr>
        <w:pStyle w:val="18"/>
        <w:rPr>
          <w:rFonts w:hint="eastAsia" w:ascii="宋体" w:hAnsi="宋体" w:eastAsia="宋体" w:cs="宋体"/>
          <w:b w:val="0"/>
          <w:color w:val="auto"/>
          <w:highlight w:val="none"/>
          <w:lang w:eastAsia="zh-CN"/>
        </w:rPr>
      </w:pPr>
    </w:p>
    <w:p w14:paraId="3708108D">
      <w:pPr>
        <w:pStyle w:val="18"/>
        <w:rPr>
          <w:rFonts w:hint="eastAsia" w:ascii="宋体" w:hAnsi="宋体" w:eastAsia="宋体" w:cs="宋体"/>
          <w:b w:val="0"/>
          <w:color w:val="auto"/>
          <w:highlight w:val="none"/>
          <w:lang w:eastAsia="zh-CN"/>
        </w:rPr>
      </w:pPr>
    </w:p>
    <w:p w14:paraId="5C727E85">
      <w:pPr>
        <w:pStyle w:val="18"/>
        <w:rPr>
          <w:rFonts w:hint="eastAsia" w:ascii="宋体" w:hAnsi="宋体" w:eastAsia="宋体" w:cs="宋体"/>
          <w:b w:val="0"/>
          <w:color w:val="auto"/>
          <w:highlight w:val="none"/>
          <w:lang w:eastAsia="zh-CN"/>
        </w:rPr>
      </w:pPr>
    </w:p>
    <w:p w14:paraId="28003A4D">
      <w:pPr>
        <w:pStyle w:val="18"/>
        <w:rPr>
          <w:rFonts w:hint="eastAsia" w:ascii="宋体" w:hAnsi="宋体" w:eastAsia="宋体" w:cs="宋体"/>
          <w:b w:val="0"/>
          <w:color w:val="auto"/>
          <w:highlight w:val="none"/>
          <w:lang w:eastAsia="zh-CN"/>
        </w:rPr>
      </w:pPr>
    </w:p>
    <w:p w14:paraId="316497C5">
      <w:pPr>
        <w:pStyle w:val="18"/>
        <w:rPr>
          <w:rFonts w:hint="eastAsia" w:ascii="宋体" w:hAnsi="宋体" w:eastAsia="宋体" w:cs="宋体"/>
          <w:b w:val="0"/>
          <w:color w:val="auto"/>
          <w:highlight w:val="none"/>
          <w:lang w:eastAsia="zh-CN"/>
        </w:rPr>
      </w:pPr>
    </w:p>
    <w:p w14:paraId="2F2EC495">
      <w:pPr>
        <w:pStyle w:val="2"/>
        <w:jc w:val="center"/>
        <w:rPr>
          <w:rFonts w:hint="eastAsia" w:ascii="宋体" w:hAnsi="宋体" w:eastAsia="宋体" w:cs="宋体"/>
          <w:color w:val="auto"/>
          <w:highlight w:val="none"/>
          <w:lang w:val="en-US"/>
        </w:rPr>
        <w:sectPr>
          <w:headerReference r:id="rId19" w:type="default"/>
          <w:footerReference r:id="rId20" w:type="default"/>
          <w:pgSz w:w="11910" w:h="16840"/>
          <w:pgMar w:top="1340" w:right="1500" w:bottom="280" w:left="1680" w:header="720" w:footer="720" w:gutter="0"/>
          <w:pgNumType w:fmt="decimal"/>
          <w:cols w:space="720" w:num="1"/>
          <w:formProt w:val="0"/>
        </w:sectPr>
      </w:pPr>
      <w:r>
        <w:rPr>
          <w:rFonts w:hint="eastAsia" w:ascii="宋体" w:hAnsi="宋体" w:eastAsia="宋体" w:cs="宋体"/>
          <w:b w:val="0"/>
          <w:color w:val="auto"/>
          <w:highlight w:val="none"/>
          <w:lang w:eastAsia="zh-CN"/>
        </w:rPr>
        <w:t>第八章</w:t>
      </w:r>
      <w:r>
        <w:rPr>
          <w:rFonts w:hint="eastAsia" w:ascii="宋体" w:hAnsi="宋体" w:eastAsia="宋体" w:cs="宋体"/>
          <w:b w:val="0"/>
          <w:color w:val="auto"/>
          <w:highlight w:val="none"/>
        </w:rPr>
        <w:t xml:space="preserve"> 质疑、投诉材料格式</w:t>
      </w:r>
      <w:bookmarkEnd w:id="1094"/>
      <w:bookmarkEnd w:id="1095"/>
    </w:p>
    <w:p w14:paraId="36E476F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72B75920">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4E2A70A0">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57E2AC5">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6F8771B">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6818814">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7466E60C">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DC4BABB">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261D7B">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2EBDA2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21E0E9C">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76F3D63B">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7E3C761">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1D4CA05F">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01280208">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591520F6">
      <w:pPr>
        <w:pStyle w:val="11"/>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2FDC14B9">
      <w:pPr>
        <w:pStyle w:val="11"/>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4E707F1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0D1878C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3683F5E9">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2C791432">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6CD55C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384BC1A1">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696831A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6D03E3CE">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13DD3E1C">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EC3ED75">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0E26FBF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2EEA65B8">
      <w:pPr>
        <w:pStyle w:val="11"/>
        <w:spacing w:line="360" w:lineRule="auto"/>
        <w:contextualSpacing/>
        <w:rPr>
          <w:rFonts w:hint="eastAsia" w:ascii="宋体" w:hAnsi="宋体" w:eastAsia="宋体" w:cs="宋体"/>
          <w:b/>
          <w:color w:val="auto"/>
          <w:sz w:val="24"/>
          <w:szCs w:val="24"/>
          <w:highlight w:val="none"/>
          <w:lang w:eastAsia="zh-CN"/>
        </w:rPr>
      </w:pPr>
    </w:p>
    <w:p w14:paraId="6E80355A">
      <w:pPr>
        <w:pStyle w:val="11"/>
        <w:spacing w:line="360" w:lineRule="auto"/>
        <w:contextualSpacing/>
        <w:rPr>
          <w:rFonts w:hint="eastAsia" w:ascii="宋体" w:hAnsi="宋体" w:eastAsia="宋体" w:cs="宋体"/>
          <w:b/>
          <w:color w:val="auto"/>
          <w:sz w:val="24"/>
          <w:szCs w:val="24"/>
          <w:highlight w:val="none"/>
          <w:lang w:eastAsia="zh-CN"/>
        </w:rPr>
      </w:pPr>
    </w:p>
    <w:p w14:paraId="5F40493A">
      <w:pPr>
        <w:pStyle w:val="5"/>
        <w:rPr>
          <w:rFonts w:hint="eastAsia"/>
          <w:color w:val="auto"/>
          <w:highlight w:val="none"/>
          <w:lang w:eastAsia="zh-CN"/>
        </w:rPr>
      </w:pPr>
    </w:p>
    <w:p w14:paraId="538AA6A3">
      <w:pPr>
        <w:pStyle w:val="11"/>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67F9EED">
      <w:pPr>
        <w:pStyle w:val="11"/>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63B0B161">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DF833E7">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222DACEA">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68E9C4A4">
      <w:pPr>
        <w:pStyle w:val="11"/>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6E2C898E">
      <w:pPr>
        <w:pStyle w:val="11"/>
        <w:snapToGrid w:val="0"/>
        <w:rPr>
          <w:rFonts w:hint="eastAsia" w:ascii="宋体" w:hAnsi="宋体" w:eastAsia="宋体" w:cs="宋体"/>
          <w:b/>
          <w:color w:val="auto"/>
          <w:sz w:val="24"/>
          <w:szCs w:val="24"/>
          <w:highlight w:val="none"/>
        </w:rPr>
      </w:pPr>
    </w:p>
    <w:p w14:paraId="5B7F9EA9">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3EDEB10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01119AD3">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397A311F">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E663B6">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D20661E">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2B04322D">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DC2EEA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1D3791A">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07CA4CE3">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8364A7A">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0EABF3CF">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153B1A65">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07C9FB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50EAA98">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01E9C53B">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2419987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497133B9">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415C947F">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B8E7CAD">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3A9F94F8">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4ABD88F">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3D85DED7">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6F08008">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74A58DCF">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05538AED">
      <w:pPr>
        <w:pStyle w:val="11"/>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99172AF">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74436276">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53E92427">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3FBDF12">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B3DA079">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4B98F17F">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985D0ED">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F73D741">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8726CC1">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62784A74">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961CC3E">
      <w:pPr>
        <w:pStyle w:val="11"/>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5D9232E7">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1E4E5882">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31390598">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0E81A4BC">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7552A4B1">
      <w:pPr>
        <w:pStyle w:val="11"/>
        <w:spacing w:line="360" w:lineRule="auto"/>
        <w:ind w:left="25" w:leftChars="12" w:firstLine="352" w:firstLineChars="147"/>
        <w:rPr>
          <w:rFonts w:hint="eastAsia" w:ascii="宋体" w:hAnsi="宋体" w:eastAsia="宋体" w:cs="宋体"/>
          <w:color w:val="auto"/>
          <w:sz w:val="24"/>
          <w:szCs w:val="24"/>
          <w:highlight w:val="none"/>
        </w:rPr>
      </w:pPr>
    </w:p>
    <w:p w14:paraId="2C916A2B">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7B4D2EB1">
      <w:pPr>
        <w:pStyle w:val="11"/>
        <w:spacing w:line="360" w:lineRule="auto"/>
        <w:ind w:left="25" w:leftChars="12" w:firstLine="352" w:firstLineChars="147"/>
        <w:rPr>
          <w:rFonts w:hint="eastAsia" w:ascii="宋体" w:hAnsi="宋体" w:eastAsia="宋体" w:cs="宋体"/>
          <w:color w:val="auto"/>
          <w:sz w:val="24"/>
          <w:szCs w:val="24"/>
          <w:highlight w:val="none"/>
        </w:rPr>
      </w:pPr>
    </w:p>
    <w:p w14:paraId="21A022EB">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1331CA12">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11C6E413">
      <w:pPr>
        <w:pStyle w:val="11"/>
        <w:snapToGrid w:val="0"/>
        <w:spacing w:line="360" w:lineRule="auto"/>
        <w:rPr>
          <w:rFonts w:hint="eastAsia" w:ascii="宋体" w:hAnsi="宋体" w:eastAsia="宋体" w:cs="宋体"/>
          <w:b/>
          <w:color w:val="auto"/>
          <w:sz w:val="24"/>
          <w:szCs w:val="24"/>
          <w:highlight w:val="none"/>
        </w:rPr>
      </w:pPr>
    </w:p>
    <w:p w14:paraId="753ED6FC">
      <w:pPr>
        <w:pStyle w:val="11"/>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57628FCE">
      <w:pPr>
        <w:pStyle w:val="11"/>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5F2DCCF3">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6E4236D">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595D9445">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4B18C451">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01227372">
      <w:pPr>
        <w:pStyle w:val="11"/>
        <w:spacing w:line="360" w:lineRule="auto"/>
        <w:ind w:left="25" w:leftChars="12" w:firstLine="354" w:firstLineChars="147"/>
        <w:rPr>
          <w:rStyle w:val="22"/>
          <w:rFonts w:hint="eastAsia" w:ascii="宋体" w:hAnsi="宋体" w:cs="宋体" w:eastAsiaTheme="minorEastAsia"/>
          <w:b w:val="0"/>
          <w:bCs w:val="0"/>
          <w:i w:val="0"/>
          <w:iCs w:val="0"/>
          <w:smallCaps w:val="0"/>
          <w:color w:val="auto"/>
          <w:kern w:val="0"/>
          <w:sz w:val="27"/>
          <w:szCs w:val="27"/>
          <w:highlight w:val="none"/>
          <w:lang w:eastAsia="zh-CN"/>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0ECBE632">
      <w:pPr>
        <w:rPr>
          <w:color w:val="auto"/>
          <w:highlight w:val="none"/>
        </w:rPr>
      </w:pPr>
    </w:p>
    <w:p w14:paraId="0909EA32">
      <w:pPr>
        <w:rPr>
          <w:color w:val="auto"/>
          <w:highlight w:val="none"/>
        </w:rPr>
      </w:pPr>
    </w:p>
    <w:p w14:paraId="6FFF8486">
      <w:pPr>
        <w:rPr>
          <w:color w:val="auto"/>
          <w:highlight w:val="none"/>
        </w:rPr>
      </w:pPr>
    </w:p>
    <w:p w14:paraId="2C46A4FD">
      <w:pPr>
        <w:rPr>
          <w:color w:val="auto"/>
          <w:highlight w:val="none"/>
        </w:rPr>
      </w:pPr>
    </w:p>
    <w:p w14:paraId="6E0C9FB1">
      <w:pPr>
        <w:rPr>
          <w:highlight w:val="none"/>
        </w:rPr>
      </w:pPr>
    </w:p>
    <w:p w14:paraId="4F6A14F3">
      <w:pPr>
        <w:rPr>
          <w:highlight w:val="none"/>
        </w:rPr>
      </w:pPr>
    </w:p>
    <w:sectPr>
      <w:pgSz w:w="11910" w:h="16840"/>
      <w:pgMar w:top="1340" w:right="1500" w:bottom="280" w:left="1680" w:header="720" w:footer="720" w:gutter="0"/>
      <w:pgNumType w:fmt="decimal"/>
      <w:cols w:space="720" w:num="1"/>
      <w:formProt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Times New Roman"/>
    <w:panose1 w:val="00000000000000000000"/>
    <w:charset w:val="00"/>
    <w:family w:val="auto"/>
    <w:pitch w:val="default"/>
    <w:sig w:usb0="00000000" w:usb1="00000000" w:usb2="00000000" w:usb3="00000000" w:csb0="00000001" w:csb1="00000000"/>
  </w:font>
  <w:font w:name="金山简黑体">
    <w:altName w:val="宋体"/>
    <w:panose1 w:val="00000000000000000000"/>
    <w:charset w:val="86"/>
    <w:family w:val="roman"/>
    <w:pitch w:val="default"/>
    <w:sig w:usb0="00000000" w:usb1="00000000" w:usb2="00000000" w:usb3="00000000" w:csb0="00040001" w:csb1="00000000"/>
  </w:font>
  <w:font w:name="方正大标宋简体">
    <w:altName w:val="宋体"/>
    <w:panose1 w:val="03000509000000000000"/>
    <w:charset w:val="86"/>
    <w:family w:val="script"/>
    <w:pitch w:val="default"/>
    <w:sig w:usb0="00000000" w:usb1="00000000" w:usb2="00000010"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auto"/>
    <w:pitch w:val="default"/>
    <w:sig w:usb0="00000000" w:usb1="00000000" w:usb2="00000000" w:usb3="00000000" w:csb0="8000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80E2">
    <w:pPr>
      <w:pStyle w:val="1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FF06A">
    <w:pPr>
      <w:pStyle w:val="14"/>
      <w:framePr w:wrap="around" w:vAnchor="text" w:hAnchor="margin" w:xAlign="center" w:y="1"/>
      <w:rPr>
        <w:rStyle w:val="24"/>
        <w:sz w:val="21"/>
      </w:rPr>
    </w:pPr>
    <w:r>
      <w:rPr>
        <w:sz w:val="21"/>
      </w:rPr>
      <w:fldChar w:fldCharType="begin"/>
    </w:r>
    <w:r>
      <w:rPr>
        <w:rStyle w:val="24"/>
        <w:sz w:val="21"/>
      </w:rPr>
      <w:instrText xml:space="preserve">PAGE  </w:instrText>
    </w:r>
    <w:r>
      <w:rPr>
        <w:sz w:val="21"/>
      </w:rPr>
      <w:fldChar w:fldCharType="separate"/>
    </w:r>
    <w:r>
      <w:rPr>
        <w:rStyle w:val="24"/>
        <w:sz w:val="21"/>
      </w:rPr>
      <w:t>0</w:t>
    </w:r>
    <w:r>
      <w:rPr>
        <w:sz w:val="21"/>
      </w:rPr>
      <w:fldChar w:fldCharType="end"/>
    </w:r>
  </w:p>
  <w:p w14:paraId="7B31C5E6">
    <w:pPr>
      <w:pStyle w:val="14"/>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576E">
    <w:pPr>
      <w:pStyle w:val="14"/>
      <w:tabs>
        <w:tab w:val="center" w:pos="4439"/>
        <w:tab w:val="clear" w:pos="4153"/>
      </w:tabs>
      <w:jc w:val="both"/>
    </w:pPr>
  </w:p>
  <w:p w14:paraId="6BCED1FA">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CDEA">
    <w:pPr>
      <w:pStyle w:val="14"/>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BBE162"/>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1BBE162"/>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7305">
    <w:pPr>
      <w:pStyle w:val="14"/>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864C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60864CB">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1E30186C">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3C846">
    <w:pPr>
      <w:pStyle w:val="14"/>
      <w:rPr>
        <w:rFonts w:ascii="仿宋_GB2312" w:eastAsia="仿宋_GB231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62FFA">
                          <w:pPr>
                            <w:pStyle w:val="1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7462FFA">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95D">
    <w:pPr>
      <w:pStyle w:val="14"/>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54757">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954757">
                    <w:pPr>
                      <w:pStyle w:val="14"/>
                    </w:pPr>
                    <w:r>
                      <w:fldChar w:fldCharType="begin"/>
                    </w:r>
                    <w:r>
                      <w:instrText xml:space="preserve"> PAGE  \* MERGEFORMAT </w:instrText>
                    </w:r>
                    <w:r>
                      <w:fldChar w:fldCharType="separate"/>
                    </w:r>
                    <w:r>
                      <w:t>34</w:t>
                    </w:r>
                    <w:r>
                      <w:fldChar w:fldCharType="end"/>
                    </w:r>
                  </w:p>
                </w:txbxContent>
              </v:textbox>
            </v:shape>
          </w:pict>
        </mc:Fallback>
      </mc:AlternateContent>
    </w:r>
  </w:p>
  <w:p w14:paraId="730E5C84">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2753">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CDB5">
    <w:pPr>
      <w:pStyle w:val="14"/>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0FBBF">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F50FBBF">
                    <w:pPr>
                      <w:pStyle w:val="14"/>
                    </w:pPr>
                    <w:r>
                      <w:fldChar w:fldCharType="begin"/>
                    </w:r>
                    <w:r>
                      <w:instrText xml:space="preserve"> PAGE  \* MERGEFORMAT </w:instrText>
                    </w:r>
                    <w:r>
                      <w:fldChar w:fldCharType="separate"/>
                    </w:r>
                    <w:r>
                      <w:t>46</w:t>
                    </w:r>
                    <w:r>
                      <w:fldChar w:fldCharType="end"/>
                    </w:r>
                  </w:p>
                </w:txbxContent>
              </v:textbox>
            </v:shape>
          </w:pict>
        </mc:Fallback>
      </mc:AlternateContent>
    </w:r>
  </w:p>
  <w:p w14:paraId="611DC614">
    <w:pPr>
      <w:pStyle w:val="1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F1CF">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A6F8A">
    <w:pPr>
      <w:pStyle w:val="14"/>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CEAF4">
    <w:pPr>
      <w:spacing w:line="176" w:lineRule="auto"/>
      <w:ind w:left="4704"/>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133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69FAF">
    <w:pPr>
      <w:pStyle w:val="14"/>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CD5B5">
                          <w:pPr>
                            <w:pStyle w:val="14"/>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4ACD5B5">
                    <w:pPr>
                      <w:pStyle w:val="14"/>
                    </w:pPr>
                    <w:r>
                      <w:fldChar w:fldCharType="begin"/>
                    </w:r>
                    <w:r>
                      <w:instrText xml:space="preserve"> PAGE  \* MERGEFORMAT </w:instrText>
                    </w:r>
                    <w:r>
                      <w:fldChar w:fldCharType="separate"/>
                    </w:r>
                    <w:r>
                      <w:t>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EA67E">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D42EE">
    <w:pPr>
      <w:pStyle w:val="15"/>
      <w:pBdr>
        <w:bottom w:val="none" w:color="auto" w:sz="0" w:space="1"/>
      </w:pBdr>
      <w:tabs>
        <w:tab w:val="center" w:pos="0"/>
        <w:tab w:val="clear" w:pos="4153"/>
      </w:tabs>
      <w:jc w:val="both"/>
    </w:pPr>
    <w:r>
      <w:rPr>
        <w:vanish/>
        <w:highlight w:val="yellow"/>
      </w:rPr>
      <w:t>&gt;</w:t>
    </w:r>
  </w:p>
  <w:p w14:paraId="27F75DC0">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9F1D8">
    <w:pPr>
      <w:pStyle w:val="15"/>
      <w:pBdr>
        <w:bottom w:val="none" w:color="auto" w:sz="0" w:space="1"/>
      </w:pBdr>
      <w:tabs>
        <w:tab w:val="center" w:pos="0"/>
        <w:tab w:val="clear" w:pos="4153"/>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6E0AE">
    <w:pPr>
      <w:pStyle w:val="15"/>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3DBE0">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940AD"/>
    <w:multiLevelType w:val="singleLevel"/>
    <w:tmpl w:val="874940AD"/>
    <w:lvl w:ilvl="0" w:tentative="0">
      <w:start w:val="1"/>
      <w:numFmt w:val="decimal"/>
      <w:suff w:val="nothing"/>
      <w:lvlText w:val="%1、"/>
      <w:lvlJc w:val="left"/>
    </w:lvl>
  </w:abstractNum>
  <w:abstractNum w:abstractNumId="1">
    <w:nsid w:val="A471A4C9"/>
    <w:multiLevelType w:val="singleLevel"/>
    <w:tmpl w:val="A471A4C9"/>
    <w:lvl w:ilvl="0" w:tentative="0">
      <w:start w:val="1"/>
      <w:numFmt w:val="decimal"/>
      <w:lvlText w:val="(%1)"/>
      <w:lvlJc w:val="left"/>
      <w:pPr>
        <w:ind w:left="425" w:hanging="425"/>
      </w:pPr>
      <w:rPr>
        <w:rFonts w:hint="default"/>
      </w:rPr>
    </w:lvl>
  </w:abstractNum>
  <w:abstractNum w:abstractNumId="2">
    <w:nsid w:val="D0FD6BEA"/>
    <w:multiLevelType w:val="singleLevel"/>
    <w:tmpl w:val="D0FD6BEA"/>
    <w:lvl w:ilvl="0" w:tentative="0">
      <w:start w:val="7"/>
      <w:numFmt w:val="chineseCounting"/>
      <w:suff w:val="space"/>
      <w:lvlText w:val="第%1章"/>
      <w:lvlJc w:val="left"/>
      <w:rPr>
        <w:rFonts w:hint="eastAsia"/>
      </w:rPr>
    </w:lvl>
  </w:abstractNum>
  <w:abstractNum w:abstractNumId="3">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000008"/>
    <w:multiLevelType w:val="multilevel"/>
    <w:tmpl w:val="00000008"/>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9CE30FA"/>
    <w:multiLevelType w:val="singleLevel"/>
    <w:tmpl w:val="09CE30FA"/>
    <w:lvl w:ilvl="0" w:tentative="0">
      <w:start w:val="1"/>
      <w:numFmt w:val="decimal"/>
      <w:pStyle w:val="6"/>
      <w:lvlText w:val="%1."/>
      <w:lvlJc w:val="left"/>
      <w:pPr>
        <w:tabs>
          <w:tab w:val="left" w:pos="360"/>
        </w:tabs>
        <w:ind w:left="360" w:hanging="360"/>
      </w:pPr>
    </w:lvl>
  </w:abstractNum>
  <w:abstractNum w:abstractNumId="6">
    <w:nsid w:val="21088742"/>
    <w:multiLevelType w:val="singleLevel"/>
    <w:tmpl w:val="21088742"/>
    <w:lvl w:ilvl="0" w:tentative="0">
      <w:start w:val="1"/>
      <w:numFmt w:val="decimal"/>
      <w:suff w:val="nothing"/>
      <w:lvlText w:val="（%1）"/>
      <w:lvlJc w:val="left"/>
    </w:lvl>
  </w:abstractNum>
  <w:abstractNum w:abstractNumId="7">
    <w:nsid w:val="315E5A2F"/>
    <w:multiLevelType w:val="singleLevel"/>
    <w:tmpl w:val="315E5A2F"/>
    <w:lvl w:ilvl="0" w:tentative="0">
      <w:start w:val="1"/>
      <w:numFmt w:val="chineseCounting"/>
      <w:suff w:val="space"/>
      <w:lvlText w:val="第%1部分"/>
      <w:lvlJc w:val="left"/>
      <w:rPr>
        <w:rFonts w:hint="eastAsia"/>
      </w:rPr>
    </w:lvl>
  </w:abstractNum>
  <w:abstractNum w:abstractNumId="8">
    <w:nsid w:val="3FB2DA71"/>
    <w:multiLevelType w:val="singleLevel"/>
    <w:tmpl w:val="3FB2DA71"/>
    <w:lvl w:ilvl="0" w:tentative="0">
      <w:start w:val="2"/>
      <w:numFmt w:val="chineseCounting"/>
      <w:suff w:val="space"/>
      <w:lvlText w:val="第%1章"/>
      <w:lvlJc w:val="left"/>
      <w:rPr>
        <w:rFonts w:hint="eastAsia"/>
      </w:rPr>
    </w:lvl>
  </w:abstractNum>
  <w:abstractNum w:abstractNumId="9">
    <w:nsid w:val="480542EC"/>
    <w:multiLevelType w:val="singleLevel"/>
    <w:tmpl w:val="480542EC"/>
    <w:lvl w:ilvl="0" w:tentative="0">
      <w:start w:val="1"/>
      <w:numFmt w:val="decimal"/>
      <w:suff w:val="nothing"/>
      <w:lvlText w:val="（%1）"/>
      <w:lvlJc w:val="left"/>
    </w:lvl>
  </w:abstractNum>
  <w:abstractNum w:abstractNumId="10">
    <w:nsid w:val="5498E193"/>
    <w:multiLevelType w:val="singleLevel"/>
    <w:tmpl w:val="5498E193"/>
    <w:lvl w:ilvl="0" w:tentative="0">
      <w:start w:val="11"/>
      <w:numFmt w:val="decimal"/>
      <w:suff w:val="space"/>
      <w:lvlText w:val="%1."/>
      <w:lvlJc w:val="left"/>
    </w:lvl>
  </w:abstractNum>
  <w:num w:numId="1">
    <w:abstractNumId w:val="5"/>
  </w:num>
  <w:num w:numId="2">
    <w:abstractNumId w:val="8"/>
  </w:num>
  <w:num w:numId="3">
    <w:abstractNumId w:val="6"/>
  </w:num>
  <w:num w:numId="4">
    <w:abstractNumId w:val="4"/>
    <w:lvlOverride w:ilvl="0">
      <w:startOverride w:val="1"/>
    </w:lvlOverride>
  </w:num>
  <w:num w:numId="5">
    <w:abstractNumId w:val="3"/>
    <w:lvlOverride w:ilvl="0">
      <w:startOverride w:val="1"/>
    </w:lvlOverride>
  </w:num>
  <w:num w:numId="6">
    <w:abstractNumId w:val="0"/>
  </w:num>
  <w:num w:numId="7">
    <w:abstractNumId w:val="2"/>
  </w:num>
  <w:num w:numId="8">
    <w:abstractNumId w:val="7"/>
  </w:num>
  <w:num w:numId="9">
    <w:abstractNumId w:val="9"/>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dit="forms" w:enforcement="1" w:cryptProviderType="rsaFull" w:cryptAlgorithmClass="hash" w:cryptAlgorithmType="typeAny" w:cryptAlgorithmSid="4" w:cryptSpinCount="0" w:hash="5Rgsyn8/Zq0uvuwnpuvi+COB9FA=" w:salt="xQfNUMUUXTLuxP5uKm+OB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D5C46"/>
    <w:rsid w:val="00216C36"/>
    <w:rsid w:val="00417EF4"/>
    <w:rsid w:val="00621C19"/>
    <w:rsid w:val="00F05477"/>
    <w:rsid w:val="02D05560"/>
    <w:rsid w:val="03144686"/>
    <w:rsid w:val="035B498F"/>
    <w:rsid w:val="03707B19"/>
    <w:rsid w:val="037C2264"/>
    <w:rsid w:val="04A22F2C"/>
    <w:rsid w:val="05104F16"/>
    <w:rsid w:val="05EC445F"/>
    <w:rsid w:val="067368C1"/>
    <w:rsid w:val="06B4767F"/>
    <w:rsid w:val="074109F4"/>
    <w:rsid w:val="074D481C"/>
    <w:rsid w:val="075E096D"/>
    <w:rsid w:val="076646E5"/>
    <w:rsid w:val="07966EA0"/>
    <w:rsid w:val="07DC5543"/>
    <w:rsid w:val="07EE316C"/>
    <w:rsid w:val="08AA2F49"/>
    <w:rsid w:val="090441B5"/>
    <w:rsid w:val="09273A00"/>
    <w:rsid w:val="0A641222"/>
    <w:rsid w:val="0AF2189A"/>
    <w:rsid w:val="0B1E1941"/>
    <w:rsid w:val="0BB8442B"/>
    <w:rsid w:val="0D6B035F"/>
    <w:rsid w:val="0E5D5C46"/>
    <w:rsid w:val="0E8F2773"/>
    <w:rsid w:val="0EDD06A4"/>
    <w:rsid w:val="0EF14BE2"/>
    <w:rsid w:val="0F152C78"/>
    <w:rsid w:val="0F34186A"/>
    <w:rsid w:val="0FC4644C"/>
    <w:rsid w:val="103A226A"/>
    <w:rsid w:val="11072A94"/>
    <w:rsid w:val="11BF435B"/>
    <w:rsid w:val="12C54B4E"/>
    <w:rsid w:val="142E1B4C"/>
    <w:rsid w:val="15197217"/>
    <w:rsid w:val="188E5849"/>
    <w:rsid w:val="19FD61E8"/>
    <w:rsid w:val="1A0044B0"/>
    <w:rsid w:val="1B846C34"/>
    <w:rsid w:val="1BA93F2C"/>
    <w:rsid w:val="1C2320A9"/>
    <w:rsid w:val="1CA15CE4"/>
    <w:rsid w:val="1CD41208"/>
    <w:rsid w:val="1DDA56A2"/>
    <w:rsid w:val="1E3158C1"/>
    <w:rsid w:val="1E5F5CBE"/>
    <w:rsid w:val="1F7D52FA"/>
    <w:rsid w:val="1F971B9B"/>
    <w:rsid w:val="1F99651E"/>
    <w:rsid w:val="1FFE32B4"/>
    <w:rsid w:val="20025D53"/>
    <w:rsid w:val="208F10F1"/>
    <w:rsid w:val="20D07B0C"/>
    <w:rsid w:val="20E22BD6"/>
    <w:rsid w:val="20E424AA"/>
    <w:rsid w:val="211F00E7"/>
    <w:rsid w:val="214473ED"/>
    <w:rsid w:val="21B419BA"/>
    <w:rsid w:val="221B63A0"/>
    <w:rsid w:val="22B8375F"/>
    <w:rsid w:val="22C81958"/>
    <w:rsid w:val="22F416BE"/>
    <w:rsid w:val="24D40547"/>
    <w:rsid w:val="258E50DA"/>
    <w:rsid w:val="266100F9"/>
    <w:rsid w:val="26D75E02"/>
    <w:rsid w:val="26EE6C03"/>
    <w:rsid w:val="26EF0897"/>
    <w:rsid w:val="27D85841"/>
    <w:rsid w:val="28184D60"/>
    <w:rsid w:val="29B0281D"/>
    <w:rsid w:val="2A4E6BE6"/>
    <w:rsid w:val="2B445405"/>
    <w:rsid w:val="2BDD2448"/>
    <w:rsid w:val="2CC118F2"/>
    <w:rsid w:val="2D3538C3"/>
    <w:rsid w:val="2DA52FC1"/>
    <w:rsid w:val="2DA74F8B"/>
    <w:rsid w:val="2DB90D3B"/>
    <w:rsid w:val="2E310CF9"/>
    <w:rsid w:val="2EFA291D"/>
    <w:rsid w:val="2F05133D"/>
    <w:rsid w:val="2FCF2577"/>
    <w:rsid w:val="2FEA054B"/>
    <w:rsid w:val="309D2676"/>
    <w:rsid w:val="30BD2111"/>
    <w:rsid w:val="30D37E45"/>
    <w:rsid w:val="30DD59B6"/>
    <w:rsid w:val="3139239E"/>
    <w:rsid w:val="31A817A0"/>
    <w:rsid w:val="32002EBC"/>
    <w:rsid w:val="322E1CC9"/>
    <w:rsid w:val="3240775C"/>
    <w:rsid w:val="32B6568D"/>
    <w:rsid w:val="348F4919"/>
    <w:rsid w:val="34B6220A"/>
    <w:rsid w:val="34DF763D"/>
    <w:rsid w:val="34F21C96"/>
    <w:rsid w:val="34FB483D"/>
    <w:rsid w:val="362D624A"/>
    <w:rsid w:val="36DB7A54"/>
    <w:rsid w:val="37ED3EE3"/>
    <w:rsid w:val="38E22C12"/>
    <w:rsid w:val="39581CCA"/>
    <w:rsid w:val="397C551E"/>
    <w:rsid w:val="39D32C64"/>
    <w:rsid w:val="39E64819"/>
    <w:rsid w:val="3A2160C5"/>
    <w:rsid w:val="3A6A0CCC"/>
    <w:rsid w:val="3ABF721B"/>
    <w:rsid w:val="3AF630AE"/>
    <w:rsid w:val="3B2156CC"/>
    <w:rsid w:val="3BEB0739"/>
    <w:rsid w:val="3C4340D1"/>
    <w:rsid w:val="3D255CC7"/>
    <w:rsid w:val="3EED18E7"/>
    <w:rsid w:val="3F9115F7"/>
    <w:rsid w:val="40195EF4"/>
    <w:rsid w:val="401F4E55"/>
    <w:rsid w:val="40B50C76"/>
    <w:rsid w:val="40F736DC"/>
    <w:rsid w:val="410F2D9D"/>
    <w:rsid w:val="41173D7E"/>
    <w:rsid w:val="412641E7"/>
    <w:rsid w:val="41A179C6"/>
    <w:rsid w:val="42C94736"/>
    <w:rsid w:val="43323DB0"/>
    <w:rsid w:val="433504EC"/>
    <w:rsid w:val="43A63197"/>
    <w:rsid w:val="444906F3"/>
    <w:rsid w:val="44D34460"/>
    <w:rsid w:val="45521983"/>
    <w:rsid w:val="45B24909"/>
    <w:rsid w:val="462B25E4"/>
    <w:rsid w:val="46BD20B0"/>
    <w:rsid w:val="474B6530"/>
    <w:rsid w:val="47F46BC7"/>
    <w:rsid w:val="48276F9D"/>
    <w:rsid w:val="486C0E54"/>
    <w:rsid w:val="48A940E7"/>
    <w:rsid w:val="48DC1F15"/>
    <w:rsid w:val="49331A49"/>
    <w:rsid w:val="4A031344"/>
    <w:rsid w:val="4BF453E8"/>
    <w:rsid w:val="4C701451"/>
    <w:rsid w:val="4C7327B1"/>
    <w:rsid w:val="4CF90013"/>
    <w:rsid w:val="4D8C1DAE"/>
    <w:rsid w:val="4D9505C7"/>
    <w:rsid w:val="4DCB7F29"/>
    <w:rsid w:val="4E3C6BD2"/>
    <w:rsid w:val="4FAB2261"/>
    <w:rsid w:val="4FD035BF"/>
    <w:rsid w:val="500807AC"/>
    <w:rsid w:val="51050A76"/>
    <w:rsid w:val="51170852"/>
    <w:rsid w:val="51226553"/>
    <w:rsid w:val="514E7348"/>
    <w:rsid w:val="51782617"/>
    <w:rsid w:val="51DE7F1E"/>
    <w:rsid w:val="51E43FB1"/>
    <w:rsid w:val="523830D8"/>
    <w:rsid w:val="52C0498F"/>
    <w:rsid w:val="52D970E6"/>
    <w:rsid w:val="53526A48"/>
    <w:rsid w:val="536270DB"/>
    <w:rsid w:val="536A2433"/>
    <w:rsid w:val="54200348"/>
    <w:rsid w:val="54350128"/>
    <w:rsid w:val="54C751A2"/>
    <w:rsid w:val="54D74EBC"/>
    <w:rsid w:val="55302AFB"/>
    <w:rsid w:val="563B15AD"/>
    <w:rsid w:val="57034728"/>
    <w:rsid w:val="570D04C7"/>
    <w:rsid w:val="571658E5"/>
    <w:rsid w:val="57437223"/>
    <w:rsid w:val="575E405D"/>
    <w:rsid w:val="57D76DD3"/>
    <w:rsid w:val="58C47EF0"/>
    <w:rsid w:val="595C281E"/>
    <w:rsid w:val="59C74B1F"/>
    <w:rsid w:val="59CF2FF0"/>
    <w:rsid w:val="59DB3743"/>
    <w:rsid w:val="5A31056B"/>
    <w:rsid w:val="5A733A5E"/>
    <w:rsid w:val="5B3451BC"/>
    <w:rsid w:val="5B3E042E"/>
    <w:rsid w:val="5BAC2CDD"/>
    <w:rsid w:val="5BD80E9F"/>
    <w:rsid w:val="5CA42512"/>
    <w:rsid w:val="5D7B6B1F"/>
    <w:rsid w:val="5D813E44"/>
    <w:rsid w:val="5D8F0F7E"/>
    <w:rsid w:val="5D90357E"/>
    <w:rsid w:val="5DAF4C1B"/>
    <w:rsid w:val="5DE52DE2"/>
    <w:rsid w:val="5DF64FF0"/>
    <w:rsid w:val="5EBD51DA"/>
    <w:rsid w:val="5EC62C14"/>
    <w:rsid w:val="5F1020E1"/>
    <w:rsid w:val="60421418"/>
    <w:rsid w:val="60634492"/>
    <w:rsid w:val="60B4516D"/>
    <w:rsid w:val="60CF38D6"/>
    <w:rsid w:val="610E08AA"/>
    <w:rsid w:val="63711B25"/>
    <w:rsid w:val="637E512E"/>
    <w:rsid w:val="63E91B17"/>
    <w:rsid w:val="64085A7D"/>
    <w:rsid w:val="6429154F"/>
    <w:rsid w:val="64302D7F"/>
    <w:rsid w:val="64396635"/>
    <w:rsid w:val="64FB738F"/>
    <w:rsid w:val="6505117F"/>
    <w:rsid w:val="651741AC"/>
    <w:rsid w:val="65283E59"/>
    <w:rsid w:val="65863E33"/>
    <w:rsid w:val="65875E80"/>
    <w:rsid w:val="65980FB1"/>
    <w:rsid w:val="66E93289"/>
    <w:rsid w:val="6769310D"/>
    <w:rsid w:val="67E4410B"/>
    <w:rsid w:val="67E97973"/>
    <w:rsid w:val="681373FD"/>
    <w:rsid w:val="681B6637"/>
    <w:rsid w:val="683A1F7D"/>
    <w:rsid w:val="68596F1F"/>
    <w:rsid w:val="69186811"/>
    <w:rsid w:val="69434E61"/>
    <w:rsid w:val="69CE0946"/>
    <w:rsid w:val="69E91A7D"/>
    <w:rsid w:val="6A372C18"/>
    <w:rsid w:val="6AE12B83"/>
    <w:rsid w:val="6B383ED3"/>
    <w:rsid w:val="6B4C406B"/>
    <w:rsid w:val="6B637A3C"/>
    <w:rsid w:val="6B682357"/>
    <w:rsid w:val="6BBF4BA6"/>
    <w:rsid w:val="6C7517D5"/>
    <w:rsid w:val="6CEC6AB0"/>
    <w:rsid w:val="6D3527BF"/>
    <w:rsid w:val="6F8C1AB1"/>
    <w:rsid w:val="704F233D"/>
    <w:rsid w:val="71816E6E"/>
    <w:rsid w:val="718D7F2D"/>
    <w:rsid w:val="71A1186D"/>
    <w:rsid w:val="71AE7C98"/>
    <w:rsid w:val="71D21478"/>
    <w:rsid w:val="733207B2"/>
    <w:rsid w:val="737369F5"/>
    <w:rsid w:val="73AD4CC9"/>
    <w:rsid w:val="742B5E27"/>
    <w:rsid w:val="74600FBD"/>
    <w:rsid w:val="75750A98"/>
    <w:rsid w:val="75C36CD8"/>
    <w:rsid w:val="75C86E1A"/>
    <w:rsid w:val="75F14126"/>
    <w:rsid w:val="76AC04E9"/>
    <w:rsid w:val="76F86DCF"/>
    <w:rsid w:val="772067E2"/>
    <w:rsid w:val="777F0DB7"/>
    <w:rsid w:val="78212130"/>
    <w:rsid w:val="78254908"/>
    <w:rsid w:val="78737BE6"/>
    <w:rsid w:val="787D7674"/>
    <w:rsid w:val="78DE14AE"/>
    <w:rsid w:val="79091C23"/>
    <w:rsid w:val="79344AEC"/>
    <w:rsid w:val="79517126"/>
    <w:rsid w:val="7A28432B"/>
    <w:rsid w:val="7B2528B4"/>
    <w:rsid w:val="7B5F3D7C"/>
    <w:rsid w:val="7B752E6E"/>
    <w:rsid w:val="7BBC546B"/>
    <w:rsid w:val="7BD96240"/>
    <w:rsid w:val="7BF344C5"/>
    <w:rsid w:val="7C2459DE"/>
    <w:rsid w:val="7C596A1E"/>
    <w:rsid w:val="7D302FE5"/>
    <w:rsid w:val="7D9662B8"/>
    <w:rsid w:val="7E506AA8"/>
    <w:rsid w:val="7E920BEE"/>
    <w:rsid w:val="7E971A7F"/>
    <w:rsid w:val="7F1E3F4E"/>
    <w:rsid w:val="7F2A11C9"/>
    <w:rsid w:val="7FFC0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qFormat/>
    <w:uiPriority w:val="0"/>
    <w:pPr>
      <w:ind w:firstLine="420"/>
    </w:pPr>
    <w:rPr>
      <w:szCs w:val="20"/>
    </w:rPr>
  </w:style>
  <w:style w:type="paragraph" w:styleId="8">
    <w:name w:val="annotation text"/>
    <w:basedOn w:val="1"/>
    <w:qFormat/>
    <w:uiPriority w:val="0"/>
    <w:pPr>
      <w:jc w:val="left"/>
    </w:pPr>
  </w:style>
  <w:style w:type="paragraph" w:styleId="9">
    <w:name w:val="Body Text"/>
    <w:basedOn w:val="1"/>
    <w:unhideWhenUsed/>
    <w:qFormat/>
    <w:uiPriority w:val="0"/>
    <w:pPr>
      <w:spacing w:after="120"/>
    </w:pPr>
  </w:style>
  <w:style w:type="paragraph" w:styleId="10">
    <w:name w:val="Body Text Indent"/>
    <w:basedOn w:val="1"/>
    <w:next w:val="11"/>
    <w:qFormat/>
    <w:uiPriority w:val="0"/>
    <w:pPr>
      <w:ind w:firstLine="830" w:firstLineChars="352"/>
    </w:pPr>
    <w:rPr>
      <w:rFonts w:ascii="仿宋_GB2312" w:eastAsia="仿宋_GB2312"/>
      <w:kern w:val="0"/>
      <w:sz w:val="32"/>
      <w:szCs w:val="20"/>
    </w:rPr>
  </w:style>
  <w:style w:type="paragraph" w:styleId="11">
    <w:name w:val="Plain Text"/>
    <w:basedOn w:val="1"/>
    <w:next w:val="5"/>
    <w:qFormat/>
    <w:uiPriority w:val="0"/>
    <w:rPr>
      <w:rFonts w:ascii="宋体" w:hAnsi="Courier New"/>
      <w:kern w:val="0"/>
      <w:sz w:val="20"/>
      <w:szCs w:val="21"/>
    </w:rPr>
  </w:style>
  <w:style w:type="paragraph" w:styleId="12">
    <w:name w:val="List 2"/>
    <w:basedOn w:val="1"/>
    <w:unhideWhenUsed/>
    <w:qFormat/>
    <w:uiPriority w:val="99"/>
    <w:pPr>
      <w:ind w:left="100" w:leftChars="200" w:hanging="200" w:hangingChars="200"/>
      <w:contextualSpacing/>
    </w:pPr>
  </w:style>
  <w:style w:type="paragraph" w:styleId="13">
    <w:name w:val="toc 3"/>
    <w:basedOn w:val="1"/>
    <w:next w:val="1"/>
    <w:unhideWhenUsed/>
    <w:qFormat/>
    <w:uiPriority w:val="39"/>
    <w:pPr>
      <w:ind w:left="840" w:leftChars="400"/>
    </w:pPr>
  </w:style>
  <w:style w:type="paragraph" w:styleId="14">
    <w:name w:val="footer"/>
    <w:basedOn w:val="1"/>
    <w:next w:val="1"/>
    <w:unhideWhenUsed/>
    <w:qFormat/>
    <w:uiPriority w:val="99"/>
    <w:pPr>
      <w:tabs>
        <w:tab w:val="center" w:pos="4153"/>
        <w:tab w:val="right" w:pos="8306"/>
      </w:tabs>
      <w:snapToGrid w:val="0"/>
      <w:jc w:val="left"/>
    </w:pPr>
    <w:rPr>
      <w:kern w:val="0"/>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toc 2"/>
    <w:basedOn w:val="1"/>
    <w:next w:val="1"/>
    <w:unhideWhenUsed/>
    <w:qFormat/>
    <w:uiPriority w:val="39"/>
    <w:pPr>
      <w:tabs>
        <w:tab w:val="right" w:leader="dot" w:pos="8296"/>
      </w:tabs>
      <w:ind w:left="420" w:leftChars="200"/>
    </w:pPr>
  </w:style>
  <w:style w:type="paragraph" w:styleId="18">
    <w:name w:val="Body Text First Indent"/>
    <w:basedOn w:val="9"/>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19">
    <w:name w:val="Body Text First Indent 2"/>
    <w:basedOn w:val="10"/>
    <w:unhideWhenUsed/>
    <w:qFormat/>
    <w:uiPriority w:val="99"/>
    <w:pPr>
      <w:ind w:firstLine="420" w:firstLineChars="200"/>
    </w:pPr>
  </w:style>
  <w:style w:type="table" w:styleId="21">
    <w:name w:val="Table Grid"/>
    <w:basedOn w:val="2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Strong"/>
    <w:basedOn w:val="22"/>
    <w:qFormat/>
    <w:uiPriority w:val="0"/>
    <w:rPr>
      <w:b/>
    </w:rPr>
  </w:style>
  <w:style w:type="character" w:styleId="24">
    <w:name w:val="page number"/>
    <w:basedOn w:val="22"/>
    <w:qFormat/>
    <w:uiPriority w:val="0"/>
  </w:style>
  <w:style w:type="character" w:styleId="25">
    <w:name w:val="Hyperlink"/>
    <w:basedOn w:val="22"/>
    <w:qFormat/>
    <w:uiPriority w:val="0"/>
    <w:rPr>
      <w:color w:val="0000FF"/>
      <w:u w:val="single"/>
    </w:rPr>
  </w:style>
  <w:style w:type="paragraph" w:customStyle="1" w:styleId="26">
    <w:name w:val="正文1"/>
    <w:basedOn w:val="1"/>
    <w:qFormat/>
    <w:uiPriority w:val="99"/>
    <w:pPr>
      <w:spacing w:line="360" w:lineRule="auto"/>
      <w:ind w:firstLine="200" w:firstLineChars="200"/>
      <w:jc w:val="left"/>
    </w:pPr>
    <w:rPr>
      <w:rFonts w:ascii="Times New Roman)" w:hAnsi="Times New Roman)"/>
      <w:color w:val="000000"/>
      <w:kern w:val="0"/>
      <w:sz w:val="24"/>
      <w:lang w:eastAsia="en-US"/>
    </w:rPr>
  </w:style>
  <w:style w:type="paragraph" w:customStyle="1" w:styleId="27">
    <w:name w:val="表格文字"/>
    <w:basedOn w:val="10"/>
    <w:qFormat/>
    <w:uiPriority w:val="0"/>
    <w:pPr>
      <w:adjustRightInd w:val="0"/>
      <w:spacing w:line="420" w:lineRule="atLeast"/>
      <w:jc w:val="left"/>
      <w:textAlignment w:val="baseline"/>
    </w:pPr>
    <w:rPr>
      <w:kern w:val="0"/>
    </w:rPr>
  </w:style>
  <w:style w:type="paragraph" w:customStyle="1" w:styleId="28">
    <w:name w:val="正文文本1"/>
    <w:basedOn w:val="26"/>
    <w:next w:val="26"/>
    <w:qFormat/>
    <w:uiPriority w:val="0"/>
    <w:rPr>
      <w:rFonts w:ascii="金山简黑体" w:hAnsi="金山简黑体" w:eastAsia="金山简黑体"/>
      <w:b/>
      <w:spacing w:val="-8"/>
      <w:sz w:val="44"/>
      <w:szCs w:val="20"/>
    </w:rPr>
  </w:style>
  <w:style w:type="paragraph" w:customStyle="1" w:styleId="29">
    <w:name w:val="正文2"/>
    <w:basedOn w:val="1"/>
    <w:next w:val="1"/>
    <w:qFormat/>
    <w:uiPriority w:val="0"/>
    <w:pPr>
      <w:adjustRightInd w:val="0"/>
      <w:spacing w:before="156" w:line="360" w:lineRule="auto"/>
      <w:ind w:firstLine="510" w:firstLineChars="200"/>
    </w:pPr>
    <w:rPr>
      <w:kern w:val="0"/>
      <w:sz w:val="24"/>
      <w:szCs w:val="20"/>
    </w:rPr>
  </w:style>
  <w:style w:type="character" w:customStyle="1" w:styleId="30">
    <w:name w:val="标题 1 Char"/>
    <w:link w:val="2"/>
    <w:qFormat/>
    <w:uiPriority w:val="9"/>
    <w:rPr>
      <w:b/>
      <w:bCs/>
      <w:kern w:val="44"/>
      <w:sz w:val="44"/>
      <w:szCs w:val="44"/>
    </w:rPr>
  </w:style>
  <w:style w:type="paragraph" w:customStyle="1" w:styleId="31">
    <w:name w:val="样式7"/>
    <w:basedOn w:val="1"/>
    <w:qFormat/>
    <w:uiPriority w:val="0"/>
    <w:pPr>
      <w:spacing w:line="480" w:lineRule="exact"/>
      <w:jc w:val="center"/>
    </w:pPr>
    <w:rPr>
      <w:rFonts w:eastAsia="方正大标宋简体"/>
      <w:spacing w:val="6"/>
      <w:sz w:val="44"/>
    </w:rPr>
  </w:style>
  <w:style w:type="paragraph" w:customStyle="1" w:styleId="32">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3">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4">
    <w:name w:val="Table Paragraph"/>
    <w:basedOn w:val="1"/>
    <w:qFormat/>
    <w:uiPriority w:val="1"/>
    <w:pPr>
      <w:jc w:val="left"/>
    </w:pPr>
    <w:rPr>
      <w:rFonts w:ascii="Calibri" w:hAnsi="Calibri"/>
      <w:kern w:val="0"/>
      <w:sz w:val="22"/>
      <w:szCs w:val="22"/>
      <w:lang w:eastAsia="en-US"/>
    </w:rPr>
  </w:style>
  <w:style w:type="paragraph" w:customStyle="1" w:styleId="35">
    <w:name w:val="Normal_0"/>
    <w:qFormat/>
    <w:uiPriority w:val="0"/>
    <w:pPr>
      <w:widowControl w:val="0"/>
      <w:jc w:val="both"/>
    </w:pPr>
    <w:rPr>
      <w:rFonts w:ascii="Times New Roman" w:hAnsi="Times New Roman" w:eastAsia="Times New Roman" w:cs="Times New Roman"/>
      <w:sz w:val="21"/>
      <w:szCs w:val="22"/>
      <w:lang w:val="en-US" w:eastAsia="zh-CN" w:bidi="ar-SA"/>
    </w:rPr>
  </w:style>
  <w:style w:type="paragraph" w:customStyle="1" w:styleId="36">
    <w:name w:val="段落2"/>
    <w:basedOn w:val="1"/>
    <w:qFormat/>
    <w:uiPriority w:val="0"/>
    <w:pPr>
      <w:spacing w:line="360" w:lineRule="auto"/>
      <w:ind w:firstLine="480" w:firstLineChars="200"/>
    </w:pPr>
    <w:rPr>
      <w:rFonts w:ascii="Calibri" w:hAnsi="Calibri" w:eastAsia="宋体" w:cs="Courier New"/>
      <w:sz w:val="24"/>
      <w:szCs w:val="21"/>
    </w:rPr>
  </w:style>
  <w:style w:type="paragraph" w:customStyle="1" w:styleId="37">
    <w:name w:val="Table Text"/>
    <w:basedOn w:val="1"/>
    <w:qFormat/>
    <w:uiPriority w:val="0"/>
    <w:rPr>
      <w:rFonts w:ascii="Arial" w:hAnsi="Arial" w:eastAsia="Arial" w:cs="Arial"/>
      <w:szCs w:val="21"/>
      <w:lang w:eastAsia="en-US"/>
    </w:rPr>
  </w:style>
  <w:style w:type="table" w:customStyle="1" w:styleId="38">
    <w:name w:val="Table Normal"/>
    <w:qFormat/>
    <w:uiPriority w:val="0"/>
    <w:rPr>
      <w:rFonts w:ascii="等线" w:hAnsi="等线" w:eastAsia="等线" w:cs="Times New Roman"/>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header" Target="header5.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129</Pages>
  <Words>19025</Words>
  <Characters>20766</Characters>
  <Lines>0</Lines>
  <Paragraphs>0</Paragraphs>
  <TotalTime>13</TotalTime>
  <ScaleCrop>false</ScaleCrop>
  <LinksUpToDate>false</LinksUpToDate>
  <CharactersWithSpaces>21056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2026-04-13T13:01:00Z</dcterms:created>
  <dc:creator>歪歪</dc:creator>
  <cp:lastModifiedBy>_CC陈小哥</cp:lastModifiedBy>
  <dcterms:modified xsi:type="dcterms:W3CDTF">2026-09-21T15:02:06Z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C7477C75DA394E438F80CE055F44A0A8_11</vt:lpwstr>
  </property>
  <property fmtid="{D5CDD505-2E9C-101B-9397-08002B2CF9AE}" pid="4" name="KSOTemplateDocerSaveRecord">
    <vt:lpwstr>eyJoZGlkIjoiOWJjY2M4ZGFkZTQ5NGFlOGRiYjEwOWJmMDRkYzc2ZWEiLCJ1c2VySWQiOiIyMzI2Mzc2NTQifQ==</vt:lpwstr>
  </property>
</Properties>
</file>