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382C8E">
      <w:pPr>
        <w:spacing w:before="156" w:beforeLines="50" w:line="360" w:lineRule="auto"/>
        <w:jc w:val="center"/>
        <w:rPr>
          <w:rFonts w:ascii="宋体" w:hAnsi="宋体"/>
          <w:color w:val="auto"/>
          <w:sz w:val="52"/>
          <w:szCs w:val="52"/>
          <w:highlight w:val="none"/>
        </w:rPr>
      </w:pPr>
      <w:r>
        <w:rPr>
          <w:rFonts w:hint="eastAsia" w:ascii="宋体" w:hAnsi="宋体"/>
          <w:color w:val="auto"/>
          <w:sz w:val="52"/>
          <w:szCs w:val="52"/>
          <w:highlight w:val="none"/>
        </w:rPr>
        <w:t>南宁市政府采购</w:t>
      </w:r>
    </w:p>
    <w:p w14:paraId="20BDD75F">
      <w:pPr>
        <w:spacing w:before="156" w:beforeLines="50" w:line="360" w:lineRule="auto"/>
        <w:jc w:val="center"/>
        <w:rPr>
          <w:rFonts w:ascii="宋体" w:hAnsi="宋体"/>
          <w:color w:val="auto"/>
          <w:sz w:val="52"/>
          <w:szCs w:val="52"/>
          <w:highlight w:val="none"/>
        </w:rPr>
      </w:pPr>
      <w:r>
        <w:rPr>
          <w:rFonts w:hint="eastAsia" w:ascii="宋体" w:hAnsi="宋体"/>
          <w:color w:val="auto"/>
          <w:sz w:val="52"/>
          <w:szCs w:val="52"/>
          <w:highlight w:val="none"/>
        </w:rPr>
        <w:t>竞争性磋商文件（工程类）</w:t>
      </w:r>
    </w:p>
    <w:p w14:paraId="375FFB12">
      <w:pPr>
        <w:spacing w:before="156" w:beforeLines="50" w:line="360" w:lineRule="auto"/>
        <w:jc w:val="center"/>
        <w:rPr>
          <w:rFonts w:ascii="宋体" w:hAnsi="宋体"/>
          <w:color w:val="auto"/>
          <w:sz w:val="36"/>
          <w:szCs w:val="36"/>
          <w:highlight w:val="none"/>
        </w:rPr>
      </w:pPr>
    </w:p>
    <w:p w14:paraId="66825679">
      <w:pPr>
        <w:spacing w:before="156" w:beforeLines="50" w:line="360" w:lineRule="auto"/>
        <w:jc w:val="center"/>
        <w:rPr>
          <w:rFonts w:ascii="宋体" w:hAnsi="宋体"/>
          <w:color w:val="auto"/>
          <w:sz w:val="36"/>
          <w:szCs w:val="36"/>
          <w:highlight w:val="none"/>
        </w:rPr>
      </w:pPr>
    </w:p>
    <w:p w14:paraId="6D9E338E">
      <w:pPr>
        <w:snapToGrid w:val="0"/>
        <w:spacing w:before="156" w:beforeLines="50" w:line="360" w:lineRule="auto"/>
        <w:jc w:val="center"/>
        <w:rPr>
          <w:rFonts w:ascii="宋体" w:hAnsi="宋体" w:cs="仿宋"/>
          <w:color w:val="auto"/>
          <w:sz w:val="44"/>
          <w:szCs w:val="44"/>
          <w:highlight w:val="none"/>
        </w:rPr>
      </w:pPr>
      <w:r>
        <w:rPr>
          <w:rFonts w:hint="eastAsia" w:ascii="宋体" w:hAnsi="宋体"/>
          <w:color w:val="auto"/>
          <w:sz w:val="72"/>
          <w:szCs w:val="72"/>
          <w:highlight w:val="none"/>
        </w:rPr>
        <w:t>竞争性磋商文件</w:t>
      </w:r>
    </w:p>
    <w:p w14:paraId="6AFB84D8">
      <w:pPr>
        <w:spacing w:before="312" w:beforeLines="100" w:after="156" w:afterLines="50" w:line="360" w:lineRule="auto"/>
        <w:jc w:val="center"/>
        <w:rPr>
          <w:rFonts w:ascii="宋体" w:hAnsi="宋体"/>
          <w:b/>
          <w:color w:val="auto"/>
          <w:sz w:val="32"/>
          <w:szCs w:val="32"/>
          <w:highlight w:val="none"/>
        </w:rPr>
      </w:pPr>
      <w:r>
        <w:rPr>
          <w:rFonts w:hint="eastAsia" w:ascii="宋体" w:hAnsi="宋体"/>
          <w:color w:val="auto"/>
          <w:szCs w:val="21"/>
          <w:highlight w:val="none"/>
        </w:rPr>
        <w:t>（全流程电子化评标）</w:t>
      </w:r>
    </w:p>
    <w:p w14:paraId="032B1207">
      <w:pPr>
        <w:spacing w:line="360" w:lineRule="auto"/>
        <w:jc w:val="center"/>
        <w:rPr>
          <w:rFonts w:ascii="宋体" w:hAnsi="宋体"/>
          <w:b/>
          <w:color w:val="auto"/>
          <w:sz w:val="32"/>
          <w:szCs w:val="32"/>
          <w:highlight w:val="none"/>
        </w:rPr>
      </w:pPr>
    </w:p>
    <w:p w14:paraId="7556D521">
      <w:pPr>
        <w:spacing w:line="360" w:lineRule="auto"/>
        <w:ind w:left="3028" w:leftChars="677" w:hanging="1606" w:hangingChars="500"/>
        <w:rPr>
          <w:rFonts w:hint="eastAsia" w:ascii="宋体" w:hAnsi="宋体"/>
          <w:b/>
          <w:color w:val="auto"/>
          <w:sz w:val="32"/>
          <w:szCs w:val="32"/>
          <w:highlight w:val="none"/>
        </w:rPr>
      </w:pPr>
      <w:r>
        <w:rPr>
          <w:rFonts w:hint="eastAsia" w:ascii="宋体" w:hAnsi="宋体"/>
          <w:b/>
          <w:color w:val="auto"/>
          <w:sz w:val="32"/>
          <w:szCs w:val="32"/>
          <w:highlight w:val="none"/>
        </w:rPr>
        <w:t>项目名称：南宁市人行道净化工程-人行道隐患整治</w:t>
      </w:r>
    </w:p>
    <w:p w14:paraId="0A5CE1F5">
      <w:pPr>
        <w:spacing w:line="360" w:lineRule="auto"/>
        <w:ind w:left="3028" w:leftChars="677" w:hanging="1606" w:hangingChars="500"/>
        <w:rPr>
          <w:rFonts w:hint="eastAsia" w:ascii="宋体" w:hAnsi="宋体"/>
          <w:b/>
          <w:color w:val="auto"/>
          <w:sz w:val="32"/>
          <w:szCs w:val="32"/>
          <w:highlight w:val="none"/>
        </w:rPr>
      </w:pPr>
      <w:bookmarkStart w:id="0" w:name="OLE_LINK1"/>
      <w:r>
        <w:rPr>
          <w:rFonts w:hint="eastAsia" w:ascii="宋体" w:hAnsi="宋体"/>
          <w:b/>
          <w:color w:val="auto"/>
          <w:sz w:val="32"/>
          <w:szCs w:val="32"/>
          <w:highlight w:val="none"/>
        </w:rPr>
        <w:t>项目编号：</w:t>
      </w:r>
      <w:bookmarkEnd w:id="0"/>
      <w:r>
        <w:rPr>
          <w:rFonts w:hint="eastAsia" w:ascii="宋体" w:hAnsi="宋体"/>
          <w:b/>
          <w:color w:val="auto"/>
          <w:sz w:val="32"/>
          <w:szCs w:val="32"/>
          <w:highlight w:val="none"/>
        </w:rPr>
        <w:t>NNZC2026-C2-990765-ZXYZ</w:t>
      </w:r>
    </w:p>
    <w:p w14:paraId="07D7AC26">
      <w:pPr>
        <w:spacing w:line="360" w:lineRule="auto"/>
        <w:ind w:left="3028" w:leftChars="677" w:hanging="1606" w:hangingChars="500"/>
        <w:rPr>
          <w:rFonts w:hint="eastAsia" w:ascii="宋体" w:hAnsi="宋体"/>
          <w:b/>
          <w:color w:val="auto"/>
          <w:sz w:val="32"/>
          <w:szCs w:val="32"/>
          <w:highlight w:val="none"/>
          <w:lang w:val="en-US" w:eastAsia="zh-CN"/>
        </w:rPr>
      </w:pPr>
      <w:r>
        <w:rPr>
          <w:rFonts w:hint="eastAsia" w:ascii="宋体" w:hAnsi="宋体"/>
          <w:b/>
          <w:color w:val="auto"/>
          <w:sz w:val="32"/>
          <w:szCs w:val="32"/>
          <w:highlight w:val="none"/>
        </w:rPr>
        <w:t>项目所属区划：南宁市</w:t>
      </w:r>
      <w:r>
        <w:rPr>
          <w:rFonts w:hint="eastAsia" w:ascii="宋体" w:hAnsi="宋体"/>
          <w:b/>
          <w:color w:val="auto"/>
          <w:sz w:val="32"/>
          <w:szCs w:val="32"/>
          <w:highlight w:val="none"/>
          <w:lang w:val="en-US" w:eastAsia="zh-CN"/>
        </w:rPr>
        <w:t>本级</w:t>
      </w:r>
    </w:p>
    <w:p w14:paraId="1863364D">
      <w:pPr>
        <w:spacing w:line="360" w:lineRule="auto"/>
        <w:ind w:left="3028" w:leftChars="677" w:hanging="1606" w:hangingChars="500"/>
        <w:rPr>
          <w:rFonts w:ascii="宋体" w:hAnsi="宋体"/>
          <w:b/>
          <w:color w:val="auto"/>
          <w:sz w:val="32"/>
          <w:szCs w:val="32"/>
          <w:highlight w:val="none"/>
        </w:rPr>
      </w:pPr>
    </w:p>
    <w:p w14:paraId="2F97EA93">
      <w:pPr>
        <w:rPr>
          <w:rFonts w:ascii="Calibri" w:hAnsi="Calibri"/>
          <w:color w:val="auto"/>
          <w:highlight w:val="none"/>
        </w:rPr>
      </w:pPr>
    </w:p>
    <w:p w14:paraId="6726E304">
      <w:pPr>
        <w:rPr>
          <w:rFonts w:ascii="Calibri" w:hAnsi="Calibri"/>
          <w:color w:val="auto"/>
          <w:highlight w:val="none"/>
        </w:rPr>
      </w:pPr>
    </w:p>
    <w:p w14:paraId="4375B851">
      <w:pPr>
        <w:spacing w:line="360" w:lineRule="auto"/>
        <w:ind w:firstLine="1430" w:firstLineChars="445"/>
        <w:rPr>
          <w:rFonts w:hint="eastAsia" w:ascii="宋体" w:hAnsi="宋体"/>
          <w:b/>
          <w:color w:val="auto"/>
          <w:sz w:val="32"/>
          <w:szCs w:val="32"/>
          <w:highlight w:val="none"/>
        </w:rPr>
      </w:pPr>
      <w:r>
        <w:rPr>
          <w:rFonts w:hint="eastAsia" w:ascii="宋体" w:hAnsi="宋体"/>
          <w:b/>
          <w:color w:val="auto"/>
          <w:sz w:val="32"/>
          <w:szCs w:val="32"/>
          <w:highlight w:val="none"/>
        </w:rPr>
        <w:t xml:space="preserve">采 购 人：南宁市市政工程管理处 </w:t>
      </w:r>
    </w:p>
    <w:p w14:paraId="0DEEC2EA">
      <w:pPr>
        <w:spacing w:line="360" w:lineRule="auto"/>
        <w:ind w:firstLine="1430" w:firstLineChars="445"/>
        <w:rPr>
          <w:rFonts w:ascii="宋体" w:hAnsi="宋体"/>
          <w:b/>
          <w:color w:val="auto"/>
          <w:sz w:val="32"/>
          <w:szCs w:val="32"/>
          <w:highlight w:val="none"/>
        </w:rPr>
      </w:pPr>
      <w:r>
        <w:rPr>
          <w:rFonts w:hint="eastAsia" w:ascii="宋体" w:hAnsi="宋体"/>
          <w:b/>
          <w:color w:val="auto"/>
          <w:sz w:val="32"/>
          <w:szCs w:val="32"/>
          <w:highlight w:val="none"/>
        </w:rPr>
        <w:t>采购代理机构：</w:t>
      </w:r>
      <w:r>
        <w:rPr>
          <w:rFonts w:hint="eastAsia" w:ascii="宋体" w:hAnsi="宋体"/>
          <w:b/>
          <w:color w:val="auto"/>
          <w:sz w:val="32"/>
          <w:szCs w:val="32"/>
          <w:highlight w:val="none"/>
          <w:lang w:eastAsia="zh-CN"/>
        </w:rPr>
        <w:t>广西中鑫益项目管理有限公司</w:t>
      </w:r>
    </w:p>
    <w:p w14:paraId="1B36DBE7">
      <w:pPr>
        <w:spacing w:line="360" w:lineRule="auto"/>
        <w:jc w:val="center"/>
        <w:rPr>
          <w:rFonts w:ascii="宋体" w:hAnsi="宋体"/>
          <w:b/>
          <w:color w:val="auto"/>
          <w:sz w:val="32"/>
          <w:szCs w:val="32"/>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r>
        <w:rPr>
          <w:rFonts w:hint="eastAsia" w:ascii="宋体" w:hAnsi="宋体"/>
          <w:b/>
          <w:color w:val="auto"/>
          <w:sz w:val="32"/>
          <w:szCs w:val="32"/>
          <w:highlight w:val="none"/>
        </w:rPr>
        <w:t>2026年</w:t>
      </w:r>
      <w:r>
        <w:rPr>
          <w:rFonts w:hint="eastAsia" w:ascii="宋体" w:hAnsi="宋体"/>
          <w:b/>
          <w:color w:val="auto"/>
          <w:sz w:val="32"/>
          <w:szCs w:val="32"/>
          <w:highlight w:val="none"/>
          <w:lang w:val="en-US" w:eastAsia="zh-CN"/>
        </w:rPr>
        <w:t>8</w:t>
      </w:r>
      <w:r>
        <w:rPr>
          <w:rFonts w:hint="eastAsia" w:ascii="宋体" w:hAnsi="宋体"/>
          <w:b/>
          <w:color w:val="auto"/>
          <w:sz w:val="32"/>
          <w:szCs w:val="32"/>
          <w:highlight w:val="none"/>
        </w:rPr>
        <w:t>月</w:t>
      </w:r>
    </w:p>
    <w:p w14:paraId="7E83C24E">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目   录</w:t>
      </w:r>
    </w:p>
    <w:p w14:paraId="60FE1E83">
      <w:pPr>
        <w:spacing w:line="400" w:lineRule="exact"/>
        <w:jc w:val="center"/>
        <w:rPr>
          <w:rFonts w:ascii="宋体" w:hAnsi="宋体"/>
          <w:b/>
          <w:color w:val="auto"/>
          <w:sz w:val="44"/>
          <w:szCs w:val="44"/>
          <w:highlight w:val="none"/>
        </w:rPr>
      </w:pPr>
    </w:p>
    <w:p w14:paraId="5D022081">
      <w:pPr>
        <w:tabs>
          <w:tab w:val="right" w:leader="dot" w:pos="8869"/>
        </w:tabs>
        <w:rPr>
          <w:rFonts w:ascii="Calibri" w:hAnsi="Calibri"/>
          <w:color w:val="auto"/>
          <w:highlight w:val="none"/>
        </w:rPr>
      </w:pPr>
      <w:r>
        <w:rPr>
          <w:rFonts w:ascii="宋体" w:hAnsi="宋体"/>
          <w:b/>
          <w:color w:val="auto"/>
          <w:sz w:val="30"/>
          <w:szCs w:val="30"/>
          <w:highlight w:val="none"/>
        </w:rPr>
        <w:fldChar w:fldCharType="begin"/>
      </w:r>
      <w:r>
        <w:rPr>
          <w:rFonts w:hint="eastAsia" w:ascii="宋体" w:hAnsi="宋体"/>
          <w:b/>
          <w:color w:val="auto"/>
          <w:sz w:val="30"/>
          <w:szCs w:val="30"/>
          <w:highlight w:val="none"/>
        </w:rPr>
        <w:instrText xml:space="preserve">TOC \o "1-3" \h \z \u</w:instrText>
      </w:r>
      <w:r>
        <w:rPr>
          <w:rFonts w:ascii="宋体" w:hAnsi="宋体"/>
          <w:b/>
          <w:color w:val="auto"/>
          <w:sz w:val="30"/>
          <w:szCs w:val="30"/>
          <w:highlight w:val="none"/>
        </w:rPr>
        <w:fldChar w:fldCharType="separate"/>
      </w:r>
      <w:r>
        <w:rPr>
          <w:color w:val="auto"/>
          <w:highlight w:val="none"/>
        </w:rPr>
        <w:fldChar w:fldCharType="begin"/>
      </w:r>
      <w:r>
        <w:rPr>
          <w:color w:val="auto"/>
          <w:highlight w:val="none"/>
        </w:rPr>
        <w:instrText xml:space="preserve"> HYPERLINK \l "_Toc194486909" </w:instrText>
      </w:r>
      <w:r>
        <w:rPr>
          <w:color w:val="auto"/>
          <w:highlight w:val="none"/>
        </w:rPr>
        <w:fldChar w:fldCharType="separate"/>
      </w:r>
      <w:r>
        <w:rPr>
          <w:rFonts w:hint="eastAsia" w:ascii="宋体" w:hAnsi="宋体"/>
          <w:bCs/>
          <w:color w:val="auto"/>
          <w:kern w:val="44"/>
          <w:highlight w:val="none"/>
        </w:rPr>
        <w:t>第一章</w:t>
      </w:r>
      <w:r>
        <w:rPr>
          <w:rFonts w:ascii="宋体" w:hAnsi="宋体"/>
          <w:bCs/>
          <w:color w:val="auto"/>
          <w:kern w:val="44"/>
          <w:highlight w:val="none"/>
        </w:rPr>
        <w:t xml:space="preserve"> </w:t>
      </w:r>
      <w:r>
        <w:rPr>
          <w:rFonts w:hint="eastAsia" w:ascii="宋体" w:hAnsi="宋体"/>
          <w:bCs/>
          <w:color w:val="auto"/>
          <w:kern w:val="44"/>
          <w:highlight w:val="none"/>
        </w:rPr>
        <w:t>竞争性磋商公告</w:t>
      </w:r>
      <w:r>
        <w:rPr>
          <w:color w:val="auto"/>
          <w:highlight w:val="none"/>
        </w:rPr>
        <w:tab/>
      </w:r>
      <w:r>
        <w:rPr>
          <w:color w:val="auto"/>
          <w:highlight w:val="none"/>
        </w:rPr>
        <w:fldChar w:fldCharType="begin"/>
      </w:r>
      <w:r>
        <w:rPr>
          <w:color w:val="auto"/>
          <w:highlight w:val="none"/>
        </w:rPr>
        <w:instrText xml:space="preserve"> PAGEREF _Toc194486909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5ACB9A8C">
      <w:pPr>
        <w:tabs>
          <w:tab w:val="right" w:leader="dot" w:pos="8869"/>
        </w:tabs>
        <w:rPr>
          <w:rFonts w:ascii="Calibri" w:hAnsi="Calibri"/>
          <w:color w:val="auto"/>
          <w:highlight w:val="none"/>
        </w:rPr>
      </w:pPr>
      <w:r>
        <w:rPr>
          <w:color w:val="auto"/>
          <w:highlight w:val="none"/>
        </w:rPr>
        <w:fldChar w:fldCharType="begin"/>
      </w:r>
      <w:r>
        <w:rPr>
          <w:color w:val="auto"/>
          <w:highlight w:val="none"/>
        </w:rPr>
        <w:instrText xml:space="preserve"> HYPERLINK \l "_Toc194486910" </w:instrText>
      </w:r>
      <w:r>
        <w:rPr>
          <w:color w:val="auto"/>
          <w:highlight w:val="none"/>
        </w:rPr>
        <w:fldChar w:fldCharType="separate"/>
      </w:r>
      <w:r>
        <w:rPr>
          <w:rFonts w:hint="eastAsia" w:ascii="宋体" w:hAnsi="宋体"/>
          <w:color w:val="auto"/>
          <w:kern w:val="44"/>
          <w:highlight w:val="none"/>
        </w:rPr>
        <w:t>第二章</w:t>
      </w:r>
      <w:r>
        <w:rPr>
          <w:rFonts w:ascii="宋体" w:hAnsi="宋体"/>
          <w:color w:val="auto"/>
          <w:kern w:val="44"/>
          <w:highlight w:val="none"/>
        </w:rPr>
        <w:t xml:space="preserve"> </w:t>
      </w:r>
      <w:r>
        <w:rPr>
          <w:rFonts w:hint="eastAsia" w:ascii="宋体" w:hAnsi="宋体"/>
          <w:color w:val="auto"/>
          <w:kern w:val="44"/>
          <w:highlight w:val="none"/>
        </w:rPr>
        <w:t>采购需求</w:t>
      </w:r>
      <w:r>
        <w:rPr>
          <w:color w:val="auto"/>
          <w:highlight w:val="none"/>
        </w:rPr>
        <w:tab/>
      </w:r>
      <w:r>
        <w:rPr>
          <w:color w:val="auto"/>
          <w:highlight w:val="none"/>
        </w:rPr>
        <w:fldChar w:fldCharType="begin"/>
      </w:r>
      <w:r>
        <w:rPr>
          <w:color w:val="auto"/>
          <w:highlight w:val="none"/>
        </w:rPr>
        <w:instrText xml:space="preserve"> PAGEREF _Toc194486910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52FB1E5A">
      <w:pPr>
        <w:tabs>
          <w:tab w:val="right" w:leader="dot" w:pos="8869"/>
        </w:tabs>
        <w:rPr>
          <w:rFonts w:ascii="Calibri" w:hAnsi="Calibri"/>
          <w:color w:val="auto"/>
          <w:highlight w:val="none"/>
        </w:rPr>
      </w:pPr>
      <w:r>
        <w:rPr>
          <w:color w:val="auto"/>
          <w:highlight w:val="none"/>
        </w:rPr>
        <w:fldChar w:fldCharType="begin"/>
      </w:r>
      <w:r>
        <w:rPr>
          <w:color w:val="auto"/>
          <w:highlight w:val="none"/>
        </w:rPr>
        <w:instrText xml:space="preserve"> HYPERLINK \l "_Toc194486911" </w:instrText>
      </w:r>
      <w:r>
        <w:rPr>
          <w:color w:val="auto"/>
          <w:highlight w:val="none"/>
        </w:rPr>
        <w:fldChar w:fldCharType="separate"/>
      </w:r>
      <w:r>
        <w:rPr>
          <w:rFonts w:hint="eastAsia" w:ascii="宋体" w:hAnsi="宋体"/>
          <w:color w:val="auto"/>
          <w:kern w:val="44"/>
          <w:highlight w:val="none"/>
        </w:rPr>
        <w:t>第三章</w:t>
      </w:r>
      <w:r>
        <w:rPr>
          <w:rFonts w:ascii="宋体" w:hAnsi="宋体"/>
          <w:color w:val="auto"/>
          <w:kern w:val="44"/>
          <w:highlight w:val="none"/>
        </w:rPr>
        <w:t xml:space="preserve"> </w:t>
      </w:r>
      <w:r>
        <w:rPr>
          <w:rFonts w:hint="eastAsia" w:ascii="宋体" w:hAnsi="宋体"/>
          <w:color w:val="auto"/>
          <w:kern w:val="44"/>
          <w:highlight w:val="none"/>
        </w:rPr>
        <w:t>供应商须知</w:t>
      </w:r>
      <w:r>
        <w:rPr>
          <w:color w:val="auto"/>
          <w:highlight w:val="none"/>
        </w:rPr>
        <w:tab/>
      </w:r>
      <w:r>
        <w:rPr>
          <w:color w:val="auto"/>
          <w:highlight w:val="none"/>
        </w:rPr>
        <w:fldChar w:fldCharType="begin"/>
      </w:r>
      <w:r>
        <w:rPr>
          <w:color w:val="auto"/>
          <w:highlight w:val="none"/>
        </w:rPr>
        <w:instrText xml:space="preserve"> PAGEREF _Toc194486911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1ECA3321">
      <w:pPr>
        <w:tabs>
          <w:tab w:val="right" w:leader="dot" w:pos="8296"/>
        </w:tabs>
        <w:rPr>
          <w:rFonts w:ascii="Calibri" w:hAnsi="Calibri"/>
          <w:color w:val="auto"/>
          <w:highlight w:val="none"/>
        </w:rPr>
      </w:pPr>
      <w:r>
        <w:rPr>
          <w:color w:val="auto"/>
          <w:highlight w:val="none"/>
        </w:rPr>
        <w:fldChar w:fldCharType="begin"/>
      </w:r>
      <w:r>
        <w:rPr>
          <w:color w:val="auto"/>
          <w:highlight w:val="none"/>
        </w:rPr>
        <w:instrText xml:space="preserve"> HYPERLINK \l "_Toc194486912" </w:instrText>
      </w:r>
      <w:r>
        <w:rPr>
          <w:color w:val="auto"/>
          <w:highlight w:val="none"/>
        </w:rPr>
        <w:fldChar w:fldCharType="separate"/>
      </w:r>
      <w:r>
        <w:rPr>
          <w:rFonts w:hint="eastAsia" w:ascii="宋体" w:hAnsi="宋体"/>
          <w:bCs/>
          <w:color w:val="auto"/>
          <w:highlight w:val="none"/>
        </w:rPr>
        <w:t>第一节</w:t>
      </w:r>
      <w:r>
        <w:rPr>
          <w:rFonts w:ascii="宋体" w:hAnsi="宋体"/>
          <w:bCs/>
          <w:color w:val="auto"/>
          <w:highlight w:val="none"/>
        </w:rPr>
        <w:t xml:space="preserve"> </w:t>
      </w:r>
      <w:r>
        <w:rPr>
          <w:rFonts w:hint="eastAsia" w:ascii="宋体" w:hAnsi="宋体"/>
          <w:bCs/>
          <w:color w:val="auto"/>
          <w:highlight w:val="none"/>
        </w:rPr>
        <w:t>供应商须知前附表</w:t>
      </w:r>
      <w:r>
        <w:rPr>
          <w:color w:val="auto"/>
          <w:highlight w:val="none"/>
        </w:rPr>
        <w:tab/>
      </w:r>
      <w:r>
        <w:rPr>
          <w:rFonts w:hint="eastAsia"/>
          <w:color w:val="auto"/>
          <w:highlight w:val="none"/>
        </w:rPr>
        <w:t xml:space="preserve">  </w:t>
      </w:r>
      <w:r>
        <w:rPr>
          <w:color w:val="auto"/>
          <w:highlight w:val="none"/>
        </w:rPr>
        <w:fldChar w:fldCharType="begin"/>
      </w:r>
      <w:r>
        <w:rPr>
          <w:color w:val="auto"/>
          <w:highlight w:val="none"/>
        </w:rPr>
        <w:instrText xml:space="preserve"> PAGEREF _Toc194486912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1334B8D4">
      <w:pPr>
        <w:tabs>
          <w:tab w:val="right" w:leader="dot" w:pos="8296"/>
        </w:tabs>
        <w:rPr>
          <w:rFonts w:ascii="Calibri" w:hAnsi="Calibri"/>
          <w:color w:val="auto"/>
          <w:highlight w:val="none"/>
        </w:rPr>
      </w:pPr>
      <w:r>
        <w:rPr>
          <w:color w:val="auto"/>
          <w:highlight w:val="none"/>
        </w:rPr>
        <w:fldChar w:fldCharType="begin"/>
      </w:r>
      <w:r>
        <w:rPr>
          <w:color w:val="auto"/>
          <w:highlight w:val="none"/>
        </w:rPr>
        <w:instrText xml:space="preserve"> HYPERLINK \l "_Toc194486913" </w:instrText>
      </w:r>
      <w:r>
        <w:rPr>
          <w:color w:val="auto"/>
          <w:highlight w:val="none"/>
        </w:rPr>
        <w:fldChar w:fldCharType="separate"/>
      </w:r>
      <w:r>
        <w:rPr>
          <w:rFonts w:hint="eastAsia" w:ascii="宋体" w:hAnsi="宋体"/>
          <w:bCs/>
          <w:color w:val="auto"/>
          <w:highlight w:val="none"/>
        </w:rPr>
        <w:t>第二节</w:t>
      </w:r>
      <w:r>
        <w:rPr>
          <w:rFonts w:ascii="宋体" w:hAnsi="宋体"/>
          <w:bCs/>
          <w:color w:val="auto"/>
          <w:highlight w:val="none"/>
        </w:rPr>
        <w:t xml:space="preserve"> </w:t>
      </w:r>
      <w:r>
        <w:rPr>
          <w:rFonts w:hint="eastAsia" w:ascii="宋体" w:hAnsi="宋体"/>
          <w:bCs/>
          <w:color w:val="auto"/>
          <w:highlight w:val="none"/>
        </w:rPr>
        <w:t>供应商须知正文</w:t>
      </w:r>
      <w:r>
        <w:rPr>
          <w:color w:val="auto"/>
          <w:highlight w:val="none"/>
        </w:rPr>
        <w:tab/>
      </w:r>
      <w:r>
        <w:rPr>
          <w:color w:val="auto"/>
          <w:highlight w:val="none"/>
        </w:rPr>
        <w:fldChar w:fldCharType="begin"/>
      </w:r>
      <w:r>
        <w:rPr>
          <w:color w:val="auto"/>
          <w:highlight w:val="none"/>
        </w:rPr>
        <w:instrText xml:space="preserve"> PAGEREF _Toc194486913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49D3E73B">
      <w:pPr>
        <w:tabs>
          <w:tab w:val="right" w:leader="dot" w:pos="8869"/>
        </w:tabs>
        <w:rPr>
          <w:rFonts w:ascii="Calibri" w:hAnsi="Calibri"/>
          <w:color w:val="auto"/>
          <w:highlight w:val="none"/>
        </w:rPr>
      </w:pPr>
      <w:r>
        <w:rPr>
          <w:color w:val="auto"/>
          <w:highlight w:val="none"/>
        </w:rPr>
        <w:fldChar w:fldCharType="begin"/>
      </w:r>
      <w:r>
        <w:rPr>
          <w:color w:val="auto"/>
          <w:highlight w:val="none"/>
        </w:rPr>
        <w:instrText xml:space="preserve"> HYPERLINK \l "_Toc194486914" </w:instrText>
      </w:r>
      <w:r>
        <w:rPr>
          <w:color w:val="auto"/>
          <w:highlight w:val="none"/>
        </w:rPr>
        <w:fldChar w:fldCharType="separate"/>
      </w:r>
      <w:r>
        <w:rPr>
          <w:rFonts w:hint="eastAsia" w:ascii="宋体" w:hAnsi="宋体"/>
          <w:bCs/>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_Toc194486914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13CE0C3E">
      <w:pPr>
        <w:tabs>
          <w:tab w:val="right" w:leader="dot" w:pos="8869"/>
        </w:tabs>
        <w:rPr>
          <w:rFonts w:ascii="Calibri" w:hAnsi="Calibri"/>
          <w:color w:val="auto"/>
          <w:highlight w:val="none"/>
        </w:rPr>
      </w:pPr>
      <w:r>
        <w:rPr>
          <w:color w:val="auto"/>
          <w:highlight w:val="none"/>
        </w:rPr>
        <w:fldChar w:fldCharType="begin"/>
      </w:r>
      <w:r>
        <w:rPr>
          <w:color w:val="auto"/>
          <w:highlight w:val="none"/>
        </w:rPr>
        <w:instrText xml:space="preserve"> HYPERLINK \l "_Toc194486915" </w:instrText>
      </w:r>
      <w:r>
        <w:rPr>
          <w:color w:val="auto"/>
          <w:highlight w:val="none"/>
        </w:rPr>
        <w:fldChar w:fldCharType="separate"/>
      </w:r>
      <w:r>
        <w:rPr>
          <w:rFonts w:hint="eastAsia" w:ascii="宋体" w:hAnsi="宋体"/>
          <w:color w:val="auto"/>
          <w:highlight w:val="none"/>
        </w:rPr>
        <w:t>二、磋商文件</w:t>
      </w:r>
      <w:r>
        <w:rPr>
          <w:color w:val="auto"/>
          <w:highlight w:val="none"/>
        </w:rPr>
        <w:tab/>
      </w:r>
      <w:r>
        <w:rPr>
          <w:color w:val="auto"/>
          <w:highlight w:val="none"/>
        </w:rPr>
        <w:fldChar w:fldCharType="begin"/>
      </w:r>
      <w:r>
        <w:rPr>
          <w:color w:val="auto"/>
          <w:highlight w:val="none"/>
        </w:rPr>
        <w:instrText xml:space="preserve"> PAGEREF _Toc194486915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6D1265CF">
      <w:pPr>
        <w:tabs>
          <w:tab w:val="right" w:leader="dot" w:pos="8869"/>
        </w:tabs>
        <w:rPr>
          <w:rFonts w:ascii="Calibri" w:hAnsi="Calibri"/>
          <w:color w:val="auto"/>
          <w:highlight w:val="none"/>
        </w:rPr>
      </w:pPr>
      <w:r>
        <w:rPr>
          <w:color w:val="auto"/>
          <w:highlight w:val="none"/>
        </w:rPr>
        <w:fldChar w:fldCharType="begin"/>
      </w:r>
      <w:r>
        <w:rPr>
          <w:color w:val="auto"/>
          <w:highlight w:val="none"/>
        </w:rPr>
        <w:instrText xml:space="preserve"> HYPERLINK \l "_Toc194486916" </w:instrText>
      </w:r>
      <w:r>
        <w:rPr>
          <w:color w:val="auto"/>
          <w:highlight w:val="none"/>
        </w:rPr>
        <w:fldChar w:fldCharType="separate"/>
      </w:r>
      <w:r>
        <w:rPr>
          <w:rFonts w:hint="eastAsia" w:ascii="宋体" w:hAnsi="宋体"/>
          <w:color w:val="auto"/>
          <w:highlight w:val="none"/>
        </w:rPr>
        <w:t>三、响应文件的编制</w:t>
      </w:r>
      <w:r>
        <w:rPr>
          <w:color w:val="auto"/>
          <w:highlight w:val="none"/>
        </w:rPr>
        <w:tab/>
      </w:r>
      <w:r>
        <w:rPr>
          <w:color w:val="auto"/>
          <w:highlight w:val="none"/>
        </w:rPr>
        <w:fldChar w:fldCharType="begin"/>
      </w:r>
      <w:r>
        <w:rPr>
          <w:color w:val="auto"/>
          <w:highlight w:val="none"/>
        </w:rPr>
        <w:instrText xml:space="preserve"> PAGEREF _Toc194486916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753AB19A">
      <w:pPr>
        <w:tabs>
          <w:tab w:val="right" w:leader="dot" w:pos="8869"/>
        </w:tabs>
        <w:rPr>
          <w:rFonts w:ascii="Calibri" w:hAnsi="Calibri"/>
          <w:color w:val="auto"/>
          <w:highlight w:val="none"/>
        </w:rPr>
      </w:pPr>
      <w:r>
        <w:rPr>
          <w:color w:val="auto"/>
          <w:highlight w:val="none"/>
        </w:rPr>
        <w:fldChar w:fldCharType="begin"/>
      </w:r>
      <w:r>
        <w:rPr>
          <w:color w:val="auto"/>
          <w:highlight w:val="none"/>
        </w:rPr>
        <w:instrText xml:space="preserve"> HYPERLINK \l "_Toc194486917" </w:instrText>
      </w:r>
      <w:r>
        <w:rPr>
          <w:color w:val="auto"/>
          <w:highlight w:val="none"/>
        </w:rPr>
        <w:fldChar w:fldCharType="separate"/>
      </w:r>
      <w:r>
        <w:rPr>
          <w:rFonts w:hint="eastAsia" w:ascii="宋体" w:hAnsi="宋体"/>
          <w:color w:val="auto"/>
          <w:highlight w:val="none"/>
        </w:rPr>
        <w:t>四、评审及磋商</w:t>
      </w:r>
      <w:r>
        <w:rPr>
          <w:color w:val="auto"/>
          <w:highlight w:val="none"/>
        </w:rPr>
        <w:tab/>
      </w:r>
      <w:r>
        <w:rPr>
          <w:color w:val="auto"/>
          <w:highlight w:val="none"/>
        </w:rPr>
        <w:fldChar w:fldCharType="begin"/>
      </w:r>
      <w:r>
        <w:rPr>
          <w:color w:val="auto"/>
          <w:highlight w:val="none"/>
        </w:rPr>
        <w:instrText xml:space="preserve"> PAGEREF _Toc194486917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681A02D4">
      <w:pPr>
        <w:tabs>
          <w:tab w:val="right" w:leader="dot" w:pos="8869"/>
        </w:tabs>
        <w:rPr>
          <w:rFonts w:ascii="Calibri" w:hAnsi="Calibri"/>
          <w:color w:val="auto"/>
          <w:highlight w:val="none"/>
        </w:rPr>
      </w:pPr>
      <w:r>
        <w:rPr>
          <w:color w:val="auto"/>
          <w:highlight w:val="none"/>
        </w:rPr>
        <w:fldChar w:fldCharType="begin"/>
      </w:r>
      <w:r>
        <w:rPr>
          <w:color w:val="auto"/>
          <w:highlight w:val="none"/>
        </w:rPr>
        <w:instrText xml:space="preserve"> HYPERLINK \l "_Toc194486918" </w:instrText>
      </w:r>
      <w:r>
        <w:rPr>
          <w:color w:val="auto"/>
          <w:highlight w:val="none"/>
        </w:rPr>
        <w:fldChar w:fldCharType="separate"/>
      </w:r>
      <w:r>
        <w:rPr>
          <w:rFonts w:hint="eastAsia" w:ascii="宋体" w:hAnsi="宋体"/>
          <w:color w:val="auto"/>
          <w:highlight w:val="none"/>
        </w:rPr>
        <w:t>五、成交及合同</w:t>
      </w:r>
      <w:r>
        <w:rPr>
          <w:color w:val="auto"/>
          <w:highlight w:val="none"/>
        </w:rPr>
        <w:tab/>
      </w:r>
      <w:r>
        <w:rPr>
          <w:color w:val="auto"/>
          <w:highlight w:val="none"/>
        </w:rPr>
        <w:fldChar w:fldCharType="begin"/>
      </w:r>
      <w:r>
        <w:rPr>
          <w:color w:val="auto"/>
          <w:highlight w:val="none"/>
        </w:rPr>
        <w:instrText xml:space="preserve"> PAGEREF _Toc194486918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14B7AC70">
      <w:pPr>
        <w:tabs>
          <w:tab w:val="right" w:leader="dot" w:pos="8869"/>
        </w:tabs>
        <w:rPr>
          <w:rFonts w:ascii="Calibri" w:hAnsi="Calibri"/>
          <w:color w:val="auto"/>
          <w:highlight w:val="none"/>
        </w:rPr>
      </w:pPr>
      <w:r>
        <w:rPr>
          <w:color w:val="auto"/>
          <w:highlight w:val="none"/>
        </w:rPr>
        <w:fldChar w:fldCharType="begin"/>
      </w:r>
      <w:r>
        <w:rPr>
          <w:color w:val="auto"/>
          <w:highlight w:val="none"/>
        </w:rPr>
        <w:instrText xml:space="preserve"> HYPERLINK \l "_Toc194486919" </w:instrText>
      </w:r>
      <w:r>
        <w:rPr>
          <w:color w:val="auto"/>
          <w:highlight w:val="none"/>
        </w:rPr>
        <w:fldChar w:fldCharType="separate"/>
      </w:r>
      <w:r>
        <w:rPr>
          <w:rFonts w:hint="eastAsia" w:ascii="宋体" w:hAnsi="宋体"/>
          <w:bCs/>
          <w:color w:val="auto"/>
          <w:highlight w:val="none"/>
        </w:rPr>
        <w:t>六、验收</w:t>
      </w:r>
      <w:r>
        <w:rPr>
          <w:color w:val="auto"/>
          <w:highlight w:val="none"/>
        </w:rPr>
        <w:tab/>
      </w:r>
      <w:r>
        <w:rPr>
          <w:color w:val="auto"/>
          <w:highlight w:val="none"/>
        </w:rPr>
        <w:fldChar w:fldCharType="begin"/>
      </w:r>
      <w:r>
        <w:rPr>
          <w:color w:val="auto"/>
          <w:highlight w:val="none"/>
        </w:rPr>
        <w:instrText xml:space="preserve"> PAGEREF _Toc194486919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1A7232F0">
      <w:pPr>
        <w:tabs>
          <w:tab w:val="right" w:leader="dot" w:pos="8869"/>
        </w:tabs>
        <w:rPr>
          <w:rFonts w:ascii="Calibri" w:hAnsi="Calibri"/>
          <w:color w:val="auto"/>
          <w:highlight w:val="none"/>
        </w:rPr>
      </w:pPr>
      <w:r>
        <w:rPr>
          <w:color w:val="auto"/>
          <w:highlight w:val="none"/>
        </w:rPr>
        <w:fldChar w:fldCharType="begin"/>
      </w:r>
      <w:r>
        <w:rPr>
          <w:color w:val="auto"/>
          <w:highlight w:val="none"/>
        </w:rPr>
        <w:instrText xml:space="preserve"> HYPERLINK \l "_Toc194486920" </w:instrText>
      </w:r>
      <w:r>
        <w:rPr>
          <w:color w:val="auto"/>
          <w:highlight w:val="none"/>
        </w:rPr>
        <w:fldChar w:fldCharType="separate"/>
      </w:r>
      <w:r>
        <w:rPr>
          <w:rFonts w:hint="eastAsia" w:ascii="宋体" w:hAnsi="宋体"/>
          <w:color w:val="auto"/>
          <w:highlight w:val="none"/>
        </w:rPr>
        <w:t>七、其他事项</w:t>
      </w:r>
      <w:r>
        <w:rPr>
          <w:color w:val="auto"/>
          <w:highlight w:val="none"/>
        </w:rPr>
        <w:tab/>
      </w:r>
      <w:r>
        <w:rPr>
          <w:color w:val="auto"/>
          <w:highlight w:val="none"/>
        </w:rPr>
        <w:fldChar w:fldCharType="begin"/>
      </w:r>
      <w:r>
        <w:rPr>
          <w:color w:val="auto"/>
          <w:highlight w:val="none"/>
        </w:rPr>
        <w:instrText xml:space="preserve"> PAGEREF _Toc194486920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1FEB4E02">
      <w:pPr>
        <w:tabs>
          <w:tab w:val="right" w:leader="dot" w:pos="8869"/>
        </w:tabs>
        <w:rPr>
          <w:rFonts w:ascii="Calibri" w:hAnsi="Calibri"/>
          <w:color w:val="auto"/>
          <w:highlight w:val="none"/>
        </w:rPr>
      </w:pPr>
      <w:r>
        <w:rPr>
          <w:color w:val="auto"/>
          <w:highlight w:val="none"/>
        </w:rPr>
        <w:fldChar w:fldCharType="begin"/>
      </w:r>
      <w:r>
        <w:rPr>
          <w:color w:val="auto"/>
          <w:highlight w:val="none"/>
        </w:rPr>
        <w:instrText xml:space="preserve"> HYPERLINK \l "_Toc194486921" </w:instrText>
      </w:r>
      <w:r>
        <w:rPr>
          <w:color w:val="auto"/>
          <w:highlight w:val="none"/>
        </w:rPr>
        <w:fldChar w:fldCharType="separate"/>
      </w:r>
      <w:r>
        <w:rPr>
          <w:rFonts w:hint="eastAsia" w:ascii="宋体" w:hAnsi="宋体"/>
          <w:bCs/>
          <w:color w:val="auto"/>
          <w:kern w:val="44"/>
          <w:highlight w:val="none"/>
        </w:rPr>
        <w:t>第四章</w:t>
      </w:r>
      <w:r>
        <w:rPr>
          <w:rFonts w:ascii="宋体" w:hAnsi="宋体"/>
          <w:bCs/>
          <w:color w:val="auto"/>
          <w:kern w:val="44"/>
          <w:highlight w:val="none"/>
        </w:rPr>
        <w:t xml:space="preserve">  </w:t>
      </w:r>
      <w:r>
        <w:rPr>
          <w:rFonts w:hint="eastAsia" w:ascii="宋体" w:hAnsi="宋体"/>
          <w:bCs/>
          <w:color w:val="auto"/>
          <w:kern w:val="44"/>
          <w:highlight w:val="none"/>
        </w:rPr>
        <w:t>评审程序、评审方法和评审标准</w:t>
      </w:r>
      <w:r>
        <w:rPr>
          <w:color w:val="auto"/>
          <w:highlight w:val="none"/>
        </w:rPr>
        <w:tab/>
      </w:r>
      <w:r>
        <w:rPr>
          <w:color w:val="auto"/>
          <w:highlight w:val="none"/>
        </w:rPr>
        <w:fldChar w:fldCharType="begin"/>
      </w:r>
      <w:r>
        <w:rPr>
          <w:color w:val="auto"/>
          <w:highlight w:val="none"/>
        </w:rPr>
        <w:instrText xml:space="preserve"> PAGEREF _Toc194486921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12863E23">
      <w:pPr>
        <w:tabs>
          <w:tab w:val="right" w:leader="dot" w:pos="8296"/>
        </w:tabs>
        <w:rPr>
          <w:rFonts w:ascii="Calibri" w:hAnsi="Calibri"/>
          <w:color w:val="auto"/>
          <w:highlight w:val="none"/>
        </w:rPr>
      </w:pPr>
      <w:r>
        <w:rPr>
          <w:color w:val="auto"/>
          <w:highlight w:val="none"/>
        </w:rPr>
        <w:fldChar w:fldCharType="begin"/>
      </w:r>
      <w:r>
        <w:rPr>
          <w:color w:val="auto"/>
          <w:highlight w:val="none"/>
        </w:rPr>
        <w:instrText xml:space="preserve"> HYPERLINK \l "_Toc194486922" </w:instrText>
      </w:r>
      <w:r>
        <w:rPr>
          <w:color w:val="auto"/>
          <w:highlight w:val="none"/>
        </w:rPr>
        <w:fldChar w:fldCharType="separate"/>
      </w:r>
      <w:r>
        <w:rPr>
          <w:rFonts w:hint="eastAsia" w:ascii="宋体" w:hAnsi="宋体"/>
          <w:bCs/>
          <w:color w:val="auto"/>
          <w:highlight w:val="none"/>
        </w:rPr>
        <w:t>第一节</w:t>
      </w:r>
      <w:r>
        <w:rPr>
          <w:rFonts w:ascii="宋体" w:hAnsi="宋体"/>
          <w:bCs/>
          <w:color w:val="auto"/>
          <w:highlight w:val="none"/>
        </w:rPr>
        <w:t xml:space="preserve"> </w:t>
      </w:r>
      <w:r>
        <w:rPr>
          <w:rFonts w:hint="eastAsia" w:ascii="宋体" w:hAnsi="宋体"/>
          <w:bCs/>
          <w:color w:val="auto"/>
          <w:highlight w:val="none"/>
        </w:rPr>
        <w:t>评审程序和评审方法</w:t>
      </w:r>
      <w:r>
        <w:rPr>
          <w:color w:val="auto"/>
          <w:highlight w:val="none"/>
        </w:rPr>
        <w:tab/>
      </w:r>
      <w:r>
        <w:rPr>
          <w:color w:val="auto"/>
          <w:highlight w:val="none"/>
        </w:rPr>
        <w:fldChar w:fldCharType="begin"/>
      </w:r>
      <w:r>
        <w:rPr>
          <w:color w:val="auto"/>
          <w:highlight w:val="none"/>
        </w:rPr>
        <w:instrText xml:space="preserve"> PAGEREF _Toc194486922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273EDDFA">
      <w:pPr>
        <w:tabs>
          <w:tab w:val="right" w:leader="dot" w:pos="8296"/>
        </w:tabs>
        <w:rPr>
          <w:rFonts w:ascii="Calibri" w:hAnsi="Calibri"/>
          <w:color w:val="auto"/>
          <w:highlight w:val="none"/>
        </w:rPr>
      </w:pPr>
      <w:r>
        <w:rPr>
          <w:color w:val="auto"/>
          <w:highlight w:val="none"/>
        </w:rPr>
        <w:fldChar w:fldCharType="begin"/>
      </w:r>
      <w:r>
        <w:rPr>
          <w:color w:val="auto"/>
          <w:highlight w:val="none"/>
        </w:rPr>
        <w:instrText xml:space="preserve"> HYPERLINK \l "_Toc194486923" </w:instrText>
      </w:r>
      <w:r>
        <w:rPr>
          <w:color w:val="auto"/>
          <w:highlight w:val="none"/>
        </w:rPr>
        <w:fldChar w:fldCharType="separate"/>
      </w:r>
      <w:r>
        <w:rPr>
          <w:rFonts w:hint="eastAsia" w:ascii="宋体" w:hAnsi="宋体"/>
          <w:bCs/>
          <w:color w:val="auto"/>
          <w:highlight w:val="none"/>
        </w:rPr>
        <w:t>第二节</w:t>
      </w:r>
      <w:r>
        <w:rPr>
          <w:rFonts w:ascii="宋体" w:hAnsi="宋体"/>
          <w:bCs/>
          <w:color w:val="auto"/>
          <w:highlight w:val="none"/>
        </w:rPr>
        <w:t xml:space="preserve"> </w:t>
      </w:r>
      <w:r>
        <w:rPr>
          <w:rFonts w:hint="eastAsia" w:ascii="宋体" w:hAnsi="宋体"/>
          <w:bCs/>
          <w:color w:val="auto"/>
          <w:highlight w:val="none"/>
        </w:rPr>
        <w:t>评标报告</w:t>
      </w:r>
      <w:r>
        <w:rPr>
          <w:color w:val="auto"/>
          <w:highlight w:val="none"/>
        </w:rPr>
        <w:tab/>
      </w:r>
      <w:r>
        <w:rPr>
          <w:color w:val="auto"/>
          <w:highlight w:val="none"/>
        </w:rPr>
        <w:fldChar w:fldCharType="begin"/>
      </w:r>
      <w:r>
        <w:rPr>
          <w:color w:val="auto"/>
          <w:highlight w:val="none"/>
        </w:rPr>
        <w:instrText xml:space="preserve"> PAGEREF _Toc194486923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0CE5C4E1">
      <w:pPr>
        <w:tabs>
          <w:tab w:val="right" w:leader="dot" w:pos="8296"/>
        </w:tabs>
        <w:rPr>
          <w:rFonts w:ascii="Calibri" w:hAnsi="Calibri"/>
          <w:color w:val="auto"/>
          <w:highlight w:val="none"/>
        </w:rPr>
      </w:pPr>
      <w:r>
        <w:rPr>
          <w:color w:val="auto"/>
          <w:highlight w:val="none"/>
        </w:rPr>
        <w:fldChar w:fldCharType="begin"/>
      </w:r>
      <w:r>
        <w:rPr>
          <w:color w:val="auto"/>
          <w:highlight w:val="none"/>
        </w:rPr>
        <w:instrText xml:space="preserve"> HYPERLINK \l "_Toc194486924" </w:instrText>
      </w:r>
      <w:r>
        <w:rPr>
          <w:color w:val="auto"/>
          <w:highlight w:val="none"/>
        </w:rPr>
        <w:fldChar w:fldCharType="separate"/>
      </w:r>
      <w:r>
        <w:rPr>
          <w:rFonts w:hint="eastAsia" w:ascii="宋体" w:hAnsi="宋体"/>
          <w:bCs/>
          <w:color w:val="auto"/>
          <w:highlight w:val="none"/>
        </w:rPr>
        <w:t>第三节</w:t>
      </w:r>
      <w:r>
        <w:rPr>
          <w:rFonts w:ascii="宋体" w:hAnsi="宋体"/>
          <w:bCs/>
          <w:color w:val="auto"/>
          <w:highlight w:val="none"/>
        </w:rPr>
        <w:t xml:space="preserve"> </w:t>
      </w:r>
      <w:r>
        <w:rPr>
          <w:rFonts w:hint="eastAsia" w:ascii="宋体" w:hAnsi="宋体"/>
          <w:bCs/>
          <w:color w:val="auto"/>
          <w:highlight w:val="none"/>
        </w:rPr>
        <w:t>评审过程的保密与录像</w:t>
      </w:r>
      <w:r>
        <w:rPr>
          <w:color w:val="auto"/>
          <w:highlight w:val="none"/>
        </w:rPr>
        <w:tab/>
      </w:r>
      <w:r>
        <w:rPr>
          <w:color w:val="auto"/>
          <w:highlight w:val="none"/>
        </w:rPr>
        <w:fldChar w:fldCharType="begin"/>
      </w:r>
      <w:r>
        <w:rPr>
          <w:color w:val="auto"/>
          <w:highlight w:val="none"/>
        </w:rPr>
        <w:instrText xml:space="preserve"> PAGEREF _Toc194486924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630D19FD">
      <w:pPr>
        <w:tabs>
          <w:tab w:val="right" w:leader="dot" w:pos="8869"/>
        </w:tabs>
        <w:rPr>
          <w:rFonts w:ascii="Calibri" w:hAnsi="Calibri"/>
          <w:color w:val="auto"/>
          <w:highlight w:val="none"/>
        </w:rPr>
      </w:pPr>
      <w:r>
        <w:rPr>
          <w:color w:val="auto"/>
          <w:highlight w:val="none"/>
        </w:rPr>
        <w:fldChar w:fldCharType="begin"/>
      </w:r>
      <w:r>
        <w:rPr>
          <w:color w:val="auto"/>
          <w:highlight w:val="none"/>
        </w:rPr>
        <w:instrText xml:space="preserve"> HYPERLINK \l "_Toc194486925" </w:instrText>
      </w:r>
      <w:r>
        <w:rPr>
          <w:color w:val="auto"/>
          <w:highlight w:val="none"/>
        </w:rPr>
        <w:fldChar w:fldCharType="separate"/>
      </w:r>
      <w:r>
        <w:rPr>
          <w:rFonts w:hint="eastAsia" w:ascii="宋体" w:hAnsi="宋体"/>
          <w:bCs/>
          <w:color w:val="auto"/>
          <w:kern w:val="44"/>
          <w:highlight w:val="none"/>
        </w:rPr>
        <w:t>第五章</w:t>
      </w:r>
      <w:r>
        <w:rPr>
          <w:rFonts w:ascii="宋体" w:hAnsi="宋体"/>
          <w:bCs/>
          <w:color w:val="auto"/>
          <w:kern w:val="44"/>
          <w:highlight w:val="none"/>
        </w:rPr>
        <w:t xml:space="preserve"> </w:t>
      </w:r>
      <w:r>
        <w:rPr>
          <w:rFonts w:hint="eastAsia" w:ascii="宋体" w:hAnsi="宋体"/>
          <w:bCs/>
          <w:color w:val="auto"/>
          <w:kern w:val="44"/>
          <w:highlight w:val="none"/>
        </w:rPr>
        <w:t>响</w:t>
      </w:r>
      <w:bookmarkStart w:id="1" w:name="_Hlt230106095"/>
      <w:bookmarkStart w:id="2" w:name="_Hlt230106094"/>
      <w:r>
        <w:rPr>
          <w:rFonts w:hint="eastAsia" w:ascii="宋体" w:hAnsi="宋体"/>
          <w:bCs/>
          <w:color w:val="auto"/>
          <w:kern w:val="44"/>
          <w:highlight w:val="none"/>
        </w:rPr>
        <w:t>应</w:t>
      </w:r>
      <w:bookmarkEnd w:id="1"/>
      <w:bookmarkEnd w:id="2"/>
      <w:r>
        <w:rPr>
          <w:rFonts w:hint="eastAsia" w:ascii="宋体" w:hAnsi="宋体"/>
          <w:bCs/>
          <w:color w:val="auto"/>
          <w:kern w:val="44"/>
          <w:highlight w:val="none"/>
        </w:rPr>
        <w:t>文件格式</w:t>
      </w:r>
      <w:r>
        <w:rPr>
          <w:color w:val="auto"/>
          <w:highlight w:val="none"/>
        </w:rPr>
        <w:tab/>
      </w:r>
      <w:r>
        <w:rPr>
          <w:color w:val="auto"/>
          <w:highlight w:val="none"/>
        </w:rPr>
        <w:fldChar w:fldCharType="begin"/>
      </w:r>
      <w:r>
        <w:rPr>
          <w:color w:val="auto"/>
          <w:highlight w:val="none"/>
        </w:rPr>
        <w:instrText xml:space="preserve"> PAGEREF _Toc194486925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20C11FC2">
      <w:pPr>
        <w:tabs>
          <w:tab w:val="right" w:leader="dot" w:pos="8296"/>
        </w:tabs>
        <w:rPr>
          <w:rFonts w:ascii="Calibri" w:hAnsi="Calibri"/>
          <w:color w:val="auto"/>
          <w:highlight w:val="none"/>
        </w:rPr>
      </w:pPr>
      <w:r>
        <w:rPr>
          <w:color w:val="auto"/>
          <w:highlight w:val="none"/>
        </w:rPr>
        <w:fldChar w:fldCharType="begin"/>
      </w:r>
      <w:r>
        <w:rPr>
          <w:color w:val="auto"/>
          <w:highlight w:val="none"/>
        </w:rPr>
        <w:instrText xml:space="preserve"> HYPERLINK \l "_Toc194486926" </w:instrText>
      </w:r>
      <w:r>
        <w:rPr>
          <w:color w:val="auto"/>
          <w:highlight w:val="none"/>
        </w:rPr>
        <w:fldChar w:fldCharType="separate"/>
      </w:r>
      <w:r>
        <w:rPr>
          <w:rFonts w:hint="eastAsia" w:ascii="宋体" w:hAnsi="宋体"/>
          <w:bCs/>
          <w:color w:val="auto"/>
          <w:highlight w:val="none"/>
        </w:rPr>
        <w:t>第一节</w:t>
      </w:r>
      <w:r>
        <w:rPr>
          <w:rFonts w:ascii="宋体" w:hAnsi="宋体"/>
          <w:bCs/>
          <w:color w:val="auto"/>
          <w:highlight w:val="none"/>
        </w:rPr>
        <w:t xml:space="preserve"> </w:t>
      </w:r>
      <w:r>
        <w:rPr>
          <w:rFonts w:hint="eastAsia" w:ascii="宋体" w:hAnsi="宋体"/>
          <w:bCs/>
          <w:color w:val="auto"/>
          <w:highlight w:val="none"/>
        </w:rPr>
        <w:t>封面格式</w:t>
      </w:r>
      <w:r>
        <w:rPr>
          <w:color w:val="auto"/>
          <w:highlight w:val="none"/>
        </w:rPr>
        <w:tab/>
      </w:r>
      <w:r>
        <w:rPr>
          <w:color w:val="auto"/>
          <w:highlight w:val="none"/>
        </w:rPr>
        <w:fldChar w:fldCharType="begin"/>
      </w:r>
      <w:r>
        <w:rPr>
          <w:color w:val="auto"/>
          <w:highlight w:val="none"/>
        </w:rPr>
        <w:instrText xml:space="preserve"> PAGEREF _Toc194486926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2AD1435D">
      <w:pPr>
        <w:tabs>
          <w:tab w:val="right" w:leader="dot" w:pos="8296"/>
        </w:tabs>
        <w:rPr>
          <w:rFonts w:ascii="Calibri" w:hAnsi="Calibri"/>
          <w:color w:val="auto"/>
          <w:highlight w:val="none"/>
        </w:rPr>
      </w:pPr>
      <w:r>
        <w:rPr>
          <w:color w:val="auto"/>
          <w:highlight w:val="none"/>
        </w:rPr>
        <w:fldChar w:fldCharType="begin"/>
      </w:r>
      <w:r>
        <w:rPr>
          <w:color w:val="auto"/>
          <w:highlight w:val="none"/>
        </w:rPr>
        <w:instrText xml:space="preserve"> HYPERLINK \l "_Toc194486927" </w:instrText>
      </w:r>
      <w:r>
        <w:rPr>
          <w:color w:val="auto"/>
          <w:highlight w:val="none"/>
        </w:rPr>
        <w:fldChar w:fldCharType="separate"/>
      </w:r>
      <w:r>
        <w:rPr>
          <w:rFonts w:hint="eastAsia" w:ascii="宋体" w:hAnsi="宋体"/>
          <w:color w:val="auto"/>
          <w:highlight w:val="none"/>
        </w:rPr>
        <w:t>第二节</w:t>
      </w:r>
      <w:r>
        <w:rPr>
          <w:rFonts w:ascii="宋体" w:hAnsi="宋体"/>
          <w:color w:val="auto"/>
          <w:highlight w:val="none"/>
        </w:rPr>
        <w:t xml:space="preserve"> </w:t>
      </w:r>
      <w:r>
        <w:rPr>
          <w:rFonts w:hint="eastAsia" w:ascii="宋体" w:hAnsi="宋体"/>
          <w:color w:val="auto"/>
          <w:highlight w:val="none"/>
        </w:rPr>
        <w:t>资格证明文件格式</w:t>
      </w:r>
      <w:r>
        <w:rPr>
          <w:color w:val="auto"/>
          <w:highlight w:val="none"/>
        </w:rPr>
        <w:tab/>
      </w:r>
      <w:r>
        <w:rPr>
          <w:color w:val="auto"/>
          <w:highlight w:val="none"/>
        </w:rPr>
        <w:fldChar w:fldCharType="begin"/>
      </w:r>
      <w:r>
        <w:rPr>
          <w:color w:val="auto"/>
          <w:highlight w:val="none"/>
        </w:rPr>
        <w:instrText xml:space="preserve"> PAGEREF _Toc194486927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22E586F2">
      <w:pPr>
        <w:tabs>
          <w:tab w:val="right" w:leader="dot" w:pos="8296"/>
        </w:tabs>
        <w:rPr>
          <w:rFonts w:ascii="Calibri" w:hAnsi="Calibri"/>
          <w:color w:val="auto"/>
          <w:highlight w:val="none"/>
        </w:rPr>
      </w:pPr>
      <w:r>
        <w:rPr>
          <w:color w:val="auto"/>
          <w:highlight w:val="none"/>
        </w:rPr>
        <w:fldChar w:fldCharType="begin"/>
      </w:r>
      <w:r>
        <w:rPr>
          <w:color w:val="auto"/>
          <w:highlight w:val="none"/>
        </w:rPr>
        <w:instrText xml:space="preserve"> HYPERLINK \l "_Toc194486928" </w:instrText>
      </w:r>
      <w:r>
        <w:rPr>
          <w:color w:val="auto"/>
          <w:highlight w:val="none"/>
        </w:rPr>
        <w:fldChar w:fldCharType="separate"/>
      </w:r>
      <w:r>
        <w:rPr>
          <w:rFonts w:hint="eastAsia" w:ascii="宋体" w:hAnsi="宋体"/>
          <w:color w:val="auto"/>
          <w:highlight w:val="none"/>
        </w:rPr>
        <w:t>第三节</w:t>
      </w:r>
      <w:r>
        <w:rPr>
          <w:rFonts w:ascii="宋体" w:hAnsi="宋体"/>
          <w:color w:val="auto"/>
          <w:highlight w:val="none"/>
        </w:rPr>
        <w:t xml:space="preserve"> </w:t>
      </w:r>
      <w:r>
        <w:rPr>
          <w:rFonts w:hint="eastAsia" w:ascii="宋体" w:hAnsi="宋体"/>
          <w:bCs/>
          <w:color w:val="auto"/>
          <w:highlight w:val="none"/>
        </w:rPr>
        <w:t>商务技术文件格式</w:t>
      </w:r>
      <w:r>
        <w:rPr>
          <w:color w:val="auto"/>
          <w:highlight w:val="none"/>
        </w:rPr>
        <w:tab/>
      </w:r>
      <w:r>
        <w:rPr>
          <w:color w:val="auto"/>
          <w:highlight w:val="none"/>
        </w:rPr>
        <w:fldChar w:fldCharType="begin"/>
      </w:r>
      <w:r>
        <w:rPr>
          <w:color w:val="auto"/>
          <w:highlight w:val="none"/>
        </w:rPr>
        <w:instrText xml:space="preserve"> PAGEREF _Toc194486928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0D2AEBDA">
      <w:pPr>
        <w:tabs>
          <w:tab w:val="right" w:leader="dot" w:pos="8296"/>
        </w:tabs>
        <w:rPr>
          <w:rFonts w:ascii="Calibri" w:hAnsi="Calibri"/>
          <w:color w:val="auto"/>
          <w:highlight w:val="none"/>
        </w:rPr>
      </w:pPr>
      <w:r>
        <w:rPr>
          <w:color w:val="auto"/>
          <w:highlight w:val="none"/>
        </w:rPr>
        <w:fldChar w:fldCharType="begin"/>
      </w:r>
      <w:r>
        <w:rPr>
          <w:color w:val="auto"/>
          <w:highlight w:val="none"/>
        </w:rPr>
        <w:instrText xml:space="preserve"> HYPERLINK \l "_Toc194486929" </w:instrText>
      </w:r>
      <w:r>
        <w:rPr>
          <w:color w:val="auto"/>
          <w:highlight w:val="none"/>
        </w:rPr>
        <w:fldChar w:fldCharType="separate"/>
      </w:r>
      <w:r>
        <w:rPr>
          <w:rFonts w:hint="eastAsia" w:ascii="宋体" w:hAnsi="宋体"/>
          <w:bCs/>
          <w:color w:val="auto"/>
          <w:highlight w:val="none"/>
        </w:rPr>
        <w:t>第四节</w:t>
      </w:r>
      <w:r>
        <w:rPr>
          <w:rFonts w:ascii="宋体" w:hAnsi="宋体"/>
          <w:bCs/>
          <w:color w:val="auto"/>
          <w:highlight w:val="none"/>
        </w:rPr>
        <w:t xml:space="preserve"> </w:t>
      </w:r>
      <w:r>
        <w:rPr>
          <w:rFonts w:hint="eastAsia" w:ascii="宋体" w:hAnsi="宋体"/>
          <w:bCs/>
          <w:color w:val="auto"/>
          <w:highlight w:val="none"/>
        </w:rPr>
        <w:t>报价文件格式</w:t>
      </w:r>
      <w:r>
        <w:rPr>
          <w:color w:val="auto"/>
          <w:highlight w:val="none"/>
        </w:rPr>
        <w:tab/>
      </w:r>
      <w:r>
        <w:rPr>
          <w:color w:val="auto"/>
          <w:highlight w:val="none"/>
        </w:rPr>
        <w:fldChar w:fldCharType="begin"/>
      </w:r>
      <w:r>
        <w:rPr>
          <w:color w:val="auto"/>
          <w:highlight w:val="none"/>
        </w:rPr>
        <w:instrText xml:space="preserve"> PAGEREF _Toc194486929 \h </w:instrText>
      </w:r>
      <w:r>
        <w:rPr>
          <w:color w:val="auto"/>
          <w:highlight w:val="none"/>
        </w:rPr>
        <w:fldChar w:fldCharType="separate"/>
      </w:r>
      <w:r>
        <w:rPr>
          <w:color w:val="auto"/>
          <w:highlight w:val="none"/>
        </w:rPr>
        <w:t>69</w:t>
      </w:r>
      <w:r>
        <w:rPr>
          <w:color w:val="auto"/>
          <w:highlight w:val="none"/>
        </w:rPr>
        <w:fldChar w:fldCharType="end"/>
      </w:r>
      <w:r>
        <w:rPr>
          <w:color w:val="auto"/>
          <w:highlight w:val="none"/>
        </w:rPr>
        <w:fldChar w:fldCharType="end"/>
      </w:r>
    </w:p>
    <w:p w14:paraId="7D556CE6">
      <w:pPr>
        <w:tabs>
          <w:tab w:val="right" w:leader="dot" w:pos="8296"/>
        </w:tabs>
        <w:rPr>
          <w:rFonts w:ascii="Calibri" w:hAnsi="Calibri"/>
          <w:color w:val="auto"/>
          <w:highlight w:val="none"/>
        </w:rPr>
      </w:pPr>
      <w:r>
        <w:rPr>
          <w:color w:val="auto"/>
          <w:highlight w:val="none"/>
        </w:rPr>
        <w:fldChar w:fldCharType="begin"/>
      </w:r>
      <w:r>
        <w:rPr>
          <w:color w:val="auto"/>
          <w:highlight w:val="none"/>
        </w:rPr>
        <w:instrText xml:space="preserve"> HYPERLINK \l "_Toc194486930" </w:instrText>
      </w:r>
      <w:r>
        <w:rPr>
          <w:color w:val="auto"/>
          <w:highlight w:val="none"/>
        </w:rPr>
        <w:fldChar w:fldCharType="separate"/>
      </w:r>
      <w:r>
        <w:rPr>
          <w:rFonts w:hint="eastAsia" w:ascii="宋体" w:hAnsi="宋体"/>
          <w:bCs/>
          <w:color w:val="auto"/>
          <w:highlight w:val="none"/>
        </w:rPr>
        <w:t>第五节</w:t>
      </w:r>
      <w:r>
        <w:rPr>
          <w:rFonts w:ascii="宋体" w:hAnsi="宋体"/>
          <w:bCs/>
          <w:color w:val="auto"/>
          <w:highlight w:val="none"/>
        </w:rPr>
        <w:t xml:space="preserve"> </w:t>
      </w:r>
      <w:r>
        <w:rPr>
          <w:rFonts w:hint="eastAsia" w:ascii="宋体" w:hAnsi="宋体"/>
          <w:bCs/>
          <w:color w:val="auto"/>
          <w:highlight w:val="none"/>
        </w:rPr>
        <w:t>其他文书、文件格式</w:t>
      </w:r>
      <w:r>
        <w:rPr>
          <w:color w:val="auto"/>
          <w:highlight w:val="none"/>
        </w:rPr>
        <w:tab/>
      </w:r>
      <w:r>
        <w:rPr>
          <w:color w:val="auto"/>
          <w:highlight w:val="none"/>
        </w:rPr>
        <w:fldChar w:fldCharType="begin"/>
      </w:r>
      <w:r>
        <w:rPr>
          <w:color w:val="auto"/>
          <w:highlight w:val="none"/>
        </w:rPr>
        <w:instrText xml:space="preserve"> PAGEREF _Toc194486930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7EC7D829">
      <w:pPr>
        <w:tabs>
          <w:tab w:val="right" w:leader="dot" w:pos="8869"/>
        </w:tabs>
        <w:rPr>
          <w:rFonts w:ascii="Calibri" w:hAnsi="Calibri"/>
          <w:color w:val="auto"/>
          <w:highlight w:val="none"/>
        </w:rPr>
      </w:pPr>
      <w:r>
        <w:rPr>
          <w:color w:val="auto"/>
          <w:highlight w:val="none"/>
        </w:rPr>
        <w:fldChar w:fldCharType="begin"/>
      </w:r>
      <w:r>
        <w:rPr>
          <w:color w:val="auto"/>
          <w:highlight w:val="none"/>
        </w:rPr>
        <w:instrText xml:space="preserve"> HYPERLINK \l "_Toc194486931" </w:instrText>
      </w:r>
      <w:r>
        <w:rPr>
          <w:color w:val="auto"/>
          <w:highlight w:val="none"/>
        </w:rPr>
        <w:fldChar w:fldCharType="separate"/>
      </w:r>
      <w:r>
        <w:rPr>
          <w:rFonts w:hint="eastAsia" w:ascii="宋体" w:hAnsi="宋体"/>
          <w:bCs/>
          <w:color w:val="auto"/>
          <w:kern w:val="44"/>
          <w:highlight w:val="none"/>
        </w:rPr>
        <w:t>第六章</w:t>
      </w:r>
      <w:r>
        <w:rPr>
          <w:rFonts w:ascii="宋体" w:hAnsi="宋体"/>
          <w:bCs/>
          <w:color w:val="auto"/>
          <w:kern w:val="44"/>
          <w:highlight w:val="none"/>
        </w:rPr>
        <w:t xml:space="preserve"> </w:t>
      </w:r>
      <w:r>
        <w:rPr>
          <w:rFonts w:hint="eastAsia" w:ascii="宋体" w:hAnsi="宋体"/>
          <w:bCs/>
          <w:color w:val="auto"/>
          <w:kern w:val="44"/>
          <w:highlight w:val="none"/>
        </w:rPr>
        <w:t>合同文本</w:t>
      </w:r>
      <w:r>
        <w:rPr>
          <w:color w:val="auto"/>
          <w:highlight w:val="none"/>
        </w:rPr>
        <w:tab/>
      </w:r>
      <w:r>
        <w:rPr>
          <w:color w:val="auto"/>
          <w:highlight w:val="none"/>
        </w:rPr>
        <w:fldChar w:fldCharType="begin"/>
      </w:r>
      <w:r>
        <w:rPr>
          <w:color w:val="auto"/>
          <w:highlight w:val="none"/>
        </w:rPr>
        <w:instrText xml:space="preserve"> PAGEREF _Toc194486931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14C4607F">
      <w:pPr>
        <w:tabs>
          <w:tab w:val="right" w:leader="dot" w:pos="8869"/>
        </w:tabs>
        <w:rPr>
          <w:rFonts w:ascii="Calibri" w:hAnsi="Calibri"/>
          <w:color w:val="auto"/>
          <w:highlight w:val="none"/>
        </w:rPr>
      </w:pPr>
      <w:r>
        <w:rPr>
          <w:color w:val="auto"/>
          <w:highlight w:val="none"/>
        </w:rPr>
        <w:fldChar w:fldCharType="begin"/>
      </w:r>
      <w:r>
        <w:rPr>
          <w:color w:val="auto"/>
          <w:highlight w:val="none"/>
        </w:rPr>
        <w:instrText xml:space="preserve"> HYPERLINK \l "_Toc194487033" </w:instrText>
      </w:r>
      <w:r>
        <w:rPr>
          <w:color w:val="auto"/>
          <w:highlight w:val="none"/>
        </w:rPr>
        <w:fldChar w:fldCharType="separate"/>
      </w:r>
      <w:r>
        <w:rPr>
          <w:rFonts w:hint="eastAsia" w:ascii="宋体" w:hAnsi="宋体" w:cs="仿宋_GB2312"/>
          <w:bCs/>
          <w:color w:val="auto"/>
          <w:kern w:val="44"/>
          <w:highlight w:val="none"/>
        </w:rPr>
        <w:t>第七章</w:t>
      </w:r>
      <w:r>
        <w:rPr>
          <w:rFonts w:ascii="宋体" w:hAnsi="宋体" w:cs="仿宋_GB2312"/>
          <w:bCs/>
          <w:color w:val="auto"/>
          <w:kern w:val="44"/>
          <w:highlight w:val="none"/>
        </w:rPr>
        <w:t xml:space="preserve"> </w:t>
      </w:r>
      <w:r>
        <w:rPr>
          <w:rFonts w:hint="eastAsia" w:ascii="宋体" w:hAnsi="宋体" w:cs="仿宋_GB2312"/>
          <w:bCs/>
          <w:color w:val="auto"/>
          <w:kern w:val="44"/>
          <w:highlight w:val="none"/>
        </w:rPr>
        <w:t>质疑、投诉材料格式</w:t>
      </w:r>
      <w:r>
        <w:rPr>
          <w:color w:val="auto"/>
          <w:highlight w:val="none"/>
        </w:rPr>
        <w:tab/>
      </w:r>
      <w:r>
        <w:rPr>
          <w:color w:val="auto"/>
          <w:highlight w:val="none"/>
        </w:rPr>
        <w:fldChar w:fldCharType="begin"/>
      </w:r>
      <w:r>
        <w:rPr>
          <w:color w:val="auto"/>
          <w:highlight w:val="none"/>
        </w:rPr>
        <w:instrText xml:space="preserve"> PAGEREF _Toc194487033 \h </w:instrText>
      </w:r>
      <w:r>
        <w:rPr>
          <w:color w:val="auto"/>
          <w:highlight w:val="none"/>
        </w:rPr>
        <w:fldChar w:fldCharType="separate"/>
      </w:r>
      <w:r>
        <w:rPr>
          <w:color w:val="auto"/>
          <w:highlight w:val="none"/>
        </w:rPr>
        <w:t>149</w:t>
      </w:r>
      <w:r>
        <w:rPr>
          <w:color w:val="auto"/>
          <w:highlight w:val="none"/>
        </w:rPr>
        <w:fldChar w:fldCharType="end"/>
      </w:r>
      <w:r>
        <w:rPr>
          <w:color w:val="auto"/>
          <w:highlight w:val="none"/>
        </w:rPr>
        <w:fldChar w:fldCharType="end"/>
      </w:r>
    </w:p>
    <w:p w14:paraId="12C266B8">
      <w:pPr>
        <w:tabs>
          <w:tab w:val="right" w:leader="dot" w:pos="8296"/>
        </w:tabs>
        <w:ind w:left="420" w:leftChars="200"/>
        <w:rPr>
          <w:rFonts w:ascii="宋体" w:hAnsi="宋体"/>
          <w:color w:val="auto"/>
          <w:sz w:val="28"/>
          <w:szCs w:val="28"/>
          <w:highlight w:val="none"/>
        </w:rPr>
      </w:pPr>
      <w:r>
        <w:rPr>
          <w:rFonts w:ascii="宋体" w:hAnsi="宋体"/>
          <w:b/>
          <w:color w:val="auto"/>
          <w:sz w:val="30"/>
          <w:szCs w:val="30"/>
          <w:highlight w:val="none"/>
        </w:rPr>
        <w:fldChar w:fldCharType="end"/>
      </w:r>
    </w:p>
    <w:p w14:paraId="43263FDF">
      <w:pPr>
        <w:spacing w:line="400" w:lineRule="exact"/>
        <w:jc w:val="left"/>
        <w:rPr>
          <w:rFonts w:ascii="宋体" w:hAnsi="宋体"/>
          <w:b/>
          <w:color w:val="auto"/>
          <w:sz w:val="32"/>
          <w:szCs w:val="32"/>
          <w:highlight w:val="none"/>
        </w:rPr>
      </w:pPr>
    </w:p>
    <w:p w14:paraId="0559A82E">
      <w:pPr>
        <w:spacing w:line="400" w:lineRule="exact"/>
        <w:jc w:val="center"/>
        <w:rPr>
          <w:rFonts w:ascii="宋体" w:hAnsi="宋体"/>
          <w:b/>
          <w:color w:val="auto"/>
          <w:sz w:val="32"/>
          <w:szCs w:val="32"/>
          <w:highlight w:val="none"/>
        </w:rPr>
      </w:pPr>
    </w:p>
    <w:p w14:paraId="2F49F9A3">
      <w:pPr>
        <w:spacing w:line="400" w:lineRule="exact"/>
        <w:jc w:val="center"/>
        <w:rPr>
          <w:rFonts w:ascii="宋体" w:hAnsi="宋体"/>
          <w:b/>
          <w:color w:val="auto"/>
          <w:sz w:val="32"/>
          <w:szCs w:val="32"/>
          <w:highlight w:val="none"/>
        </w:rPr>
      </w:pPr>
    </w:p>
    <w:p w14:paraId="7605E143">
      <w:pPr>
        <w:spacing w:line="400" w:lineRule="exact"/>
        <w:jc w:val="center"/>
        <w:rPr>
          <w:rFonts w:ascii="宋体" w:hAnsi="宋体"/>
          <w:b/>
          <w:color w:val="auto"/>
          <w:sz w:val="32"/>
          <w:szCs w:val="32"/>
          <w:highlight w:val="none"/>
        </w:rPr>
      </w:pPr>
    </w:p>
    <w:p w14:paraId="5B9E5B37">
      <w:pPr>
        <w:spacing w:line="400" w:lineRule="exact"/>
        <w:jc w:val="center"/>
        <w:rPr>
          <w:rFonts w:ascii="宋体" w:hAnsi="宋体"/>
          <w:b/>
          <w:color w:val="auto"/>
          <w:sz w:val="32"/>
          <w:szCs w:val="32"/>
          <w:highlight w:val="none"/>
        </w:rPr>
      </w:pPr>
    </w:p>
    <w:p w14:paraId="4C79F882">
      <w:pPr>
        <w:spacing w:line="400" w:lineRule="exact"/>
        <w:rPr>
          <w:rFonts w:ascii="宋体" w:hAnsi="宋体"/>
          <w:b/>
          <w:color w:val="auto"/>
          <w:sz w:val="32"/>
          <w:szCs w:val="32"/>
          <w:highlight w:val="none"/>
        </w:rPr>
        <w:sectPr>
          <w:footerReference r:id="rId8" w:type="first"/>
          <w:footerReference r:id="rId7" w:type="default"/>
          <w:pgSz w:w="11906" w:h="16838"/>
          <w:pgMar w:top="1440" w:right="1440" w:bottom="1440" w:left="1587" w:header="851" w:footer="992" w:gutter="0"/>
          <w:pgNumType w:start="1"/>
          <w:cols w:space="720" w:num="1"/>
          <w:titlePg/>
          <w:docGrid w:type="lines" w:linePitch="312" w:charSpace="0"/>
        </w:sectPr>
      </w:pPr>
    </w:p>
    <w:p w14:paraId="488E276E">
      <w:pPr>
        <w:keepNext/>
        <w:keepLines/>
        <w:spacing w:before="340" w:after="330" w:line="400" w:lineRule="exact"/>
        <w:jc w:val="center"/>
        <w:outlineLvl w:val="0"/>
        <w:rPr>
          <w:rFonts w:ascii="宋体" w:hAnsi="宋体"/>
          <w:b/>
          <w:bCs/>
          <w:color w:val="auto"/>
          <w:kern w:val="44"/>
          <w:sz w:val="44"/>
          <w:szCs w:val="44"/>
          <w:highlight w:val="none"/>
        </w:rPr>
      </w:pPr>
      <w:bookmarkStart w:id="3" w:name="_Toc194486909"/>
      <w:r>
        <w:rPr>
          <w:rFonts w:hint="eastAsia" w:ascii="宋体" w:hAnsi="宋体"/>
          <w:b/>
          <w:bCs/>
          <w:color w:val="auto"/>
          <w:kern w:val="44"/>
          <w:sz w:val="44"/>
          <w:szCs w:val="44"/>
          <w:highlight w:val="none"/>
        </w:rPr>
        <w:t>第一章 竞争性磋商公告</w:t>
      </w:r>
      <w:bookmarkEnd w:id="3"/>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4668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78A98BD6">
            <w:pPr>
              <w:spacing w:line="400" w:lineRule="exact"/>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项目概况</w:t>
            </w:r>
          </w:p>
          <w:p w14:paraId="38E1720A">
            <w:pPr>
              <w:spacing w:line="400" w:lineRule="exact"/>
              <w:ind w:firstLine="420" w:firstLineChars="200"/>
              <w:rPr>
                <w:rFonts w:hint="eastAsia" w:ascii="宋体" w:hAnsi="宋体" w:cs="宋体" w:eastAsiaTheme="minorEastAsia"/>
                <w:b/>
                <w:color w:val="auto"/>
                <w:kern w:val="44"/>
                <w:sz w:val="24"/>
                <w:highlight w:val="none"/>
                <w:vertAlign w:val="baseline"/>
                <w:lang w:val="en-US" w:eastAsia="zh-CN"/>
              </w:rPr>
            </w:pPr>
            <w:r>
              <w:rPr>
                <w:rFonts w:hint="eastAsia" w:ascii="宋体" w:hAnsi="宋体" w:eastAsia="宋体" w:cs="宋体"/>
                <w:b w:val="0"/>
                <w:bCs w:val="0"/>
                <w:color w:val="auto"/>
                <w:sz w:val="21"/>
                <w:szCs w:val="21"/>
                <w:highlight w:val="none"/>
                <w:u w:val="single"/>
                <w:lang w:val="en-US" w:eastAsia="zh-CN"/>
              </w:rPr>
              <w:t>南宁市人行道净化工程-人行道隐患整治</w:t>
            </w:r>
            <w:r>
              <w:rPr>
                <w:rFonts w:hint="eastAsia" w:ascii="宋体" w:hAnsi="宋体"/>
                <w:color w:val="auto"/>
                <w:sz w:val="21"/>
                <w:szCs w:val="21"/>
                <w:highlight w:val="none"/>
              </w:rPr>
              <w:t>采购项</w:t>
            </w:r>
            <w:r>
              <w:rPr>
                <w:rFonts w:hint="eastAsia" w:ascii="宋体" w:hAnsi="宋体"/>
                <w:color w:val="auto"/>
                <w:szCs w:val="21"/>
                <w:highlight w:val="none"/>
              </w:rPr>
              <w:t>目的潜在供应商应在</w:t>
            </w:r>
            <w:r>
              <w:rPr>
                <w:rFonts w:hint="eastAsia" w:ascii="宋体" w:hAnsi="宋体"/>
                <w:color w:val="auto"/>
                <w:szCs w:val="21"/>
                <w:highlight w:val="none"/>
                <w:lang w:eastAsia="zh-CN"/>
              </w:rPr>
              <w:t>广西政府采购云</w:t>
            </w:r>
            <w:r>
              <w:rPr>
                <w:rFonts w:hint="eastAsia" w:ascii="宋体" w:hAnsi="宋体"/>
                <w:color w:val="auto"/>
                <w:szCs w:val="21"/>
                <w:highlight w:val="none"/>
              </w:rPr>
              <w:t>平台（https://www.gcy.zfcg.gxzf.gov.cn/）获取（下载）竞争性磋商文件，并于</w:t>
            </w:r>
            <w:bookmarkStart w:id="4" w:name="PO_3000001868_PM015_2"/>
            <w:r>
              <w:rPr>
                <w:rFonts w:hint="eastAsia" w:ascii="宋体" w:hAnsi="宋体"/>
                <w:color w:val="auto"/>
                <w:szCs w:val="21"/>
                <w:highlight w:val="none"/>
                <w:lang w:eastAsia="zh-CN"/>
              </w:rPr>
              <w:t>202</w:t>
            </w:r>
            <w:bookmarkEnd w:id="4"/>
            <w:r>
              <w:rPr>
                <w:rFonts w:hint="eastAsia" w:ascii="宋体" w:hAnsi="宋体"/>
                <w:color w:val="auto"/>
                <w:szCs w:val="21"/>
                <w:highlight w:val="none"/>
                <w:lang w:val="en-US" w:eastAsia="zh-CN"/>
              </w:rPr>
              <w:t>6年9月11日9 时30分</w:t>
            </w:r>
            <w:r>
              <w:rPr>
                <w:rFonts w:hint="eastAsia" w:ascii="宋体" w:hAnsi="宋体"/>
                <w:color w:val="auto"/>
                <w:szCs w:val="21"/>
                <w:highlight w:val="none"/>
              </w:rPr>
              <w:t>（北京时间）前提交响应文件</w:t>
            </w:r>
            <w:r>
              <w:rPr>
                <w:rFonts w:hint="eastAsia" w:ascii="宋体" w:hAnsi="宋体"/>
                <w:color w:val="auto"/>
                <w:szCs w:val="21"/>
                <w:highlight w:val="none"/>
                <w:lang w:val="en-US" w:eastAsia="zh-CN"/>
              </w:rPr>
              <w:t>。</w:t>
            </w:r>
          </w:p>
        </w:tc>
      </w:tr>
    </w:tbl>
    <w:p w14:paraId="0F6B23AE">
      <w:pPr>
        <w:spacing w:line="400" w:lineRule="exact"/>
        <w:ind w:firstLine="480" w:firstLineChars="200"/>
        <w:rPr>
          <w:rFonts w:ascii="宋体" w:hAnsi="宋体"/>
          <w:color w:val="auto"/>
          <w:highlight w:val="none"/>
        </w:rPr>
      </w:pPr>
      <w:r>
        <w:rPr>
          <w:rFonts w:hint="eastAsia" w:ascii="宋体" w:hAnsi="宋体" w:cs="宋体"/>
          <w:bCs/>
          <w:color w:val="auto"/>
          <w:sz w:val="24"/>
          <w:highlight w:val="none"/>
        </w:rPr>
        <w:t>一、项目基本情况</w:t>
      </w:r>
    </w:p>
    <w:p w14:paraId="1E9D7EA0">
      <w:pPr>
        <w:spacing w:line="400" w:lineRule="exact"/>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1.项目编号：NNZC2026-C2-990765-ZXYZ</w:t>
      </w:r>
    </w:p>
    <w:p w14:paraId="195478C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项目名称：</w:t>
      </w:r>
      <w:r>
        <w:rPr>
          <w:rFonts w:hint="eastAsia" w:ascii="宋体" w:hAnsi="宋体"/>
          <w:color w:val="auto"/>
          <w:szCs w:val="21"/>
          <w:highlight w:val="none"/>
          <w:lang w:val="en-US" w:eastAsia="zh-CN"/>
        </w:rPr>
        <w:t>南宁市人行道净化工程-人行道隐患整治</w:t>
      </w:r>
    </w:p>
    <w:p w14:paraId="53D68201">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采购方式：竞争性磋商</w:t>
      </w:r>
    </w:p>
    <w:p w14:paraId="0DFE6D0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预算金额：</w:t>
      </w:r>
      <w:r>
        <w:rPr>
          <w:rFonts w:hint="eastAsia" w:ascii="宋体" w:hAnsi="宋体"/>
          <w:color w:val="auto"/>
          <w:szCs w:val="21"/>
          <w:highlight w:val="none"/>
          <w:lang w:val="en-US" w:eastAsia="zh-CN"/>
        </w:rPr>
        <w:t>3520000.00</w:t>
      </w:r>
      <w:r>
        <w:rPr>
          <w:rFonts w:hint="eastAsia" w:ascii="宋体" w:hAnsi="宋体"/>
          <w:color w:val="auto"/>
          <w:szCs w:val="21"/>
          <w:highlight w:val="none"/>
        </w:rPr>
        <w:t xml:space="preserve">元 </w:t>
      </w:r>
    </w:p>
    <w:p w14:paraId="33424277">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最高限价：</w:t>
      </w:r>
      <w:r>
        <w:rPr>
          <w:rFonts w:hint="eastAsia" w:ascii="宋体" w:hAnsi="宋体"/>
          <w:color w:val="auto"/>
          <w:szCs w:val="21"/>
          <w:highlight w:val="none"/>
          <w:lang w:val="en-US" w:eastAsia="zh-CN"/>
        </w:rPr>
        <w:t>3520000.00</w:t>
      </w:r>
      <w:r>
        <w:rPr>
          <w:rFonts w:hint="eastAsia" w:ascii="宋体" w:hAnsi="宋体"/>
          <w:color w:val="auto"/>
          <w:szCs w:val="21"/>
          <w:highlight w:val="none"/>
        </w:rPr>
        <w:t>元</w:t>
      </w:r>
    </w:p>
    <w:p w14:paraId="555864ED">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采购需求：</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1510"/>
        <w:gridCol w:w="1042"/>
        <w:gridCol w:w="5251"/>
      </w:tblGrid>
      <w:tr w14:paraId="2D875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vAlign w:val="center"/>
          </w:tcPr>
          <w:p w14:paraId="31016E96">
            <w:pPr>
              <w:spacing w:line="400" w:lineRule="exact"/>
              <w:jc w:val="center"/>
              <w:rPr>
                <w:rFonts w:ascii="宋体" w:hAnsi="宋体"/>
                <w:b/>
                <w:color w:val="auto"/>
                <w:szCs w:val="21"/>
                <w:highlight w:val="none"/>
              </w:rPr>
            </w:pPr>
            <w:r>
              <w:rPr>
                <w:rFonts w:hint="eastAsia" w:ascii="宋体" w:hAnsi="宋体"/>
                <w:b/>
                <w:color w:val="auto"/>
                <w:szCs w:val="21"/>
                <w:highlight w:val="none"/>
              </w:rPr>
              <w:t>序号</w:t>
            </w:r>
          </w:p>
        </w:tc>
        <w:tc>
          <w:tcPr>
            <w:tcW w:w="1510" w:type="dxa"/>
            <w:tcBorders>
              <w:top w:val="single" w:color="000000" w:sz="4" w:space="0"/>
              <w:left w:val="single" w:color="000000" w:sz="4" w:space="0"/>
              <w:bottom w:val="single" w:color="000000" w:sz="4" w:space="0"/>
              <w:right w:val="single" w:color="000000" w:sz="4" w:space="0"/>
            </w:tcBorders>
            <w:vAlign w:val="center"/>
          </w:tcPr>
          <w:p w14:paraId="387571BE">
            <w:pPr>
              <w:spacing w:line="400" w:lineRule="exact"/>
              <w:jc w:val="center"/>
              <w:rPr>
                <w:rFonts w:ascii="宋体" w:hAnsi="宋体"/>
                <w:b/>
                <w:color w:val="auto"/>
                <w:szCs w:val="21"/>
                <w:highlight w:val="none"/>
              </w:rPr>
            </w:pPr>
            <w:r>
              <w:rPr>
                <w:rFonts w:hint="eastAsia" w:ascii="宋体" w:hAnsi="宋体"/>
                <w:b/>
                <w:color w:val="auto"/>
                <w:szCs w:val="21"/>
                <w:highlight w:val="none"/>
              </w:rPr>
              <w:t>标的名称</w:t>
            </w:r>
          </w:p>
        </w:tc>
        <w:tc>
          <w:tcPr>
            <w:tcW w:w="1042" w:type="dxa"/>
            <w:tcBorders>
              <w:top w:val="single" w:color="000000" w:sz="4" w:space="0"/>
              <w:left w:val="single" w:color="000000" w:sz="4" w:space="0"/>
              <w:bottom w:val="single" w:color="000000" w:sz="4" w:space="0"/>
              <w:right w:val="single" w:color="000000" w:sz="4" w:space="0"/>
            </w:tcBorders>
            <w:vAlign w:val="center"/>
          </w:tcPr>
          <w:p w14:paraId="50EEB581">
            <w:pPr>
              <w:spacing w:line="400" w:lineRule="exact"/>
              <w:jc w:val="center"/>
              <w:rPr>
                <w:rFonts w:ascii="宋体" w:hAnsi="宋体"/>
                <w:b/>
                <w:color w:val="auto"/>
                <w:szCs w:val="21"/>
                <w:highlight w:val="none"/>
              </w:rPr>
            </w:pPr>
            <w:r>
              <w:rPr>
                <w:rFonts w:hint="eastAsia" w:ascii="宋体" w:hAnsi="宋体"/>
                <w:b/>
                <w:color w:val="auto"/>
                <w:szCs w:val="21"/>
                <w:highlight w:val="none"/>
              </w:rPr>
              <w:t>数量及单位</w:t>
            </w:r>
          </w:p>
        </w:tc>
        <w:tc>
          <w:tcPr>
            <w:tcW w:w="5251" w:type="dxa"/>
            <w:tcBorders>
              <w:top w:val="single" w:color="000000" w:sz="4" w:space="0"/>
              <w:left w:val="single" w:color="000000" w:sz="4" w:space="0"/>
              <w:bottom w:val="single" w:color="000000" w:sz="4" w:space="0"/>
              <w:right w:val="single" w:color="auto" w:sz="4" w:space="0"/>
            </w:tcBorders>
            <w:vAlign w:val="center"/>
          </w:tcPr>
          <w:p w14:paraId="612E907E">
            <w:pPr>
              <w:spacing w:line="400" w:lineRule="exact"/>
              <w:jc w:val="center"/>
              <w:rPr>
                <w:rFonts w:ascii="宋体" w:hAnsi="宋体"/>
                <w:b/>
                <w:color w:val="auto"/>
                <w:szCs w:val="21"/>
                <w:highlight w:val="none"/>
              </w:rPr>
            </w:pPr>
            <w:r>
              <w:rPr>
                <w:rFonts w:hint="eastAsia" w:ascii="宋体" w:hAnsi="宋体"/>
                <w:b/>
                <w:color w:val="auto"/>
                <w:szCs w:val="21"/>
                <w:highlight w:val="none"/>
              </w:rPr>
              <w:t>简要技术需求或者服务要求</w:t>
            </w:r>
          </w:p>
        </w:tc>
      </w:tr>
      <w:tr w14:paraId="6EF40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15" w:hRule="atLeast"/>
          <w:jc w:val="center"/>
        </w:trPr>
        <w:tc>
          <w:tcPr>
            <w:tcW w:w="675" w:type="dxa"/>
            <w:tcBorders>
              <w:top w:val="single" w:color="000000" w:sz="4" w:space="0"/>
              <w:left w:val="single" w:color="000000" w:sz="4" w:space="0"/>
              <w:bottom w:val="single" w:color="000000" w:sz="4" w:space="0"/>
              <w:right w:val="single" w:color="000000" w:sz="4" w:space="0"/>
            </w:tcBorders>
            <w:vAlign w:val="center"/>
          </w:tcPr>
          <w:p w14:paraId="3B0E8D07">
            <w:pPr>
              <w:widowControl/>
              <w:adjustRightInd w:val="0"/>
              <w:snapToGrid w:val="0"/>
              <w:spacing w:line="400" w:lineRule="exact"/>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510" w:type="dxa"/>
            <w:tcBorders>
              <w:top w:val="single" w:color="000000" w:sz="4" w:space="0"/>
              <w:left w:val="single" w:color="000000" w:sz="4" w:space="0"/>
              <w:bottom w:val="single" w:color="000000" w:sz="4" w:space="0"/>
              <w:right w:val="single" w:color="000000" w:sz="4" w:space="0"/>
            </w:tcBorders>
            <w:vAlign w:val="center"/>
          </w:tcPr>
          <w:p w14:paraId="3DDC2A4F">
            <w:pPr>
              <w:spacing w:line="400" w:lineRule="exact"/>
              <w:jc w:val="center"/>
              <w:rPr>
                <w:rFonts w:ascii="宋体" w:hAnsi="宋体"/>
                <w:color w:val="auto"/>
                <w:szCs w:val="21"/>
                <w:highlight w:val="none"/>
              </w:rPr>
            </w:pPr>
            <w:r>
              <w:rPr>
                <w:rFonts w:hint="eastAsia" w:ascii="宋体" w:hAnsi="宋体"/>
                <w:color w:val="auto"/>
                <w:szCs w:val="21"/>
                <w:highlight w:val="none"/>
                <w:lang w:val="en-US" w:eastAsia="zh-CN"/>
              </w:rPr>
              <w:t>南宁市人行道净化工程-人行道隐患整治</w:t>
            </w:r>
          </w:p>
        </w:tc>
        <w:tc>
          <w:tcPr>
            <w:tcW w:w="1042" w:type="dxa"/>
            <w:tcBorders>
              <w:top w:val="single" w:color="000000" w:sz="4" w:space="0"/>
              <w:left w:val="single" w:color="000000" w:sz="4" w:space="0"/>
              <w:bottom w:val="single" w:color="000000" w:sz="4" w:space="0"/>
              <w:right w:val="single" w:color="000000" w:sz="4" w:space="0"/>
            </w:tcBorders>
            <w:vAlign w:val="center"/>
          </w:tcPr>
          <w:p w14:paraId="60A44D32">
            <w:pPr>
              <w:spacing w:line="400" w:lineRule="exact"/>
              <w:jc w:val="center"/>
              <w:rPr>
                <w:rFonts w:ascii="宋体" w:hAnsi="宋体"/>
                <w:color w:val="auto"/>
                <w:szCs w:val="21"/>
                <w:highlight w:val="none"/>
              </w:rPr>
            </w:pPr>
            <w:r>
              <w:rPr>
                <w:rFonts w:hint="eastAsia" w:ascii="宋体" w:hAnsi="宋体"/>
                <w:color w:val="auto"/>
                <w:szCs w:val="21"/>
                <w:highlight w:val="none"/>
              </w:rPr>
              <w:t>1项</w:t>
            </w:r>
          </w:p>
        </w:tc>
        <w:tc>
          <w:tcPr>
            <w:tcW w:w="5251" w:type="dxa"/>
            <w:tcBorders>
              <w:top w:val="single" w:color="000000" w:sz="4" w:space="0"/>
              <w:left w:val="single" w:color="000000" w:sz="4" w:space="0"/>
              <w:bottom w:val="single" w:color="000000" w:sz="4" w:space="0"/>
              <w:right w:val="single" w:color="auto" w:sz="4" w:space="0"/>
            </w:tcBorders>
            <w:vAlign w:val="center"/>
          </w:tcPr>
          <w:p w14:paraId="3BE60836">
            <w:pPr>
              <w:spacing w:line="400" w:lineRule="exact"/>
              <w:ind w:firstLine="420" w:firstLineChars="200"/>
              <w:rPr>
                <w:rFonts w:ascii="宋体" w:hAnsi="宋体"/>
                <w:color w:val="auto"/>
                <w:spacing w:val="-4"/>
                <w:szCs w:val="21"/>
                <w:highlight w:val="none"/>
              </w:rPr>
            </w:pPr>
            <w:r>
              <w:rPr>
                <w:rFonts w:hint="eastAsia" w:ascii="宋体" w:hAnsi="宋体"/>
                <w:color w:val="auto"/>
                <w:szCs w:val="21"/>
                <w:highlight w:val="none"/>
                <w:lang w:val="en-US" w:eastAsia="zh-CN"/>
              </w:rPr>
              <w:t>对会展路等20条道路存在人行道障碍物过多等问题。开展人行道隐患整治工作：拆除人行道地钉残桩、拆除占道公厕指示牌、占道果皮箱、恢复设施迁移后的人行道，对老化、破损隔离墩、城市家具等进行整合整治，规范整体布局，消除安全隐患，保障行人出行安全。详见工程量清单和施工图纸。</w:t>
            </w:r>
          </w:p>
        </w:tc>
      </w:tr>
    </w:tbl>
    <w:p w14:paraId="6FBF3792">
      <w:pPr>
        <w:spacing w:line="400" w:lineRule="exact"/>
        <w:ind w:firstLine="420" w:firstLineChars="200"/>
        <w:rPr>
          <w:rFonts w:hint="eastAsia" w:ascii="宋体" w:hAnsi="宋体" w:eastAsiaTheme="minorEastAsia"/>
          <w:color w:val="auto"/>
          <w:szCs w:val="21"/>
          <w:highlight w:val="none"/>
          <w:u w:val="single"/>
          <w:lang w:eastAsia="zh-CN"/>
        </w:rPr>
      </w:pPr>
      <w:r>
        <w:rPr>
          <w:rFonts w:hint="eastAsia" w:ascii="宋体" w:hAnsi="宋体"/>
          <w:color w:val="auto"/>
          <w:szCs w:val="21"/>
          <w:highlight w:val="none"/>
        </w:rPr>
        <w:t>7</w:t>
      </w:r>
      <w:r>
        <w:rPr>
          <w:rFonts w:ascii="宋体" w:hAnsi="宋体"/>
          <w:color w:val="auto"/>
          <w:szCs w:val="21"/>
          <w:highlight w:val="none"/>
        </w:rPr>
        <w:t>.</w:t>
      </w:r>
      <w:r>
        <w:rPr>
          <w:rFonts w:hint="eastAsia" w:ascii="宋体" w:hAnsi="宋体"/>
          <w:color w:val="auto"/>
          <w:szCs w:val="21"/>
          <w:highlight w:val="none"/>
        </w:rPr>
        <w:t>合同履行期限：详见竞争性磋商采购文件</w:t>
      </w:r>
      <w:r>
        <w:rPr>
          <w:rFonts w:hint="eastAsia" w:ascii="宋体" w:hAnsi="宋体"/>
          <w:color w:val="auto"/>
          <w:szCs w:val="21"/>
          <w:highlight w:val="none"/>
          <w:lang w:eastAsia="zh-CN"/>
        </w:rPr>
        <w:t>。</w:t>
      </w:r>
    </w:p>
    <w:p w14:paraId="503D3359">
      <w:pPr>
        <w:spacing w:line="400" w:lineRule="exact"/>
        <w:ind w:firstLine="420" w:firstLineChars="200"/>
        <w:rPr>
          <w:rFonts w:hint="eastAsia" w:ascii="宋体" w:hAnsi="宋体" w:eastAsiaTheme="minorEastAsia"/>
          <w:color w:val="auto"/>
          <w:szCs w:val="21"/>
          <w:highlight w:val="none"/>
          <w:lang w:eastAsia="zh-CN"/>
        </w:rPr>
      </w:pPr>
      <w:r>
        <w:rPr>
          <w:rFonts w:ascii="宋体" w:hAnsi="宋体"/>
          <w:color w:val="auto"/>
          <w:szCs w:val="21"/>
          <w:highlight w:val="none"/>
        </w:rPr>
        <w:t>8.</w:t>
      </w:r>
      <w:r>
        <w:rPr>
          <w:rFonts w:hint="eastAsia" w:ascii="宋体" w:hAnsi="宋体"/>
          <w:color w:val="auto"/>
          <w:szCs w:val="21"/>
          <w:highlight w:val="none"/>
        </w:rPr>
        <w:t>本项目是否接受联合体：</w:t>
      </w:r>
      <w:r>
        <w:rPr>
          <w:rFonts w:ascii="宋体" w:hAnsi="宋体"/>
          <w:color w:val="auto"/>
          <w:szCs w:val="21"/>
          <w:highlight w:val="none"/>
        </w:rPr>
        <w:t>否</w:t>
      </w:r>
      <w:r>
        <w:rPr>
          <w:rFonts w:hint="eastAsia" w:ascii="宋体" w:hAnsi="宋体"/>
          <w:color w:val="auto"/>
          <w:szCs w:val="21"/>
          <w:highlight w:val="none"/>
          <w:lang w:eastAsia="zh-CN"/>
        </w:rPr>
        <w:t>。</w:t>
      </w:r>
    </w:p>
    <w:p w14:paraId="58A54155">
      <w:pPr>
        <w:spacing w:line="400" w:lineRule="exact"/>
        <w:ind w:firstLine="482" w:firstLineChars="200"/>
        <w:rPr>
          <w:rFonts w:ascii="宋体" w:hAnsi="宋体" w:cs="宋体"/>
          <w:bCs/>
          <w:color w:val="auto"/>
          <w:sz w:val="24"/>
          <w:highlight w:val="none"/>
        </w:rPr>
      </w:pPr>
      <w:r>
        <w:rPr>
          <w:rFonts w:hint="eastAsia" w:ascii="宋体" w:hAnsi="宋体" w:cs="宋体"/>
          <w:b/>
          <w:color w:val="auto"/>
          <w:kern w:val="44"/>
          <w:sz w:val="24"/>
          <w:highlight w:val="none"/>
        </w:rPr>
        <w:t>二、供应商的资格条件</w:t>
      </w:r>
    </w:p>
    <w:p w14:paraId="5018D0B9">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271CAF7B">
      <w:pPr>
        <w:spacing w:line="40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w:t>
      </w:r>
    </w:p>
    <w:p w14:paraId="03A18A70">
      <w:pPr>
        <w:spacing w:line="400" w:lineRule="exact"/>
        <w:ind w:firstLine="420" w:firstLineChars="200"/>
        <w:rPr>
          <w:rFonts w:ascii="宋体" w:hAnsi="宋体"/>
          <w:color w:val="auto"/>
          <w:szCs w:val="21"/>
          <w:highlight w:val="none"/>
        </w:rPr>
      </w:pPr>
      <w:bookmarkStart w:id="5" w:name="OLE_LINK21"/>
      <w:bookmarkStart w:id="6" w:name="OLE_LINK20"/>
      <w:r>
        <w:rPr>
          <w:rFonts w:hint="eastAsia" w:ascii="宋体" w:hAnsi="宋体"/>
          <w:color w:val="auto"/>
          <w:szCs w:val="21"/>
          <w:highlight w:val="none"/>
        </w:rPr>
        <w:t>专门面向中小企业采购的项目（供应商应为中小微企业</w:t>
      </w:r>
      <w:r>
        <w:rPr>
          <w:rFonts w:hint="eastAsia" w:ascii="宋体" w:hAnsi="宋体"/>
          <w:color w:val="auto"/>
          <w:szCs w:val="21"/>
          <w:highlight w:val="none"/>
          <w:lang w:val="en-US" w:eastAsia="zh-CN"/>
        </w:rPr>
        <w:t>/</w:t>
      </w:r>
      <w:r>
        <w:rPr>
          <w:rFonts w:hint="eastAsia" w:ascii="宋体" w:hAnsi="宋体"/>
          <w:color w:val="auto"/>
          <w:szCs w:val="21"/>
          <w:highlight w:val="none"/>
        </w:rPr>
        <w:t>监狱企业</w:t>
      </w:r>
      <w:r>
        <w:rPr>
          <w:rFonts w:hint="eastAsia" w:ascii="宋体" w:hAnsi="宋体"/>
          <w:color w:val="auto"/>
          <w:szCs w:val="21"/>
          <w:highlight w:val="none"/>
          <w:lang w:val="en-US" w:eastAsia="zh-CN"/>
        </w:rPr>
        <w:t>/</w:t>
      </w:r>
      <w:r>
        <w:rPr>
          <w:rFonts w:hint="eastAsia" w:ascii="宋体" w:hAnsi="宋体"/>
          <w:color w:val="auto"/>
          <w:szCs w:val="21"/>
          <w:highlight w:val="none"/>
        </w:rPr>
        <w:t>残疾人福利性单位）</w:t>
      </w:r>
    </w:p>
    <w:bookmarkEnd w:id="5"/>
    <w:bookmarkEnd w:id="6"/>
    <w:p w14:paraId="52E39489">
      <w:pPr>
        <w:spacing w:line="360" w:lineRule="auto"/>
        <w:ind w:firstLine="420" w:firstLineChars="200"/>
        <w:rPr>
          <w:rFonts w:hint="eastAsia" w:ascii="宋体" w:hAnsi="宋体" w:eastAsiaTheme="minorEastAsia"/>
          <w:color w:val="auto"/>
          <w:szCs w:val="21"/>
          <w:highlight w:val="none"/>
          <w:lang w:eastAsia="zh-CN"/>
        </w:rPr>
      </w:pPr>
      <w:r>
        <w:rPr>
          <w:rFonts w:hint="eastAsia" w:ascii="宋体" w:hAnsi="宋体"/>
          <w:bCs/>
          <w:color w:val="auto"/>
          <w:szCs w:val="21"/>
          <w:highlight w:val="none"/>
        </w:rPr>
        <w:t>3.本项目的特定资格要求：</w:t>
      </w:r>
      <w:r>
        <w:rPr>
          <w:rFonts w:hint="eastAsia" w:ascii="宋体" w:hAnsi="宋体"/>
          <w:color w:val="auto"/>
          <w:szCs w:val="21"/>
          <w:highlight w:val="none"/>
        </w:rPr>
        <w:t>供应商须具备市政公用工程施工总承包三级（含三级）以上资质，且具有有效的安全生产许可证。</w:t>
      </w:r>
      <w:r>
        <w:rPr>
          <w:rFonts w:hint="eastAsia" w:ascii="宋体" w:hAnsi="宋体"/>
          <w:color w:val="auto"/>
          <w:szCs w:val="21"/>
          <w:highlight w:val="none"/>
        </w:rPr>
        <w:br w:type="textWrapping"/>
      </w:r>
      <w:r>
        <w:rPr>
          <w:rFonts w:hint="eastAsia" w:ascii="宋体" w:hAnsi="宋体"/>
          <w:color w:val="auto"/>
          <w:szCs w:val="21"/>
          <w:highlight w:val="none"/>
        </w:rPr>
        <w:t xml:space="preserve">    </w:t>
      </w:r>
      <w:r>
        <w:rPr>
          <w:rFonts w:ascii="宋体" w:hAnsi="宋体"/>
          <w:color w:val="auto"/>
          <w:szCs w:val="21"/>
          <w:highlight w:val="none"/>
        </w:rPr>
        <w:t>4.</w:t>
      </w:r>
      <w:r>
        <w:rPr>
          <w:rFonts w:hint="eastAsia" w:ascii="宋体" w:hAnsi="宋体"/>
          <w:color w:val="auto"/>
          <w:szCs w:val="21"/>
          <w:highlight w:val="none"/>
        </w:rPr>
        <w:t>本项目的特定条件：</w:t>
      </w:r>
      <w:r>
        <w:rPr>
          <w:rFonts w:hint="eastAsia" w:ascii="宋体" w:hAnsi="宋体"/>
          <w:color w:val="auto"/>
          <w:szCs w:val="21"/>
          <w:highlight w:val="none"/>
          <w:u w:val="single"/>
        </w:rPr>
        <w:t>无</w:t>
      </w:r>
      <w:r>
        <w:rPr>
          <w:rFonts w:hint="eastAsia" w:ascii="宋体" w:hAnsi="宋体"/>
          <w:color w:val="auto"/>
          <w:szCs w:val="21"/>
          <w:highlight w:val="none"/>
          <w:u w:val="single"/>
          <w:lang w:eastAsia="zh-CN"/>
        </w:rPr>
        <w:t>。</w:t>
      </w:r>
    </w:p>
    <w:p w14:paraId="35ACDA51">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82641C2">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18315383">
      <w:pPr>
        <w:spacing w:line="400" w:lineRule="exact"/>
        <w:ind w:firstLine="482" w:firstLineChars="200"/>
        <w:rPr>
          <w:rFonts w:ascii="宋体" w:hAnsi="宋体"/>
          <w:b/>
          <w:bCs/>
          <w:color w:val="auto"/>
          <w:sz w:val="24"/>
          <w:highlight w:val="none"/>
        </w:rPr>
      </w:pPr>
      <w:r>
        <w:rPr>
          <w:rFonts w:hint="eastAsia" w:ascii="宋体" w:hAnsi="宋体"/>
          <w:b/>
          <w:bCs/>
          <w:color w:val="auto"/>
          <w:sz w:val="24"/>
          <w:highlight w:val="none"/>
        </w:rPr>
        <w:t>三、获取竞争性磋商文件</w:t>
      </w:r>
    </w:p>
    <w:p w14:paraId="7AF31E0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时间：自公告发布之日起</w:t>
      </w:r>
      <w:r>
        <w:rPr>
          <w:rFonts w:hint="eastAsia" w:ascii="宋体" w:hAnsi="宋体"/>
          <w:color w:val="auto"/>
          <w:szCs w:val="21"/>
          <w:highlight w:val="none"/>
          <w:lang w:val="en-US" w:eastAsia="zh-CN"/>
        </w:rPr>
        <w:t>至截标时间止，</w:t>
      </w:r>
      <w:r>
        <w:rPr>
          <w:rFonts w:hint="eastAsia" w:ascii="宋体" w:hAnsi="宋体"/>
          <w:color w:val="auto"/>
          <w:szCs w:val="21"/>
          <w:highlight w:val="none"/>
        </w:rPr>
        <w:t>每天上午00:00:00至12:00:00，下午12:00:00至23:59:59（北京时间，法定节假日除外）。</w:t>
      </w:r>
    </w:p>
    <w:p w14:paraId="2943660B">
      <w:pPr>
        <w:spacing w:line="400" w:lineRule="exact"/>
        <w:ind w:firstLine="420" w:firstLineChars="200"/>
        <w:rPr>
          <w:rFonts w:ascii="宋体" w:hAnsi="宋体"/>
          <w:b/>
          <w:bCs/>
          <w:color w:val="auto"/>
          <w:sz w:val="24"/>
          <w:highlight w:val="none"/>
        </w:rPr>
      </w:pPr>
      <w:r>
        <w:rPr>
          <w:rFonts w:hint="eastAsia" w:ascii="宋体" w:hAnsi="宋体"/>
          <w:color w:val="auto"/>
          <w:szCs w:val="21"/>
          <w:highlight w:val="none"/>
        </w:rPr>
        <w:t>获取方式：</w:t>
      </w:r>
      <w:r>
        <w:rPr>
          <w:rFonts w:hint="eastAsia" w:ascii="宋体" w:hAnsi="宋体" w:eastAsia="宋体" w:cs="宋体"/>
          <w:color w:val="auto"/>
          <w:szCs w:val="21"/>
          <w:highlight w:val="none"/>
        </w:rPr>
        <w:t>网上下载。本项目不发放纸质采购文件，供应商可自行在</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”（http：//www.zcygov.cn）下载采购文件（操作路径：登录“</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”-项目采购-获取采购文件-找到本项目-点击“申请获取采购文件”），电子响应文件制作需要基于“</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”（http：//www.zcygov.cn）获取的采购文件编制</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通过其他方式获取采购文件的，将有可能导致供应商无法在广西政府采购云平台编制及上传响应文件。</w:t>
      </w:r>
    </w:p>
    <w:p w14:paraId="7A3749E6">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售价：0元。</w:t>
      </w:r>
    </w:p>
    <w:p w14:paraId="2766531E">
      <w:pPr>
        <w:spacing w:line="400" w:lineRule="exact"/>
        <w:ind w:firstLine="482" w:firstLineChars="200"/>
        <w:rPr>
          <w:rFonts w:ascii="宋体" w:hAnsi="宋体"/>
          <w:b/>
          <w:bCs/>
          <w:color w:val="auto"/>
          <w:sz w:val="24"/>
          <w:highlight w:val="none"/>
        </w:rPr>
      </w:pPr>
      <w:r>
        <w:rPr>
          <w:rFonts w:hint="eastAsia" w:ascii="宋体" w:hAnsi="宋体"/>
          <w:b/>
          <w:bCs/>
          <w:color w:val="auto"/>
          <w:sz w:val="24"/>
          <w:highlight w:val="none"/>
        </w:rPr>
        <w:t>四、响应文件提交</w:t>
      </w:r>
    </w:p>
    <w:p w14:paraId="0E03D6D9">
      <w:pPr>
        <w:spacing w:line="400" w:lineRule="exact"/>
        <w:ind w:firstLine="420" w:firstLineChars="200"/>
        <w:rPr>
          <w:rFonts w:ascii="宋体" w:hAnsi="宋体" w:cs="宋体"/>
          <w:color w:val="auto"/>
          <w:szCs w:val="21"/>
          <w:highlight w:val="none"/>
          <w:u w:val="single"/>
        </w:rPr>
      </w:pPr>
      <w:r>
        <w:rPr>
          <w:rFonts w:hint="eastAsia" w:ascii="宋体" w:hAnsi="宋体"/>
          <w:color w:val="auto"/>
          <w:szCs w:val="21"/>
          <w:highlight w:val="none"/>
        </w:rPr>
        <w:t>1.首次响应文件提交截止时间</w:t>
      </w:r>
      <w:r>
        <w:rPr>
          <w:rFonts w:hint="eastAsia" w:ascii="宋体" w:hAnsi="宋体"/>
          <w:bCs/>
          <w:color w:val="auto"/>
          <w:szCs w:val="21"/>
          <w:highlight w:val="none"/>
        </w:rPr>
        <w:t>（北京时间）：</w:t>
      </w:r>
      <w:r>
        <w:rPr>
          <w:rFonts w:hint="eastAsia" w:ascii="宋体" w:hAnsi="宋体"/>
          <w:color w:val="auto"/>
          <w:szCs w:val="21"/>
          <w:highlight w:val="none"/>
          <w:u w:val="single"/>
        </w:rPr>
        <w:t>2026年</w:t>
      </w:r>
      <w:r>
        <w:rPr>
          <w:rFonts w:hint="eastAsia" w:ascii="宋体" w:hAnsi="宋体"/>
          <w:color w:val="auto"/>
          <w:szCs w:val="21"/>
          <w:highlight w:val="none"/>
          <w:u w:val="single"/>
          <w:lang w:val="en-US" w:eastAsia="zh-CN"/>
        </w:rPr>
        <w:t>9</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11</w:t>
      </w:r>
      <w:r>
        <w:rPr>
          <w:rFonts w:hint="eastAsia" w:ascii="宋体" w:hAnsi="宋体"/>
          <w:bCs/>
          <w:color w:val="auto"/>
          <w:szCs w:val="21"/>
          <w:highlight w:val="none"/>
          <w:u w:val="single"/>
        </w:rPr>
        <w:t>日</w:t>
      </w:r>
      <w:r>
        <w:rPr>
          <w:rFonts w:hint="eastAsia" w:ascii="宋体" w:hAnsi="宋体"/>
          <w:bCs/>
          <w:color w:val="auto"/>
          <w:szCs w:val="21"/>
          <w:highlight w:val="none"/>
          <w:u w:val="single"/>
          <w:lang w:val="en-US" w:eastAsia="zh-CN"/>
        </w:rPr>
        <w:t xml:space="preserve"> 9 </w:t>
      </w:r>
      <w:r>
        <w:rPr>
          <w:rFonts w:hint="eastAsia" w:ascii="宋体" w:hAnsi="宋体"/>
          <w:bCs/>
          <w:color w:val="auto"/>
          <w:szCs w:val="21"/>
          <w:highlight w:val="none"/>
          <w:u w:val="single"/>
        </w:rPr>
        <w:t>时</w:t>
      </w:r>
      <w:r>
        <w:rPr>
          <w:rFonts w:hint="eastAsia" w:ascii="宋体" w:hAnsi="宋体"/>
          <w:bCs/>
          <w:color w:val="auto"/>
          <w:szCs w:val="21"/>
          <w:highlight w:val="none"/>
          <w:u w:val="single"/>
          <w:lang w:val="en-US" w:eastAsia="zh-CN"/>
        </w:rPr>
        <w:t>3</w:t>
      </w:r>
      <w:r>
        <w:rPr>
          <w:rFonts w:hint="eastAsia" w:ascii="宋体" w:hAnsi="宋体"/>
          <w:bCs/>
          <w:color w:val="auto"/>
          <w:szCs w:val="21"/>
          <w:highlight w:val="none"/>
          <w:u w:val="single"/>
        </w:rPr>
        <w:t>0分（北京时间）</w:t>
      </w:r>
      <w:r>
        <w:rPr>
          <w:rFonts w:hint="eastAsia" w:ascii="宋体" w:hAnsi="宋体"/>
          <w:color w:val="auto"/>
          <w:szCs w:val="21"/>
          <w:highlight w:val="none"/>
        </w:rPr>
        <w:t>。</w:t>
      </w:r>
    </w:p>
    <w:p w14:paraId="7BE24B2F">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2.首次响应文件提交地点：请登录广西政府采购云平台投标客户端投标。</w:t>
      </w:r>
    </w:p>
    <w:p w14:paraId="5069E424">
      <w:pPr>
        <w:spacing w:line="400" w:lineRule="exact"/>
        <w:ind w:firstLine="482" w:firstLineChars="200"/>
        <w:rPr>
          <w:rFonts w:ascii="宋体" w:hAnsi="宋体"/>
          <w:b/>
          <w:bCs/>
          <w:color w:val="auto"/>
          <w:sz w:val="24"/>
          <w:highlight w:val="none"/>
        </w:rPr>
      </w:pPr>
      <w:r>
        <w:rPr>
          <w:rFonts w:hint="eastAsia" w:ascii="宋体" w:hAnsi="宋体"/>
          <w:b/>
          <w:bCs/>
          <w:color w:val="auto"/>
          <w:sz w:val="24"/>
          <w:highlight w:val="none"/>
        </w:rPr>
        <w:t>五、开启（首次响应文件开启时间）</w:t>
      </w:r>
    </w:p>
    <w:p w14:paraId="773F3E69">
      <w:pPr>
        <w:spacing w:line="400" w:lineRule="exact"/>
        <w:ind w:firstLine="420" w:firstLineChars="200"/>
        <w:rPr>
          <w:rFonts w:ascii="宋体" w:hAnsi="宋体"/>
          <w:bCs/>
          <w:color w:val="auto"/>
          <w:szCs w:val="21"/>
          <w:highlight w:val="none"/>
          <w:u w:val="singl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w:t>
      </w:r>
      <w:r>
        <w:rPr>
          <w:rFonts w:hint="eastAsia" w:ascii="宋体" w:hAnsi="宋体"/>
          <w:bCs/>
          <w:color w:val="auto"/>
          <w:szCs w:val="21"/>
          <w:highlight w:val="none"/>
        </w:rPr>
        <w:t>（北京时间）</w:t>
      </w:r>
      <w:r>
        <w:rPr>
          <w:rFonts w:hint="eastAsia" w:ascii="宋体" w:hAnsi="宋体"/>
          <w:color w:val="auto"/>
          <w:szCs w:val="21"/>
          <w:highlight w:val="none"/>
        </w:rPr>
        <w:t>：</w:t>
      </w:r>
      <w:r>
        <w:rPr>
          <w:rFonts w:hint="eastAsia" w:ascii="宋体" w:hAnsi="宋体"/>
          <w:color w:val="auto"/>
          <w:szCs w:val="21"/>
          <w:highlight w:val="none"/>
          <w:u w:val="single"/>
        </w:rPr>
        <w:t>2026年</w:t>
      </w:r>
      <w:r>
        <w:rPr>
          <w:rFonts w:hint="eastAsia" w:ascii="宋体" w:hAnsi="宋体"/>
          <w:color w:val="auto"/>
          <w:szCs w:val="21"/>
          <w:highlight w:val="none"/>
          <w:u w:val="single"/>
          <w:lang w:val="en-US" w:eastAsia="zh-CN"/>
        </w:rPr>
        <w:t>9</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11</w:t>
      </w:r>
      <w:r>
        <w:rPr>
          <w:rFonts w:hint="eastAsia" w:ascii="宋体" w:hAnsi="宋体"/>
          <w:bCs/>
          <w:color w:val="auto"/>
          <w:szCs w:val="21"/>
          <w:highlight w:val="none"/>
          <w:u w:val="single"/>
        </w:rPr>
        <w:t>日</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时</w:t>
      </w:r>
      <w:r>
        <w:rPr>
          <w:rFonts w:hint="eastAsia" w:ascii="宋体" w:hAnsi="宋体"/>
          <w:bCs/>
          <w:color w:val="auto"/>
          <w:szCs w:val="21"/>
          <w:highlight w:val="none"/>
          <w:u w:val="single"/>
          <w:lang w:val="en-US" w:eastAsia="zh-CN"/>
        </w:rPr>
        <w:t>3</w:t>
      </w:r>
      <w:r>
        <w:rPr>
          <w:rFonts w:hint="eastAsia" w:ascii="宋体" w:hAnsi="宋体"/>
          <w:bCs/>
          <w:color w:val="auto"/>
          <w:szCs w:val="21"/>
          <w:highlight w:val="none"/>
          <w:u w:val="single"/>
        </w:rPr>
        <w:t>0分（北京时间）</w:t>
      </w:r>
      <w:r>
        <w:rPr>
          <w:rFonts w:hint="eastAsia" w:ascii="宋体" w:hAnsi="宋体"/>
          <w:color w:val="auto"/>
          <w:szCs w:val="21"/>
          <w:highlight w:val="none"/>
        </w:rPr>
        <w:t>后</w:t>
      </w:r>
    </w:p>
    <w:p w14:paraId="250F9DC3">
      <w:pPr>
        <w:spacing w:line="400" w:lineRule="exact"/>
        <w:ind w:firstLine="420" w:firstLineChars="200"/>
        <w:rPr>
          <w:rFonts w:ascii="宋体" w:hAnsi="宋体"/>
          <w:bCs/>
          <w:color w:val="auto"/>
          <w:szCs w:val="21"/>
          <w:highlight w:val="none"/>
          <w:u w:val="singl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w:t>
      </w:r>
      <w:r>
        <w:rPr>
          <w:rFonts w:hint="eastAsia" w:ascii="宋体" w:hAnsi="宋体"/>
          <w:color w:val="auto"/>
          <w:szCs w:val="21"/>
          <w:highlight w:val="none"/>
          <w:u w:val="single"/>
        </w:rPr>
        <w:t>广西政府采购云平台远程开标大厅</w:t>
      </w:r>
    </w:p>
    <w:p w14:paraId="39675517">
      <w:pPr>
        <w:spacing w:line="400" w:lineRule="exact"/>
        <w:ind w:firstLine="482" w:firstLineChars="200"/>
        <w:rPr>
          <w:rFonts w:ascii="宋体" w:hAnsi="宋体"/>
          <w:b/>
          <w:bCs/>
          <w:color w:val="auto"/>
          <w:sz w:val="24"/>
          <w:highlight w:val="none"/>
        </w:rPr>
      </w:pPr>
      <w:r>
        <w:rPr>
          <w:rFonts w:hint="eastAsia" w:ascii="宋体" w:hAnsi="宋体"/>
          <w:b/>
          <w:bCs/>
          <w:color w:val="auto"/>
          <w:sz w:val="24"/>
          <w:highlight w:val="none"/>
        </w:rPr>
        <w:t>六、公告期限</w:t>
      </w:r>
    </w:p>
    <w:p w14:paraId="51D426DB">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2ECD1C80">
      <w:pPr>
        <w:spacing w:line="400" w:lineRule="exact"/>
        <w:ind w:firstLine="482" w:firstLineChars="200"/>
        <w:rPr>
          <w:rFonts w:ascii="宋体" w:hAnsi="宋体"/>
          <w:b/>
          <w:bCs/>
          <w:color w:val="auto"/>
          <w:sz w:val="24"/>
          <w:highlight w:val="none"/>
        </w:rPr>
      </w:pPr>
      <w:r>
        <w:rPr>
          <w:rFonts w:hint="eastAsia" w:ascii="宋体" w:hAnsi="宋体"/>
          <w:b/>
          <w:bCs/>
          <w:color w:val="auto"/>
          <w:sz w:val="24"/>
          <w:highlight w:val="none"/>
        </w:rPr>
        <w:t>七、其他补充事宜</w:t>
      </w:r>
    </w:p>
    <w:p w14:paraId="38CA45C0">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w:t>
      </w:r>
      <w:r>
        <w:rPr>
          <w:rFonts w:ascii="宋体" w:hAnsi="宋体" w:cs="宋体"/>
          <w:color w:val="auto"/>
          <w:kern w:val="0"/>
          <w:szCs w:val="21"/>
          <w:highlight w:val="none"/>
        </w:rPr>
        <w:t>.</w:t>
      </w:r>
      <w:r>
        <w:rPr>
          <w:rFonts w:hint="eastAsia" w:ascii="宋体" w:hAnsi="宋体" w:cs="宋体"/>
          <w:color w:val="auto"/>
          <w:kern w:val="0"/>
          <w:szCs w:val="21"/>
          <w:highlight w:val="none"/>
        </w:rPr>
        <w:t>磋商保证金：本项目不收取磋商保证金</w:t>
      </w:r>
    </w:p>
    <w:p w14:paraId="6F8812B9">
      <w:pPr>
        <w:spacing w:line="400" w:lineRule="exact"/>
        <w:ind w:firstLine="420" w:firstLineChars="200"/>
        <w:rPr>
          <w:rFonts w:ascii="宋体" w:hAnsi="宋体" w:cs="宋体"/>
          <w:color w:val="auto"/>
          <w:kern w:val="0"/>
          <w:szCs w:val="21"/>
          <w:highlight w:val="none"/>
          <w:u w:val="single"/>
        </w:rPr>
      </w:pPr>
      <w:r>
        <w:rPr>
          <w:rFonts w:hint="eastAsia" w:ascii="宋体" w:hAnsi="宋体" w:cs="宋体"/>
          <w:color w:val="auto"/>
          <w:kern w:val="0"/>
          <w:szCs w:val="21"/>
          <w:highlight w:val="none"/>
        </w:rPr>
        <w:t>2.采购意向公开链接：http://www.ccgp-guangxi.gov.cn/site/detail?categoryCode=ZcyAnnouncement&amp;parentId=66485&amp;articleId=Bvm92xtVMfFjTRyt/E5qLg==</w:t>
      </w:r>
    </w:p>
    <w:p w14:paraId="3324371A">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w:t>
      </w:r>
      <w:r>
        <w:rPr>
          <w:rFonts w:ascii="宋体" w:hAnsi="宋体" w:cs="宋体"/>
          <w:color w:val="auto"/>
          <w:kern w:val="0"/>
          <w:szCs w:val="21"/>
          <w:highlight w:val="none"/>
        </w:rPr>
        <w:t>.</w:t>
      </w:r>
      <w:r>
        <w:rPr>
          <w:rFonts w:hint="eastAsia" w:ascii="宋体" w:hAnsi="宋体" w:cs="宋体"/>
          <w:color w:val="auto"/>
          <w:kern w:val="0"/>
          <w:szCs w:val="21"/>
          <w:highlight w:val="none"/>
        </w:rPr>
        <w:t>网上查询地址</w:t>
      </w:r>
    </w:p>
    <w:p w14:paraId="20D6FAE5">
      <w:pPr>
        <w:spacing w:line="400" w:lineRule="exact"/>
        <w:ind w:firstLine="420" w:firstLineChars="200"/>
        <w:rPr>
          <w:rFonts w:ascii="宋体" w:hAnsi="宋体" w:cs="宋体"/>
          <w:color w:val="auto"/>
          <w:kern w:val="0"/>
          <w:szCs w:val="21"/>
          <w:highlight w:val="none"/>
        </w:rPr>
      </w:pPr>
      <w:r>
        <w:rPr>
          <w:rFonts w:ascii="宋体" w:hAnsi="宋体" w:cs="宋体"/>
          <w:color w:val="auto"/>
          <w:kern w:val="0"/>
          <w:szCs w:val="21"/>
          <w:highlight w:val="none"/>
        </w:rPr>
        <w:t>www.ccgp.gov.cn（中国政府采购网）</w:t>
      </w:r>
      <w:r>
        <w:rPr>
          <w:rFonts w:hint="eastAsia" w:ascii="宋体" w:hAnsi="宋体" w:cs="宋体"/>
          <w:color w:val="auto"/>
          <w:kern w:val="0"/>
          <w:szCs w:val="21"/>
          <w:highlight w:val="none"/>
        </w:rPr>
        <w:t>、http://zfcg.gxzf.gov.cn （广西政府采购网）、</w:t>
      </w:r>
      <w:r>
        <w:rPr>
          <w:rFonts w:ascii="宋体" w:hAnsi="宋体" w:cs="宋体"/>
          <w:color w:val="auto"/>
          <w:kern w:val="0"/>
          <w:szCs w:val="21"/>
          <w:highlight w:val="none"/>
        </w:rPr>
        <w:t>http://ggzy.jgswj.gxzf.gov.cn/nnggzy/</w:t>
      </w:r>
      <w:r>
        <w:rPr>
          <w:rFonts w:hint="eastAsia" w:ascii="宋体" w:hAnsi="宋体" w:cs="宋体"/>
          <w:color w:val="auto"/>
          <w:kern w:val="0"/>
          <w:szCs w:val="21"/>
          <w:highlight w:val="none"/>
        </w:rPr>
        <w:t>（全国公共资源交易平台（广西·南宁））</w:t>
      </w:r>
    </w:p>
    <w:p w14:paraId="3BA905B4">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w:t>
      </w:r>
      <w:r>
        <w:rPr>
          <w:rFonts w:ascii="宋体" w:hAnsi="宋体"/>
          <w:color w:val="auto"/>
          <w:szCs w:val="21"/>
          <w:highlight w:val="none"/>
        </w:rPr>
        <w:t>.</w:t>
      </w:r>
      <w:r>
        <w:rPr>
          <w:rFonts w:hint="eastAsia" w:ascii="宋体" w:hAnsi="宋体" w:cs="宋体"/>
          <w:color w:val="auto"/>
          <w:kern w:val="0"/>
          <w:szCs w:val="21"/>
          <w:highlight w:val="none"/>
        </w:rPr>
        <w:t>本项目需要落实的政府采购政策</w:t>
      </w:r>
    </w:p>
    <w:p w14:paraId="3B82616A">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3F529166">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5F4C2D46">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280576F0">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1C367243">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p w14:paraId="56E29468">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w:t>
      </w:r>
      <w:r>
        <w:rPr>
          <w:rFonts w:ascii="宋体" w:hAnsi="宋体" w:cs="宋体"/>
          <w:color w:val="auto"/>
          <w:kern w:val="0"/>
          <w:szCs w:val="21"/>
          <w:highlight w:val="none"/>
        </w:rPr>
        <w:t>.</w:t>
      </w:r>
      <w:r>
        <w:rPr>
          <w:rFonts w:hint="eastAsia" w:ascii="宋体" w:hAnsi="宋体" w:cs="宋体"/>
          <w:color w:val="auto"/>
          <w:kern w:val="0"/>
          <w:szCs w:val="21"/>
          <w:highlight w:val="none"/>
        </w:rPr>
        <w:t>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5BE1A909">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6</w:t>
      </w:r>
      <w:r>
        <w:rPr>
          <w:rFonts w:ascii="宋体" w:hAnsi="宋体" w:cs="宋体"/>
          <w:color w:val="auto"/>
          <w:kern w:val="0"/>
          <w:szCs w:val="21"/>
          <w:highlight w:val="none"/>
        </w:rPr>
        <w:t>.</w:t>
      </w:r>
      <w:r>
        <w:rPr>
          <w:rFonts w:hint="eastAsia" w:ascii="宋体" w:hAnsi="宋体" w:cs="宋体"/>
          <w:color w:val="auto"/>
          <w:kern w:val="0"/>
          <w:szCs w:val="21"/>
          <w:highlight w:val="none"/>
        </w:rPr>
        <w:t>若对项目采购电子交易系统操作有疑问，可登录广西政府采购云平台（</w:t>
      </w:r>
      <w:r>
        <w:rPr>
          <w:rFonts w:ascii="宋体" w:hAnsi="宋体" w:cs="宋体"/>
          <w:color w:val="auto"/>
          <w:kern w:val="0"/>
          <w:szCs w:val="21"/>
          <w:highlight w:val="none"/>
        </w:rPr>
        <w:t>https://www.gcy.zfcg.gxzf.gov.cn</w:t>
      </w:r>
      <w:r>
        <w:rPr>
          <w:rFonts w:hint="eastAsia" w:ascii="宋体" w:hAnsi="宋体" w:cs="宋体"/>
          <w:color w:val="auto"/>
          <w:kern w:val="0"/>
          <w:szCs w:val="21"/>
          <w:highlight w:val="none"/>
        </w:rPr>
        <w:t>），点击右侧咨询小采，获取采小蜜智能服务管家帮助，或拨打政采云服务热线</w:t>
      </w:r>
      <w:r>
        <w:rPr>
          <w:rFonts w:ascii="宋体" w:hAnsi="宋体" w:cs="宋体"/>
          <w:color w:val="auto"/>
          <w:kern w:val="0"/>
          <w:szCs w:val="21"/>
          <w:highlight w:val="none"/>
        </w:rPr>
        <w:t>95763</w:t>
      </w:r>
      <w:r>
        <w:rPr>
          <w:rFonts w:hint="eastAsia" w:ascii="宋体" w:hAnsi="宋体" w:cs="宋体"/>
          <w:color w:val="auto"/>
          <w:kern w:val="0"/>
          <w:szCs w:val="21"/>
          <w:highlight w:val="none"/>
        </w:rPr>
        <w:t>获取热线服务帮助。</w:t>
      </w:r>
    </w:p>
    <w:p w14:paraId="39E201F0">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7.关于广西政府采购云平台投标（响应）的事宜：</w:t>
      </w:r>
    </w:p>
    <w:p w14:paraId="29C0B8AD">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本项目为南宁市全流程电子化项目，通过广西政府采购云平台（https://www.gcy.zfcg.gxzf.gov.cn）实行在线电子响应，供应商应先安装“广西政府采购云平台电子交易客户端”（请自行前往广西政府采购云平台进行下载），并按照本项目采购文件和广西政府采购云平台的要求编制、加密后在投标截止时间前通过网络上传至南宁市广西政府采购云平台，供应商在广西政府采购云平台提交电子版响应文件时，请填写参加远程采购活动经办人联系方式，电子响应文件具体操作流程详见“电子投标文件制作与投送教程”（在此网址下载：http://nncz.nanning.gov.cn/（南宁市财政局官网）－下载专区）。</w:t>
      </w:r>
    </w:p>
    <w:p w14:paraId="73ABA732">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未进行网上注册并办理数字证书（CA认证）的供应商将无法参与本项目政府采购活动，潜在供应商应当在投标截止时间前，完成电子交易平台上的CA数字证书办理（申领流程“CA证书申请方式及操作指南下载地址”：现场申请方式见网址：http://www.ccgp-guangxi.gov.cn/OfficeService/DownloadArea/8354055.html?utm=a0003.39a112b4.cmp001.d0002.f0464b20ff2a11eb873141bf9e381949（广西政府采购网）/网上申请方式见网址： http://nncz.nanning.gov.cn/（南宁市财政局官网）-下载专区-“广西政采云西部CA办理方式”或“南宁市政采云CA证书办理操作指南”）及响应文件的提交。完成CA数字证书办理预计7日左右，供应商只需办理其中一家CA数字证书及签章。</w:t>
      </w:r>
    </w:p>
    <w:p w14:paraId="6008280E">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135ED7AB">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注：供应商应当在首次响应文件提交截止时间前完成电子响应文件的上传、递交，在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5BD9F3A4">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3.CA证书在线解密：首次响应文件开启时，需要供应商携带制作响应文件时用来加密的有效数字证书（CA认证）登录广西政府采购云平台电子开标大厅现场按规定时间对加密的响应文件进行解密，否则后果自负。</w:t>
      </w:r>
    </w:p>
    <w:p w14:paraId="78F8BEAB">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4.供应商需要在具备摄像头及语音功能且互联网网络状况良好的电脑登录广西政府采购云平台远程开标大厅参与本次磋商，否则后果自负。</w:t>
      </w:r>
    </w:p>
    <w:p w14:paraId="1499863E">
      <w:pPr>
        <w:spacing w:line="400" w:lineRule="exact"/>
        <w:ind w:firstLine="482" w:firstLineChars="200"/>
        <w:rPr>
          <w:rFonts w:ascii="宋体" w:hAnsi="宋体" w:cs="宋体"/>
          <w:bCs/>
          <w:color w:val="auto"/>
          <w:sz w:val="24"/>
          <w:highlight w:val="none"/>
        </w:rPr>
      </w:pPr>
      <w:r>
        <w:rPr>
          <w:rFonts w:hint="eastAsia" w:ascii="宋体" w:hAnsi="宋体" w:cs="宋体"/>
          <w:b/>
          <w:color w:val="auto"/>
          <w:kern w:val="44"/>
          <w:sz w:val="24"/>
          <w:highlight w:val="none"/>
        </w:rPr>
        <w:t>八、凡对本次采购提出询问，请按</w:t>
      </w:r>
      <w:r>
        <w:rPr>
          <w:rFonts w:ascii="宋体" w:hAnsi="宋体" w:cs="宋体"/>
          <w:b/>
          <w:color w:val="auto"/>
          <w:kern w:val="44"/>
          <w:sz w:val="24"/>
          <w:highlight w:val="none"/>
        </w:rPr>
        <w:t>以下方式</w:t>
      </w:r>
      <w:r>
        <w:rPr>
          <w:rFonts w:hint="eastAsia" w:ascii="宋体" w:hAnsi="宋体" w:cs="宋体"/>
          <w:b/>
          <w:color w:val="auto"/>
          <w:kern w:val="44"/>
          <w:sz w:val="24"/>
          <w:highlight w:val="none"/>
        </w:rPr>
        <w:t>联系</w:t>
      </w:r>
    </w:p>
    <w:p w14:paraId="484EC89C">
      <w:pPr>
        <w:spacing w:line="400" w:lineRule="exact"/>
        <w:ind w:firstLine="735" w:firstLineChars="350"/>
        <w:jc w:val="left"/>
        <w:rPr>
          <w:rFonts w:ascii="宋体" w:hAnsi="宋体"/>
          <w:color w:val="auto"/>
          <w:szCs w:val="21"/>
          <w:highlight w:val="none"/>
        </w:rPr>
      </w:pPr>
      <w:r>
        <w:rPr>
          <w:rFonts w:hint="eastAsia" w:ascii="宋体" w:hAnsi="宋体" w:cs="宋体"/>
          <w:color w:val="auto"/>
          <w:szCs w:val="21"/>
          <w:highlight w:val="none"/>
        </w:rPr>
        <w:t>1.采购人信息</w:t>
      </w:r>
    </w:p>
    <w:p w14:paraId="5BA35508">
      <w:pPr>
        <w:spacing w:line="400" w:lineRule="exact"/>
        <w:ind w:left="1041" w:leftChars="371" w:hanging="262" w:hangingChars="125"/>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名称：南宁市市政工程管理处 </w:t>
      </w:r>
    </w:p>
    <w:p w14:paraId="7FC8E861">
      <w:pPr>
        <w:spacing w:line="400" w:lineRule="exact"/>
        <w:ind w:left="1041" w:leftChars="371" w:hanging="262" w:hangingChars="125"/>
        <w:jc w:val="left"/>
        <w:rPr>
          <w:rFonts w:ascii="宋体" w:hAnsi="宋体" w:cs="宋体"/>
          <w:color w:val="auto"/>
          <w:kern w:val="0"/>
          <w:szCs w:val="21"/>
          <w:highlight w:val="none"/>
        </w:rPr>
      </w:pPr>
      <w:r>
        <w:rPr>
          <w:rFonts w:hint="eastAsia" w:ascii="宋体" w:hAnsi="宋体" w:cs="宋体"/>
          <w:color w:val="auto"/>
          <w:kern w:val="0"/>
          <w:szCs w:val="21"/>
          <w:highlight w:val="none"/>
        </w:rPr>
        <w:t>地址：南宁市兴宁区中华路50</w:t>
      </w:r>
      <w:r>
        <w:rPr>
          <w:rFonts w:hint="eastAsia" w:ascii="宋体" w:hAnsi="宋体" w:cs="宋体"/>
          <w:color w:val="auto"/>
          <w:kern w:val="0"/>
          <w:szCs w:val="21"/>
          <w:highlight w:val="none"/>
          <w:lang w:val="en-US" w:eastAsia="zh-CN"/>
        </w:rPr>
        <w:t>号</w:t>
      </w:r>
      <w:r>
        <w:rPr>
          <w:rFonts w:hint="eastAsia" w:ascii="宋体" w:hAnsi="宋体" w:cs="宋体"/>
          <w:color w:val="auto"/>
          <w:kern w:val="0"/>
          <w:szCs w:val="21"/>
          <w:highlight w:val="none"/>
        </w:rPr>
        <w:t xml:space="preserve">   </w:t>
      </w:r>
    </w:p>
    <w:p w14:paraId="2D9F3229">
      <w:pPr>
        <w:spacing w:line="400" w:lineRule="exact"/>
        <w:ind w:left="1041" w:leftChars="371" w:hanging="262" w:hangingChars="125"/>
        <w:jc w:val="left"/>
        <w:rPr>
          <w:rFonts w:hint="default" w:ascii="宋体" w:hAnsi="宋体" w:cs="宋体" w:eastAsiaTheme="minorEastAsia"/>
          <w:color w:val="auto"/>
          <w:kern w:val="0"/>
          <w:szCs w:val="21"/>
          <w:highlight w:val="none"/>
          <w:lang w:val="en-US" w:eastAsia="zh-CN"/>
        </w:rPr>
      </w:pPr>
      <w:r>
        <w:rPr>
          <w:rFonts w:hint="eastAsia" w:ascii="宋体" w:hAnsi="宋体" w:cs="宋体"/>
          <w:color w:val="auto"/>
          <w:kern w:val="0"/>
          <w:szCs w:val="21"/>
          <w:highlight w:val="none"/>
        </w:rPr>
        <w:t>项目联系人：</w:t>
      </w:r>
      <w:r>
        <w:rPr>
          <w:rFonts w:hint="eastAsia" w:ascii="宋体" w:hAnsi="宋体" w:cs="宋体"/>
          <w:color w:val="auto"/>
          <w:kern w:val="0"/>
          <w:szCs w:val="21"/>
          <w:highlight w:val="none"/>
          <w:lang w:val="en-US" w:eastAsia="zh-CN"/>
        </w:rPr>
        <w:t>钟工</w:t>
      </w:r>
    </w:p>
    <w:p w14:paraId="657F707D">
      <w:pPr>
        <w:spacing w:line="400" w:lineRule="exact"/>
        <w:ind w:left="1041" w:leftChars="371" w:hanging="262" w:hangingChars="125"/>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联系电话： </w:t>
      </w:r>
      <w:r>
        <w:rPr>
          <w:rFonts w:hint="eastAsia" w:ascii="宋体" w:hAnsi="宋体" w:cs="宋体"/>
          <w:color w:val="auto"/>
          <w:kern w:val="0"/>
          <w:szCs w:val="21"/>
          <w:highlight w:val="none"/>
          <w:lang w:val="en-US" w:eastAsia="zh-CN"/>
        </w:rPr>
        <w:t>0771-2426946</w:t>
      </w:r>
      <w:r>
        <w:rPr>
          <w:rFonts w:hint="eastAsia" w:ascii="宋体" w:hAnsi="宋体" w:cs="宋体"/>
          <w:color w:val="auto"/>
          <w:kern w:val="0"/>
          <w:szCs w:val="21"/>
          <w:highlight w:val="none"/>
        </w:rPr>
        <w:t xml:space="preserve">      </w:t>
      </w:r>
    </w:p>
    <w:p w14:paraId="66028873">
      <w:pPr>
        <w:spacing w:line="400" w:lineRule="exact"/>
        <w:ind w:left="1041" w:leftChars="371" w:hanging="262" w:hangingChars="125"/>
        <w:jc w:val="left"/>
        <w:rPr>
          <w:rFonts w:ascii="宋体" w:hAnsi="宋体" w:cs="宋体"/>
          <w:color w:val="auto"/>
          <w:kern w:val="0"/>
          <w:szCs w:val="21"/>
          <w:highlight w:val="none"/>
        </w:rPr>
      </w:pPr>
      <w:r>
        <w:rPr>
          <w:rFonts w:hint="eastAsia" w:ascii="宋体" w:hAnsi="宋体" w:cs="宋体"/>
          <w:color w:val="auto"/>
          <w:kern w:val="0"/>
          <w:szCs w:val="21"/>
          <w:highlight w:val="none"/>
        </w:rPr>
        <w:t>2.采购代理机构信息</w:t>
      </w:r>
    </w:p>
    <w:p w14:paraId="5031156C">
      <w:pPr>
        <w:spacing w:line="400" w:lineRule="exact"/>
        <w:ind w:left="1041" w:leftChars="371" w:hanging="262" w:hangingChars="125"/>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名称：</w:t>
      </w:r>
      <w:r>
        <w:rPr>
          <w:rFonts w:hint="eastAsia" w:ascii="宋体" w:hAnsi="宋体" w:cs="宋体"/>
          <w:color w:val="auto"/>
          <w:kern w:val="0"/>
          <w:szCs w:val="21"/>
          <w:highlight w:val="none"/>
          <w:lang w:eastAsia="zh-CN"/>
        </w:rPr>
        <w:t>广西中鑫益项目管理有限公司</w:t>
      </w:r>
    </w:p>
    <w:p w14:paraId="14664471">
      <w:pPr>
        <w:spacing w:line="400" w:lineRule="exact"/>
        <w:ind w:left="1041" w:leftChars="371" w:hanging="262" w:hangingChars="125"/>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地址：南宁市西乡塘区新峰路51号亿鼎安吉商业广场4号楼1515、1519、1520号</w:t>
      </w:r>
    </w:p>
    <w:p w14:paraId="29B1FE1B">
      <w:pPr>
        <w:spacing w:line="400" w:lineRule="exact"/>
        <w:ind w:left="1041" w:leftChars="371" w:hanging="262" w:hangingChars="125"/>
        <w:jc w:val="left"/>
        <w:rPr>
          <w:rFonts w:ascii="宋体" w:hAnsi="宋体" w:cs="宋体"/>
          <w:color w:val="auto"/>
          <w:kern w:val="0"/>
          <w:szCs w:val="21"/>
          <w:highlight w:val="none"/>
        </w:rPr>
      </w:pPr>
      <w:r>
        <w:rPr>
          <w:rFonts w:hint="eastAsia" w:ascii="宋体" w:hAnsi="宋体" w:cs="宋体"/>
          <w:color w:val="auto"/>
          <w:kern w:val="0"/>
          <w:szCs w:val="21"/>
          <w:highlight w:val="none"/>
        </w:rPr>
        <w:t>联系电话：</w:t>
      </w:r>
      <w:r>
        <w:rPr>
          <w:rFonts w:hint="eastAsia" w:ascii="宋体" w:hAnsi="宋体" w:cs="宋体"/>
          <w:color w:val="auto"/>
          <w:kern w:val="0"/>
          <w:szCs w:val="21"/>
          <w:highlight w:val="none"/>
          <w:lang w:val="en-US" w:eastAsia="zh-CN"/>
        </w:rPr>
        <w:t>0771-3313954</w:t>
      </w:r>
    </w:p>
    <w:p w14:paraId="62575A30">
      <w:pPr>
        <w:spacing w:line="400" w:lineRule="exact"/>
        <w:ind w:left="1041" w:leftChars="371" w:hanging="262" w:hangingChars="125"/>
        <w:jc w:val="left"/>
        <w:rPr>
          <w:rFonts w:ascii="宋体" w:hAnsi="宋体" w:cs="宋体"/>
          <w:color w:val="auto"/>
          <w:kern w:val="0"/>
          <w:szCs w:val="21"/>
          <w:highlight w:val="none"/>
        </w:rPr>
      </w:pPr>
      <w:r>
        <w:rPr>
          <w:rFonts w:hint="eastAsia" w:ascii="宋体" w:hAnsi="宋体" w:cs="宋体"/>
          <w:color w:val="auto"/>
          <w:kern w:val="0"/>
          <w:szCs w:val="21"/>
          <w:highlight w:val="none"/>
        </w:rPr>
        <w:t>3</w:t>
      </w:r>
      <w:r>
        <w:rPr>
          <w:rFonts w:ascii="宋体" w:hAnsi="宋体" w:cs="宋体"/>
          <w:color w:val="auto"/>
          <w:kern w:val="0"/>
          <w:szCs w:val="21"/>
          <w:highlight w:val="none"/>
        </w:rPr>
        <w:t>.</w:t>
      </w:r>
      <w:r>
        <w:rPr>
          <w:rFonts w:hint="eastAsia" w:ascii="宋体" w:hAnsi="宋体" w:cs="宋体"/>
          <w:color w:val="auto"/>
          <w:kern w:val="0"/>
          <w:szCs w:val="21"/>
          <w:highlight w:val="none"/>
        </w:rPr>
        <w:t>项目联系方式</w:t>
      </w:r>
    </w:p>
    <w:p w14:paraId="62879EA9">
      <w:pPr>
        <w:spacing w:line="400" w:lineRule="exact"/>
        <w:ind w:left="1041" w:leftChars="371" w:hanging="262" w:hangingChars="125"/>
        <w:jc w:val="left"/>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项目联系人：梁丽菊</w:t>
      </w:r>
    </w:p>
    <w:p w14:paraId="3B2884BF">
      <w:pPr>
        <w:spacing w:line="400" w:lineRule="exact"/>
        <w:ind w:left="1041" w:leftChars="371" w:hanging="262" w:hangingChars="125"/>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电话：</w:t>
      </w:r>
      <w:r>
        <w:rPr>
          <w:rFonts w:hint="eastAsia" w:ascii="宋体" w:hAnsi="宋体" w:cs="宋体"/>
          <w:color w:val="auto"/>
          <w:kern w:val="0"/>
          <w:szCs w:val="21"/>
          <w:highlight w:val="none"/>
          <w:lang w:val="en-US" w:eastAsia="zh-CN"/>
        </w:rPr>
        <w:t>0771-3313954</w:t>
      </w:r>
    </w:p>
    <w:p w14:paraId="6EDC38EB">
      <w:pPr>
        <w:spacing w:line="400" w:lineRule="exact"/>
        <w:ind w:left="1041" w:leftChars="371" w:hanging="262" w:hangingChars="125"/>
        <w:jc w:val="left"/>
        <w:rPr>
          <w:rFonts w:ascii="宋体" w:hAnsi="宋体" w:cs="宋体"/>
          <w:color w:val="auto"/>
          <w:kern w:val="0"/>
          <w:szCs w:val="21"/>
          <w:highlight w:val="none"/>
        </w:rPr>
      </w:pPr>
    </w:p>
    <w:p w14:paraId="5ADBC236">
      <w:pPr>
        <w:spacing w:line="400" w:lineRule="exact"/>
        <w:ind w:right="420" w:firstLine="3570" w:firstLineChars="1700"/>
        <w:jc w:val="left"/>
        <w:rPr>
          <w:rFonts w:ascii="宋体" w:hAnsi="宋体" w:cs="Arial"/>
          <w:color w:val="auto"/>
          <w:szCs w:val="21"/>
          <w:highlight w:val="none"/>
        </w:rPr>
      </w:pPr>
    </w:p>
    <w:p w14:paraId="550AF756">
      <w:pPr>
        <w:spacing w:line="400" w:lineRule="exact"/>
        <w:ind w:left="1199" w:leftChars="571" w:firstLine="4357" w:firstLineChars="2075"/>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广西中鑫益项目管理有限公司</w:t>
      </w:r>
    </w:p>
    <w:p w14:paraId="0BDEB81C">
      <w:pPr>
        <w:wordWrap w:val="0"/>
        <w:spacing w:line="400" w:lineRule="exact"/>
        <w:ind w:right="420" w:firstLine="420" w:firstLineChars="200"/>
        <w:jc w:val="center"/>
        <w:rPr>
          <w:rFonts w:ascii="宋体" w:hAnsi="宋体"/>
          <w:color w:val="auto"/>
          <w:sz w:val="32"/>
          <w:szCs w:val="32"/>
          <w:highlight w:val="none"/>
        </w:rPr>
      </w:pPr>
      <w:r>
        <w:rPr>
          <w:rFonts w:hint="eastAsia" w:ascii="宋体" w:hAnsi="宋体"/>
          <w:color w:val="auto"/>
          <w:szCs w:val="21"/>
          <w:highlight w:val="none"/>
        </w:rPr>
        <w:t xml:space="preserve">                                              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25</w:t>
      </w:r>
      <w:r>
        <w:rPr>
          <w:rFonts w:hint="eastAsia" w:ascii="宋体" w:hAnsi="宋体"/>
          <w:color w:val="auto"/>
          <w:szCs w:val="21"/>
          <w:highlight w:val="none"/>
        </w:rPr>
        <w:t>日</w:t>
      </w:r>
      <w:r>
        <w:rPr>
          <w:rFonts w:ascii="宋体" w:hAnsi="宋体"/>
          <w:color w:val="auto"/>
          <w:sz w:val="32"/>
          <w:szCs w:val="32"/>
          <w:highlight w:val="none"/>
        </w:rPr>
        <w:br w:type="page"/>
      </w:r>
      <w:bookmarkStart w:id="7" w:name="_Toc194486910"/>
    </w:p>
    <w:p w14:paraId="3D06BC78">
      <w:pPr>
        <w:wordWrap w:val="0"/>
        <w:spacing w:line="520" w:lineRule="exact"/>
        <w:ind w:firstLine="640" w:firstLineChars="200"/>
        <w:jc w:val="center"/>
        <w:rPr>
          <w:rFonts w:ascii="宋体" w:hAnsi="宋体"/>
          <w:color w:val="auto"/>
          <w:sz w:val="32"/>
          <w:szCs w:val="32"/>
          <w:highlight w:val="none"/>
        </w:rPr>
      </w:pPr>
    </w:p>
    <w:p w14:paraId="512E26D3">
      <w:pPr>
        <w:keepNext/>
        <w:keepLines/>
        <w:spacing w:before="340" w:after="330"/>
        <w:jc w:val="center"/>
        <w:outlineLvl w:val="0"/>
        <w:rPr>
          <w:rFonts w:ascii="宋体" w:hAnsi="宋体"/>
          <w:b/>
          <w:color w:val="auto"/>
          <w:kern w:val="44"/>
          <w:sz w:val="32"/>
          <w:szCs w:val="32"/>
          <w:highlight w:val="none"/>
        </w:rPr>
      </w:pPr>
      <w:r>
        <w:rPr>
          <w:rFonts w:hint="eastAsia" w:ascii="宋体" w:hAnsi="宋体"/>
          <w:b/>
          <w:color w:val="auto"/>
          <w:kern w:val="44"/>
          <w:sz w:val="32"/>
          <w:szCs w:val="32"/>
          <w:highlight w:val="none"/>
        </w:rPr>
        <w:t>第二章 采购需求</w:t>
      </w:r>
      <w:bookmarkEnd w:id="7"/>
    </w:p>
    <w:p w14:paraId="62044ACB">
      <w:pPr>
        <w:spacing w:line="420" w:lineRule="exact"/>
        <w:jc w:val="left"/>
        <w:rPr>
          <w:rFonts w:ascii="宋体" w:hAnsi="宋体" w:cs="宋体"/>
          <w:color w:val="auto"/>
          <w:szCs w:val="21"/>
          <w:highlight w:val="none"/>
        </w:rPr>
      </w:pPr>
      <w:r>
        <w:rPr>
          <w:rFonts w:hint="eastAsia" w:ascii="宋体" w:hAnsi="宋体" w:cs="宋体"/>
          <w:color w:val="auto"/>
          <w:szCs w:val="21"/>
          <w:highlight w:val="none"/>
        </w:rPr>
        <w:t>说明：</w:t>
      </w:r>
    </w:p>
    <w:p w14:paraId="19DAFD41">
      <w:pPr>
        <w:spacing w:line="420" w:lineRule="exact"/>
        <w:ind w:firstLine="420" w:firstLineChars="200"/>
        <w:jc w:val="left"/>
        <w:rPr>
          <w:rFonts w:ascii="宋体" w:hAnsi="宋体" w:cs="宋体"/>
          <w:color w:val="auto"/>
          <w:szCs w:val="21"/>
          <w:highlight w:val="none"/>
        </w:rPr>
      </w:pPr>
      <w:r>
        <w:rPr>
          <w:rFonts w:hint="eastAsia" w:ascii="宋体" w:hAnsi="宋体"/>
          <w:color w:val="auto"/>
          <w:highlight w:val="none"/>
        </w:rPr>
        <w:t>1. 为落实政府采购政策需满足的要求</w:t>
      </w:r>
    </w:p>
    <w:p w14:paraId="6CFB7014">
      <w:pPr>
        <w:spacing w:line="4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r>
        <w:rPr>
          <w:rFonts w:ascii="宋体" w:hAnsi="宋体" w:cs="宋体"/>
          <w:color w:val="auto"/>
          <w:szCs w:val="21"/>
          <w:highlight w:val="none"/>
        </w:rPr>
        <w:t xml:space="preserve"> </w:t>
      </w:r>
    </w:p>
    <w:p w14:paraId="66460443">
      <w:pPr>
        <w:tabs>
          <w:tab w:val="left" w:pos="180"/>
          <w:tab w:val="left" w:pos="1620"/>
        </w:tabs>
        <w:spacing w:line="4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（2）工程项目中如包含货物的，根据《财政部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中标后提供所竞标产品的节能产品认证证书复印件（加盖供应商公章）。如本项目包含的配套货物属于品目清单内非标注“★”的产品时，应优先采购，具体详见“第四章 评审程序和评定成交的标准”。经确认，本项目无。</w:t>
      </w:r>
    </w:p>
    <w:p w14:paraId="708A6969">
      <w:pPr>
        <w:spacing w:line="4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工程项目中如包含货物的，根据《关于信息安全产品实施政府采购的通知》（财库〔2010〕48号）的规定，本项目采购范围包含信息安全产品的（信息安全产品包括：防火墙、网络安全隔离卡与线路选择器、安全隔离与信息交换产品、安全路由器、智能卡COS、数据备份与恢复产品、安全操作系统、安全数据库系统、反垃圾邮件产品、入侵检测系统（IDS）、网络脆弱扫描产品、安全审计产品、网站恢复产品），供应商必须在响应文件中提供中国信息安全认证中心授予的有效的信息安全产品认证证书（加盖供应商公章），否则响应文件作无效处理。经确认，本项目无。</w:t>
      </w:r>
    </w:p>
    <w:p w14:paraId="796E323A">
      <w:pPr>
        <w:spacing w:line="420" w:lineRule="exact"/>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2.“实质性要求”是指采购需求中带“▲”的条款或者不能负偏离的条款或者已经指明不满足按响应文件作无效处理的条款。</w:t>
      </w:r>
    </w:p>
    <w:p w14:paraId="3EE832DA">
      <w:pPr>
        <w:spacing w:line="420" w:lineRule="exact"/>
        <w:ind w:firstLine="420" w:firstLineChars="200"/>
        <w:jc w:val="left"/>
        <w:rPr>
          <w:rFonts w:ascii="宋体" w:hAnsi="宋体"/>
          <w:color w:val="auto"/>
          <w:highlight w:val="none"/>
        </w:rPr>
      </w:pPr>
      <w:r>
        <w:rPr>
          <w:rFonts w:hint="eastAsia" w:ascii="宋体" w:hAnsi="宋体" w:cs="宋体"/>
          <w:color w:val="auto"/>
          <w:szCs w:val="21"/>
          <w:highlight w:val="none"/>
        </w:rPr>
        <w:t xml:space="preserve">3. </w:t>
      </w:r>
      <w:r>
        <w:rPr>
          <w:rFonts w:hint="eastAsia" w:ascii="宋体" w:hAnsi="宋体"/>
          <w:color w:val="auto"/>
          <w:highlight w:val="none"/>
        </w:rPr>
        <w:t>如投标人投标</w:t>
      </w:r>
      <w:r>
        <w:rPr>
          <w:rFonts w:ascii="宋体" w:hAnsi="宋体"/>
          <w:color w:val="auto"/>
          <w:highlight w:val="none"/>
        </w:rPr>
        <w:t>产品</w:t>
      </w:r>
      <w:r>
        <w:rPr>
          <w:rFonts w:hint="eastAsia" w:ascii="宋体" w:hAnsi="宋体"/>
          <w:color w:val="auto"/>
          <w:highlight w:val="none"/>
        </w:rPr>
        <w:t>存在</w:t>
      </w:r>
      <w:r>
        <w:rPr>
          <w:rFonts w:ascii="宋体" w:hAnsi="宋体"/>
          <w:color w:val="auto"/>
          <w:highlight w:val="none"/>
        </w:rPr>
        <w:t>侵犯</w:t>
      </w:r>
      <w:r>
        <w:rPr>
          <w:rFonts w:hint="eastAsia" w:ascii="宋体" w:hAnsi="宋体"/>
          <w:color w:val="auto"/>
          <w:highlight w:val="none"/>
        </w:rPr>
        <w:t>他人的知识产权或者专利成果行为的，应</w:t>
      </w:r>
      <w:r>
        <w:rPr>
          <w:rFonts w:ascii="宋体" w:hAnsi="宋体"/>
          <w:color w:val="auto"/>
          <w:highlight w:val="none"/>
        </w:rPr>
        <w:t>承担相应法律责任</w:t>
      </w:r>
      <w:r>
        <w:rPr>
          <w:rFonts w:hint="eastAsia" w:ascii="宋体" w:hAnsi="宋体"/>
          <w:color w:val="auto"/>
          <w:highlight w:val="none"/>
        </w:rPr>
        <w:t>。</w:t>
      </w:r>
    </w:p>
    <w:tbl>
      <w:tblPr>
        <w:tblStyle w:val="12"/>
        <w:tblW w:w="10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545"/>
        <w:gridCol w:w="1449"/>
        <w:gridCol w:w="567"/>
        <w:gridCol w:w="567"/>
        <w:gridCol w:w="3827"/>
        <w:gridCol w:w="1112"/>
        <w:gridCol w:w="1411"/>
      </w:tblGrid>
      <w:tr w14:paraId="10AF61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0023" w:type="dxa"/>
            <w:gridSpan w:val="8"/>
            <w:tcBorders>
              <w:top w:val="single" w:color="auto" w:sz="4" w:space="0"/>
              <w:left w:val="single" w:color="auto" w:sz="4" w:space="0"/>
              <w:right w:val="single" w:color="auto" w:sz="4" w:space="0"/>
            </w:tcBorders>
            <w:vAlign w:val="center"/>
          </w:tcPr>
          <w:p w14:paraId="5F13CFE6">
            <w:pPr>
              <w:tabs>
                <w:tab w:val="left" w:pos="180"/>
                <w:tab w:val="left" w:pos="1620"/>
              </w:tabs>
              <w:spacing w:line="360" w:lineRule="auto"/>
              <w:ind w:firstLine="422" w:firstLineChars="200"/>
              <w:rPr>
                <w:rFonts w:ascii="宋体" w:hAnsi="宋体" w:cs="宋体"/>
                <w:b/>
                <w:color w:val="auto"/>
                <w:sz w:val="32"/>
                <w:szCs w:val="32"/>
                <w:highlight w:val="none"/>
              </w:rPr>
            </w:pPr>
            <w:r>
              <w:rPr>
                <w:rFonts w:hint="eastAsia" w:ascii="宋体" w:hAnsi="宋体" w:cs="宋体"/>
                <w:b/>
                <w:bCs/>
                <w:color w:val="auto"/>
                <w:szCs w:val="21"/>
                <w:highlight w:val="none"/>
              </w:rPr>
              <w:br w:type="page"/>
            </w:r>
            <w:r>
              <w:rPr>
                <w:rFonts w:hint="eastAsia" w:ascii="宋体" w:hAnsi="宋体" w:cs="Arial"/>
                <w:b/>
                <w:color w:val="auto"/>
                <w:sz w:val="32"/>
                <w:szCs w:val="32"/>
                <w:highlight w:val="none"/>
              </w:rPr>
              <w:t>采购需求一览表</w:t>
            </w:r>
          </w:p>
        </w:tc>
      </w:tr>
      <w:tr w14:paraId="0EFEF9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45" w:type="dxa"/>
            <w:vMerge w:val="restart"/>
            <w:tcBorders>
              <w:top w:val="single" w:color="auto" w:sz="4" w:space="0"/>
              <w:left w:val="single" w:color="auto" w:sz="4" w:space="0"/>
              <w:right w:val="single" w:color="auto" w:sz="4" w:space="0"/>
            </w:tcBorders>
          </w:tcPr>
          <w:p w14:paraId="3A938389">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采购清单及技术参数</w:t>
            </w:r>
          </w:p>
        </w:tc>
        <w:tc>
          <w:tcPr>
            <w:tcW w:w="5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6F26DA55">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449" w:type="dxa"/>
            <w:tcBorders>
              <w:top w:val="single" w:color="auto" w:sz="4" w:space="0"/>
              <w:left w:val="single" w:color="auto" w:sz="4" w:space="0"/>
              <w:bottom w:val="single" w:color="auto" w:sz="4" w:space="0"/>
              <w:right w:val="single" w:color="auto" w:sz="4" w:space="0"/>
            </w:tcBorders>
            <w:vAlign w:val="center"/>
          </w:tcPr>
          <w:p w14:paraId="62FC4F1C">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标的名称</w:t>
            </w:r>
          </w:p>
        </w:tc>
        <w:tc>
          <w:tcPr>
            <w:tcW w:w="567" w:type="dxa"/>
            <w:tcBorders>
              <w:top w:val="single" w:color="auto" w:sz="4" w:space="0"/>
              <w:left w:val="single" w:color="auto" w:sz="4" w:space="0"/>
              <w:bottom w:val="single" w:color="auto" w:sz="4" w:space="0"/>
              <w:right w:val="single" w:color="auto" w:sz="4" w:space="0"/>
            </w:tcBorders>
            <w:vAlign w:val="center"/>
          </w:tcPr>
          <w:p w14:paraId="332A7062">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567" w:type="dxa"/>
            <w:tcBorders>
              <w:top w:val="single" w:color="auto" w:sz="4" w:space="0"/>
              <w:left w:val="single" w:color="auto" w:sz="4" w:space="0"/>
              <w:bottom w:val="single" w:color="auto" w:sz="4" w:space="0"/>
              <w:right w:val="single" w:color="auto" w:sz="4" w:space="0"/>
            </w:tcBorders>
            <w:vAlign w:val="center"/>
          </w:tcPr>
          <w:p w14:paraId="7EE579E0">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3827" w:type="dxa"/>
            <w:tcBorders>
              <w:top w:val="single" w:color="auto" w:sz="4" w:space="0"/>
              <w:left w:val="single" w:color="auto" w:sz="4" w:space="0"/>
              <w:bottom w:val="single" w:color="auto" w:sz="4" w:space="0"/>
              <w:right w:val="single" w:color="auto" w:sz="4" w:space="0"/>
            </w:tcBorders>
            <w:vAlign w:val="center"/>
          </w:tcPr>
          <w:p w14:paraId="084C2ED4">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采购需求参数</w:t>
            </w:r>
          </w:p>
        </w:tc>
        <w:tc>
          <w:tcPr>
            <w:tcW w:w="1112" w:type="dxa"/>
            <w:tcBorders>
              <w:top w:val="single" w:color="auto" w:sz="4" w:space="0"/>
              <w:left w:val="single" w:color="auto" w:sz="4" w:space="0"/>
              <w:bottom w:val="single" w:color="auto" w:sz="4" w:space="0"/>
              <w:right w:val="single" w:color="auto" w:sz="4" w:space="0"/>
            </w:tcBorders>
            <w:vAlign w:val="center"/>
          </w:tcPr>
          <w:p w14:paraId="78F65E6C">
            <w:pPr>
              <w:spacing w:line="380" w:lineRule="atLeast"/>
              <w:jc w:val="center"/>
              <w:rPr>
                <w:rFonts w:ascii="宋体" w:hAnsi="宋体"/>
                <w:b/>
                <w:color w:val="auto"/>
                <w:szCs w:val="21"/>
                <w:highlight w:val="none"/>
              </w:rPr>
            </w:pPr>
            <w:r>
              <w:rPr>
                <w:rFonts w:hint="eastAsia" w:ascii="宋体" w:hAnsi="宋体"/>
                <w:b/>
                <w:color w:val="auto"/>
                <w:szCs w:val="21"/>
                <w:highlight w:val="none"/>
              </w:rPr>
              <w:t>分项最高限价（元）</w:t>
            </w:r>
          </w:p>
        </w:tc>
        <w:tc>
          <w:tcPr>
            <w:tcW w:w="1411" w:type="dxa"/>
            <w:tcBorders>
              <w:top w:val="single" w:color="auto" w:sz="4" w:space="0"/>
              <w:left w:val="single" w:color="auto" w:sz="4" w:space="0"/>
              <w:bottom w:val="single" w:color="auto" w:sz="4" w:space="0"/>
              <w:right w:val="single" w:color="auto" w:sz="4" w:space="0"/>
            </w:tcBorders>
            <w:vAlign w:val="center"/>
          </w:tcPr>
          <w:p w14:paraId="63FD24DD">
            <w:pPr>
              <w:spacing w:line="400" w:lineRule="exact"/>
              <w:jc w:val="center"/>
              <w:rPr>
                <w:rFonts w:ascii="宋体" w:hAnsi="宋体" w:cs="宋体"/>
                <w:color w:val="auto"/>
                <w:szCs w:val="21"/>
                <w:highlight w:val="none"/>
              </w:rPr>
            </w:pPr>
            <w:r>
              <w:rPr>
                <w:rFonts w:hint="eastAsia" w:ascii="宋体" w:hAnsi="宋体"/>
                <w:color w:val="auto"/>
                <w:szCs w:val="21"/>
                <w:highlight w:val="none"/>
              </w:rPr>
              <w:t>中小企业划分标准所属行业名称（行业名称及划分见本章附件2）</w:t>
            </w:r>
          </w:p>
        </w:tc>
      </w:tr>
      <w:tr w14:paraId="5CB2FF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45" w:type="dxa"/>
            <w:vMerge w:val="continue"/>
            <w:tcBorders>
              <w:left w:val="single" w:color="auto" w:sz="4" w:space="0"/>
              <w:right w:val="single" w:color="auto" w:sz="4" w:space="0"/>
            </w:tcBorders>
          </w:tcPr>
          <w:p w14:paraId="094E2362">
            <w:pPr>
              <w:spacing w:line="400" w:lineRule="exact"/>
              <w:jc w:val="center"/>
              <w:rPr>
                <w:rFonts w:ascii="宋体" w:hAnsi="宋体"/>
                <w:b/>
                <w:bCs/>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14:paraId="704D966A">
            <w:pPr>
              <w:spacing w:line="400" w:lineRule="exact"/>
              <w:jc w:val="center"/>
              <w:rPr>
                <w:rFonts w:ascii="宋体" w:hAnsi="宋体"/>
                <w:color w:val="auto"/>
                <w:szCs w:val="21"/>
                <w:highlight w:val="none"/>
              </w:rPr>
            </w:pPr>
            <w:r>
              <w:rPr>
                <w:rFonts w:hint="eastAsia" w:ascii="宋体" w:hAnsi="宋体"/>
                <w:color w:val="auto"/>
                <w:szCs w:val="21"/>
                <w:highlight w:val="none"/>
              </w:rPr>
              <w:t>1</w:t>
            </w:r>
          </w:p>
        </w:tc>
        <w:tc>
          <w:tcPr>
            <w:tcW w:w="1449" w:type="dxa"/>
            <w:tcBorders>
              <w:top w:val="single" w:color="auto" w:sz="4" w:space="0"/>
              <w:left w:val="single" w:color="auto" w:sz="4" w:space="0"/>
              <w:bottom w:val="single" w:color="auto" w:sz="4" w:space="0"/>
              <w:right w:val="single" w:color="auto" w:sz="4" w:space="0"/>
            </w:tcBorders>
            <w:vAlign w:val="center"/>
          </w:tcPr>
          <w:p w14:paraId="1BCAE46A">
            <w:pPr>
              <w:spacing w:line="400" w:lineRule="exact"/>
              <w:jc w:val="center"/>
              <w:rPr>
                <w:rFonts w:ascii="宋体" w:hAnsi="宋体"/>
                <w:color w:val="auto"/>
                <w:szCs w:val="21"/>
                <w:highlight w:val="none"/>
              </w:rPr>
            </w:pPr>
            <w:r>
              <w:rPr>
                <w:rFonts w:hint="eastAsia" w:ascii="宋体" w:hAnsi="宋体" w:cs="宋体"/>
                <w:color w:val="auto"/>
                <w:szCs w:val="21"/>
                <w:highlight w:val="none"/>
                <w:lang w:val="en-US" w:eastAsia="zh-CN"/>
              </w:rPr>
              <w:t>南宁市人行道净化工程-人行道隐患整治</w:t>
            </w:r>
          </w:p>
        </w:tc>
        <w:tc>
          <w:tcPr>
            <w:tcW w:w="567" w:type="dxa"/>
            <w:tcBorders>
              <w:top w:val="single" w:color="auto" w:sz="4" w:space="0"/>
              <w:left w:val="single" w:color="auto" w:sz="4" w:space="0"/>
              <w:bottom w:val="single" w:color="auto" w:sz="4" w:space="0"/>
              <w:right w:val="single" w:color="auto" w:sz="4" w:space="0"/>
            </w:tcBorders>
            <w:vAlign w:val="center"/>
          </w:tcPr>
          <w:p w14:paraId="2C3E781E">
            <w:pPr>
              <w:spacing w:line="400" w:lineRule="exact"/>
              <w:jc w:val="center"/>
              <w:rPr>
                <w:rFonts w:ascii="宋体" w:hAnsi="宋体"/>
                <w:color w:val="auto"/>
                <w:szCs w:val="21"/>
                <w:highlight w:val="none"/>
              </w:rPr>
            </w:pPr>
            <w:r>
              <w:rPr>
                <w:rFonts w:hint="eastAsia" w:ascii="宋体" w:hAnsi="宋体"/>
                <w:color w:val="auto"/>
                <w:szCs w:val="21"/>
                <w:highlight w:val="none"/>
              </w:rPr>
              <w:t>项</w:t>
            </w:r>
          </w:p>
        </w:tc>
        <w:tc>
          <w:tcPr>
            <w:tcW w:w="567" w:type="dxa"/>
            <w:tcBorders>
              <w:top w:val="single" w:color="auto" w:sz="4" w:space="0"/>
              <w:left w:val="single" w:color="auto" w:sz="4" w:space="0"/>
              <w:bottom w:val="single" w:color="auto" w:sz="4" w:space="0"/>
              <w:right w:val="single" w:color="auto" w:sz="4" w:space="0"/>
            </w:tcBorders>
            <w:vAlign w:val="center"/>
          </w:tcPr>
          <w:p w14:paraId="7587CCE6">
            <w:pPr>
              <w:spacing w:line="400" w:lineRule="exact"/>
              <w:jc w:val="center"/>
              <w:rPr>
                <w:rFonts w:ascii="宋体" w:hAnsi="宋体"/>
                <w:color w:val="auto"/>
                <w:szCs w:val="21"/>
                <w:highlight w:val="none"/>
              </w:rPr>
            </w:pPr>
            <w:r>
              <w:rPr>
                <w:rFonts w:hint="eastAsia" w:ascii="宋体" w:hAnsi="宋体"/>
                <w:color w:val="auto"/>
                <w:szCs w:val="21"/>
                <w:highlight w:val="none"/>
              </w:rPr>
              <w:t>1</w:t>
            </w:r>
          </w:p>
        </w:tc>
        <w:tc>
          <w:tcPr>
            <w:tcW w:w="3827" w:type="dxa"/>
            <w:tcBorders>
              <w:top w:val="single" w:color="auto" w:sz="4" w:space="0"/>
              <w:left w:val="single" w:color="auto" w:sz="4" w:space="0"/>
              <w:bottom w:val="single" w:color="auto" w:sz="4" w:space="0"/>
              <w:right w:val="single" w:color="auto" w:sz="4" w:space="0"/>
            </w:tcBorders>
            <w:vAlign w:val="center"/>
          </w:tcPr>
          <w:p w14:paraId="7DD22630">
            <w:pPr>
              <w:widowControl/>
              <w:spacing w:line="400" w:lineRule="exact"/>
              <w:ind w:firstLine="422" w:firstLineChars="200"/>
              <w:rPr>
                <w:rFonts w:hint="eastAsia" w:ascii="宋体" w:hAnsi="宋体" w:cs="宋体"/>
                <w:b/>
                <w:bCs/>
                <w:color w:val="auto"/>
                <w:szCs w:val="21"/>
                <w:highlight w:val="none"/>
              </w:rPr>
            </w:pPr>
          </w:p>
          <w:p w14:paraId="0AD09B58">
            <w:pPr>
              <w:widowControl/>
              <w:spacing w:line="400" w:lineRule="exact"/>
              <w:ind w:firstLine="422" w:firstLineChars="200"/>
              <w:rPr>
                <w:rFonts w:hint="default" w:ascii="宋体" w:hAnsi="宋体" w:cs="宋体" w:eastAsiaTheme="minorEastAsia"/>
                <w:b/>
                <w:bCs/>
                <w:color w:val="auto"/>
                <w:szCs w:val="21"/>
                <w:highlight w:val="none"/>
                <w:lang w:val="en-US" w:eastAsia="zh-CN"/>
              </w:rPr>
            </w:pPr>
            <w:r>
              <w:rPr>
                <w:rFonts w:hint="eastAsia" w:ascii="宋体" w:hAnsi="宋体" w:cs="宋体"/>
                <w:b/>
                <w:bCs/>
                <w:color w:val="auto"/>
                <w:szCs w:val="21"/>
                <w:highlight w:val="none"/>
                <w:lang w:val="en-US" w:eastAsia="zh-CN"/>
              </w:rPr>
              <w:t>一、项目内容：</w:t>
            </w:r>
          </w:p>
          <w:p w14:paraId="2EBC1B7B">
            <w:pPr>
              <w:widowControl/>
              <w:spacing w:line="400" w:lineRule="exact"/>
              <w:ind w:firstLine="420" w:firstLineChars="200"/>
              <w:rPr>
                <w:rFonts w:hint="eastAsia" w:ascii="Calibri" w:hAnsi="Calibri"/>
                <w:color w:val="auto"/>
                <w:szCs w:val="21"/>
                <w:highlight w:val="none"/>
                <w:lang w:val="en-US" w:eastAsia="zh-CN"/>
              </w:rPr>
            </w:pPr>
            <w:r>
              <w:rPr>
                <w:rFonts w:hint="eastAsia" w:ascii="Calibri" w:hAnsi="Calibri"/>
                <w:color w:val="auto"/>
                <w:szCs w:val="21"/>
                <w:highlight w:val="none"/>
                <w:lang w:val="en-US" w:eastAsia="zh-CN"/>
              </w:rPr>
              <w:t>会展路等20条道路存在人行道障碍物过多等问题。开展人行道隐患整治工作：拆除人行道地钉残桩、拆除占道公厕指示牌、占道果皮箱、恢复设施迁移后的人行道，对老化、破损隔离墩、城市家具等进行整合整治，规范整体布局，消除安全隐患，保障行人出行安全。详见施工图纸及工程量清单。</w:t>
            </w:r>
          </w:p>
          <w:p w14:paraId="51978D13">
            <w:pPr>
              <w:widowControl/>
              <w:spacing w:line="400" w:lineRule="exact"/>
              <w:ind w:firstLine="420" w:firstLineChars="200"/>
              <w:rPr>
                <w:rFonts w:hint="eastAsia" w:ascii="Calibri" w:hAnsi="Calibri"/>
                <w:color w:val="auto"/>
                <w:szCs w:val="21"/>
                <w:highlight w:val="none"/>
                <w:lang w:val="en-US" w:eastAsia="zh-CN"/>
              </w:rPr>
            </w:pPr>
            <w:r>
              <w:rPr>
                <w:rFonts w:hint="eastAsia" w:ascii="Calibri" w:hAnsi="Calibri"/>
                <w:color w:val="auto"/>
                <w:szCs w:val="21"/>
                <w:highlight w:val="none"/>
                <w:lang w:val="en-US" w:eastAsia="zh-CN"/>
              </w:rPr>
              <w:t>二、项目地点：南宁市。</w:t>
            </w:r>
          </w:p>
          <w:p w14:paraId="605468DD">
            <w:pPr>
              <w:widowControl/>
              <w:spacing w:line="400" w:lineRule="exact"/>
              <w:ind w:firstLine="422" w:firstLineChars="200"/>
              <w:rPr>
                <w:rFonts w:hint="default" w:ascii="宋体" w:hAnsi="宋体" w:cs="宋体" w:eastAsiaTheme="minorEastAsia"/>
                <w:b/>
                <w:bCs/>
                <w:color w:val="auto"/>
                <w:szCs w:val="21"/>
                <w:highlight w:val="none"/>
                <w:lang w:val="en-US" w:eastAsia="zh-CN"/>
              </w:rPr>
            </w:pPr>
            <w:r>
              <w:rPr>
                <w:rFonts w:hint="eastAsia" w:ascii="宋体" w:hAnsi="宋体" w:cs="宋体"/>
                <w:b/>
                <w:bCs/>
                <w:color w:val="auto"/>
                <w:szCs w:val="21"/>
                <w:highlight w:val="none"/>
                <w:lang w:val="en-US" w:eastAsia="zh-CN"/>
              </w:rPr>
              <w:t>二、质量要求：</w:t>
            </w:r>
          </w:p>
          <w:p w14:paraId="031F5BDE">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b w:val="0"/>
                <w:bCs w:val="0"/>
                <w:color w:val="auto"/>
                <w:szCs w:val="21"/>
                <w:highlight w:val="none"/>
                <w:lang w:val="en-US" w:eastAsia="zh-CN"/>
              </w:rPr>
            </w:pPr>
            <w:r>
              <w:rPr>
                <w:rFonts w:hint="eastAsia" w:ascii="宋体" w:hAnsi="宋体" w:eastAsia="宋体" w:cs="宋体"/>
                <w:color w:val="auto"/>
                <w:kern w:val="2"/>
                <w:sz w:val="21"/>
                <w:szCs w:val="21"/>
                <w:highlight w:val="none"/>
                <w:lang w:val="en-US" w:eastAsia="zh-CN" w:bidi="ar"/>
              </w:rPr>
              <w:t>工程质量符合国家施工验收规范合格标准。</w:t>
            </w:r>
          </w:p>
          <w:p w14:paraId="347F551A">
            <w:pPr>
              <w:widowControl/>
              <w:spacing w:line="400" w:lineRule="exact"/>
              <w:ind w:firstLine="422" w:firstLineChars="200"/>
              <w:rPr>
                <w:rFonts w:hint="eastAsia" w:ascii="宋体" w:hAnsi="宋体"/>
                <w:color w:val="auto"/>
                <w:kern w:val="0"/>
                <w:szCs w:val="21"/>
                <w:highlight w:val="none"/>
              </w:rPr>
            </w:pPr>
            <w:r>
              <w:rPr>
                <w:rFonts w:hint="eastAsia" w:ascii="宋体" w:hAnsi="宋体" w:cs="宋体"/>
                <w:b/>
                <w:bCs/>
                <w:color w:val="auto"/>
                <w:szCs w:val="21"/>
                <w:highlight w:val="none"/>
              </w:rPr>
              <w:t>▲</w:t>
            </w:r>
            <w:r>
              <w:rPr>
                <w:rFonts w:hint="eastAsia" w:ascii="宋体" w:hAnsi="宋体"/>
                <w:color w:val="auto"/>
                <w:kern w:val="0"/>
                <w:szCs w:val="21"/>
                <w:highlight w:val="none"/>
                <w:lang w:val="en-US" w:eastAsia="zh-CN"/>
              </w:rPr>
              <w:t>三</w:t>
            </w:r>
            <w:r>
              <w:rPr>
                <w:rFonts w:hint="eastAsia" w:ascii="宋体" w:hAnsi="宋体"/>
                <w:color w:val="auto"/>
                <w:kern w:val="0"/>
                <w:szCs w:val="21"/>
                <w:highlight w:val="none"/>
              </w:rPr>
              <w:t>、最低人员配备标准：</w:t>
            </w:r>
          </w:p>
          <w:p w14:paraId="1E265311">
            <w:pPr>
              <w:widowControl/>
              <w:spacing w:line="400" w:lineRule="exact"/>
              <w:ind w:firstLine="420" w:firstLineChars="200"/>
              <w:rPr>
                <w:rFonts w:hint="eastAsia" w:ascii="Calibri" w:hAnsi="Calibri"/>
                <w:color w:val="auto"/>
                <w:szCs w:val="21"/>
                <w:highlight w:val="none"/>
                <w:lang w:eastAsia="zh-CN"/>
              </w:rPr>
            </w:pPr>
            <w:r>
              <w:rPr>
                <w:rFonts w:hint="eastAsia" w:ascii="Calibri" w:hAnsi="Calibri"/>
                <w:color w:val="auto"/>
                <w:szCs w:val="21"/>
                <w:highlight w:val="none"/>
              </w:rPr>
              <w:t>项目经理1人：具备市政公用工程二级以上（含二级）注册建造师资格，且具备有效的安全生产考核合格证书（B类）。本项目不接受有在建、已中标</w:t>
            </w:r>
            <w:r>
              <w:rPr>
                <w:rFonts w:hint="eastAsia" w:ascii="Calibri" w:hAnsi="Calibri"/>
                <w:color w:val="auto"/>
                <w:szCs w:val="21"/>
                <w:highlight w:val="none"/>
                <w:lang w:eastAsia="zh-CN"/>
              </w:rPr>
              <w:t>（</w:t>
            </w:r>
            <w:r>
              <w:rPr>
                <w:rFonts w:hint="eastAsia" w:ascii="Calibri" w:hAnsi="Calibri"/>
                <w:color w:val="auto"/>
                <w:szCs w:val="21"/>
                <w:highlight w:val="none"/>
                <w:lang w:val="en-US" w:eastAsia="zh-CN"/>
              </w:rPr>
              <w:t>成交</w:t>
            </w:r>
            <w:r>
              <w:rPr>
                <w:rFonts w:hint="eastAsia" w:ascii="Calibri" w:hAnsi="Calibri"/>
                <w:color w:val="auto"/>
                <w:szCs w:val="21"/>
                <w:highlight w:val="none"/>
                <w:lang w:eastAsia="zh-CN"/>
              </w:rPr>
              <w:t>）</w:t>
            </w:r>
            <w:r>
              <w:rPr>
                <w:rFonts w:hint="eastAsia" w:ascii="Calibri" w:hAnsi="Calibri"/>
                <w:color w:val="auto"/>
                <w:szCs w:val="21"/>
                <w:highlight w:val="none"/>
              </w:rPr>
              <w:t>未开工或</w:t>
            </w:r>
            <w:bookmarkStart w:id="8" w:name="OLE_LINK17"/>
            <w:bookmarkStart w:id="9" w:name="OLE_LINK16"/>
            <w:r>
              <w:rPr>
                <w:rFonts w:hint="eastAsia" w:ascii="Calibri" w:hAnsi="Calibri"/>
                <w:color w:val="auto"/>
                <w:szCs w:val="21"/>
                <w:highlight w:val="none"/>
              </w:rPr>
              <w:t>已列为其他项目中标候选人第一名的建造师</w:t>
            </w:r>
            <w:bookmarkEnd w:id="8"/>
            <w:bookmarkEnd w:id="9"/>
            <w:r>
              <w:rPr>
                <w:rFonts w:hint="eastAsia" w:ascii="Calibri" w:hAnsi="Calibri"/>
                <w:color w:val="auto"/>
                <w:szCs w:val="21"/>
                <w:highlight w:val="none"/>
              </w:rPr>
              <w:t>作为项目经理（符合《广西壮族自治区建筑市场诚信卡管理暂行办法》第十六条第一款及桂建管﹝2016﹞70号、桂建管〔2020〕11号文除外）。技术负责人1名、施工员至少</w:t>
            </w:r>
            <w:r>
              <w:rPr>
                <w:rFonts w:hint="eastAsia" w:ascii="Calibri" w:hAnsi="Calibri"/>
                <w:color w:val="auto"/>
                <w:szCs w:val="21"/>
                <w:highlight w:val="none"/>
                <w:lang w:val="en-US" w:eastAsia="zh-CN"/>
              </w:rPr>
              <w:t>2</w:t>
            </w:r>
            <w:r>
              <w:rPr>
                <w:rFonts w:hint="eastAsia" w:ascii="Calibri" w:hAnsi="Calibri"/>
                <w:color w:val="auto"/>
                <w:szCs w:val="21"/>
                <w:highlight w:val="none"/>
              </w:rPr>
              <w:t>名、安全人员至少1名、质量员至少1名、材料员至少1名，施工员、质量员、材料员应具有相应施工现场专业人员职业培训合格证书，安全人员提供安全生产考核合格证书（C类）</w:t>
            </w:r>
            <w:r>
              <w:rPr>
                <w:rFonts w:hint="eastAsia" w:ascii="Calibri" w:hAnsi="Calibri"/>
                <w:color w:val="auto"/>
                <w:szCs w:val="21"/>
                <w:highlight w:val="none"/>
                <w:lang w:eastAsia="zh-CN"/>
              </w:rPr>
              <w:t>。</w:t>
            </w:r>
          </w:p>
          <w:p w14:paraId="5710A715">
            <w:pPr>
              <w:widowControl/>
              <w:spacing w:line="400" w:lineRule="exact"/>
              <w:ind w:firstLine="420" w:firstLineChars="200"/>
              <w:rPr>
                <w:rFonts w:ascii="Calibri" w:hAnsi="Calibri"/>
                <w:color w:val="auto"/>
                <w:szCs w:val="21"/>
                <w:highlight w:val="none"/>
              </w:rPr>
            </w:pPr>
            <w:r>
              <w:rPr>
                <w:rFonts w:hint="eastAsia" w:ascii="Calibri" w:hAnsi="Calibri"/>
                <w:color w:val="auto"/>
                <w:szCs w:val="21"/>
                <w:highlight w:val="none"/>
                <w:lang w:val="en-US" w:eastAsia="zh-CN"/>
              </w:rPr>
              <w:t>注：须提供以上人员的相关证书复印件及供应商为其缴纳2026年2月以来任意一个月的社保缴纳证明材料或者劳动合同复印件。</w:t>
            </w:r>
          </w:p>
        </w:tc>
        <w:tc>
          <w:tcPr>
            <w:tcW w:w="1112" w:type="dxa"/>
            <w:tcBorders>
              <w:top w:val="single" w:color="auto" w:sz="4" w:space="0"/>
              <w:left w:val="single" w:color="auto" w:sz="4" w:space="0"/>
              <w:bottom w:val="single" w:color="auto" w:sz="4" w:space="0"/>
              <w:right w:val="single" w:color="auto" w:sz="4" w:space="0"/>
            </w:tcBorders>
            <w:vAlign w:val="center"/>
          </w:tcPr>
          <w:p w14:paraId="32F28598">
            <w:pPr>
              <w:widowControl/>
              <w:spacing w:line="360" w:lineRule="exact"/>
              <w:jc w:val="center"/>
              <w:rPr>
                <w:rFonts w:hint="default" w:ascii="宋体" w:hAnsi="宋体" w:eastAsiaTheme="minorEastAsia"/>
                <w:color w:val="auto"/>
                <w:kern w:val="0"/>
                <w:szCs w:val="21"/>
                <w:highlight w:val="none"/>
                <w:lang w:val="en-US" w:eastAsia="zh-CN"/>
              </w:rPr>
            </w:pPr>
            <w:r>
              <w:rPr>
                <w:rFonts w:hint="eastAsia" w:ascii="宋体" w:hAnsi="宋体"/>
                <w:color w:val="auto"/>
                <w:kern w:val="0"/>
                <w:szCs w:val="21"/>
                <w:highlight w:val="none"/>
                <w:lang w:val="en-US" w:eastAsia="zh-CN"/>
              </w:rPr>
              <w:t>3520000.00</w:t>
            </w:r>
          </w:p>
        </w:tc>
        <w:tc>
          <w:tcPr>
            <w:tcW w:w="1411" w:type="dxa"/>
            <w:tcBorders>
              <w:top w:val="single" w:color="auto" w:sz="4" w:space="0"/>
              <w:left w:val="single" w:color="auto" w:sz="4" w:space="0"/>
              <w:bottom w:val="single" w:color="auto" w:sz="4" w:space="0"/>
              <w:right w:val="single" w:color="auto" w:sz="4" w:space="0"/>
            </w:tcBorders>
            <w:vAlign w:val="center"/>
          </w:tcPr>
          <w:p w14:paraId="7AFCDDC6">
            <w:pPr>
              <w:spacing w:line="400" w:lineRule="exact"/>
              <w:jc w:val="center"/>
              <w:rPr>
                <w:rFonts w:ascii="宋体" w:hAnsi="宋体"/>
                <w:color w:val="auto"/>
                <w:szCs w:val="21"/>
                <w:highlight w:val="none"/>
              </w:rPr>
            </w:pPr>
            <w:r>
              <w:rPr>
                <w:rFonts w:hint="eastAsia" w:ascii="宋体" w:hAnsi="宋体"/>
                <w:color w:val="auto"/>
                <w:szCs w:val="21"/>
                <w:highlight w:val="none"/>
              </w:rPr>
              <w:t>建筑业</w:t>
            </w:r>
          </w:p>
        </w:tc>
      </w:tr>
      <w:tr w14:paraId="5ECD30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45" w:type="dxa"/>
            <w:tcBorders>
              <w:top w:val="single" w:color="auto" w:sz="4" w:space="0"/>
              <w:left w:val="single" w:color="auto" w:sz="4" w:space="0"/>
              <w:bottom w:val="single" w:color="auto" w:sz="4" w:space="0"/>
              <w:right w:val="single" w:color="auto" w:sz="4" w:space="0"/>
            </w:tcBorders>
          </w:tcPr>
          <w:p w14:paraId="128F14BC">
            <w:pPr>
              <w:rPr>
                <w:rFonts w:ascii="宋体" w:hAnsi="宋体"/>
                <w:color w:val="auto"/>
                <w:szCs w:val="21"/>
                <w:highlight w:val="none"/>
              </w:rPr>
            </w:pPr>
            <w:r>
              <w:rPr>
                <w:rFonts w:hint="eastAsia" w:ascii="宋体" w:hAnsi="宋体"/>
                <w:b/>
                <w:bCs/>
                <w:color w:val="auto"/>
                <w:szCs w:val="21"/>
                <w:highlight w:val="none"/>
              </w:rPr>
              <w:t>商务条款</w:t>
            </w:r>
          </w:p>
        </w:tc>
        <w:tc>
          <w:tcPr>
            <w:tcW w:w="9478" w:type="dxa"/>
            <w:gridSpan w:val="7"/>
            <w:tcBorders>
              <w:top w:val="single" w:color="auto" w:sz="4" w:space="0"/>
              <w:left w:val="single" w:color="auto" w:sz="4" w:space="0"/>
              <w:bottom w:val="single" w:color="auto" w:sz="4" w:space="0"/>
              <w:right w:val="single" w:color="auto" w:sz="4" w:space="0"/>
            </w:tcBorders>
          </w:tcPr>
          <w:p w14:paraId="5954873D">
            <w:pPr>
              <w:widowControl/>
              <w:spacing w:line="400" w:lineRule="exact"/>
              <w:rPr>
                <w:rFonts w:hint="eastAsia" w:ascii="Calibri" w:hAnsi="Calibri"/>
                <w:color w:val="auto"/>
                <w:szCs w:val="21"/>
                <w:highlight w:val="none"/>
                <w:lang w:val="en-US" w:eastAsia="zh-CN"/>
              </w:rPr>
            </w:pPr>
            <w:r>
              <w:rPr>
                <w:rFonts w:hint="eastAsia" w:ascii="宋体" w:hAnsi="宋体" w:cs="宋体"/>
                <w:color w:val="auto"/>
                <w:szCs w:val="21"/>
                <w:highlight w:val="none"/>
              </w:rPr>
              <w:t>▲</w:t>
            </w:r>
            <w:r>
              <w:rPr>
                <w:rFonts w:hint="eastAsia" w:ascii="宋体" w:hAnsi="宋体"/>
                <w:color w:val="auto"/>
                <w:szCs w:val="21"/>
                <w:highlight w:val="none"/>
              </w:rPr>
              <w:t>一、合同签订期：自成交通知书发出之日起</w:t>
            </w:r>
            <w:r>
              <w:rPr>
                <w:rFonts w:hint="eastAsia" w:ascii="宋体" w:hAnsi="宋体"/>
                <w:color w:val="auto"/>
                <w:szCs w:val="21"/>
                <w:highlight w:val="none"/>
                <w:u w:val="single"/>
              </w:rPr>
              <w:t xml:space="preserve"> 25 </w:t>
            </w:r>
            <w:r>
              <w:rPr>
                <w:rFonts w:hint="eastAsia" w:ascii="宋体" w:hAnsi="宋体"/>
                <w:color w:val="auto"/>
                <w:szCs w:val="21"/>
                <w:highlight w:val="none"/>
              </w:rPr>
              <w:t>日内</w:t>
            </w:r>
          </w:p>
          <w:p w14:paraId="2D271203">
            <w:pPr>
              <w:widowControl/>
              <w:spacing w:line="400" w:lineRule="exact"/>
              <w:rPr>
                <w:rFonts w:hint="eastAsia" w:ascii="Calibri" w:hAnsi="Calibri"/>
                <w:color w:val="auto"/>
                <w:szCs w:val="21"/>
                <w:highlight w:val="none"/>
                <w:lang w:val="en-US" w:eastAsia="zh-CN"/>
              </w:rPr>
            </w:pPr>
            <w:r>
              <w:rPr>
                <w:rFonts w:hint="eastAsia" w:ascii="Calibri" w:hAnsi="Calibri"/>
                <w:color w:val="auto"/>
                <w:szCs w:val="21"/>
                <w:highlight w:val="none"/>
                <w:lang w:val="en-US" w:eastAsia="zh-CN"/>
              </w:rPr>
              <w:t>▲二、工期要求：自合同签订后，以采购人书面通知开工之日起85日历天内完成项目施工。</w:t>
            </w:r>
          </w:p>
          <w:p w14:paraId="3B86CAEE">
            <w:pPr>
              <w:spacing w:line="360" w:lineRule="auto"/>
              <w:rPr>
                <w:rFonts w:ascii="宋体" w:hAnsi="宋体"/>
                <w:bCs/>
                <w:color w:val="auto"/>
                <w:szCs w:val="21"/>
                <w:highlight w:val="none"/>
                <w:u w:val="single"/>
              </w:rPr>
            </w:pPr>
            <w:r>
              <w:rPr>
                <w:rFonts w:hint="eastAsia" w:ascii="宋体" w:hAnsi="宋体"/>
                <w:bCs/>
                <w:color w:val="auto"/>
                <w:szCs w:val="21"/>
                <w:highlight w:val="none"/>
              </w:rPr>
              <w:t>三、</w:t>
            </w:r>
            <w:r>
              <w:rPr>
                <w:rFonts w:hint="eastAsia" w:ascii="宋体" w:hAnsi="宋体" w:cs="宋体"/>
                <w:color w:val="auto"/>
                <w:szCs w:val="21"/>
                <w:highlight w:val="none"/>
              </w:rPr>
              <w:t>验收标准、规范：按国家、行业标准，图纸，竞争性磋商采购文件、响应文件等有关内容进行验收。标准若有不一致时，以较高标准为准。</w:t>
            </w:r>
          </w:p>
          <w:p w14:paraId="71E7B9E6">
            <w:pPr>
              <w:spacing w:line="360" w:lineRule="auto"/>
              <w:rPr>
                <w:rFonts w:ascii="宋体" w:hAnsi="宋体"/>
                <w:color w:val="auto"/>
                <w:szCs w:val="21"/>
                <w:highlight w:val="none"/>
              </w:rPr>
            </w:pPr>
            <w:r>
              <w:rPr>
                <w:rFonts w:hint="eastAsia" w:ascii="宋体" w:hAnsi="宋体"/>
                <w:b/>
                <w:bCs/>
                <w:color w:val="auto"/>
                <w:szCs w:val="21"/>
                <w:highlight w:val="none"/>
              </w:rPr>
              <w:t>▲四</w:t>
            </w:r>
            <w:r>
              <w:rPr>
                <w:rFonts w:hint="eastAsia" w:ascii="宋体" w:hAnsi="宋体"/>
                <w:color w:val="auto"/>
                <w:szCs w:val="21"/>
                <w:highlight w:val="none"/>
              </w:rPr>
              <w:t>、项目实施要求：</w:t>
            </w:r>
          </w:p>
          <w:p w14:paraId="13521E72">
            <w:pPr>
              <w:spacing w:line="360" w:lineRule="auto"/>
              <w:rPr>
                <w:rFonts w:ascii="宋体" w:hAnsi="宋体"/>
                <w:color w:val="auto"/>
                <w:szCs w:val="21"/>
                <w:highlight w:val="none"/>
              </w:rPr>
            </w:pPr>
            <w:bookmarkStart w:id="10" w:name="_Toc115277797"/>
            <w:bookmarkStart w:id="11" w:name="_Toc106794703"/>
            <w:r>
              <w:rPr>
                <w:rFonts w:ascii="宋体" w:hAnsi="宋体"/>
                <w:color w:val="auto"/>
                <w:szCs w:val="21"/>
                <w:highlight w:val="none"/>
              </w:rPr>
              <w:t>1</w:t>
            </w:r>
            <w:r>
              <w:rPr>
                <w:rFonts w:hint="eastAsia" w:ascii="宋体" w:hAnsi="宋体"/>
                <w:color w:val="auto"/>
                <w:szCs w:val="21"/>
                <w:highlight w:val="none"/>
              </w:rPr>
              <w:t>.处理问题响应时间：接到采购人处理问题通知后2小时内到达采购人指定现场处置。</w:t>
            </w:r>
            <w:bookmarkEnd w:id="10"/>
            <w:bookmarkEnd w:id="11"/>
          </w:p>
          <w:p w14:paraId="70B06451">
            <w:pPr>
              <w:spacing w:line="360" w:lineRule="auto"/>
              <w:rPr>
                <w:rFonts w:ascii="宋体" w:hAnsi="宋体"/>
                <w:bCs/>
                <w:color w:val="auto"/>
                <w:szCs w:val="21"/>
                <w:highlight w:val="none"/>
              </w:rPr>
            </w:pPr>
            <w:r>
              <w:rPr>
                <w:rFonts w:hint="eastAsia" w:ascii="宋体" w:hAnsi="宋体"/>
                <w:bCs/>
                <w:color w:val="auto"/>
                <w:szCs w:val="21"/>
                <w:highlight w:val="none"/>
              </w:rPr>
              <w:t>2</w:t>
            </w:r>
            <w:r>
              <w:rPr>
                <w:rFonts w:ascii="宋体" w:hAnsi="宋体"/>
                <w:bCs/>
                <w:color w:val="auto"/>
                <w:szCs w:val="21"/>
                <w:highlight w:val="none"/>
              </w:rPr>
              <w:t>.</w:t>
            </w:r>
            <w:r>
              <w:rPr>
                <w:rFonts w:hint="eastAsia" w:ascii="宋体" w:hAnsi="宋体"/>
                <w:bCs/>
                <w:color w:val="auto"/>
                <w:szCs w:val="21"/>
                <w:highlight w:val="none"/>
              </w:rPr>
              <w:t>成交人如需更换项目管理人员，需向采购人书面申请，经采购人审批许可，替换的人员所具备的资质不得低于原人员的资质，且累计替换次数不得超过3</w:t>
            </w:r>
            <w:r>
              <w:rPr>
                <w:rFonts w:hint="eastAsia" w:ascii="宋体" w:hAnsi="宋体"/>
                <w:bCs/>
                <w:color w:val="auto"/>
                <w:szCs w:val="21"/>
                <w:highlight w:val="none"/>
                <w:lang w:val="en-US" w:eastAsia="zh-CN"/>
              </w:rPr>
              <w:t>人</w:t>
            </w:r>
            <w:r>
              <w:rPr>
                <w:rFonts w:hint="eastAsia" w:ascii="宋体" w:hAnsi="宋体"/>
                <w:bCs/>
                <w:color w:val="auto"/>
                <w:szCs w:val="21"/>
                <w:highlight w:val="none"/>
              </w:rPr>
              <w:t>次，否则采购人报财政监管部门终止合同，采购人可依法追究成交人承担相应的法律责任。</w:t>
            </w:r>
          </w:p>
          <w:p w14:paraId="51ECE9FB">
            <w:pPr>
              <w:spacing w:line="360" w:lineRule="auto"/>
              <w:rPr>
                <w:rFonts w:ascii="Calibri" w:hAnsi="Calibri"/>
                <w:color w:val="auto"/>
                <w:szCs w:val="21"/>
                <w:highlight w:val="none"/>
              </w:rPr>
            </w:pPr>
            <w:r>
              <w:rPr>
                <w:rFonts w:hint="eastAsia" w:ascii="Calibri" w:hAnsi="Calibri"/>
                <w:color w:val="auto"/>
                <w:szCs w:val="21"/>
                <w:highlight w:val="none"/>
              </w:rPr>
              <w:t>3.</w:t>
            </w:r>
            <w:r>
              <w:rPr>
                <w:rFonts w:hint="eastAsia" w:ascii="宋体" w:hAnsi="宋体"/>
                <w:color w:val="auto"/>
                <w:kern w:val="0"/>
                <w:szCs w:val="21"/>
                <w:highlight w:val="none"/>
              </w:rPr>
              <w:t xml:space="preserve"> </w:t>
            </w:r>
            <w:r>
              <w:rPr>
                <w:rFonts w:hint="eastAsia" w:ascii="Calibri" w:hAnsi="Calibri"/>
                <w:color w:val="auto"/>
                <w:szCs w:val="21"/>
                <w:highlight w:val="none"/>
              </w:rPr>
              <w:t>如因成交人原因导致本项目竣工验收不合格的，成交人应整改至通过竣工验收为止且自行承担相应的费用，采购人不另行支付费用。</w:t>
            </w:r>
            <w:r>
              <w:rPr>
                <w:rFonts w:hint="eastAsia" w:ascii="Calibri" w:hAnsi="Calibri" w:eastAsia="宋体" w:cs="Times New Roman"/>
                <w:color w:val="auto"/>
                <w:szCs w:val="21"/>
                <w:highlight w:val="none"/>
              </w:rPr>
              <w:t>因成交人原因验收不合格的，由成交人无偿整改至合格；整改仍不合格的，按合同及法律法规承担违约责任。</w:t>
            </w:r>
          </w:p>
          <w:p w14:paraId="7589174C">
            <w:pPr>
              <w:spacing w:line="360" w:lineRule="auto"/>
              <w:rPr>
                <w:rFonts w:ascii="宋体" w:hAnsi="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五、其他要求：</w:t>
            </w:r>
          </w:p>
          <w:p w14:paraId="5839EE98">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szCs w:val="21"/>
                <w:highlight w:val="none"/>
              </w:rPr>
            </w:pPr>
            <w:bookmarkStart w:id="12" w:name="_Toc115277798"/>
            <w:bookmarkStart w:id="13" w:name="_Toc106794704"/>
            <w:r>
              <w:rPr>
                <w:rFonts w:hint="eastAsia" w:ascii="宋体" w:hAnsi="宋体"/>
                <w:color w:val="auto"/>
                <w:szCs w:val="21"/>
                <w:highlight w:val="none"/>
              </w:rPr>
              <w:t>报价形式：</w:t>
            </w:r>
            <w:bookmarkEnd w:id="12"/>
            <w:bookmarkEnd w:id="13"/>
            <w:r>
              <w:rPr>
                <w:rFonts w:hint="eastAsia" w:ascii="宋体" w:hAnsi="宋体" w:eastAsia="宋体" w:cs="宋体"/>
                <w:b/>
                <w:bCs/>
                <w:color w:val="auto"/>
                <w:szCs w:val="21"/>
                <w:highlight w:val="none"/>
              </w:rPr>
              <w:t>本项目采用工程量清单方式报价。</w:t>
            </w:r>
            <w:r>
              <w:rPr>
                <w:rFonts w:hint="eastAsia" w:ascii="宋体" w:hAnsi="宋体" w:eastAsia="宋体" w:cs="宋体"/>
                <w:b/>
                <w:bCs/>
                <w:color w:val="auto"/>
                <w:szCs w:val="21"/>
                <w:highlight w:val="none"/>
                <w:lang w:val="en-US" w:eastAsia="zh-CN"/>
              </w:rPr>
              <w:t>磋商</w:t>
            </w:r>
            <w:r>
              <w:rPr>
                <w:rFonts w:hint="eastAsia" w:ascii="宋体" w:hAnsi="宋体" w:cs="宋体"/>
                <w:b/>
                <w:bCs/>
                <w:color w:val="auto"/>
                <w:szCs w:val="21"/>
                <w:highlight w:val="none"/>
                <w:lang w:val="en-US" w:eastAsia="zh-CN"/>
              </w:rPr>
              <w:t>总</w:t>
            </w:r>
            <w:r>
              <w:rPr>
                <w:rFonts w:hint="eastAsia" w:ascii="宋体" w:hAnsi="宋体" w:eastAsia="宋体" w:cs="宋体"/>
                <w:b/>
                <w:bCs/>
                <w:color w:val="auto"/>
                <w:szCs w:val="21"/>
                <w:highlight w:val="none"/>
              </w:rPr>
              <w:t>报价不得高于最高限价，否则</w:t>
            </w:r>
            <w:r>
              <w:rPr>
                <w:rFonts w:hint="eastAsia" w:ascii="宋体" w:hAnsi="宋体" w:eastAsia="宋体" w:cs="宋体"/>
                <w:b/>
                <w:bCs/>
                <w:color w:val="auto"/>
                <w:szCs w:val="21"/>
                <w:highlight w:val="none"/>
                <w:lang w:val="en-US" w:eastAsia="zh-CN"/>
              </w:rPr>
              <w:t>响应</w:t>
            </w:r>
            <w:r>
              <w:rPr>
                <w:rFonts w:hint="eastAsia" w:ascii="宋体" w:hAnsi="宋体" w:eastAsia="宋体" w:cs="宋体"/>
                <w:b/>
                <w:bCs/>
                <w:color w:val="auto"/>
                <w:szCs w:val="21"/>
                <w:highlight w:val="none"/>
              </w:rPr>
              <w:t>无效；</w:t>
            </w:r>
            <w:r>
              <w:rPr>
                <w:rFonts w:hint="eastAsia" w:ascii="宋体" w:hAnsi="宋体" w:eastAsia="宋体" w:cs="宋体"/>
                <w:b/>
                <w:bCs/>
                <w:color w:val="auto"/>
                <w:szCs w:val="21"/>
                <w:highlight w:val="none"/>
                <w:lang w:val="en-US" w:eastAsia="zh-CN"/>
              </w:rPr>
              <w:t>供应商最后报价与首次报价不一致的</w:t>
            </w:r>
            <w:r>
              <w:rPr>
                <w:rFonts w:hint="eastAsia" w:ascii="宋体" w:hAnsi="宋体" w:eastAsia="宋体" w:cs="宋体"/>
                <w:b/>
                <w:bCs/>
                <w:color w:val="auto"/>
                <w:szCs w:val="21"/>
                <w:highlight w:val="none"/>
              </w:rPr>
              <w:t>，则必须以工程量清单报价表的格式编制</w:t>
            </w:r>
            <w:r>
              <w:rPr>
                <w:rFonts w:hint="eastAsia" w:ascii="宋体" w:hAnsi="宋体" w:eastAsia="宋体" w:cs="宋体"/>
                <w:b/>
                <w:bCs/>
                <w:color w:val="auto"/>
                <w:szCs w:val="21"/>
                <w:highlight w:val="none"/>
                <w:lang w:val="en-US" w:eastAsia="zh-CN"/>
              </w:rPr>
              <w:t>重新</w:t>
            </w:r>
            <w:r>
              <w:rPr>
                <w:rFonts w:hint="eastAsia" w:ascii="宋体" w:hAnsi="宋体" w:eastAsia="宋体" w:cs="宋体"/>
                <w:b/>
                <w:bCs/>
                <w:color w:val="auto"/>
                <w:szCs w:val="21"/>
                <w:highlight w:val="none"/>
              </w:rPr>
              <w:t>提交</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盖章签字版</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szCs w:val="21"/>
                <w:highlight w:val="none"/>
              </w:rPr>
              <w:t>须提前做好相关准备并按时递交最终报价文件，否则报价无效。</w:t>
            </w:r>
          </w:p>
          <w:p w14:paraId="66EC9563">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报价必须包含以下部分，包括：</w:t>
            </w:r>
          </w:p>
          <w:p w14:paraId="575E59C4">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①满足本项目全部采购需求，包含投标服务、货物、工程的成本、运输（含保险）、安装（如有）、调试、检验、技术服务、培训等所有费用。</w:t>
            </w:r>
          </w:p>
          <w:p w14:paraId="27831CA5">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②必要的保险费和各项税金</w:t>
            </w:r>
            <w:r>
              <w:rPr>
                <w:rFonts w:hint="eastAsia" w:ascii="宋体" w:hAnsi="宋体" w:eastAsia="宋体" w:cs="宋体"/>
                <w:color w:val="auto"/>
                <w:szCs w:val="21"/>
                <w:highlight w:val="none"/>
                <w:lang w:bidi="ar"/>
              </w:rPr>
              <w:t>（成交供应商需为该工程购买工程一切险）</w:t>
            </w:r>
            <w:r>
              <w:rPr>
                <w:rFonts w:hint="eastAsia" w:ascii="宋体" w:hAnsi="宋体" w:eastAsia="宋体" w:cs="宋体"/>
                <w:color w:val="auto"/>
                <w:szCs w:val="21"/>
                <w:highlight w:val="none"/>
              </w:rPr>
              <w:t>。</w:t>
            </w:r>
          </w:p>
          <w:p w14:paraId="792C45B8">
            <w:pPr>
              <w:numPr>
                <w:ilvl w:val="0"/>
                <w:numId w:val="0"/>
              </w:numPr>
              <w:spacing w:line="360" w:lineRule="auto"/>
              <w:ind w:leftChars="0"/>
              <w:rPr>
                <w:rFonts w:hint="eastAsia" w:ascii="Calibri" w:hAnsi="Calibri"/>
                <w:color w:val="auto"/>
                <w:szCs w:val="21"/>
                <w:highlight w:val="none"/>
              </w:rPr>
            </w:pPr>
            <w:r>
              <w:rPr>
                <w:rFonts w:hint="eastAsia" w:ascii="Calibri" w:hAnsi="Calibri"/>
                <w:color w:val="auto"/>
                <w:szCs w:val="21"/>
                <w:highlight w:val="none"/>
                <w:lang w:val="en-US" w:eastAsia="zh-CN"/>
              </w:rPr>
              <w:t>3.</w:t>
            </w:r>
            <w:r>
              <w:rPr>
                <w:rFonts w:hint="eastAsia" w:ascii="Calibri" w:hAnsi="Calibri"/>
                <w:color w:val="auto"/>
                <w:szCs w:val="21"/>
                <w:highlight w:val="none"/>
              </w:rPr>
              <w:t>其他要求按合同要求执行。</w:t>
            </w:r>
          </w:p>
          <w:p w14:paraId="5E918FD5">
            <w:pPr>
              <w:numPr>
                <w:ilvl w:val="0"/>
                <w:numId w:val="0"/>
              </w:numPr>
              <w:spacing w:line="360" w:lineRule="auto"/>
              <w:ind w:leftChars="0"/>
              <w:rPr>
                <w:rFonts w:hint="default" w:ascii="Calibri" w:hAnsi="Calibri" w:eastAsiaTheme="minorEastAsia"/>
                <w:color w:val="auto"/>
                <w:szCs w:val="21"/>
                <w:highlight w:val="none"/>
                <w:lang w:val="en-US" w:eastAsia="zh-CN"/>
              </w:rPr>
            </w:pPr>
            <w:r>
              <w:rPr>
                <w:rFonts w:hint="eastAsia" w:ascii="Calibri" w:hAnsi="Calibri"/>
                <w:color w:val="auto"/>
                <w:szCs w:val="21"/>
                <w:highlight w:val="none"/>
                <w:lang w:val="en-US" w:eastAsia="zh-CN"/>
              </w:rPr>
              <w:t>4.</w:t>
            </w:r>
            <w:r>
              <w:rPr>
                <w:rFonts w:hint="eastAsia" w:ascii="宋体" w:hAnsi="宋体" w:eastAsia="宋体" w:cs="宋体"/>
                <w:color w:val="auto"/>
                <w:szCs w:val="21"/>
                <w:highlight w:val="none"/>
              </w:rPr>
              <w:t>与本项目有关的施工图纸、清单等</w:t>
            </w:r>
            <w:r>
              <w:rPr>
                <w:rFonts w:hint="eastAsia" w:ascii="宋体" w:hAnsi="宋体" w:eastAsia="宋体" w:cs="宋体"/>
                <w:color w:val="auto"/>
                <w:spacing w:val="0"/>
                <w:w w:val="100"/>
                <w:kern w:val="0"/>
                <w:position w:val="0"/>
                <w:sz w:val="21"/>
                <w:szCs w:val="21"/>
                <w:highlight w:val="none"/>
                <w:lang w:val="en-US" w:eastAsia="zh-CN" w:bidi="ar-SA"/>
              </w:rPr>
              <w:t>附件资料获取方式：网上下载。供应商可自行在“广西政府采购云平台”自行下载。</w:t>
            </w:r>
          </w:p>
          <w:p w14:paraId="4F605876">
            <w:pPr>
              <w:spacing w:line="360" w:lineRule="auto"/>
              <w:rPr>
                <w:rFonts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六、付款方式：</w:t>
            </w:r>
          </w:p>
          <w:p w14:paraId="3788D8C5">
            <w:pPr>
              <w:spacing w:line="360" w:lineRule="auto"/>
              <w:rPr>
                <w:rFonts w:ascii="宋体" w:hAnsi="宋体" w:cs="宋体"/>
                <w:color w:val="auto"/>
                <w:szCs w:val="21"/>
                <w:highlight w:val="none"/>
              </w:rPr>
            </w:pPr>
            <w:r>
              <w:rPr>
                <w:rFonts w:hint="eastAsia" w:ascii="宋体" w:hAnsi="宋体"/>
                <w:color w:val="auto"/>
                <w:szCs w:val="21"/>
                <w:highlight w:val="none"/>
              </w:rPr>
              <w:t>按本采购文件第六章合同文本有关条款执行。</w:t>
            </w:r>
          </w:p>
        </w:tc>
      </w:tr>
    </w:tbl>
    <w:p w14:paraId="67CF69AD">
      <w:pPr>
        <w:spacing w:line="428" w:lineRule="exact"/>
        <w:ind w:left="119"/>
        <w:rPr>
          <w:rFonts w:ascii="宋体" w:hAnsi="宋体" w:cs="Arial Unicode MS"/>
          <w:color w:val="auto"/>
          <w:sz w:val="32"/>
          <w:szCs w:val="32"/>
          <w:highlight w:val="none"/>
        </w:rPr>
      </w:pPr>
    </w:p>
    <w:p w14:paraId="75EBE9E9">
      <w:pPr>
        <w:spacing w:line="428" w:lineRule="exact"/>
        <w:ind w:left="119"/>
        <w:rPr>
          <w:rFonts w:ascii="宋体" w:hAnsi="宋体" w:cs="Arial Unicode MS"/>
          <w:color w:val="auto"/>
          <w:sz w:val="32"/>
          <w:szCs w:val="32"/>
          <w:highlight w:val="none"/>
        </w:rPr>
      </w:pPr>
    </w:p>
    <w:p w14:paraId="4B56FB46">
      <w:pPr>
        <w:spacing w:line="428" w:lineRule="exact"/>
        <w:ind w:left="119"/>
        <w:rPr>
          <w:rFonts w:ascii="宋体" w:hAnsi="宋体" w:cs="Arial Unicode MS"/>
          <w:color w:val="auto"/>
          <w:sz w:val="32"/>
          <w:szCs w:val="32"/>
          <w:highlight w:val="none"/>
        </w:rPr>
      </w:pPr>
    </w:p>
    <w:p w14:paraId="427B2AE0">
      <w:pPr>
        <w:spacing w:line="428" w:lineRule="exact"/>
        <w:ind w:left="119"/>
        <w:rPr>
          <w:rFonts w:ascii="宋体" w:hAnsi="宋体" w:cs="Arial Unicode MS"/>
          <w:color w:val="auto"/>
          <w:sz w:val="32"/>
          <w:szCs w:val="32"/>
          <w:highlight w:val="none"/>
        </w:rPr>
      </w:pPr>
    </w:p>
    <w:p w14:paraId="0043AFA4">
      <w:pPr>
        <w:spacing w:line="428" w:lineRule="exact"/>
        <w:ind w:left="119"/>
        <w:rPr>
          <w:rFonts w:ascii="宋体" w:hAnsi="宋体" w:cs="Arial Unicode MS"/>
          <w:color w:val="auto"/>
          <w:sz w:val="32"/>
          <w:szCs w:val="32"/>
          <w:highlight w:val="none"/>
        </w:rPr>
      </w:pPr>
    </w:p>
    <w:p w14:paraId="163BAF1C">
      <w:pPr>
        <w:spacing w:line="428" w:lineRule="exact"/>
        <w:ind w:left="119"/>
        <w:rPr>
          <w:rFonts w:ascii="宋体" w:hAnsi="宋体" w:cs="Arial Unicode MS"/>
          <w:color w:val="auto"/>
          <w:sz w:val="32"/>
          <w:szCs w:val="32"/>
          <w:highlight w:val="none"/>
        </w:rPr>
      </w:pPr>
    </w:p>
    <w:p w14:paraId="0EECBD29">
      <w:pPr>
        <w:spacing w:line="428" w:lineRule="exact"/>
        <w:ind w:left="119"/>
        <w:rPr>
          <w:rFonts w:ascii="宋体" w:hAnsi="宋体" w:cs="Arial Unicode MS"/>
          <w:color w:val="auto"/>
          <w:sz w:val="32"/>
          <w:szCs w:val="32"/>
          <w:highlight w:val="none"/>
        </w:rPr>
      </w:pPr>
    </w:p>
    <w:p w14:paraId="3ABED037">
      <w:pPr>
        <w:spacing w:line="428" w:lineRule="exact"/>
        <w:ind w:left="119"/>
        <w:rPr>
          <w:rFonts w:ascii="宋体" w:hAnsi="宋体" w:cs="Arial Unicode MS"/>
          <w:color w:val="auto"/>
          <w:sz w:val="32"/>
          <w:szCs w:val="32"/>
          <w:highlight w:val="none"/>
        </w:rPr>
      </w:pPr>
    </w:p>
    <w:p w14:paraId="12813A8B">
      <w:pPr>
        <w:spacing w:line="428" w:lineRule="exact"/>
        <w:ind w:left="119"/>
        <w:rPr>
          <w:rFonts w:ascii="宋体" w:hAnsi="宋体" w:cs="Arial Unicode MS"/>
          <w:color w:val="auto"/>
          <w:sz w:val="32"/>
          <w:szCs w:val="32"/>
          <w:highlight w:val="none"/>
        </w:rPr>
      </w:pPr>
    </w:p>
    <w:p w14:paraId="3A38648E">
      <w:pPr>
        <w:rPr>
          <w:color w:val="auto"/>
          <w:highlight w:val="none"/>
        </w:rPr>
      </w:pPr>
    </w:p>
    <w:p w14:paraId="1D94DDF7">
      <w:pPr>
        <w:rPr>
          <w:color w:val="auto"/>
          <w:highlight w:val="none"/>
        </w:rPr>
      </w:pPr>
    </w:p>
    <w:p w14:paraId="09A75BEC">
      <w:pPr>
        <w:spacing w:line="428" w:lineRule="exact"/>
        <w:ind w:left="119"/>
        <w:rPr>
          <w:rFonts w:ascii="宋体" w:hAnsi="宋体" w:cs="Arial Unicode MS"/>
          <w:color w:val="auto"/>
          <w:sz w:val="17"/>
          <w:szCs w:val="17"/>
          <w:highlight w:val="none"/>
        </w:rPr>
      </w:pPr>
      <w:r>
        <w:rPr>
          <w:rFonts w:hint="eastAsia" w:ascii="宋体" w:hAnsi="宋体" w:cs="Arial Unicode MS"/>
          <w:color w:val="auto"/>
          <w:sz w:val="32"/>
          <w:szCs w:val="32"/>
          <w:highlight w:val="none"/>
        </w:rPr>
        <w:t>附件1：</w:t>
      </w:r>
    </w:p>
    <w:p w14:paraId="336DE3D7">
      <w:pPr>
        <w:spacing w:line="528" w:lineRule="exact"/>
        <w:jc w:val="center"/>
        <w:rPr>
          <w:rFonts w:ascii="宋体" w:hAnsi="宋体" w:cs="Arial Unicode MS"/>
          <w:color w:val="auto"/>
          <w:sz w:val="40"/>
          <w:szCs w:val="40"/>
          <w:highlight w:val="none"/>
        </w:rPr>
      </w:pPr>
      <w:r>
        <w:rPr>
          <w:rFonts w:hint="eastAsia" w:ascii="宋体" w:hAnsi="宋体" w:cs="Arial Unicode MS"/>
          <w:color w:val="auto"/>
          <w:sz w:val="40"/>
          <w:szCs w:val="40"/>
          <w:highlight w:val="none"/>
        </w:rPr>
        <w:t>节能产品政府采购品目清单</w:t>
      </w:r>
    </w:p>
    <w:tbl>
      <w:tblPr>
        <w:tblStyle w:val="12"/>
        <w:tblW w:w="0" w:type="auto"/>
        <w:jc w:val="center"/>
        <w:tblLayout w:type="fixed"/>
        <w:tblCellMar>
          <w:top w:w="0" w:type="dxa"/>
          <w:left w:w="108" w:type="dxa"/>
          <w:bottom w:w="0" w:type="dxa"/>
          <w:right w:w="108" w:type="dxa"/>
        </w:tblCellMar>
      </w:tblPr>
      <w:tblGrid>
        <w:gridCol w:w="660"/>
        <w:gridCol w:w="1080"/>
        <w:gridCol w:w="1320"/>
        <w:gridCol w:w="1620"/>
        <w:gridCol w:w="4540"/>
      </w:tblGrid>
      <w:tr w14:paraId="2B2C2DAA">
        <w:tblPrEx>
          <w:tblCellMar>
            <w:top w:w="0" w:type="dxa"/>
            <w:left w:w="108" w:type="dxa"/>
            <w:bottom w:w="0" w:type="dxa"/>
            <w:right w:w="108" w:type="dxa"/>
          </w:tblCellMar>
        </w:tblPrEx>
        <w:trPr>
          <w:trHeight w:val="555" w:hRule="atLeast"/>
          <w:jc w:val="center"/>
        </w:trPr>
        <w:tc>
          <w:tcPr>
            <w:tcW w:w="660" w:type="dxa"/>
            <w:tcBorders>
              <w:top w:val="single" w:color="000000" w:sz="8" w:space="0"/>
              <w:left w:val="single" w:color="000000" w:sz="8" w:space="0"/>
              <w:bottom w:val="single" w:color="000000" w:sz="8" w:space="0"/>
              <w:right w:val="single" w:color="000000" w:sz="8" w:space="0"/>
            </w:tcBorders>
          </w:tcPr>
          <w:p w14:paraId="6377E0C9">
            <w:pPr>
              <w:widowControl/>
              <w:jc w:val="center"/>
              <w:rPr>
                <w:rFonts w:ascii="宋体" w:hAnsi="宋体" w:cs="宋体"/>
                <w:b/>
                <w:bCs/>
                <w:color w:val="auto"/>
                <w:kern w:val="0"/>
                <w:sz w:val="22"/>
                <w:highlight w:val="none"/>
              </w:rPr>
            </w:pPr>
            <w:r>
              <w:rPr>
                <w:rFonts w:hint="eastAsia" w:ascii="宋体" w:hAnsi="宋体" w:cs="宋体"/>
                <w:b/>
                <w:bCs/>
                <w:color w:val="auto"/>
                <w:kern w:val="0"/>
                <w:sz w:val="22"/>
                <w:highlight w:val="none"/>
              </w:rPr>
              <w:t>品目序号</w:t>
            </w:r>
          </w:p>
        </w:tc>
        <w:tc>
          <w:tcPr>
            <w:tcW w:w="4020" w:type="dxa"/>
            <w:gridSpan w:val="3"/>
            <w:tcBorders>
              <w:top w:val="single" w:color="000000" w:sz="8" w:space="0"/>
              <w:left w:val="nil"/>
              <w:bottom w:val="single" w:color="000000" w:sz="8" w:space="0"/>
              <w:right w:val="single" w:color="000000" w:sz="8" w:space="0"/>
            </w:tcBorders>
            <w:vAlign w:val="center"/>
          </w:tcPr>
          <w:p w14:paraId="5F5CF88C">
            <w:pPr>
              <w:widowControl/>
              <w:jc w:val="center"/>
              <w:rPr>
                <w:rFonts w:ascii="宋体" w:hAnsi="宋体" w:cs="宋体"/>
                <w:b/>
                <w:bCs/>
                <w:color w:val="auto"/>
                <w:kern w:val="0"/>
                <w:sz w:val="22"/>
                <w:highlight w:val="none"/>
              </w:rPr>
            </w:pPr>
            <w:r>
              <w:rPr>
                <w:rFonts w:hint="eastAsia" w:ascii="宋体" w:hAnsi="宋体" w:cs="宋体"/>
                <w:b/>
                <w:bCs/>
                <w:color w:val="auto"/>
                <w:kern w:val="0"/>
                <w:sz w:val="22"/>
                <w:highlight w:val="none"/>
              </w:rPr>
              <w:t>名称</w:t>
            </w:r>
          </w:p>
        </w:tc>
        <w:tc>
          <w:tcPr>
            <w:tcW w:w="4540" w:type="dxa"/>
            <w:tcBorders>
              <w:top w:val="single" w:color="000000" w:sz="8" w:space="0"/>
              <w:left w:val="nil"/>
              <w:bottom w:val="single" w:color="000000" w:sz="8" w:space="0"/>
              <w:right w:val="single" w:color="000000" w:sz="8" w:space="0"/>
            </w:tcBorders>
            <w:vAlign w:val="center"/>
          </w:tcPr>
          <w:p w14:paraId="12EABA11">
            <w:pPr>
              <w:widowControl/>
              <w:jc w:val="center"/>
              <w:rPr>
                <w:rFonts w:ascii="宋体" w:hAnsi="宋体" w:cs="宋体"/>
                <w:b/>
                <w:bCs/>
                <w:color w:val="auto"/>
                <w:kern w:val="0"/>
                <w:sz w:val="22"/>
                <w:highlight w:val="none"/>
              </w:rPr>
            </w:pPr>
            <w:r>
              <w:rPr>
                <w:rFonts w:hint="eastAsia" w:ascii="宋体" w:hAnsi="宋体" w:cs="宋体"/>
                <w:b/>
                <w:bCs/>
                <w:color w:val="auto"/>
                <w:kern w:val="0"/>
                <w:sz w:val="22"/>
                <w:highlight w:val="none"/>
              </w:rPr>
              <w:t>依据的标准</w:t>
            </w:r>
          </w:p>
        </w:tc>
      </w:tr>
      <w:tr w14:paraId="4E43D4B0">
        <w:tblPrEx>
          <w:tblCellMar>
            <w:top w:w="0" w:type="dxa"/>
            <w:left w:w="108" w:type="dxa"/>
            <w:bottom w:w="0" w:type="dxa"/>
            <w:right w:w="108" w:type="dxa"/>
          </w:tblCellMar>
        </w:tblPrEx>
        <w:trPr>
          <w:trHeight w:val="495" w:hRule="atLeast"/>
          <w:jc w:val="center"/>
        </w:trPr>
        <w:tc>
          <w:tcPr>
            <w:tcW w:w="660" w:type="dxa"/>
            <w:vMerge w:val="restart"/>
            <w:tcBorders>
              <w:top w:val="nil"/>
              <w:left w:val="single" w:color="000000" w:sz="8" w:space="0"/>
              <w:bottom w:val="single" w:color="000000" w:sz="8" w:space="0"/>
              <w:right w:val="single" w:color="000000" w:sz="8" w:space="0"/>
            </w:tcBorders>
            <w:vAlign w:val="center"/>
          </w:tcPr>
          <w:p w14:paraId="25C9B8F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1080" w:type="dxa"/>
            <w:vMerge w:val="restart"/>
            <w:tcBorders>
              <w:top w:val="nil"/>
              <w:left w:val="single" w:color="000000" w:sz="8" w:space="0"/>
              <w:bottom w:val="single" w:color="000000" w:sz="8" w:space="0"/>
              <w:right w:val="single" w:color="000000" w:sz="8" w:space="0"/>
            </w:tcBorders>
            <w:vAlign w:val="center"/>
          </w:tcPr>
          <w:p w14:paraId="6732E6D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1320" w:type="dxa"/>
            <w:tcBorders>
              <w:top w:val="nil"/>
              <w:left w:val="nil"/>
              <w:bottom w:val="single" w:color="000000" w:sz="8" w:space="0"/>
              <w:right w:val="single" w:color="000000" w:sz="8" w:space="0"/>
            </w:tcBorders>
            <w:vAlign w:val="center"/>
          </w:tcPr>
          <w:p w14:paraId="02C4B8D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1620" w:type="dxa"/>
            <w:tcBorders>
              <w:top w:val="nil"/>
              <w:left w:val="nil"/>
              <w:bottom w:val="single" w:color="000000" w:sz="8" w:space="0"/>
              <w:right w:val="single" w:color="000000" w:sz="8" w:space="0"/>
            </w:tcBorders>
            <w:vAlign w:val="center"/>
          </w:tcPr>
          <w:p w14:paraId="3940981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695917D9">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39490155">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468B9FDE">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2D419589">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32AED02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1620" w:type="dxa"/>
            <w:tcBorders>
              <w:top w:val="nil"/>
              <w:left w:val="nil"/>
              <w:bottom w:val="single" w:color="000000" w:sz="8" w:space="0"/>
              <w:right w:val="single" w:color="000000" w:sz="8" w:space="0"/>
            </w:tcBorders>
            <w:vAlign w:val="center"/>
          </w:tcPr>
          <w:p w14:paraId="36F093A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7C6560B6">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50E7AA34">
        <w:tblPrEx>
          <w:tblCellMar>
            <w:top w:w="0" w:type="dxa"/>
            <w:left w:w="108" w:type="dxa"/>
            <w:bottom w:w="0" w:type="dxa"/>
            <w:right w:w="108" w:type="dxa"/>
          </w:tblCellMar>
        </w:tblPrEx>
        <w:trPr>
          <w:trHeight w:val="73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2CFE90F1">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1A4C6829">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6E5543D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1620" w:type="dxa"/>
            <w:tcBorders>
              <w:top w:val="nil"/>
              <w:left w:val="nil"/>
              <w:bottom w:val="single" w:color="000000" w:sz="8" w:space="0"/>
              <w:right w:val="single" w:color="000000" w:sz="8" w:space="0"/>
            </w:tcBorders>
            <w:vAlign w:val="center"/>
          </w:tcPr>
          <w:p w14:paraId="4DB8199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72026906">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45EE7389">
        <w:tblPrEx>
          <w:tblCellMar>
            <w:top w:w="0" w:type="dxa"/>
            <w:left w:w="108" w:type="dxa"/>
            <w:bottom w:w="0" w:type="dxa"/>
            <w:right w:w="108" w:type="dxa"/>
          </w:tblCellMar>
        </w:tblPrEx>
        <w:trPr>
          <w:trHeight w:val="495" w:hRule="atLeast"/>
          <w:jc w:val="center"/>
        </w:trPr>
        <w:tc>
          <w:tcPr>
            <w:tcW w:w="660" w:type="dxa"/>
            <w:vMerge w:val="restart"/>
            <w:tcBorders>
              <w:top w:val="nil"/>
              <w:left w:val="single" w:color="000000" w:sz="8" w:space="0"/>
              <w:bottom w:val="single" w:color="000000" w:sz="8" w:space="0"/>
              <w:right w:val="single" w:color="000000" w:sz="8" w:space="0"/>
            </w:tcBorders>
            <w:vAlign w:val="center"/>
          </w:tcPr>
          <w:p w14:paraId="63DA97D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1080" w:type="dxa"/>
            <w:vMerge w:val="restart"/>
            <w:tcBorders>
              <w:top w:val="nil"/>
              <w:left w:val="single" w:color="000000" w:sz="8" w:space="0"/>
              <w:bottom w:val="single" w:color="000000" w:sz="8" w:space="0"/>
              <w:right w:val="single" w:color="000000" w:sz="8" w:space="0"/>
            </w:tcBorders>
            <w:vAlign w:val="center"/>
          </w:tcPr>
          <w:p w14:paraId="224E769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vAlign w:val="center"/>
          </w:tcPr>
          <w:p w14:paraId="5C9080A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1620" w:type="dxa"/>
            <w:tcBorders>
              <w:top w:val="nil"/>
              <w:left w:val="nil"/>
              <w:bottom w:val="single" w:color="000000" w:sz="8" w:space="0"/>
              <w:right w:val="single" w:color="000000" w:sz="8" w:space="0"/>
            </w:tcBorders>
            <w:vAlign w:val="center"/>
          </w:tcPr>
          <w:p w14:paraId="3EAD1DD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4540" w:type="dxa"/>
            <w:tcBorders>
              <w:top w:val="nil"/>
              <w:left w:val="nil"/>
              <w:bottom w:val="single" w:color="000000" w:sz="8" w:space="0"/>
              <w:right w:val="single" w:color="000000" w:sz="8" w:space="0"/>
            </w:tcBorders>
            <w:vAlign w:val="center"/>
          </w:tcPr>
          <w:p w14:paraId="056178F7">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3DBF5ECC">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648BF5DB">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68EA0035">
            <w:pPr>
              <w:widowControl/>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5AE6F589">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25FB2A7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4540" w:type="dxa"/>
            <w:tcBorders>
              <w:top w:val="nil"/>
              <w:left w:val="nil"/>
              <w:bottom w:val="single" w:color="000000" w:sz="8" w:space="0"/>
              <w:right w:val="single" w:color="000000" w:sz="8" w:space="0"/>
            </w:tcBorders>
            <w:vAlign w:val="center"/>
          </w:tcPr>
          <w:p w14:paraId="2C862FD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11D77227">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29DD8BB4">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03F20CBE">
            <w:pPr>
              <w:widowControl/>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5F297119">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1C965EB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4540" w:type="dxa"/>
            <w:tcBorders>
              <w:top w:val="nil"/>
              <w:left w:val="nil"/>
              <w:bottom w:val="single" w:color="000000" w:sz="8" w:space="0"/>
              <w:right w:val="single" w:color="000000" w:sz="8" w:space="0"/>
            </w:tcBorders>
            <w:vAlign w:val="center"/>
          </w:tcPr>
          <w:p w14:paraId="5DCA906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30B4D02F">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596FA707">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29FD9DB0">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43B320A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1620" w:type="dxa"/>
            <w:tcBorders>
              <w:top w:val="nil"/>
              <w:left w:val="nil"/>
              <w:bottom w:val="single" w:color="000000" w:sz="8" w:space="0"/>
              <w:right w:val="single" w:color="000000" w:sz="8" w:space="0"/>
            </w:tcBorders>
            <w:vAlign w:val="center"/>
          </w:tcPr>
          <w:p w14:paraId="2C99D83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4540" w:type="dxa"/>
            <w:tcBorders>
              <w:top w:val="nil"/>
              <w:left w:val="nil"/>
              <w:bottom w:val="single" w:color="000000" w:sz="8" w:space="0"/>
              <w:right w:val="single" w:color="000000" w:sz="8" w:space="0"/>
            </w:tcBorders>
            <w:vAlign w:val="center"/>
          </w:tcPr>
          <w:p w14:paraId="0E6AC30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14:paraId="50FA4152">
        <w:tblPrEx>
          <w:tblCellMar>
            <w:top w:w="0" w:type="dxa"/>
            <w:left w:w="108" w:type="dxa"/>
            <w:bottom w:w="0" w:type="dxa"/>
            <w:right w:w="108" w:type="dxa"/>
          </w:tblCellMar>
        </w:tblPrEx>
        <w:trPr>
          <w:trHeight w:val="97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27F21A40">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15027518">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438D976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1620" w:type="dxa"/>
            <w:tcBorders>
              <w:top w:val="nil"/>
              <w:left w:val="nil"/>
              <w:bottom w:val="single" w:color="000000" w:sz="8" w:space="0"/>
              <w:right w:val="single" w:color="000000" w:sz="8" w:space="0"/>
            </w:tcBorders>
            <w:vAlign w:val="center"/>
          </w:tcPr>
          <w:p w14:paraId="5F7FDB4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4540" w:type="dxa"/>
            <w:tcBorders>
              <w:top w:val="nil"/>
              <w:left w:val="nil"/>
              <w:bottom w:val="single" w:color="000000" w:sz="8" w:space="0"/>
              <w:right w:val="single" w:color="000000" w:sz="8" w:space="0"/>
            </w:tcBorders>
            <w:vAlign w:val="center"/>
          </w:tcPr>
          <w:p w14:paraId="183AED2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212755A0">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vAlign w:val="center"/>
          </w:tcPr>
          <w:p w14:paraId="3B2DCAC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1080" w:type="dxa"/>
            <w:tcBorders>
              <w:top w:val="nil"/>
              <w:left w:val="nil"/>
              <w:bottom w:val="single" w:color="000000" w:sz="8" w:space="0"/>
              <w:right w:val="single" w:color="000000" w:sz="8" w:space="0"/>
            </w:tcBorders>
            <w:vAlign w:val="center"/>
          </w:tcPr>
          <w:p w14:paraId="749BE23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1320" w:type="dxa"/>
            <w:tcBorders>
              <w:top w:val="nil"/>
              <w:left w:val="nil"/>
              <w:bottom w:val="single" w:color="000000" w:sz="8" w:space="0"/>
              <w:right w:val="single" w:color="000000" w:sz="8" w:space="0"/>
            </w:tcBorders>
            <w:vAlign w:val="center"/>
          </w:tcPr>
          <w:p w14:paraId="156CAA9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4D9148D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1696825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14:paraId="4B3B9156">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vAlign w:val="center"/>
          </w:tcPr>
          <w:p w14:paraId="5506984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1080" w:type="dxa"/>
            <w:tcBorders>
              <w:top w:val="nil"/>
              <w:left w:val="nil"/>
              <w:bottom w:val="single" w:color="000000" w:sz="8" w:space="0"/>
              <w:right w:val="single" w:color="000000" w:sz="8" w:space="0"/>
            </w:tcBorders>
            <w:vAlign w:val="center"/>
          </w:tcPr>
          <w:p w14:paraId="344D713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1320" w:type="dxa"/>
            <w:tcBorders>
              <w:top w:val="nil"/>
              <w:left w:val="nil"/>
              <w:bottom w:val="single" w:color="000000" w:sz="8" w:space="0"/>
              <w:right w:val="single" w:color="000000" w:sz="8" w:space="0"/>
            </w:tcBorders>
            <w:vAlign w:val="center"/>
          </w:tcPr>
          <w:p w14:paraId="55459AD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5A66119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5DC15A0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6F468A66">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vAlign w:val="center"/>
          </w:tcPr>
          <w:p w14:paraId="6F72B69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1080" w:type="dxa"/>
            <w:tcBorders>
              <w:top w:val="nil"/>
              <w:left w:val="nil"/>
              <w:bottom w:val="single" w:color="000000" w:sz="8" w:space="0"/>
              <w:right w:val="single" w:color="000000" w:sz="8" w:space="0"/>
            </w:tcBorders>
            <w:vAlign w:val="center"/>
          </w:tcPr>
          <w:p w14:paraId="05352B4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1320" w:type="dxa"/>
            <w:tcBorders>
              <w:top w:val="nil"/>
              <w:left w:val="nil"/>
              <w:bottom w:val="single" w:color="000000" w:sz="8" w:space="0"/>
              <w:right w:val="single" w:color="000000" w:sz="8" w:space="0"/>
            </w:tcBorders>
            <w:vAlign w:val="center"/>
          </w:tcPr>
          <w:p w14:paraId="2622D77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1620" w:type="dxa"/>
            <w:tcBorders>
              <w:top w:val="nil"/>
              <w:left w:val="nil"/>
              <w:bottom w:val="single" w:color="000000" w:sz="8" w:space="0"/>
              <w:right w:val="single" w:color="000000" w:sz="8" w:space="0"/>
            </w:tcBorders>
            <w:vAlign w:val="center"/>
          </w:tcPr>
          <w:p w14:paraId="4FBC21E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66E8EA96">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14:paraId="2935EE20">
        <w:tblPrEx>
          <w:tblCellMar>
            <w:top w:w="0" w:type="dxa"/>
            <w:left w:w="108" w:type="dxa"/>
            <w:bottom w:w="0" w:type="dxa"/>
            <w:right w:w="108" w:type="dxa"/>
          </w:tblCellMar>
        </w:tblPrEx>
        <w:trPr>
          <w:trHeight w:val="735" w:hRule="atLeast"/>
          <w:jc w:val="center"/>
        </w:trPr>
        <w:tc>
          <w:tcPr>
            <w:tcW w:w="660" w:type="dxa"/>
            <w:vMerge w:val="restart"/>
            <w:tcBorders>
              <w:top w:val="nil"/>
              <w:left w:val="single" w:color="000000" w:sz="8" w:space="0"/>
              <w:bottom w:val="single" w:color="000000" w:sz="8" w:space="0"/>
              <w:right w:val="single" w:color="000000" w:sz="8" w:space="0"/>
            </w:tcBorders>
            <w:vAlign w:val="center"/>
          </w:tcPr>
          <w:p w14:paraId="672AB6C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1080" w:type="dxa"/>
            <w:vMerge w:val="restart"/>
            <w:tcBorders>
              <w:top w:val="nil"/>
              <w:left w:val="single" w:color="000000" w:sz="8" w:space="0"/>
              <w:bottom w:val="single" w:color="000000" w:sz="8" w:space="0"/>
              <w:right w:val="single" w:color="000000" w:sz="8" w:space="0"/>
            </w:tcBorders>
            <w:vAlign w:val="center"/>
          </w:tcPr>
          <w:p w14:paraId="57B566D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1320" w:type="dxa"/>
            <w:vMerge w:val="restart"/>
            <w:tcBorders>
              <w:top w:val="nil"/>
              <w:left w:val="single" w:color="000000" w:sz="8" w:space="0"/>
              <w:bottom w:val="single" w:color="000000" w:sz="8" w:space="0"/>
              <w:right w:val="single" w:color="000000" w:sz="8" w:space="0"/>
            </w:tcBorders>
            <w:vAlign w:val="center"/>
          </w:tcPr>
          <w:p w14:paraId="42ACC56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1620" w:type="dxa"/>
            <w:tcBorders>
              <w:top w:val="nil"/>
              <w:left w:val="nil"/>
              <w:bottom w:val="single" w:color="000000" w:sz="8" w:space="0"/>
              <w:right w:val="single" w:color="000000" w:sz="8" w:space="0"/>
            </w:tcBorders>
            <w:vAlign w:val="center"/>
          </w:tcPr>
          <w:p w14:paraId="5F40D32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4540" w:type="dxa"/>
            <w:tcBorders>
              <w:top w:val="nil"/>
              <w:left w:val="nil"/>
              <w:bottom w:val="single" w:color="000000" w:sz="8" w:space="0"/>
              <w:right w:val="single" w:color="000000" w:sz="8" w:space="0"/>
            </w:tcBorders>
            <w:vAlign w:val="center"/>
          </w:tcPr>
          <w:p w14:paraId="5B651BD6">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14:paraId="588C6BED">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54F80995">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11A2A6CD">
            <w:pPr>
              <w:widowControl/>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75EE0BC8">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6D76D1F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4540" w:type="dxa"/>
            <w:tcBorders>
              <w:top w:val="nil"/>
              <w:left w:val="nil"/>
              <w:bottom w:val="single" w:color="000000" w:sz="8" w:space="0"/>
              <w:right w:val="single" w:color="000000" w:sz="8" w:space="0"/>
            </w:tcBorders>
            <w:vAlign w:val="center"/>
          </w:tcPr>
          <w:p w14:paraId="6BD3F89E">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14:paraId="03EA9F99">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6B1EAB3C">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6A1B9163">
            <w:pPr>
              <w:widowControl/>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148A887C">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76A471D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4540" w:type="dxa"/>
            <w:tcBorders>
              <w:top w:val="nil"/>
              <w:left w:val="nil"/>
              <w:bottom w:val="single" w:color="000000" w:sz="8" w:space="0"/>
              <w:right w:val="single" w:color="000000" w:sz="8" w:space="0"/>
            </w:tcBorders>
            <w:vAlign w:val="center"/>
          </w:tcPr>
          <w:p w14:paraId="38FCD8C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14:paraId="265F1FCB">
        <w:tblPrEx>
          <w:tblCellMar>
            <w:top w:w="0" w:type="dxa"/>
            <w:left w:w="108" w:type="dxa"/>
            <w:bottom w:w="0" w:type="dxa"/>
            <w:right w:w="108" w:type="dxa"/>
          </w:tblCellMar>
        </w:tblPrEx>
        <w:trPr>
          <w:trHeight w:val="73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07935AE6">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60A2AC9">
            <w:pPr>
              <w:widowControl/>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vAlign w:val="center"/>
          </w:tcPr>
          <w:p w14:paraId="4C6127F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1620" w:type="dxa"/>
            <w:tcBorders>
              <w:top w:val="nil"/>
              <w:left w:val="nil"/>
              <w:bottom w:val="single" w:color="000000" w:sz="8" w:space="0"/>
              <w:right w:val="single" w:color="000000" w:sz="8" w:space="0"/>
            </w:tcBorders>
            <w:vAlign w:val="center"/>
          </w:tcPr>
          <w:p w14:paraId="2A50611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多联式空调（热泵）机组（制冷量&gt;14000W）</w:t>
            </w:r>
          </w:p>
        </w:tc>
        <w:tc>
          <w:tcPr>
            <w:tcW w:w="4540" w:type="dxa"/>
            <w:tcBorders>
              <w:top w:val="nil"/>
              <w:left w:val="nil"/>
              <w:bottom w:val="single" w:color="000000" w:sz="8" w:space="0"/>
              <w:right w:val="single" w:color="000000" w:sz="8" w:space="0"/>
            </w:tcBorders>
            <w:vAlign w:val="center"/>
          </w:tcPr>
          <w:p w14:paraId="7026EA0F">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20EEC026">
        <w:tblPrEx>
          <w:tblCellMar>
            <w:top w:w="0" w:type="dxa"/>
            <w:left w:w="108" w:type="dxa"/>
            <w:bottom w:w="0" w:type="dxa"/>
            <w:right w:w="108" w:type="dxa"/>
          </w:tblCellMar>
        </w:tblPrEx>
        <w:trPr>
          <w:trHeight w:val="73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3F930B4E">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7B81B86B">
            <w:pPr>
              <w:widowControl/>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0F73CED0">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77C2D68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p>
        </w:tc>
        <w:tc>
          <w:tcPr>
            <w:tcW w:w="4540" w:type="dxa"/>
            <w:tcBorders>
              <w:top w:val="nil"/>
              <w:left w:val="nil"/>
              <w:bottom w:val="single" w:color="000000" w:sz="8" w:space="0"/>
              <w:right w:val="single" w:color="000000" w:sz="8" w:space="0"/>
            </w:tcBorders>
            <w:vAlign w:val="center"/>
          </w:tcPr>
          <w:p w14:paraId="374C124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14:paraId="197C2983">
        <w:tblPrEx>
          <w:tblCellMar>
            <w:top w:w="0" w:type="dxa"/>
            <w:left w:w="108" w:type="dxa"/>
            <w:bottom w:w="0" w:type="dxa"/>
            <w:right w:w="108" w:type="dxa"/>
          </w:tblCellMar>
        </w:tblPrEx>
        <w:trPr>
          <w:trHeight w:val="73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0EC64B9C">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06E6A7A7">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6D9EA76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1620" w:type="dxa"/>
            <w:tcBorders>
              <w:top w:val="nil"/>
              <w:left w:val="nil"/>
              <w:bottom w:val="single" w:color="000000" w:sz="8" w:space="0"/>
              <w:right w:val="single" w:color="000000" w:sz="8" w:space="0"/>
            </w:tcBorders>
            <w:vAlign w:val="center"/>
          </w:tcPr>
          <w:p w14:paraId="24096DC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4540" w:type="dxa"/>
            <w:tcBorders>
              <w:top w:val="nil"/>
              <w:left w:val="nil"/>
              <w:bottom w:val="single" w:color="000000" w:sz="8" w:space="0"/>
              <w:right w:val="single" w:color="000000" w:sz="8" w:space="0"/>
            </w:tcBorders>
            <w:vAlign w:val="center"/>
          </w:tcPr>
          <w:p w14:paraId="7BC28839">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14:paraId="457FBF44">
        <w:tblPrEx>
          <w:tblCellMar>
            <w:top w:w="0" w:type="dxa"/>
            <w:left w:w="108" w:type="dxa"/>
            <w:bottom w:w="0" w:type="dxa"/>
            <w:right w:w="108" w:type="dxa"/>
          </w:tblCellMar>
        </w:tblPrEx>
        <w:trPr>
          <w:trHeight w:val="73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09144881">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63143A68">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0F69112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1620" w:type="dxa"/>
            <w:tcBorders>
              <w:top w:val="nil"/>
              <w:left w:val="nil"/>
              <w:bottom w:val="single" w:color="000000" w:sz="8" w:space="0"/>
              <w:right w:val="single" w:color="000000" w:sz="8" w:space="0"/>
            </w:tcBorders>
            <w:vAlign w:val="center"/>
          </w:tcPr>
          <w:p w14:paraId="5EEA976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4540" w:type="dxa"/>
            <w:tcBorders>
              <w:top w:val="nil"/>
              <w:left w:val="nil"/>
              <w:bottom w:val="single" w:color="000000" w:sz="8" w:space="0"/>
              <w:right w:val="single" w:color="000000" w:sz="8" w:space="0"/>
            </w:tcBorders>
            <w:vAlign w:val="center"/>
          </w:tcPr>
          <w:p w14:paraId="1F5DBF57">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14:paraId="403A11BC">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vAlign w:val="center"/>
          </w:tcPr>
          <w:p w14:paraId="60E94DA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1080" w:type="dxa"/>
            <w:tcBorders>
              <w:top w:val="nil"/>
              <w:left w:val="nil"/>
              <w:bottom w:val="single" w:color="000000" w:sz="8" w:space="0"/>
              <w:right w:val="single" w:color="000000" w:sz="8" w:space="0"/>
            </w:tcBorders>
            <w:vAlign w:val="center"/>
          </w:tcPr>
          <w:p w14:paraId="3297146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1320" w:type="dxa"/>
            <w:tcBorders>
              <w:top w:val="nil"/>
              <w:left w:val="nil"/>
              <w:bottom w:val="single" w:color="000000" w:sz="8" w:space="0"/>
              <w:right w:val="single" w:color="000000" w:sz="8" w:space="0"/>
            </w:tcBorders>
            <w:vAlign w:val="center"/>
          </w:tcPr>
          <w:p w14:paraId="1F79FCF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2382882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07D3BB1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14:paraId="7DF0A05F">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vAlign w:val="center"/>
          </w:tcPr>
          <w:p w14:paraId="747CDEC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1080" w:type="dxa"/>
            <w:tcBorders>
              <w:top w:val="nil"/>
              <w:left w:val="nil"/>
              <w:bottom w:val="single" w:color="000000" w:sz="8" w:space="0"/>
              <w:right w:val="single" w:color="000000" w:sz="8" w:space="0"/>
            </w:tcBorders>
            <w:vAlign w:val="center"/>
          </w:tcPr>
          <w:p w14:paraId="0DB1F02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1320" w:type="dxa"/>
            <w:tcBorders>
              <w:top w:val="nil"/>
              <w:left w:val="nil"/>
              <w:bottom w:val="single" w:color="000000" w:sz="8" w:space="0"/>
              <w:right w:val="single" w:color="000000" w:sz="8" w:space="0"/>
            </w:tcBorders>
            <w:vAlign w:val="center"/>
          </w:tcPr>
          <w:p w14:paraId="54F2B04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1620" w:type="dxa"/>
            <w:tcBorders>
              <w:top w:val="nil"/>
              <w:left w:val="nil"/>
              <w:bottom w:val="single" w:color="000000" w:sz="8" w:space="0"/>
              <w:right w:val="single" w:color="000000" w:sz="8" w:space="0"/>
            </w:tcBorders>
            <w:vAlign w:val="center"/>
          </w:tcPr>
          <w:p w14:paraId="6B6278C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51D01501">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14:paraId="05E5C732">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vAlign w:val="center"/>
          </w:tcPr>
          <w:p w14:paraId="7542B2F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080" w:type="dxa"/>
            <w:tcBorders>
              <w:top w:val="nil"/>
              <w:left w:val="nil"/>
              <w:bottom w:val="single" w:color="000000" w:sz="8" w:space="0"/>
              <w:right w:val="single" w:color="000000" w:sz="8" w:space="0"/>
            </w:tcBorders>
            <w:vAlign w:val="center"/>
          </w:tcPr>
          <w:p w14:paraId="4F9C53A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1320" w:type="dxa"/>
            <w:tcBorders>
              <w:top w:val="nil"/>
              <w:left w:val="nil"/>
              <w:bottom w:val="single" w:color="000000" w:sz="8" w:space="0"/>
              <w:right w:val="single" w:color="000000" w:sz="8" w:space="0"/>
            </w:tcBorders>
            <w:vAlign w:val="center"/>
          </w:tcPr>
          <w:p w14:paraId="2903168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1620" w:type="dxa"/>
            <w:tcBorders>
              <w:top w:val="nil"/>
              <w:left w:val="nil"/>
              <w:bottom w:val="single" w:color="000000" w:sz="8" w:space="0"/>
              <w:right w:val="single" w:color="000000" w:sz="8" w:space="0"/>
            </w:tcBorders>
            <w:vAlign w:val="center"/>
          </w:tcPr>
          <w:p w14:paraId="42C9594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0521FF9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14:paraId="0734B4A5">
        <w:tblPrEx>
          <w:tblCellMar>
            <w:top w:w="0" w:type="dxa"/>
            <w:left w:w="108" w:type="dxa"/>
            <w:bottom w:w="0" w:type="dxa"/>
            <w:right w:w="108" w:type="dxa"/>
          </w:tblCellMar>
        </w:tblPrEx>
        <w:trPr>
          <w:trHeight w:val="495" w:hRule="atLeast"/>
          <w:jc w:val="center"/>
        </w:trPr>
        <w:tc>
          <w:tcPr>
            <w:tcW w:w="660" w:type="dxa"/>
            <w:vMerge w:val="restart"/>
            <w:tcBorders>
              <w:top w:val="nil"/>
              <w:left w:val="single" w:color="000000" w:sz="8" w:space="0"/>
              <w:bottom w:val="single" w:color="000000" w:sz="8" w:space="0"/>
              <w:right w:val="single" w:color="000000" w:sz="8" w:space="0"/>
            </w:tcBorders>
            <w:vAlign w:val="center"/>
          </w:tcPr>
          <w:p w14:paraId="111A178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1080" w:type="dxa"/>
            <w:vMerge w:val="restart"/>
            <w:tcBorders>
              <w:top w:val="nil"/>
              <w:left w:val="single" w:color="000000" w:sz="8" w:space="0"/>
              <w:bottom w:val="single" w:color="000000" w:sz="8" w:space="0"/>
              <w:right w:val="single" w:color="000000" w:sz="8" w:space="0"/>
            </w:tcBorders>
            <w:vAlign w:val="center"/>
          </w:tcPr>
          <w:p w14:paraId="017DD6A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1320" w:type="dxa"/>
            <w:tcBorders>
              <w:top w:val="nil"/>
              <w:left w:val="nil"/>
              <w:bottom w:val="single" w:color="000000" w:sz="8" w:space="0"/>
              <w:right w:val="single" w:color="000000" w:sz="8" w:space="0"/>
            </w:tcBorders>
            <w:vAlign w:val="center"/>
          </w:tcPr>
          <w:p w14:paraId="15577C9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1620" w:type="dxa"/>
            <w:tcBorders>
              <w:top w:val="nil"/>
              <w:left w:val="nil"/>
              <w:bottom w:val="single" w:color="000000" w:sz="8" w:space="0"/>
              <w:right w:val="single" w:color="000000" w:sz="8" w:space="0"/>
            </w:tcBorders>
            <w:vAlign w:val="center"/>
          </w:tcPr>
          <w:p w14:paraId="68D0959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54F18CC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 12021.2）</w:t>
            </w:r>
          </w:p>
        </w:tc>
      </w:tr>
      <w:tr w14:paraId="36B64DEB">
        <w:tblPrEx>
          <w:tblCellMar>
            <w:top w:w="0" w:type="dxa"/>
            <w:left w:w="108" w:type="dxa"/>
            <w:bottom w:w="0" w:type="dxa"/>
            <w:right w:w="108" w:type="dxa"/>
          </w:tblCellMar>
        </w:tblPrEx>
        <w:trPr>
          <w:trHeight w:val="97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7D307F3A">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723D8403">
            <w:pPr>
              <w:widowControl/>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vAlign w:val="center"/>
          </w:tcPr>
          <w:p w14:paraId="1C1C8F7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1620" w:type="dxa"/>
            <w:tcBorders>
              <w:top w:val="nil"/>
              <w:left w:val="nil"/>
              <w:bottom w:val="single" w:color="000000" w:sz="8" w:space="0"/>
              <w:right w:val="single" w:color="000000" w:sz="8" w:space="0"/>
            </w:tcBorders>
            <w:vAlign w:val="center"/>
          </w:tcPr>
          <w:p w14:paraId="0EA5A57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4540" w:type="dxa"/>
            <w:tcBorders>
              <w:top w:val="nil"/>
              <w:left w:val="nil"/>
              <w:bottom w:val="single" w:color="000000" w:sz="8" w:space="0"/>
              <w:right w:val="single" w:color="000000" w:sz="8" w:space="0"/>
            </w:tcBorders>
            <w:vAlign w:val="center"/>
          </w:tcPr>
          <w:p w14:paraId="5B3A6FAE">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6B4CD9F9">
        <w:tblPrEx>
          <w:tblCellMar>
            <w:top w:w="0" w:type="dxa"/>
            <w:left w:w="108" w:type="dxa"/>
            <w:bottom w:w="0" w:type="dxa"/>
            <w:right w:w="108" w:type="dxa"/>
          </w:tblCellMar>
        </w:tblPrEx>
        <w:trPr>
          <w:trHeight w:val="73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54DAD22D">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13C726E8">
            <w:pPr>
              <w:widowControl/>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566976D4">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4D620DA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 14000W）</w:t>
            </w:r>
          </w:p>
        </w:tc>
        <w:tc>
          <w:tcPr>
            <w:tcW w:w="4540" w:type="dxa"/>
            <w:tcBorders>
              <w:top w:val="nil"/>
              <w:left w:val="nil"/>
              <w:bottom w:val="single" w:color="000000" w:sz="8" w:space="0"/>
              <w:right w:val="single" w:color="000000" w:sz="8" w:space="0"/>
            </w:tcBorders>
            <w:vAlign w:val="center"/>
          </w:tcPr>
          <w:p w14:paraId="5AF9EDD7">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79E8A2CE">
        <w:tblPrEx>
          <w:tblCellMar>
            <w:top w:w="0" w:type="dxa"/>
            <w:left w:w="108" w:type="dxa"/>
            <w:bottom w:w="0" w:type="dxa"/>
            <w:right w:w="108" w:type="dxa"/>
          </w:tblCellMar>
        </w:tblPrEx>
        <w:trPr>
          <w:trHeight w:val="73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7D39987E">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1CEBF746">
            <w:pPr>
              <w:widowControl/>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71483BDF">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459205C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单元式空气调节机（制冷量≤14000W）</w:t>
            </w:r>
          </w:p>
        </w:tc>
        <w:tc>
          <w:tcPr>
            <w:tcW w:w="4540" w:type="dxa"/>
            <w:tcBorders>
              <w:top w:val="nil"/>
              <w:left w:val="nil"/>
              <w:bottom w:val="single" w:color="000000" w:sz="8" w:space="0"/>
              <w:right w:val="single" w:color="000000" w:sz="8" w:space="0"/>
            </w:tcBorders>
            <w:vAlign w:val="center"/>
          </w:tcPr>
          <w:p w14:paraId="4F674A3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14:paraId="42B6738E">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760C6B34">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6B4464F4">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756EE64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1620" w:type="dxa"/>
            <w:tcBorders>
              <w:top w:val="nil"/>
              <w:left w:val="nil"/>
              <w:bottom w:val="single" w:color="000000" w:sz="8" w:space="0"/>
              <w:right w:val="single" w:color="000000" w:sz="8" w:space="0"/>
            </w:tcBorders>
            <w:vAlign w:val="center"/>
          </w:tcPr>
          <w:p w14:paraId="3B40047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45FCA539">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14:paraId="3E6CA1CD">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04D65FBE">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661A3D23">
            <w:pPr>
              <w:widowControl/>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vAlign w:val="center"/>
          </w:tcPr>
          <w:p w14:paraId="2D75A08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1620" w:type="dxa"/>
            <w:tcBorders>
              <w:top w:val="nil"/>
              <w:left w:val="nil"/>
              <w:bottom w:val="single" w:color="000000" w:sz="8" w:space="0"/>
              <w:right w:val="single" w:color="000000" w:sz="8" w:space="0"/>
            </w:tcBorders>
            <w:vAlign w:val="center"/>
          </w:tcPr>
          <w:p w14:paraId="49761F2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4540" w:type="dxa"/>
            <w:tcBorders>
              <w:top w:val="nil"/>
              <w:left w:val="nil"/>
              <w:bottom w:val="single" w:color="000000" w:sz="8" w:space="0"/>
              <w:right w:val="single" w:color="000000" w:sz="8" w:space="0"/>
            </w:tcBorders>
            <w:vAlign w:val="center"/>
          </w:tcPr>
          <w:p w14:paraId="075E2186">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14:paraId="55770CBF">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53238290">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0AA95653">
            <w:pPr>
              <w:widowControl/>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26BD6EDE">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2D5C9D3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4540" w:type="dxa"/>
            <w:tcBorders>
              <w:top w:val="nil"/>
              <w:left w:val="nil"/>
              <w:bottom w:val="single" w:color="000000" w:sz="8" w:space="0"/>
              <w:right w:val="single" w:color="000000" w:sz="8" w:space="0"/>
            </w:tcBorders>
            <w:vAlign w:val="center"/>
          </w:tcPr>
          <w:p w14:paraId="480662D1">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14:paraId="31B24DB9">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78A6E578">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26986F3E">
            <w:pPr>
              <w:widowControl/>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39CA7108">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5455A0D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4540" w:type="dxa"/>
            <w:tcBorders>
              <w:top w:val="nil"/>
              <w:left w:val="nil"/>
              <w:bottom w:val="single" w:color="000000" w:sz="8" w:space="0"/>
              <w:right w:val="single" w:color="000000" w:sz="8" w:space="0"/>
            </w:tcBorders>
            <w:vAlign w:val="center"/>
          </w:tcPr>
          <w:p w14:paraId="36135E20">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14:paraId="71F17384">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3D47A190">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7C286F2D">
            <w:pPr>
              <w:widowControl/>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1618CF3C">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78A448B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4540" w:type="dxa"/>
            <w:tcBorders>
              <w:top w:val="nil"/>
              <w:left w:val="nil"/>
              <w:bottom w:val="single" w:color="000000" w:sz="8" w:space="0"/>
              <w:right w:val="single" w:color="000000" w:sz="8" w:space="0"/>
            </w:tcBorders>
            <w:vAlign w:val="center"/>
          </w:tcPr>
          <w:p w14:paraId="6FC6B5C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14:paraId="5A441634">
        <w:tblPrEx>
          <w:tblCellMar>
            <w:top w:w="0" w:type="dxa"/>
            <w:left w:w="108" w:type="dxa"/>
            <w:bottom w:w="0" w:type="dxa"/>
            <w:right w:w="108" w:type="dxa"/>
          </w:tblCellMar>
        </w:tblPrEx>
        <w:trPr>
          <w:trHeight w:val="495" w:hRule="atLeast"/>
          <w:jc w:val="center"/>
        </w:trPr>
        <w:tc>
          <w:tcPr>
            <w:tcW w:w="660" w:type="dxa"/>
            <w:vMerge w:val="restart"/>
            <w:tcBorders>
              <w:top w:val="nil"/>
              <w:left w:val="single" w:color="000000" w:sz="8" w:space="0"/>
              <w:bottom w:val="single" w:color="000000" w:sz="8" w:space="0"/>
              <w:right w:val="single" w:color="000000" w:sz="8" w:space="0"/>
            </w:tcBorders>
            <w:vAlign w:val="center"/>
          </w:tcPr>
          <w:p w14:paraId="2DC8ED3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1080" w:type="dxa"/>
            <w:vMerge w:val="restart"/>
            <w:tcBorders>
              <w:top w:val="nil"/>
              <w:left w:val="single" w:color="000000" w:sz="8" w:space="0"/>
              <w:bottom w:val="single" w:color="000000" w:sz="8" w:space="0"/>
              <w:right w:val="single" w:color="000000" w:sz="8" w:space="0"/>
            </w:tcBorders>
            <w:vAlign w:val="center"/>
          </w:tcPr>
          <w:p w14:paraId="47AFBA4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1320" w:type="dxa"/>
            <w:tcBorders>
              <w:top w:val="nil"/>
              <w:left w:val="nil"/>
              <w:bottom w:val="single" w:color="000000" w:sz="8" w:space="0"/>
              <w:right w:val="single" w:color="000000" w:sz="8" w:space="0"/>
            </w:tcBorders>
            <w:vAlign w:val="center"/>
          </w:tcPr>
          <w:p w14:paraId="623737E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1620" w:type="dxa"/>
            <w:tcBorders>
              <w:top w:val="nil"/>
              <w:left w:val="nil"/>
              <w:bottom w:val="single" w:color="000000" w:sz="8" w:space="0"/>
              <w:right w:val="single" w:color="000000" w:sz="8" w:space="0"/>
            </w:tcBorders>
            <w:vAlign w:val="center"/>
          </w:tcPr>
          <w:p w14:paraId="05C6098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41E4D71D">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14:paraId="1F1F001E">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12D0D21D">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21EE1903">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3FDF82D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1620" w:type="dxa"/>
            <w:tcBorders>
              <w:top w:val="nil"/>
              <w:left w:val="nil"/>
              <w:bottom w:val="single" w:color="000000" w:sz="8" w:space="0"/>
              <w:right w:val="single" w:color="000000" w:sz="8" w:space="0"/>
            </w:tcBorders>
            <w:vAlign w:val="center"/>
          </w:tcPr>
          <w:p w14:paraId="77BABE7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5BFA77C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14:paraId="256E1BCA">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339228EF">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0CC3ECC2">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65905B2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1620" w:type="dxa"/>
            <w:tcBorders>
              <w:top w:val="nil"/>
              <w:left w:val="nil"/>
              <w:bottom w:val="single" w:color="000000" w:sz="8" w:space="0"/>
              <w:right w:val="single" w:color="000000" w:sz="8" w:space="0"/>
            </w:tcBorders>
            <w:vAlign w:val="center"/>
          </w:tcPr>
          <w:p w14:paraId="43BC9B3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0B09EF7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74F098FC">
        <w:tblPrEx>
          <w:tblCellMar>
            <w:top w:w="0" w:type="dxa"/>
            <w:left w:w="108" w:type="dxa"/>
            <w:bottom w:w="0" w:type="dxa"/>
            <w:right w:w="108" w:type="dxa"/>
          </w:tblCellMar>
        </w:tblPrEx>
        <w:trPr>
          <w:trHeight w:val="73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3CDF9D11">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1B3F57AA">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281591C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1620" w:type="dxa"/>
            <w:tcBorders>
              <w:top w:val="nil"/>
              <w:left w:val="nil"/>
              <w:bottom w:val="single" w:color="000000" w:sz="8" w:space="0"/>
              <w:right w:val="single" w:color="000000" w:sz="8" w:space="0"/>
            </w:tcBorders>
            <w:vAlign w:val="center"/>
          </w:tcPr>
          <w:p w14:paraId="5F837EA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3045F66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47FE894A">
        <w:tblPrEx>
          <w:tblCellMar>
            <w:top w:w="0" w:type="dxa"/>
            <w:left w:w="108" w:type="dxa"/>
            <w:bottom w:w="0" w:type="dxa"/>
            <w:right w:w="108" w:type="dxa"/>
          </w:tblCellMar>
        </w:tblPrEx>
        <w:trPr>
          <w:trHeight w:val="735" w:hRule="atLeast"/>
          <w:jc w:val="center"/>
        </w:trPr>
        <w:tc>
          <w:tcPr>
            <w:tcW w:w="660" w:type="dxa"/>
            <w:tcBorders>
              <w:top w:val="nil"/>
              <w:left w:val="single" w:color="000000" w:sz="8" w:space="0"/>
              <w:bottom w:val="single" w:color="000000" w:sz="8" w:space="0"/>
              <w:right w:val="single" w:color="000000" w:sz="8" w:space="0"/>
            </w:tcBorders>
            <w:vAlign w:val="center"/>
          </w:tcPr>
          <w:p w14:paraId="5FE1EF5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1080" w:type="dxa"/>
            <w:tcBorders>
              <w:top w:val="nil"/>
              <w:left w:val="nil"/>
              <w:bottom w:val="single" w:color="000000" w:sz="8" w:space="0"/>
              <w:right w:val="single" w:color="000000" w:sz="8" w:space="0"/>
            </w:tcBorders>
            <w:vAlign w:val="center"/>
          </w:tcPr>
          <w:p w14:paraId="4E9359A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1320" w:type="dxa"/>
            <w:tcBorders>
              <w:top w:val="nil"/>
              <w:left w:val="nil"/>
              <w:bottom w:val="single" w:color="000000" w:sz="8" w:space="0"/>
              <w:right w:val="single" w:color="000000" w:sz="8" w:space="0"/>
            </w:tcBorders>
            <w:vAlign w:val="center"/>
          </w:tcPr>
          <w:p w14:paraId="6EF4B82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1620" w:type="dxa"/>
            <w:tcBorders>
              <w:top w:val="nil"/>
              <w:left w:val="nil"/>
              <w:bottom w:val="single" w:color="000000" w:sz="8" w:space="0"/>
              <w:right w:val="single" w:color="000000" w:sz="8" w:space="0"/>
            </w:tcBorders>
            <w:vAlign w:val="center"/>
          </w:tcPr>
          <w:p w14:paraId="6994D8B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2B7D2FA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14:paraId="753C3D8F">
        <w:tblPrEx>
          <w:tblCellMar>
            <w:top w:w="0" w:type="dxa"/>
            <w:left w:w="108" w:type="dxa"/>
            <w:bottom w:w="0" w:type="dxa"/>
            <w:right w:w="108" w:type="dxa"/>
          </w:tblCellMar>
        </w:tblPrEx>
        <w:trPr>
          <w:trHeight w:val="975" w:hRule="atLeast"/>
          <w:jc w:val="center"/>
        </w:trPr>
        <w:tc>
          <w:tcPr>
            <w:tcW w:w="660" w:type="dxa"/>
            <w:tcBorders>
              <w:top w:val="nil"/>
              <w:left w:val="single" w:color="000000" w:sz="8" w:space="0"/>
              <w:bottom w:val="single" w:color="000000" w:sz="8" w:space="0"/>
              <w:right w:val="single" w:color="000000" w:sz="8" w:space="0"/>
            </w:tcBorders>
            <w:vAlign w:val="center"/>
          </w:tcPr>
          <w:p w14:paraId="008DE38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1080" w:type="dxa"/>
            <w:tcBorders>
              <w:top w:val="nil"/>
              <w:left w:val="nil"/>
              <w:bottom w:val="single" w:color="000000" w:sz="8" w:space="0"/>
              <w:right w:val="single" w:color="000000" w:sz="8" w:space="0"/>
            </w:tcBorders>
            <w:vAlign w:val="center"/>
          </w:tcPr>
          <w:p w14:paraId="410EB0D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1320" w:type="dxa"/>
            <w:tcBorders>
              <w:top w:val="nil"/>
              <w:left w:val="nil"/>
              <w:bottom w:val="single" w:color="000000" w:sz="8" w:space="0"/>
              <w:right w:val="single" w:color="000000" w:sz="8" w:space="0"/>
            </w:tcBorders>
            <w:vAlign w:val="center"/>
          </w:tcPr>
          <w:p w14:paraId="773B41C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1620" w:type="dxa"/>
            <w:tcBorders>
              <w:top w:val="nil"/>
              <w:left w:val="nil"/>
              <w:bottom w:val="single" w:color="000000" w:sz="8" w:space="0"/>
              <w:right w:val="single" w:color="000000" w:sz="8" w:space="0"/>
            </w:tcBorders>
            <w:vAlign w:val="center"/>
          </w:tcPr>
          <w:p w14:paraId="30F5520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4540" w:type="dxa"/>
            <w:tcBorders>
              <w:top w:val="nil"/>
              <w:left w:val="nil"/>
              <w:bottom w:val="single" w:color="000000" w:sz="8" w:space="0"/>
              <w:right w:val="single" w:color="000000" w:sz="8" w:space="0"/>
            </w:tcBorders>
            <w:vAlign w:val="center"/>
          </w:tcPr>
          <w:p w14:paraId="4A3F7B17">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50147912">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vAlign w:val="center"/>
          </w:tcPr>
          <w:p w14:paraId="49FEDCC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1080" w:type="dxa"/>
            <w:tcBorders>
              <w:top w:val="nil"/>
              <w:left w:val="nil"/>
              <w:bottom w:val="single" w:color="000000" w:sz="8" w:space="0"/>
              <w:right w:val="single" w:color="000000" w:sz="8" w:space="0"/>
            </w:tcBorders>
            <w:vAlign w:val="center"/>
          </w:tcPr>
          <w:p w14:paraId="4684568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1320" w:type="dxa"/>
            <w:tcBorders>
              <w:top w:val="nil"/>
              <w:left w:val="nil"/>
              <w:bottom w:val="single" w:color="000000" w:sz="8" w:space="0"/>
              <w:right w:val="single" w:color="000000" w:sz="8" w:space="0"/>
            </w:tcBorders>
            <w:vAlign w:val="center"/>
          </w:tcPr>
          <w:p w14:paraId="4928CB8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1620" w:type="dxa"/>
            <w:tcBorders>
              <w:top w:val="nil"/>
              <w:left w:val="nil"/>
              <w:bottom w:val="single" w:color="000000" w:sz="8" w:space="0"/>
              <w:right w:val="single" w:color="000000" w:sz="8" w:space="0"/>
            </w:tcBorders>
            <w:vAlign w:val="center"/>
          </w:tcPr>
          <w:p w14:paraId="1E4D118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73D0ED1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14:paraId="2DEF0E15">
        <w:tblPrEx>
          <w:tblCellMar>
            <w:top w:w="0" w:type="dxa"/>
            <w:left w:w="108" w:type="dxa"/>
            <w:bottom w:w="0" w:type="dxa"/>
            <w:right w:w="108" w:type="dxa"/>
          </w:tblCellMar>
        </w:tblPrEx>
        <w:trPr>
          <w:trHeight w:val="285" w:hRule="atLeast"/>
          <w:jc w:val="center"/>
        </w:trPr>
        <w:tc>
          <w:tcPr>
            <w:tcW w:w="660" w:type="dxa"/>
            <w:vMerge w:val="restart"/>
            <w:tcBorders>
              <w:top w:val="nil"/>
              <w:left w:val="single" w:color="000000" w:sz="8" w:space="0"/>
              <w:bottom w:val="single" w:color="000000" w:sz="8" w:space="0"/>
              <w:right w:val="single" w:color="000000" w:sz="8" w:space="0"/>
            </w:tcBorders>
            <w:vAlign w:val="center"/>
          </w:tcPr>
          <w:p w14:paraId="16C3C97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1080" w:type="dxa"/>
            <w:vMerge w:val="restart"/>
            <w:tcBorders>
              <w:top w:val="nil"/>
              <w:left w:val="single" w:color="000000" w:sz="8" w:space="0"/>
              <w:bottom w:val="single" w:color="000000" w:sz="8" w:space="0"/>
              <w:right w:val="single" w:color="000000" w:sz="8" w:space="0"/>
            </w:tcBorders>
            <w:vAlign w:val="center"/>
          </w:tcPr>
          <w:p w14:paraId="32CEDDD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1320" w:type="dxa"/>
            <w:tcBorders>
              <w:top w:val="nil"/>
              <w:left w:val="nil"/>
              <w:bottom w:val="single" w:color="000000" w:sz="8" w:space="0"/>
              <w:right w:val="single" w:color="000000" w:sz="8" w:space="0"/>
            </w:tcBorders>
            <w:vAlign w:val="center"/>
          </w:tcPr>
          <w:p w14:paraId="4384874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1620" w:type="dxa"/>
            <w:tcBorders>
              <w:top w:val="nil"/>
              <w:left w:val="nil"/>
              <w:bottom w:val="single" w:color="000000" w:sz="8" w:space="0"/>
              <w:right w:val="single" w:color="000000" w:sz="8" w:space="0"/>
            </w:tcBorders>
            <w:vAlign w:val="center"/>
          </w:tcPr>
          <w:p w14:paraId="6FDCB46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52DEF5B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14:paraId="2A9ACC99">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2FEFD852">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01AAF65">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06CD19A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1620" w:type="dxa"/>
            <w:tcBorders>
              <w:top w:val="nil"/>
              <w:left w:val="nil"/>
              <w:bottom w:val="single" w:color="000000" w:sz="8" w:space="0"/>
              <w:right w:val="single" w:color="000000" w:sz="8" w:space="0"/>
            </w:tcBorders>
            <w:vAlign w:val="center"/>
          </w:tcPr>
          <w:p w14:paraId="4662935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662CBA4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14:paraId="0CC11025">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vAlign w:val="center"/>
          </w:tcPr>
          <w:p w14:paraId="2481E900">
            <w:pPr>
              <w:widowControl/>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7B46E9A2">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180199B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1620" w:type="dxa"/>
            <w:tcBorders>
              <w:top w:val="nil"/>
              <w:left w:val="nil"/>
              <w:bottom w:val="single" w:color="000000" w:sz="8" w:space="0"/>
              <w:right w:val="single" w:color="000000" w:sz="8" w:space="0"/>
            </w:tcBorders>
            <w:vAlign w:val="center"/>
          </w:tcPr>
          <w:p w14:paraId="6146C22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15210FD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14:paraId="257176BD">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vAlign w:val="center"/>
          </w:tcPr>
          <w:p w14:paraId="6D37E24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1080" w:type="dxa"/>
            <w:tcBorders>
              <w:top w:val="nil"/>
              <w:left w:val="nil"/>
              <w:bottom w:val="single" w:color="000000" w:sz="8" w:space="0"/>
              <w:right w:val="single" w:color="000000" w:sz="8" w:space="0"/>
            </w:tcBorders>
            <w:vAlign w:val="center"/>
          </w:tcPr>
          <w:p w14:paraId="21E876D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1320" w:type="dxa"/>
            <w:tcBorders>
              <w:top w:val="nil"/>
              <w:left w:val="nil"/>
              <w:bottom w:val="single" w:color="000000" w:sz="8" w:space="0"/>
              <w:right w:val="single" w:color="000000" w:sz="8" w:space="0"/>
            </w:tcBorders>
            <w:vAlign w:val="center"/>
          </w:tcPr>
          <w:p w14:paraId="3377AE4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48EE9BA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09D6B290">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 25501）</w:t>
            </w:r>
          </w:p>
        </w:tc>
      </w:tr>
      <w:tr w14:paraId="2617F289">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vAlign w:val="center"/>
          </w:tcPr>
          <w:p w14:paraId="1CC7E50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1080" w:type="dxa"/>
            <w:tcBorders>
              <w:top w:val="nil"/>
              <w:left w:val="nil"/>
              <w:bottom w:val="single" w:color="000000" w:sz="8" w:space="0"/>
              <w:right w:val="single" w:color="000000" w:sz="8" w:space="0"/>
            </w:tcBorders>
            <w:vAlign w:val="center"/>
          </w:tcPr>
          <w:p w14:paraId="74CB011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1320" w:type="dxa"/>
            <w:tcBorders>
              <w:top w:val="nil"/>
              <w:left w:val="nil"/>
              <w:bottom w:val="single" w:color="000000" w:sz="8" w:space="0"/>
              <w:right w:val="single" w:color="000000" w:sz="8" w:space="0"/>
            </w:tcBorders>
            <w:vAlign w:val="center"/>
          </w:tcPr>
          <w:p w14:paraId="5268A35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45DF0F3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5C58E8B0">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14:paraId="740D0436">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vAlign w:val="center"/>
          </w:tcPr>
          <w:p w14:paraId="2FE3BF3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1080" w:type="dxa"/>
            <w:tcBorders>
              <w:top w:val="nil"/>
              <w:left w:val="nil"/>
              <w:bottom w:val="single" w:color="000000" w:sz="8" w:space="0"/>
              <w:right w:val="single" w:color="000000" w:sz="8" w:space="0"/>
            </w:tcBorders>
            <w:vAlign w:val="center"/>
          </w:tcPr>
          <w:p w14:paraId="3602353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1320" w:type="dxa"/>
            <w:tcBorders>
              <w:top w:val="nil"/>
              <w:left w:val="nil"/>
              <w:bottom w:val="single" w:color="000000" w:sz="8" w:space="0"/>
              <w:right w:val="single" w:color="000000" w:sz="8" w:space="0"/>
            </w:tcBorders>
            <w:vAlign w:val="center"/>
          </w:tcPr>
          <w:p w14:paraId="35DE0E4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707AA7F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6AAB88FD">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14:paraId="45054D67">
      <w:pPr>
        <w:spacing w:after="120" w:line="360" w:lineRule="auto"/>
        <w:rPr>
          <w:rFonts w:ascii="宋体" w:hAnsi="宋体"/>
          <w:color w:val="auto"/>
          <w:szCs w:val="21"/>
          <w:highlight w:val="none"/>
        </w:rPr>
      </w:pPr>
      <w:r>
        <w:rPr>
          <w:rFonts w:hint="eastAsia" w:ascii="宋体" w:hAnsi="宋体"/>
          <w:color w:val="auto"/>
          <w:spacing w:val="-3"/>
          <w:szCs w:val="21"/>
          <w:highlight w:val="none"/>
        </w:rPr>
        <w:t>注：</w:t>
      </w:r>
      <w:r>
        <w:rPr>
          <w:rFonts w:ascii="宋体" w:hAnsi="宋体"/>
          <w:color w:val="auto"/>
          <w:spacing w:val="-3"/>
          <w:szCs w:val="21"/>
          <w:highlight w:val="none"/>
        </w:rPr>
        <w:t>1.</w:t>
      </w:r>
      <w:r>
        <w:rPr>
          <w:rFonts w:hint="eastAsia" w:ascii="宋体" w:hAnsi="宋体"/>
          <w:color w:val="auto"/>
          <w:spacing w:val="-3"/>
          <w:szCs w:val="21"/>
          <w:highlight w:val="none"/>
        </w:rPr>
        <w:t>节能产品认证应依据相关国家标准的最新版本，依据国家标准中二级能效（水效）</w:t>
      </w:r>
      <w:r>
        <w:rPr>
          <w:rFonts w:hint="eastAsia" w:ascii="宋体" w:hAnsi="宋体"/>
          <w:color w:val="auto"/>
          <w:szCs w:val="21"/>
          <w:highlight w:val="none"/>
        </w:rPr>
        <w:t>指标。</w:t>
      </w:r>
    </w:p>
    <w:p w14:paraId="5BF8C399">
      <w:pPr>
        <w:numPr>
          <w:ilvl w:val="0"/>
          <w:numId w:val="2"/>
        </w:numPr>
        <w:tabs>
          <w:tab w:val="left" w:pos="312"/>
        </w:tabs>
        <w:jc w:val="left"/>
        <w:rPr>
          <w:rFonts w:ascii="宋体" w:hAnsi="宋体"/>
          <w:color w:val="auto"/>
          <w:kern w:val="0"/>
          <w:sz w:val="20"/>
          <w:szCs w:val="21"/>
          <w:highlight w:val="none"/>
        </w:rPr>
      </w:pPr>
      <w:r>
        <w:rPr>
          <w:rFonts w:hint="eastAsia" w:ascii="宋体" w:hAnsi="宋体"/>
          <w:color w:val="auto"/>
          <w:kern w:val="0"/>
          <w:sz w:val="20"/>
          <w:szCs w:val="21"/>
          <w:highlight w:val="none"/>
        </w:rPr>
        <w:t>以</w:t>
      </w:r>
      <w:r>
        <w:rPr>
          <w:rFonts w:ascii="宋体" w:hAnsi="宋体"/>
          <w:color w:val="auto"/>
          <w:kern w:val="0"/>
          <w:sz w:val="20"/>
          <w:szCs w:val="21"/>
          <w:highlight w:val="none"/>
        </w:rPr>
        <w:t>“</w:t>
      </w:r>
      <w:r>
        <w:rPr>
          <w:rFonts w:hint="eastAsia" w:ascii="宋体" w:hAnsi="宋体"/>
          <w:color w:val="auto"/>
          <w:kern w:val="0"/>
          <w:sz w:val="20"/>
          <w:szCs w:val="21"/>
          <w:highlight w:val="none"/>
        </w:rPr>
        <w:t>★</w:t>
      </w:r>
      <w:r>
        <w:rPr>
          <w:rFonts w:ascii="宋体" w:hAnsi="宋体"/>
          <w:color w:val="auto"/>
          <w:kern w:val="0"/>
          <w:sz w:val="20"/>
          <w:szCs w:val="21"/>
          <w:highlight w:val="none"/>
        </w:rPr>
        <w:t>”</w:t>
      </w:r>
      <w:r>
        <w:rPr>
          <w:rFonts w:hint="eastAsia" w:ascii="宋体" w:hAnsi="宋体"/>
          <w:color w:val="auto"/>
          <w:kern w:val="0"/>
          <w:sz w:val="20"/>
          <w:szCs w:val="21"/>
          <w:highlight w:val="none"/>
        </w:rPr>
        <w:t>标注的为政府强制采购产品。</w:t>
      </w:r>
    </w:p>
    <w:p w14:paraId="73A958B1">
      <w:pPr>
        <w:jc w:val="left"/>
        <w:rPr>
          <w:rFonts w:ascii="宋体" w:hAnsi="宋体" w:cs="Arial Unicode MS"/>
          <w:color w:val="auto"/>
          <w:kern w:val="0"/>
          <w:sz w:val="32"/>
          <w:szCs w:val="32"/>
          <w:highlight w:val="none"/>
        </w:rPr>
      </w:pPr>
    </w:p>
    <w:p w14:paraId="1213147F">
      <w:pPr>
        <w:rPr>
          <w:rFonts w:ascii="宋体" w:hAnsi="宋体" w:cs="Arial Unicode MS"/>
          <w:color w:val="auto"/>
          <w:kern w:val="0"/>
          <w:sz w:val="32"/>
          <w:szCs w:val="32"/>
          <w:highlight w:val="none"/>
        </w:rPr>
      </w:pPr>
      <w:r>
        <w:rPr>
          <w:rFonts w:ascii="宋体" w:hAnsi="宋体"/>
          <w:color w:val="auto"/>
          <w:kern w:val="0"/>
          <w:sz w:val="20"/>
          <w:szCs w:val="21"/>
          <w:highlight w:val="none"/>
        </w:rPr>
        <w:br w:type="page"/>
      </w:r>
      <w:r>
        <w:rPr>
          <w:rFonts w:hint="eastAsia" w:ascii="宋体" w:hAnsi="宋体" w:cs="Arial Unicode MS"/>
          <w:color w:val="auto"/>
          <w:kern w:val="0"/>
          <w:sz w:val="32"/>
          <w:szCs w:val="32"/>
          <w:highlight w:val="none"/>
        </w:rPr>
        <w:t>附件2：</w:t>
      </w:r>
    </w:p>
    <w:p w14:paraId="19A7DDAC">
      <w:pPr>
        <w:spacing w:line="528" w:lineRule="exact"/>
        <w:jc w:val="center"/>
        <w:rPr>
          <w:rFonts w:ascii="宋体" w:hAnsi="宋体" w:cs="Arial Unicode MS"/>
          <w:color w:val="auto"/>
          <w:sz w:val="40"/>
          <w:szCs w:val="40"/>
          <w:highlight w:val="none"/>
        </w:rPr>
      </w:pPr>
      <w:r>
        <w:rPr>
          <w:rFonts w:hint="eastAsia" w:ascii="宋体" w:hAnsi="宋体" w:cs="Arial Unicode MS"/>
          <w:color w:val="auto"/>
          <w:sz w:val="40"/>
          <w:szCs w:val="40"/>
          <w:highlight w:val="none"/>
        </w:rPr>
        <w:t>中小微企业划型标准</w:t>
      </w:r>
    </w:p>
    <w:tbl>
      <w:tblPr>
        <w:tblStyle w:val="12"/>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3441DB66">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487AA4B7">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984" w:type="dxa"/>
            <w:tcBorders>
              <w:top w:val="single" w:color="auto" w:sz="4" w:space="0"/>
              <w:left w:val="nil"/>
              <w:bottom w:val="single" w:color="auto" w:sz="4" w:space="0"/>
              <w:right w:val="single" w:color="auto" w:sz="4" w:space="0"/>
            </w:tcBorders>
            <w:vAlign w:val="center"/>
          </w:tcPr>
          <w:p w14:paraId="13342DC7">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vAlign w:val="center"/>
          </w:tcPr>
          <w:p w14:paraId="798B5934">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842" w:type="dxa"/>
            <w:tcBorders>
              <w:top w:val="single" w:color="auto" w:sz="4" w:space="0"/>
              <w:left w:val="nil"/>
              <w:bottom w:val="single" w:color="auto" w:sz="4" w:space="0"/>
              <w:right w:val="single" w:color="auto" w:sz="4" w:space="0"/>
            </w:tcBorders>
            <w:vAlign w:val="center"/>
          </w:tcPr>
          <w:p w14:paraId="38D508F7">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701" w:type="dxa"/>
            <w:tcBorders>
              <w:top w:val="single" w:color="auto" w:sz="4" w:space="0"/>
              <w:left w:val="nil"/>
              <w:bottom w:val="single" w:color="auto" w:sz="4" w:space="0"/>
              <w:right w:val="single" w:color="auto" w:sz="4" w:space="0"/>
            </w:tcBorders>
            <w:vAlign w:val="center"/>
          </w:tcPr>
          <w:p w14:paraId="102B3E60">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vAlign w:val="center"/>
          </w:tcPr>
          <w:p w14:paraId="5CC35A2E">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55224BDF">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7E9C8976">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984" w:type="dxa"/>
            <w:tcBorders>
              <w:top w:val="nil"/>
              <w:left w:val="nil"/>
              <w:bottom w:val="single" w:color="auto" w:sz="4" w:space="0"/>
              <w:right w:val="single" w:color="auto" w:sz="4" w:space="0"/>
            </w:tcBorders>
            <w:vAlign w:val="center"/>
          </w:tcPr>
          <w:p w14:paraId="51AB6A7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321862D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78B9D28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500≤Y&lt;20000</w:t>
            </w:r>
          </w:p>
        </w:tc>
        <w:tc>
          <w:tcPr>
            <w:tcW w:w="1701" w:type="dxa"/>
            <w:tcBorders>
              <w:top w:val="nil"/>
              <w:left w:val="nil"/>
              <w:bottom w:val="single" w:color="auto" w:sz="4" w:space="0"/>
              <w:right w:val="single" w:color="auto" w:sz="4" w:space="0"/>
            </w:tcBorders>
            <w:vAlign w:val="center"/>
          </w:tcPr>
          <w:p w14:paraId="52F3B97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50≤Y&lt;500</w:t>
            </w:r>
          </w:p>
        </w:tc>
        <w:tc>
          <w:tcPr>
            <w:tcW w:w="1134" w:type="dxa"/>
            <w:tcBorders>
              <w:top w:val="nil"/>
              <w:left w:val="nil"/>
              <w:bottom w:val="single" w:color="auto" w:sz="4" w:space="0"/>
              <w:right w:val="single" w:color="auto" w:sz="4" w:space="0"/>
            </w:tcBorders>
            <w:vAlign w:val="center"/>
          </w:tcPr>
          <w:p w14:paraId="3B584AB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Y&lt;50</w:t>
            </w:r>
          </w:p>
        </w:tc>
      </w:tr>
      <w:tr w14:paraId="27DC852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5BEC5A0">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984" w:type="dxa"/>
            <w:tcBorders>
              <w:top w:val="nil"/>
              <w:left w:val="nil"/>
              <w:bottom w:val="single" w:color="auto" w:sz="4" w:space="0"/>
              <w:right w:val="single" w:color="auto" w:sz="4" w:space="0"/>
            </w:tcBorders>
            <w:vAlign w:val="center"/>
          </w:tcPr>
          <w:p w14:paraId="3E99990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1525D75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01387D7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300≤X&lt;1000</w:t>
            </w:r>
          </w:p>
        </w:tc>
        <w:tc>
          <w:tcPr>
            <w:tcW w:w="1701" w:type="dxa"/>
            <w:tcBorders>
              <w:top w:val="nil"/>
              <w:left w:val="nil"/>
              <w:bottom w:val="single" w:color="auto" w:sz="4" w:space="0"/>
              <w:right w:val="single" w:color="auto" w:sz="4" w:space="0"/>
            </w:tcBorders>
            <w:vAlign w:val="center"/>
          </w:tcPr>
          <w:p w14:paraId="4AD971D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20≤X&lt;300</w:t>
            </w:r>
          </w:p>
        </w:tc>
        <w:tc>
          <w:tcPr>
            <w:tcW w:w="1134" w:type="dxa"/>
            <w:tcBorders>
              <w:top w:val="nil"/>
              <w:left w:val="nil"/>
              <w:bottom w:val="single" w:color="auto" w:sz="4" w:space="0"/>
              <w:right w:val="single" w:color="auto" w:sz="4" w:space="0"/>
            </w:tcBorders>
            <w:vAlign w:val="center"/>
          </w:tcPr>
          <w:p w14:paraId="2DD6BC0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X&lt;20</w:t>
            </w:r>
          </w:p>
        </w:tc>
      </w:tr>
      <w:tr w14:paraId="4F61759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ECD085D">
            <w:pPr>
              <w:widowControl/>
              <w:jc w:val="left"/>
              <w:rPr>
                <w:rFonts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3728ACE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6DB7B69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52C6A02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2000≤Y&lt;40000</w:t>
            </w:r>
          </w:p>
        </w:tc>
        <w:tc>
          <w:tcPr>
            <w:tcW w:w="1701" w:type="dxa"/>
            <w:tcBorders>
              <w:top w:val="nil"/>
              <w:left w:val="nil"/>
              <w:bottom w:val="single" w:color="auto" w:sz="4" w:space="0"/>
              <w:right w:val="single" w:color="auto" w:sz="4" w:space="0"/>
            </w:tcBorders>
            <w:vAlign w:val="center"/>
          </w:tcPr>
          <w:p w14:paraId="2106AC0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300≤Y&lt;2000</w:t>
            </w:r>
          </w:p>
        </w:tc>
        <w:tc>
          <w:tcPr>
            <w:tcW w:w="1134" w:type="dxa"/>
            <w:tcBorders>
              <w:top w:val="nil"/>
              <w:left w:val="nil"/>
              <w:bottom w:val="single" w:color="auto" w:sz="4" w:space="0"/>
              <w:right w:val="single" w:color="auto" w:sz="4" w:space="0"/>
            </w:tcBorders>
            <w:vAlign w:val="center"/>
          </w:tcPr>
          <w:p w14:paraId="7470858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Y&lt;300</w:t>
            </w:r>
          </w:p>
        </w:tc>
      </w:tr>
      <w:tr w14:paraId="4690009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2037813">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984" w:type="dxa"/>
            <w:tcBorders>
              <w:top w:val="nil"/>
              <w:left w:val="nil"/>
              <w:bottom w:val="single" w:color="auto" w:sz="4" w:space="0"/>
              <w:right w:val="single" w:color="auto" w:sz="4" w:space="0"/>
            </w:tcBorders>
            <w:vAlign w:val="center"/>
          </w:tcPr>
          <w:p w14:paraId="25061EB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62A28CC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60FF267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6000≤Y&lt;80000</w:t>
            </w:r>
          </w:p>
        </w:tc>
        <w:tc>
          <w:tcPr>
            <w:tcW w:w="1701" w:type="dxa"/>
            <w:tcBorders>
              <w:top w:val="nil"/>
              <w:left w:val="nil"/>
              <w:bottom w:val="single" w:color="auto" w:sz="4" w:space="0"/>
              <w:right w:val="single" w:color="auto" w:sz="4" w:space="0"/>
            </w:tcBorders>
            <w:vAlign w:val="center"/>
          </w:tcPr>
          <w:p w14:paraId="40FC933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300≤Y&lt;6000</w:t>
            </w:r>
          </w:p>
        </w:tc>
        <w:tc>
          <w:tcPr>
            <w:tcW w:w="1134" w:type="dxa"/>
            <w:tcBorders>
              <w:top w:val="nil"/>
              <w:left w:val="nil"/>
              <w:bottom w:val="single" w:color="auto" w:sz="4" w:space="0"/>
              <w:right w:val="single" w:color="auto" w:sz="4" w:space="0"/>
            </w:tcBorders>
            <w:vAlign w:val="center"/>
          </w:tcPr>
          <w:p w14:paraId="58BDE20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Y&lt;300</w:t>
            </w:r>
          </w:p>
        </w:tc>
      </w:tr>
      <w:tr w14:paraId="6A0E596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EEE6F4F">
            <w:pPr>
              <w:widowControl/>
              <w:jc w:val="left"/>
              <w:rPr>
                <w:rFonts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3D0F0C7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vAlign w:val="center"/>
          </w:tcPr>
          <w:p w14:paraId="57CC6EF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2E6533D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5000≤Z&lt;80000</w:t>
            </w:r>
          </w:p>
        </w:tc>
        <w:tc>
          <w:tcPr>
            <w:tcW w:w="1701" w:type="dxa"/>
            <w:tcBorders>
              <w:top w:val="nil"/>
              <w:left w:val="nil"/>
              <w:bottom w:val="single" w:color="auto" w:sz="4" w:space="0"/>
              <w:right w:val="single" w:color="auto" w:sz="4" w:space="0"/>
            </w:tcBorders>
            <w:vAlign w:val="center"/>
          </w:tcPr>
          <w:p w14:paraId="515271C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300≤Z&lt;5000</w:t>
            </w:r>
          </w:p>
        </w:tc>
        <w:tc>
          <w:tcPr>
            <w:tcW w:w="1134" w:type="dxa"/>
            <w:tcBorders>
              <w:top w:val="nil"/>
              <w:left w:val="nil"/>
              <w:bottom w:val="single" w:color="auto" w:sz="4" w:space="0"/>
              <w:right w:val="single" w:color="auto" w:sz="4" w:space="0"/>
            </w:tcBorders>
            <w:vAlign w:val="center"/>
          </w:tcPr>
          <w:p w14:paraId="6DD8399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Z&lt;300</w:t>
            </w:r>
          </w:p>
        </w:tc>
      </w:tr>
      <w:tr w14:paraId="369A8A2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04D8871">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984" w:type="dxa"/>
            <w:tcBorders>
              <w:top w:val="nil"/>
              <w:left w:val="nil"/>
              <w:bottom w:val="single" w:color="auto" w:sz="4" w:space="0"/>
              <w:right w:val="single" w:color="auto" w:sz="4" w:space="0"/>
            </w:tcBorders>
            <w:vAlign w:val="center"/>
          </w:tcPr>
          <w:p w14:paraId="040766E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20E732D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0B665B4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20≤X&lt;200</w:t>
            </w:r>
          </w:p>
        </w:tc>
        <w:tc>
          <w:tcPr>
            <w:tcW w:w="1701" w:type="dxa"/>
            <w:tcBorders>
              <w:top w:val="nil"/>
              <w:left w:val="nil"/>
              <w:bottom w:val="single" w:color="auto" w:sz="4" w:space="0"/>
              <w:right w:val="single" w:color="auto" w:sz="4" w:space="0"/>
            </w:tcBorders>
            <w:vAlign w:val="center"/>
          </w:tcPr>
          <w:p w14:paraId="0ADD315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5≤X&lt;20</w:t>
            </w:r>
          </w:p>
        </w:tc>
        <w:tc>
          <w:tcPr>
            <w:tcW w:w="1134" w:type="dxa"/>
            <w:tcBorders>
              <w:top w:val="nil"/>
              <w:left w:val="nil"/>
              <w:bottom w:val="single" w:color="auto" w:sz="4" w:space="0"/>
              <w:right w:val="single" w:color="auto" w:sz="4" w:space="0"/>
            </w:tcBorders>
            <w:vAlign w:val="center"/>
          </w:tcPr>
          <w:p w14:paraId="295F29F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X&lt;5</w:t>
            </w:r>
          </w:p>
        </w:tc>
      </w:tr>
      <w:tr w14:paraId="3E79633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FB12B06">
            <w:pPr>
              <w:widowControl/>
              <w:jc w:val="left"/>
              <w:rPr>
                <w:rFonts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38C433F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79876E4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164BF75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5000≤Y&lt;40000</w:t>
            </w:r>
          </w:p>
        </w:tc>
        <w:tc>
          <w:tcPr>
            <w:tcW w:w="1701" w:type="dxa"/>
            <w:tcBorders>
              <w:top w:val="nil"/>
              <w:left w:val="nil"/>
              <w:bottom w:val="single" w:color="auto" w:sz="4" w:space="0"/>
              <w:right w:val="single" w:color="auto" w:sz="4" w:space="0"/>
            </w:tcBorders>
            <w:vAlign w:val="center"/>
          </w:tcPr>
          <w:p w14:paraId="7DF53F7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1000≤Y&lt;5000</w:t>
            </w:r>
          </w:p>
        </w:tc>
        <w:tc>
          <w:tcPr>
            <w:tcW w:w="1134" w:type="dxa"/>
            <w:tcBorders>
              <w:top w:val="nil"/>
              <w:left w:val="nil"/>
              <w:bottom w:val="single" w:color="auto" w:sz="4" w:space="0"/>
              <w:right w:val="single" w:color="auto" w:sz="4" w:space="0"/>
            </w:tcBorders>
            <w:vAlign w:val="center"/>
          </w:tcPr>
          <w:p w14:paraId="59B2126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Y&lt;1000</w:t>
            </w:r>
          </w:p>
        </w:tc>
      </w:tr>
      <w:tr w14:paraId="56A68AC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A05BDB0">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984" w:type="dxa"/>
            <w:tcBorders>
              <w:top w:val="nil"/>
              <w:left w:val="nil"/>
              <w:bottom w:val="single" w:color="auto" w:sz="4" w:space="0"/>
              <w:right w:val="single" w:color="auto" w:sz="4" w:space="0"/>
            </w:tcBorders>
            <w:vAlign w:val="center"/>
          </w:tcPr>
          <w:p w14:paraId="064716F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45327DF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6BE988F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50≤X&lt;300</w:t>
            </w:r>
          </w:p>
        </w:tc>
        <w:tc>
          <w:tcPr>
            <w:tcW w:w="1701" w:type="dxa"/>
            <w:tcBorders>
              <w:top w:val="nil"/>
              <w:left w:val="nil"/>
              <w:bottom w:val="single" w:color="auto" w:sz="4" w:space="0"/>
              <w:right w:val="single" w:color="auto" w:sz="4" w:space="0"/>
            </w:tcBorders>
            <w:vAlign w:val="center"/>
          </w:tcPr>
          <w:p w14:paraId="0043615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10≤X&lt;50</w:t>
            </w:r>
          </w:p>
        </w:tc>
        <w:tc>
          <w:tcPr>
            <w:tcW w:w="1134" w:type="dxa"/>
            <w:tcBorders>
              <w:top w:val="nil"/>
              <w:left w:val="nil"/>
              <w:bottom w:val="single" w:color="auto" w:sz="4" w:space="0"/>
              <w:right w:val="single" w:color="auto" w:sz="4" w:space="0"/>
            </w:tcBorders>
            <w:vAlign w:val="center"/>
          </w:tcPr>
          <w:p w14:paraId="1E892A2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X&lt;10</w:t>
            </w:r>
          </w:p>
        </w:tc>
      </w:tr>
      <w:tr w14:paraId="2FB5C3E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6EBA4D2">
            <w:pPr>
              <w:widowControl/>
              <w:jc w:val="left"/>
              <w:rPr>
                <w:rFonts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2F445CD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2817D5A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0121EEC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500≤Y&lt;20000</w:t>
            </w:r>
          </w:p>
        </w:tc>
        <w:tc>
          <w:tcPr>
            <w:tcW w:w="1701" w:type="dxa"/>
            <w:tcBorders>
              <w:top w:val="nil"/>
              <w:left w:val="nil"/>
              <w:bottom w:val="single" w:color="auto" w:sz="4" w:space="0"/>
              <w:right w:val="single" w:color="auto" w:sz="4" w:space="0"/>
            </w:tcBorders>
            <w:vAlign w:val="center"/>
          </w:tcPr>
          <w:p w14:paraId="1862048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100≤Y&lt;500</w:t>
            </w:r>
          </w:p>
        </w:tc>
        <w:tc>
          <w:tcPr>
            <w:tcW w:w="1134" w:type="dxa"/>
            <w:tcBorders>
              <w:top w:val="nil"/>
              <w:left w:val="nil"/>
              <w:bottom w:val="single" w:color="auto" w:sz="4" w:space="0"/>
              <w:right w:val="single" w:color="auto" w:sz="4" w:space="0"/>
            </w:tcBorders>
            <w:vAlign w:val="center"/>
          </w:tcPr>
          <w:p w14:paraId="1BAC5E1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Y&lt;100</w:t>
            </w:r>
          </w:p>
        </w:tc>
      </w:tr>
      <w:tr w14:paraId="58D481B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0E89609">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984" w:type="dxa"/>
            <w:tcBorders>
              <w:top w:val="nil"/>
              <w:left w:val="nil"/>
              <w:bottom w:val="single" w:color="auto" w:sz="4" w:space="0"/>
              <w:right w:val="single" w:color="auto" w:sz="4" w:space="0"/>
            </w:tcBorders>
            <w:vAlign w:val="center"/>
          </w:tcPr>
          <w:p w14:paraId="744BC98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5236F28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28C80BD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300≤X&lt;1000</w:t>
            </w:r>
          </w:p>
        </w:tc>
        <w:tc>
          <w:tcPr>
            <w:tcW w:w="1701" w:type="dxa"/>
            <w:tcBorders>
              <w:top w:val="nil"/>
              <w:left w:val="nil"/>
              <w:bottom w:val="single" w:color="auto" w:sz="4" w:space="0"/>
              <w:right w:val="single" w:color="auto" w:sz="4" w:space="0"/>
            </w:tcBorders>
            <w:vAlign w:val="center"/>
          </w:tcPr>
          <w:p w14:paraId="3F6B2E7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20≤X&lt;300</w:t>
            </w:r>
          </w:p>
        </w:tc>
        <w:tc>
          <w:tcPr>
            <w:tcW w:w="1134" w:type="dxa"/>
            <w:tcBorders>
              <w:top w:val="nil"/>
              <w:left w:val="nil"/>
              <w:bottom w:val="single" w:color="auto" w:sz="4" w:space="0"/>
              <w:right w:val="single" w:color="auto" w:sz="4" w:space="0"/>
            </w:tcBorders>
            <w:vAlign w:val="center"/>
          </w:tcPr>
          <w:p w14:paraId="6F98B29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X&lt;20</w:t>
            </w:r>
          </w:p>
        </w:tc>
      </w:tr>
      <w:tr w14:paraId="02E2593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AB63C5E">
            <w:pPr>
              <w:widowControl/>
              <w:jc w:val="left"/>
              <w:rPr>
                <w:rFonts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43A233D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79A8736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5D33244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3000≤Y&lt;30000</w:t>
            </w:r>
          </w:p>
        </w:tc>
        <w:tc>
          <w:tcPr>
            <w:tcW w:w="1701" w:type="dxa"/>
            <w:tcBorders>
              <w:top w:val="nil"/>
              <w:left w:val="nil"/>
              <w:bottom w:val="single" w:color="auto" w:sz="4" w:space="0"/>
              <w:right w:val="single" w:color="auto" w:sz="4" w:space="0"/>
            </w:tcBorders>
            <w:vAlign w:val="center"/>
          </w:tcPr>
          <w:p w14:paraId="371C9A3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200≤Y&lt;3000</w:t>
            </w:r>
          </w:p>
        </w:tc>
        <w:tc>
          <w:tcPr>
            <w:tcW w:w="1134" w:type="dxa"/>
            <w:tcBorders>
              <w:top w:val="nil"/>
              <w:left w:val="nil"/>
              <w:bottom w:val="single" w:color="auto" w:sz="4" w:space="0"/>
              <w:right w:val="single" w:color="auto" w:sz="4" w:space="0"/>
            </w:tcBorders>
            <w:vAlign w:val="center"/>
          </w:tcPr>
          <w:p w14:paraId="3B5DBA4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Y&lt;200</w:t>
            </w:r>
          </w:p>
        </w:tc>
      </w:tr>
      <w:tr w14:paraId="680288B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F32DFE7">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984" w:type="dxa"/>
            <w:tcBorders>
              <w:top w:val="nil"/>
              <w:left w:val="nil"/>
              <w:bottom w:val="single" w:color="auto" w:sz="4" w:space="0"/>
              <w:right w:val="single" w:color="auto" w:sz="4" w:space="0"/>
            </w:tcBorders>
            <w:vAlign w:val="center"/>
          </w:tcPr>
          <w:p w14:paraId="29A4A4F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11DC8E7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42E1F87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100≤X&lt;200</w:t>
            </w:r>
          </w:p>
        </w:tc>
        <w:tc>
          <w:tcPr>
            <w:tcW w:w="1701" w:type="dxa"/>
            <w:tcBorders>
              <w:top w:val="nil"/>
              <w:left w:val="nil"/>
              <w:bottom w:val="single" w:color="auto" w:sz="4" w:space="0"/>
              <w:right w:val="single" w:color="auto" w:sz="4" w:space="0"/>
            </w:tcBorders>
            <w:vAlign w:val="center"/>
          </w:tcPr>
          <w:p w14:paraId="00ABA94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20≤X&lt;100</w:t>
            </w:r>
          </w:p>
        </w:tc>
        <w:tc>
          <w:tcPr>
            <w:tcW w:w="1134" w:type="dxa"/>
            <w:tcBorders>
              <w:top w:val="nil"/>
              <w:left w:val="nil"/>
              <w:bottom w:val="single" w:color="auto" w:sz="4" w:space="0"/>
              <w:right w:val="single" w:color="auto" w:sz="4" w:space="0"/>
            </w:tcBorders>
            <w:vAlign w:val="center"/>
          </w:tcPr>
          <w:p w14:paraId="7D0CEA2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X&lt;20</w:t>
            </w:r>
          </w:p>
        </w:tc>
      </w:tr>
      <w:tr w14:paraId="51B37B9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8558D67">
            <w:pPr>
              <w:widowControl/>
              <w:jc w:val="left"/>
              <w:rPr>
                <w:rFonts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620DCB7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17C13E1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7355061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1000≤Y&lt;30000</w:t>
            </w:r>
          </w:p>
        </w:tc>
        <w:tc>
          <w:tcPr>
            <w:tcW w:w="1701" w:type="dxa"/>
            <w:tcBorders>
              <w:top w:val="nil"/>
              <w:left w:val="nil"/>
              <w:bottom w:val="single" w:color="auto" w:sz="4" w:space="0"/>
              <w:right w:val="single" w:color="auto" w:sz="4" w:space="0"/>
            </w:tcBorders>
            <w:vAlign w:val="center"/>
          </w:tcPr>
          <w:p w14:paraId="5092297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100≤Y&lt;1000</w:t>
            </w:r>
          </w:p>
        </w:tc>
        <w:tc>
          <w:tcPr>
            <w:tcW w:w="1134" w:type="dxa"/>
            <w:tcBorders>
              <w:top w:val="nil"/>
              <w:left w:val="nil"/>
              <w:bottom w:val="single" w:color="auto" w:sz="4" w:space="0"/>
              <w:right w:val="single" w:color="auto" w:sz="4" w:space="0"/>
            </w:tcBorders>
            <w:vAlign w:val="center"/>
          </w:tcPr>
          <w:p w14:paraId="7F450F9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Y&lt;100</w:t>
            </w:r>
          </w:p>
        </w:tc>
      </w:tr>
      <w:tr w14:paraId="4116B96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1CCE065">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984" w:type="dxa"/>
            <w:tcBorders>
              <w:top w:val="nil"/>
              <w:left w:val="nil"/>
              <w:bottom w:val="single" w:color="auto" w:sz="4" w:space="0"/>
              <w:right w:val="single" w:color="auto" w:sz="4" w:space="0"/>
            </w:tcBorders>
            <w:vAlign w:val="center"/>
          </w:tcPr>
          <w:p w14:paraId="4C594E4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674E13C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37ABE54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300≤X&lt;1000</w:t>
            </w:r>
          </w:p>
        </w:tc>
        <w:tc>
          <w:tcPr>
            <w:tcW w:w="1701" w:type="dxa"/>
            <w:tcBorders>
              <w:top w:val="nil"/>
              <w:left w:val="nil"/>
              <w:bottom w:val="single" w:color="auto" w:sz="4" w:space="0"/>
              <w:right w:val="single" w:color="auto" w:sz="4" w:space="0"/>
            </w:tcBorders>
            <w:vAlign w:val="center"/>
          </w:tcPr>
          <w:p w14:paraId="15831B7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20≤X&lt;300</w:t>
            </w:r>
          </w:p>
        </w:tc>
        <w:tc>
          <w:tcPr>
            <w:tcW w:w="1134" w:type="dxa"/>
            <w:tcBorders>
              <w:top w:val="nil"/>
              <w:left w:val="nil"/>
              <w:bottom w:val="single" w:color="auto" w:sz="4" w:space="0"/>
              <w:right w:val="single" w:color="auto" w:sz="4" w:space="0"/>
            </w:tcBorders>
            <w:vAlign w:val="center"/>
          </w:tcPr>
          <w:p w14:paraId="2B5F734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X&lt;20</w:t>
            </w:r>
          </w:p>
        </w:tc>
      </w:tr>
      <w:tr w14:paraId="046DD90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A24B2B7">
            <w:pPr>
              <w:widowControl/>
              <w:jc w:val="left"/>
              <w:rPr>
                <w:rFonts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31B8EDB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0DD7BFC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7D337C7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2000≤Y&lt;30000</w:t>
            </w:r>
          </w:p>
        </w:tc>
        <w:tc>
          <w:tcPr>
            <w:tcW w:w="1701" w:type="dxa"/>
            <w:tcBorders>
              <w:top w:val="nil"/>
              <w:left w:val="nil"/>
              <w:bottom w:val="single" w:color="auto" w:sz="4" w:space="0"/>
              <w:right w:val="single" w:color="auto" w:sz="4" w:space="0"/>
            </w:tcBorders>
            <w:vAlign w:val="center"/>
          </w:tcPr>
          <w:p w14:paraId="6C53C68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100≤Y&lt;2000</w:t>
            </w:r>
          </w:p>
        </w:tc>
        <w:tc>
          <w:tcPr>
            <w:tcW w:w="1134" w:type="dxa"/>
            <w:tcBorders>
              <w:top w:val="nil"/>
              <w:left w:val="nil"/>
              <w:bottom w:val="single" w:color="auto" w:sz="4" w:space="0"/>
              <w:right w:val="single" w:color="auto" w:sz="4" w:space="0"/>
            </w:tcBorders>
            <w:vAlign w:val="center"/>
          </w:tcPr>
          <w:p w14:paraId="08F1EF3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Y&lt;100</w:t>
            </w:r>
          </w:p>
        </w:tc>
      </w:tr>
      <w:tr w14:paraId="7E66B54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2008D2B">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984" w:type="dxa"/>
            <w:tcBorders>
              <w:top w:val="nil"/>
              <w:left w:val="nil"/>
              <w:bottom w:val="single" w:color="auto" w:sz="4" w:space="0"/>
              <w:right w:val="single" w:color="auto" w:sz="4" w:space="0"/>
            </w:tcBorders>
            <w:vAlign w:val="center"/>
          </w:tcPr>
          <w:p w14:paraId="192EA1E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630B2C6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20A8F61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100≤X&lt;300</w:t>
            </w:r>
          </w:p>
        </w:tc>
        <w:tc>
          <w:tcPr>
            <w:tcW w:w="1701" w:type="dxa"/>
            <w:tcBorders>
              <w:top w:val="nil"/>
              <w:left w:val="nil"/>
              <w:bottom w:val="single" w:color="auto" w:sz="4" w:space="0"/>
              <w:right w:val="single" w:color="auto" w:sz="4" w:space="0"/>
            </w:tcBorders>
            <w:vAlign w:val="center"/>
          </w:tcPr>
          <w:p w14:paraId="2C2EF79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10≤X&lt;100</w:t>
            </w:r>
          </w:p>
        </w:tc>
        <w:tc>
          <w:tcPr>
            <w:tcW w:w="1134" w:type="dxa"/>
            <w:tcBorders>
              <w:top w:val="nil"/>
              <w:left w:val="nil"/>
              <w:bottom w:val="single" w:color="auto" w:sz="4" w:space="0"/>
              <w:right w:val="single" w:color="auto" w:sz="4" w:space="0"/>
            </w:tcBorders>
            <w:vAlign w:val="center"/>
          </w:tcPr>
          <w:p w14:paraId="6BCB4B1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X&lt;10</w:t>
            </w:r>
          </w:p>
        </w:tc>
      </w:tr>
      <w:tr w14:paraId="519FDB3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3D7F8B0">
            <w:pPr>
              <w:widowControl/>
              <w:jc w:val="left"/>
              <w:rPr>
                <w:rFonts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71DE63E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4AC252B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3745707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2000≤Y&lt;10000</w:t>
            </w:r>
          </w:p>
        </w:tc>
        <w:tc>
          <w:tcPr>
            <w:tcW w:w="1701" w:type="dxa"/>
            <w:tcBorders>
              <w:top w:val="nil"/>
              <w:left w:val="nil"/>
              <w:bottom w:val="single" w:color="auto" w:sz="4" w:space="0"/>
              <w:right w:val="single" w:color="auto" w:sz="4" w:space="0"/>
            </w:tcBorders>
            <w:vAlign w:val="center"/>
          </w:tcPr>
          <w:p w14:paraId="13891B4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100≤Y&lt;2000</w:t>
            </w:r>
          </w:p>
        </w:tc>
        <w:tc>
          <w:tcPr>
            <w:tcW w:w="1134" w:type="dxa"/>
            <w:tcBorders>
              <w:top w:val="nil"/>
              <w:left w:val="nil"/>
              <w:bottom w:val="single" w:color="auto" w:sz="4" w:space="0"/>
              <w:right w:val="single" w:color="auto" w:sz="4" w:space="0"/>
            </w:tcBorders>
            <w:vAlign w:val="center"/>
          </w:tcPr>
          <w:p w14:paraId="73A2489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Y&lt;100</w:t>
            </w:r>
          </w:p>
        </w:tc>
      </w:tr>
      <w:tr w14:paraId="6B1B240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62194C6">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984" w:type="dxa"/>
            <w:tcBorders>
              <w:top w:val="nil"/>
              <w:left w:val="nil"/>
              <w:bottom w:val="single" w:color="auto" w:sz="4" w:space="0"/>
              <w:right w:val="single" w:color="auto" w:sz="4" w:space="0"/>
            </w:tcBorders>
            <w:vAlign w:val="center"/>
          </w:tcPr>
          <w:p w14:paraId="3D695B6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195CF7A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493853E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100≤X&lt;300</w:t>
            </w:r>
          </w:p>
        </w:tc>
        <w:tc>
          <w:tcPr>
            <w:tcW w:w="1701" w:type="dxa"/>
            <w:tcBorders>
              <w:top w:val="nil"/>
              <w:left w:val="nil"/>
              <w:bottom w:val="single" w:color="auto" w:sz="4" w:space="0"/>
              <w:right w:val="single" w:color="auto" w:sz="4" w:space="0"/>
            </w:tcBorders>
            <w:vAlign w:val="center"/>
          </w:tcPr>
          <w:p w14:paraId="3A73E14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10≤X&lt;100</w:t>
            </w:r>
          </w:p>
        </w:tc>
        <w:tc>
          <w:tcPr>
            <w:tcW w:w="1134" w:type="dxa"/>
            <w:tcBorders>
              <w:top w:val="nil"/>
              <w:left w:val="nil"/>
              <w:bottom w:val="single" w:color="auto" w:sz="4" w:space="0"/>
              <w:right w:val="single" w:color="auto" w:sz="4" w:space="0"/>
            </w:tcBorders>
            <w:vAlign w:val="center"/>
          </w:tcPr>
          <w:p w14:paraId="3957676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X&lt;10</w:t>
            </w:r>
          </w:p>
        </w:tc>
      </w:tr>
      <w:tr w14:paraId="48B2C60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75C50E0">
            <w:pPr>
              <w:widowControl/>
              <w:jc w:val="left"/>
              <w:rPr>
                <w:rFonts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3401526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1A58018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37F6B59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2000≤Y&lt;10000</w:t>
            </w:r>
          </w:p>
        </w:tc>
        <w:tc>
          <w:tcPr>
            <w:tcW w:w="1701" w:type="dxa"/>
            <w:tcBorders>
              <w:top w:val="nil"/>
              <w:left w:val="nil"/>
              <w:bottom w:val="single" w:color="auto" w:sz="4" w:space="0"/>
              <w:right w:val="single" w:color="auto" w:sz="4" w:space="0"/>
            </w:tcBorders>
            <w:vAlign w:val="center"/>
          </w:tcPr>
          <w:p w14:paraId="01B9619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100≤Y&lt;2000</w:t>
            </w:r>
          </w:p>
        </w:tc>
        <w:tc>
          <w:tcPr>
            <w:tcW w:w="1134" w:type="dxa"/>
            <w:tcBorders>
              <w:top w:val="nil"/>
              <w:left w:val="nil"/>
              <w:bottom w:val="single" w:color="auto" w:sz="4" w:space="0"/>
              <w:right w:val="single" w:color="auto" w:sz="4" w:space="0"/>
            </w:tcBorders>
            <w:vAlign w:val="center"/>
          </w:tcPr>
          <w:p w14:paraId="406547B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Y&lt;100</w:t>
            </w:r>
          </w:p>
        </w:tc>
      </w:tr>
      <w:tr w14:paraId="1E56B38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6BA8511">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984" w:type="dxa"/>
            <w:tcBorders>
              <w:top w:val="nil"/>
              <w:left w:val="nil"/>
              <w:bottom w:val="single" w:color="auto" w:sz="4" w:space="0"/>
              <w:right w:val="single" w:color="auto" w:sz="4" w:space="0"/>
            </w:tcBorders>
            <w:vAlign w:val="center"/>
          </w:tcPr>
          <w:p w14:paraId="5A54D65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0B69C8A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4AB4EAA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100≤X&lt;2000</w:t>
            </w:r>
          </w:p>
        </w:tc>
        <w:tc>
          <w:tcPr>
            <w:tcW w:w="1701" w:type="dxa"/>
            <w:tcBorders>
              <w:top w:val="nil"/>
              <w:left w:val="nil"/>
              <w:bottom w:val="single" w:color="auto" w:sz="4" w:space="0"/>
              <w:right w:val="single" w:color="auto" w:sz="4" w:space="0"/>
            </w:tcBorders>
            <w:vAlign w:val="center"/>
          </w:tcPr>
          <w:p w14:paraId="7B0FA1A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10≤X&lt;100</w:t>
            </w:r>
          </w:p>
        </w:tc>
        <w:tc>
          <w:tcPr>
            <w:tcW w:w="1134" w:type="dxa"/>
            <w:tcBorders>
              <w:top w:val="nil"/>
              <w:left w:val="nil"/>
              <w:bottom w:val="single" w:color="auto" w:sz="4" w:space="0"/>
              <w:right w:val="single" w:color="auto" w:sz="4" w:space="0"/>
            </w:tcBorders>
            <w:vAlign w:val="center"/>
          </w:tcPr>
          <w:p w14:paraId="66C5140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X&lt;10</w:t>
            </w:r>
          </w:p>
        </w:tc>
      </w:tr>
      <w:tr w14:paraId="5191032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FAA9CB9">
            <w:pPr>
              <w:widowControl/>
              <w:jc w:val="left"/>
              <w:rPr>
                <w:rFonts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7E46502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7F775DD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4B05957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1000≤Y&lt;100000</w:t>
            </w:r>
          </w:p>
        </w:tc>
        <w:tc>
          <w:tcPr>
            <w:tcW w:w="1701" w:type="dxa"/>
            <w:tcBorders>
              <w:top w:val="nil"/>
              <w:left w:val="nil"/>
              <w:bottom w:val="single" w:color="auto" w:sz="4" w:space="0"/>
              <w:right w:val="single" w:color="auto" w:sz="4" w:space="0"/>
            </w:tcBorders>
            <w:vAlign w:val="center"/>
          </w:tcPr>
          <w:p w14:paraId="39C4817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100≤Y&lt;1000</w:t>
            </w:r>
          </w:p>
        </w:tc>
        <w:tc>
          <w:tcPr>
            <w:tcW w:w="1134" w:type="dxa"/>
            <w:tcBorders>
              <w:top w:val="nil"/>
              <w:left w:val="nil"/>
              <w:bottom w:val="single" w:color="auto" w:sz="4" w:space="0"/>
              <w:right w:val="single" w:color="auto" w:sz="4" w:space="0"/>
            </w:tcBorders>
            <w:vAlign w:val="center"/>
          </w:tcPr>
          <w:p w14:paraId="0E26E39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Y&lt;100</w:t>
            </w:r>
          </w:p>
        </w:tc>
      </w:tr>
      <w:tr w14:paraId="110F5A8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F546089">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984" w:type="dxa"/>
            <w:tcBorders>
              <w:top w:val="nil"/>
              <w:left w:val="nil"/>
              <w:bottom w:val="single" w:color="auto" w:sz="4" w:space="0"/>
              <w:right w:val="single" w:color="auto" w:sz="4" w:space="0"/>
            </w:tcBorders>
            <w:vAlign w:val="center"/>
          </w:tcPr>
          <w:p w14:paraId="17E8EEF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5FB974C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3EEB918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100≤X&lt;300</w:t>
            </w:r>
          </w:p>
        </w:tc>
        <w:tc>
          <w:tcPr>
            <w:tcW w:w="1701" w:type="dxa"/>
            <w:tcBorders>
              <w:top w:val="nil"/>
              <w:left w:val="nil"/>
              <w:bottom w:val="single" w:color="auto" w:sz="4" w:space="0"/>
              <w:right w:val="single" w:color="auto" w:sz="4" w:space="0"/>
            </w:tcBorders>
            <w:vAlign w:val="center"/>
          </w:tcPr>
          <w:p w14:paraId="43AD0DF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10≤X&lt;100</w:t>
            </w:r>
          </w:p>
        </w:tc>
        <w:tc>
          <w:tcPr>
            <w:tcW w:w="1134" w:type="dxa"/>
            <w:tcBorders>
              <w:top w:val="nil"/>
              <w:left w:val="nil"/>
              <w:bottom w:val="single" w:color="auto" w:sz="4" w:space="0"/>
              <w:right w:val="single" w:color="auto" w:sz="4" w:space="0"/>
            </w:tcBorders>
            <w:vAlign w:val="center"/>
          </w:tcPr>
          <w:p w14:paraId="552667B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X&lt;10</w:t>
            </w:r>
          </w:p>
        </w:tc>
      </w:tr>
      <w:tr w14:paraId="49FC024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E36B4AE">
            <w:pPr>
              <w:widowControl/>
              <w:jc w:val="left"/>
              <w:rPr>
                <w:rFonts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1AF36F8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46AC498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286DAD1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1000≤Y&lt;10000</w:t>
            </w:r>
          </w:p>
        </w:tc>
        <w:tc>
          <w:tcPr>
            <w:tcW w:w="1701" w:type="dxa"/>
            <w:tcBorders>
              <w:top w:val="nil"/>
              <w:left w:val="nil"/>
              <w:bottom w:val="single" w:color="auto" w:sz="4" w:space="0"/>
              <w:right w:val="single" w:color="auto" w:sz="4" w:space="0"/>
            </w:tcBorders>
            <w:vAlign w:val="center"/>
          </w:tcPr>
          <w:p w14:paraId="12D0A11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50≤Y&lt;1000</w:t>
            </w:r>
          </w:p>
        </w:tc>
        <w:tc>
          <w:tcPr>
            <w:tcW w:w="1134" w:type="dxa"/>
            <w:tcBorders>
              <w:top w:val="nil"/>
              <w:left w:val="nil"/>
              <w:bottom w:val="single" w:color="auto" w:sz="4" w:space="0"/>
              <w:right w:val="single" w:color="auto" w:sz="4" w:space="0"/>
            </w:tcBorders>
            <w:vAlign w:val="center"/>
          </w:tcPr>
          <w:p w14:paraId="0EA1B6C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Y&lt;50</w:t>
            </w:r>
          </w:p>
        </w:tc>
      </w:tr>
      <w:tr w14:paraId="1568FED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B6EC580">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984" w:type="dxa"/>
            <w:tcBorders>
              <w:top w:val="nil"/>
              <w:left w:val="nil"/>
              <w:bottom w:val="single" w:color="auto" w:sz="4" w:space="0"/>
              <w:right w:val="single" w:color="auto" w:sz="4" w:space="0"/>
            </w:tcBorders>
            <w:vAlign w:val="center"/>
          </w:tcPr>
          <w:p w14:paraId="4C406EF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558119A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359FCE9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1000≤Y&lt;200000</w:t>
            </w:r>
          </w:p>
        </w:tc>
        <w:tc>
          <w:tcPr>
            <w:tcW w:w="1701" w:type="dxa"/>
            <w:tcBorders>
              <w:top w:val="nil"/>
              <w:left w:val="nil"/>
              <w:bottom w:val="single" w:color="auto" w:sz="4" w:space="0"/>
              <w:right w:val="single" w:color="auto" w:sz="4" w:space="0"/>
            </w:tcBorders>
            <w:vAlign w:val="center"/>
          </w:tcPr>
          <w:p w14:paraId="5A62D69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100≤X&lt;1000</w:t>
            </w:r>
          </w:p>
        </w:tc>
        <w:tc>
          <w:tcPr>
            <w:tcW w:w="1134" w:type="dxa"/>
            <w:tcBorders>
              <w:top w:val="nil"/>
              <w:left w:val="nil"/>
              <w:bottom w:val="single" w:color="auto" w:sz="4" w:space="0"/>
              <w:right w:val="single" w:color="auto" w:sz="4" w:space="0"/>
            </w:tcBorders>
            <w:vAlign w:val="center"/>
          </w:tcPr>
          <w:p w14:paraId="05B6216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X&lt;100</w:t>
            </w:r>
          </w:p>
        </w:tc>
      </w:tr>
      <w:tr w14:paraId="2F5A16B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C4E7253">
            <w:pPr>
              <w:widowControl/>
              <w:jc w:val="left"/>
              <w:rPr>
                <w:rFonts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2D7C765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vAlign w:val="center"/>
          </w:tcPr>
          <w:p w14:paraId="5696D51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722EA08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5000≤Z&lt;10000</w:t>
            </w:r>
          </w:p>
        </w:tc>
        <w:tc>
          <w:tcPr>
            <w:tcW w:w="1701" w:type="dxa"/>
            <w:tcBorders>
              <w:top w:val="nil"/>
              <w:left w:val="nil"/>
              <w:bottom w:val="single" w:color="auto" w:sz="4" w:space="0"/>
              <w:right w:val="single" w:color="auto" w:sz="4" w:space="0"/>
            </w:tcBorders>
            <w:vAlign w:val="center"/>
          </w:tcPr>
          <w:p w14:paraId="69646CE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2000≤Y&lt;5000</w:t>
            </w:r>
          </w:p>
        </w:tc>
        <w:tc>
          <w:tcPr>
            <w:tcW w:w="1134" w:type="dxa"/>
            <w:tcBorders>
              <w:top w:val="nil"/>
              <w:left w:val="nil"/>
              <w:bottom w:val="single" w:color="auto" w:sz="4" w:space="0"/>
              <w:right w:val="single" w:color="auto" w:sz="4" w:space="0"/>
            </w:tcBorders>
            <w:vAlign w:val="center"/>
          </w:tcPr>
          <w:p w14:paraId="0077CC9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Y&lt;2000</w:t>
            </w:r>
          </w:p>
        </w:tc>
      </w:tr>
      <w:tr w14:paraId="4E129C1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C23C9A9">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984" w:type="dxa"/>
            <w:tcBorders>
              <w:top w:val="nil"/>
              <w:left w:val="nil"/>
              <w:bottom w:val="single" w:color="auto" w:sz="4" w:space="0"/>
              <w:right w:val="single" w:color="auto" w:sz="4" w:space="0"/>
            </w:tcBorders>
            <w:vAlign w:val="center"/>
          </w:tcPr>
          <w:p w14:paraId="5B9207F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6BA05D6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6D4D195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300≤X&lt;1000</w:t>
            </w:r>
          </w:p>
        </w:tc>
        <w:tc>
          <w:tcPr>
            <w:tcW w:w="1701" w:type="dxa"/>
            <w:tcBorders>
              <w:top w:val="nil"/>
              <w:left w:val="nil"/>
              <w:bottom w:val="single" w:color="auto" w:sz="4" w:space="0"/>
              <w:right w:val="single" w:color="auto" w:sz="4" w:space="0"/>
            </w:tcBorders>
            <w:vAlign w:val="center"/>
          </w:tcPr>
          <w:p w14:paraId="5F3B5E4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100≤X&lt;300</w:t>
            </w:r>
          </w:p>
        </w:tc>
        <w:tc>
          <w:tcPr>
            <w:tcW w:w="1134" w:type="dxa"/>
            <w:tcBorders>
              <w:top w:val="nil"/>
              <w:left w:val="nil"/>
              <w:bottom w:val="single" w:color="auto" w:sz="4" w:space="0"/>
              <w:right w:val="single" w:color="auto" w:sz="4" w:space="0"/>
            </w:tcBorders>
            <w:vAlign w:val="center"/>
          </w:tcPr>
          <w:p w14:paraId="432AC08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X&lt;100</w:t>
            </w:r>
          </w:p>
        </w:tc>
      </w:tr>
      <w:tr w14:paraId="58B2D0C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91CC215">
            <w:pPr>
              <w:widowControl/>
              <w:jc w:val="left"/>
              <w:rPr>
                <w:rFonts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203D525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24DD525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6836F99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1000≤Y&lt;5000</w:t>
            </w:r>
          </w:p>
        </w:tc>
        <w:tc>
          <w:tcPr>
            <w:tcW w:w="1701" w:type="dxa"/>
            <w:tcBorders>
              <w:top w:val="nil"/>
              <w:left w:val="nil"/>
              <w:bottom w:val="single" w:color="auto" w:sz="4" w:space="0"/>
              <w:right w:val="single" w:color="auto" w:sz="4" w:space="0"/>
            </w:tcBorders>
            <w:vAlign w:val="center"/>
          </w:tcPr>
          <w:p w14:paraId="21D254C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500≤Y&lt;1000</w:t>
            </w:r>
          </w:p>
        </w:tc>
        <w:tc>
          <w:tcPr>
            <w:tcW w:w="1134" w:type="dxa"/>
            <w:tcBorders>
              <w:top w:val="nil"/>
              <w:left w:val="nil"/>
              <w:bottom w:val="single" w:color="auto" w:sz="4" w:space="0"/>
              <w:right w:val="single" w:color="auto" w:sz="4" w:space="0"/>
            </w:tcBorders>
            <w:vAlign w:val="center"/>
          </w:tcPr>
          <w:p w14:paraId="5104B24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Y&lt;500</w:t>
            </w:r>
          </w:p>
        </w:tc>
      </w:tr>
      <w:tr w14:paraId="3982140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D8DA71C">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984" w:type="dxa"/>
            <w:tcBorders>
              <w:top w:val="nil"/>
              <w:left w:val="nil"/>
              <w:bottom w:val="single" w:color="auto" w:sz="4" w:space="0"/>
              <w:right w:val="single" w:color="auto" w:sz="4" w:space="0"/>
            </w:tcBorders>
            <w:vAlign w:val="center"/>
          </w:tcPr>
          <w:p w14:paraId="09273E1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2A763D2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0A081F5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100≤X&lt;300</w:t>
            </w:r>
          </w:p>
        </w:tc>
        <w:tc>
          <w:tcPr>
            <w:tcW w:w="1701" w:type="dxa"/>
            <w:tcBorders>
              <w:top w:val="nil"/>
              <w:left w:val="nil"/>
              <w:bottom w:val="single" w:color="auto" w:sz="4" w:space="0"/>
              <w:right w:val="single" w:color="auto" w:sz="4" w:space="0"/>
            </w:tcBorders>
            <w:vAlign w:val="center"/>
          </w:tcPr>
          <w:p w14:paraId="0608411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10≤X&lt;100</w:t>
            </w:r>
          </w:p>
        </w:tc>
        <w:tc>
          <w:tcPr>
            <w:tcW w:w="1134" w:type="dxa"/>
            <w:tcBorders>
              <w:top w:val="nil"/>
              <w:left w:val="nil"/>
              <w:bottom w:val="single" w:color="auto" w:sz="4" w:space="0"/>
              <w:right w:val="single" w:color="auto" w:sz="4" w:space="0"/>
            </w:tcBorders>
            <w:vAlign w:val="center"/>
          </w:tcPr>
          <w:p w14:paraId="395DA5E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X&lt;10</w:t>
            </w:r>
          </w:p>
        </w:tc>
      </w:tr>
      <w:tr w14:paraId="68EE9DA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1F8C0F1">
            <w:pPr>
              <w:widowControl/>
              <w:jc w:val="left"/>
              <w:rPr>
                <w:rFonts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vAlign w:val="center"/>
          </w:tcPr>
          <w:p w14:paraId="53D174F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vAlign w:val="center"/>
          </w:tcPr>
          <w:p w14:paraId="185024E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vAlign w:val="center"/>
          </w:tcPr>
          <w:p w14:paraId="7923617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8000≤Z&lt;120000</w:t>
            </w:r>
          </w:p>
        </w:tc>
        <w:tc>
          <w:tcPr>
            <w:tcW w:w="1701" w:type="dxa"/>
            <w:tcBorders>
              <w:top w:val="nil"/>
              <w:left w:val="nil"/>
              <w:bottom w:val="single" w:color="auto" w:sz="4" w:space="0"/>
              <w:right w:val="single" w:color="auto" w:sz="4" w:space="0"/>
            </w:tcBorders>
            <w:vAlign w:val="center"/>
          </w:tcPr>
          <w:p w14:paraId="7728B46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100≤Z&lt;8000</w:t>
            </w:r>
          </w:p>
        </w:tc>
        <w:tc>
          <w:tcPr>
            <w:tcW w:w="1134" w:type="dxa"/>
            <w:tcBorders>
              <w:top w:val="nil"/>
              <w:left w:val="nil"/>
              <w:bottom w:val="single" w:color="auto" w:sz="4" w:space="0"/>
              <w:right w:val="single" w:color="auto" w:sz="4" w:space="0"/>
            </w:tcBorders>
            <w:vAlign w:val="center"/>
          </w:tcPr>
          <w:p w14:paraId="316143C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Y&lt;100</w:t>
            </w:r>
          </w:p>
        </w:tc>
      </w:tr>
      <w:tr w14:paraId="5AD7B821">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4A24A025">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984" w:type="dxa"/>
            <w:tcBorders>
              <w:top w:val="nil"/>
              <w:left w:val="nil"/>
              <w:bottom w:val="single" w:color="auto" w:sz="4" w:space="0"/>
              <w:right w:val="single" w:color="auto" w:sz="4" w:space="0"/>
            </w:tcBorders>
            <w:vAlign w:val="center"/>
          </w:tcPr>
          <w:p w14:paraId="2018C3D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7855F30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vAlign w:val="center"/>
          </w:tcPr>
          <w:p w14:paraId="13EE1EB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100≤X&lt;300</w:t>
            </w:r>
          </w:p>
        </w:tc>
        <w:tc>
          <w:tcPr>
            <w:tcW w:w="1701" w:type="dxa"/>
            <w:tcBorders>
              <w:top w:val="nil"/>
              <w:left w:val="nil"/>
              <w:bottom w:val="single" w:color="auto" w:sz="4" w:space="0"/>
              <w:right w:val="single" w:color="auto" w:sz="4" w:space="0"/>
            </w:tcBorders>
            <w:vAlign w:val="center"/>
          </w:tcPr>
          <w:p w14:paraId="4781B07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10≤X&lt;100</w:t>
            </w:r>
          </w:p>
        </w:tc>
        <w:tc>
          <w:tcPr>
            <w:tcW w:w="1134" w:type="dxa"/>
            <w:tcBorders>
              <w:top w:val="nil"/>
              <w:left w:val="nil"/>
              <w:bottom w:val="single" w:color="auto" w:sz="4" w:space="0"/>
              <w:right w:val="single" w:color="auto" w:sz="4" w:space="0"/>
            </w:tcBorders>
            <w:vAlign w:val="center"/>
          </w:tcPr>
          <w:p w14:paraId="6DEC302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X&lt;10</w:t>
            </w:r>
          </w:p>
        </w:tc>
      </w:tr>
    </w:tbl>
    <w:p w14:paraId="3D1FCBB6">
      <w:pPr>
        <w:spacing w:line="560" w:lineRule="exact"/>
        <w:ind w:firstLine="525" w:firstLineChars="250"/>
        <w:rPr>
          <w:rFonts w:ascii="宋体" w:hAnsi="宋体"/>
          <w:color w:val="auto"/>
          <w:szCs w:val="21"/>
          <w:highlight w:val="none"/>
        </w:rPr>
      </w:pPr>
      <w:r>
        <w:rPr>
          <w:rFonts w:hint="eastAsia" w:ascii="宋体" w:hAnsi="宋体"/>
          <w:color w:val="auto"/>
          <w:szCs w:val="21"/>
          <w:highlight w:val="none"/>
        </w:rPr>
        <w:t>说明：上述标准参照《关于印发中小企业划型标准规定的通知》（工信部联企业〔2011〕300号），大型、中型和小型企业须同时满足所列指标的下限，否则下划一档；微型企业只需满足所列指标中的一项即可。</w:t>
      </w:r>
    </w:p>
    <w:p w14:paraId="066FD3E8">
      <w:pPr>
        <w:outlineLvl w:val="0"/>
        <w:rPr>
          <w:rFonts w:ascii="宋体" w:hAnsi="宋体"/>
          <w:color w:val="auto"/>
          <w:kern w:val="0"/>
          <w:sz w:val="20"/>
          <w:szCs w:val="21"/>
          <w:highlight w:val="none"/>
        </w:rPr>
      </w:pPr>
    </w:p>
    <w:p w14:paraId="33F95E4A">
      <w:pPr>
        <w:jc w:val="center"/>
        <w:outlineLvl w:val="0"/>
        <w:rPr>
          <w:rFonts w:ascii="宋体" w:hAnsi="宋体"/>
          <w:color w:val="auto"/>
          <w:kern w:val="0"/>
          <w:sz w:val="20"/>
          <w:szCs w:val="21"/>
          <w:highlight w:val="none"/>
        </w:rPr>
        <w:sectPr>
          <w:pgSz w:w="11906" w:h="16838"/>
          <w:pgMar w:top="1134" w:right="1134" w:bottom="1134" w:left="1134" w:header="720" w:footer="720" w:gutter="0"/>
          <w:cols w:space="720" w:num="1"/>
          <w:docGrid w:type="lines" w:linePitch="331" w:charSpace="0"/>
        </w:sectPr>
      </w:pPr>
    </w:p>
    <w:p w14:paraId="599A757D">
      <w:pPr>
        <w:keepNext/>
        <w:keepLines/>
        <w:spacing w:before="340" w:after="330"/>
        <w:jc w:val="center"/>
        <w:outlineLvl w:val="0"/>
        <w:rPr>
          <w:rFonts w:ascii="宋体" w:hAnsi="宋体"/>
          <w:b/>
          <w:bCs/>
          <w:color w:val="auto"/>
          <w:kern w:val="44"/>
          <w:sz w:val="44"/>
          <w:szCs w:val="44"/>
          <w:highlight w:val="none"/>
        </w:rPr>
      </w:pPr>
      <w:bookmarkStart w:id="14" w:name="_Toc194486911"/>
      <w:r>
        <w:rPr>
          <w:rFonts w:hint="eastAsia" w:ascii="宋体" w:hAnsi="宋体"/>
          <w:b/>
          <w:color w:val="auto"/>
          <w:kern w:val="44"/>
          <w:sz w:val="32"/>
          <w:szCs w:val="32"/>
          <w:highlight w:val="none"/>
        </w:rPr>
        <w:t>第三章 供应商须知</w:t>
      </w:r>
      <w:bookmarkEnd w:id="14"/>
    </w:p>
    <w:p w14:paraId="41AD61DA">
      <w:pPr>
        <w:keepNext/>
        <w:keepLines/>
        <w:spacing w:before="260" w:after="260"/>
        <w:jc w:val="center"/>
        <w:outlineLvl w:val="1"/>
        <w:rPr>
          <w:rFonts w:ascii="宋体" w:hAnsi="宋体"/>
          <w:bCs/>
          <w:color w:val="auto"/>
          <w:sz w:val="32"/>
          <w:szCs w:val="32"/>
          <w:highlight w:val="none"/>
        </w:rPr>
      </w:pPr>
      <w:bookmarkStart w:id="15" w:name="_Toc194486912"/>
      <w:r>
        <w:rPr>
          <w:rFonts w:hint="eastAsia" w:ascii="宋体" w:hAnsi="宋体"/>
          <w:bCs/>
          <w:color w:val="auto"/>
          <w:sz w:val="32"/>
          <w:szCs w:val="32"/>
          <w:highlight w:val="none"/>
        </w:rPr>
        <w:t>第一节 供应商须知前附表</w:t>
      </w:r>
      <w:bookmarkEnd w:id="15"/>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2552"/>
        <w:gridCol w:w="6853"/>
      </w:tblGrid>
      <w:tr w14:paraId="39A8A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59" w:type="dxa"/>
          </w:tcPr>
          <w:p w14:paraId="4A980DB9">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2552" w:type="dxa"/>
            <w:vAlign w:val="center"/>
          </w:tcPr>
          <w:p w14:paraId="20011FEA">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条款内容</w:t>
            </w:r>
          </w:p>
        </w:tc>
        <w:tc>
          <w:tcPr>
            <w:tcW w:w="6853" w:type="dxa"/>
          </w:tcPr>
          <w:p w14:paraId="21DF69C8">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具体要求</w:t>
            </w:r>
          </w:p>
        </w:tc>
      </w:tr>
      <w:tr w14:paraId="0C8F9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Align w:val="center"/>
          </w:tcPr>
          <w:p w14:paraId="03C074E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w:t>
            </w:r>
          </w:p>
        </w:tc>
        <w:tc>
          <w:tcPr>
            <w:tcW w:w="2552" w:type="dxa"/>
            <w:vAlign w:val="center"/>
          </w:tcPr>
          <w:p w14:paraId="4393725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供应商资格条件</w:t>
            </w:r>
          </w:p>
        </w:tc>
        <w:tc>
          <w:tcPr>
            <w:tcW w:w="6853" w:type="dxa"/>
          </w:tcPr>
          <w:p w14:paraId="2EADFA6C">
            <w:pPr>
              <w:spacing w:line="360" w:lineRule="auto"/>
              <w:rPr>
                <w:rFonts w:ascii="宋体" w:hAnsi="宋体"/>
                <w:color w:val="auto"/>
                <w:szCs w:val="21"/>
                <w:highlight w:val="none"/>
              </w:rPr>
            </w:pPr>
            <w:r>
              <w:rPr>
                <w:rFonts w:hint="eastAsia" w:ascii="宋体" w:hAnsi="宋体"/>
                <w:color w:val="auto"/>
                <w:szCs w:val="21"/>
                <w:highlight w:val="none"/>
              </w:rPr>
              <w:t>供应商资格条件要求详见公告。</w:t>
            </w:r>
          </w:p>
        </w:tc>
      </w:tr>
      <w:tr w14:paraId="51E9C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Align w:val="center"/>
          </w:tcPr>
          <w:p w14:paraId="6D8F277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2552" w:type="dxa"/>
            <w:vAlign w:val="center"/>
          </w:tcPr>
          <w:p w14:paraId="00FFB19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是否接受联合体竞标</w:t>
            </w:r>
          </w:p>
        </w:tc>
        <w:tc>
          <w:tcPr>
            <w:tcW w:w="6853" w:type="dxa"/>
            <w:vAlign w:val="center"/>
          </w:tcPr>
          <w:p w14:paraId="7208A3D5">
            <w:pPr>
              <w:spacing w:line="360" w:lineRule="auto"/>
              <w:rPr>
                <w:rFonts w:ascii="宋体" w:hAnsi="宋体" w:cs="宋体"/>
                <w:color w:val="auto"/>
                <w:szCs w:val="21"/>
                <w:highlight w:val="none"/>
              </w:rPr>
            </w:pPr>
            <w:r>
              <w:rPr>
                <w:rFonts w:hint="eastAsia" w:ascii="宋体" w:hAnsi="宋体"/>
                <w:color w:val="auto"/>
                <w:szCs w:val="21"/>
                <w:highlight w:val="none"/>
              </w:rPr>
              <w:t>否</w:t>
            </w:r>
          </w:p>
        </w:tc>
      </w:tr>
      <w:tr w14:paraId="3454C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Align w:val="center"/>
          </w:tcPr>
          <w:p w14:paraId="3BEE704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.2</w:t>
            </w:r>
          </w:p>
        </w:tc>
        <w:tc>
          <w:tcPr>
            <w:tcW w:w="2552" w:type="dxa"/>
            <w:vAlign w:val="center"/>
          </w:tcPr>
          <w:p w14:paraId="2C6D3300">
            <w:pPr>
              <w:spacing w:line="360" w:lineRule="auto"/>
              <w:jc w:val="center"/>
              <w:rPr>
                <w:rFonts w:ascii="宋体" w:hAnsi="宋体" w:cs="宋体"/>
                <w:color w:val="auto"/>
                <w:szCs w:val="21"/>
                <w:highlight w:val="none"/>
              </w:rPr>
            </w:pPr>
            <w:r>
              <w:rPr>
                <w:rFonts w:hint="eastAsia" w:ascii="宋体" w:hAnsi="宋体"/>
                <w:color w:val="auto"/>
                <w:szCs w:val="21"/>
                <w:highlight w:val="none"/>
              </w:rPr>
              <w:t>联合体竞标要求</w:t>
            </w:r>
          </w:p>
        </w:tc>
        <w:tc>
          <w:tcPr>
            <w:tcW w:w="6853" w:type="dxa"/>
            <w:vAlign w:val="center"/>
          </w:tcPr>
          <w:p w14:paraId="4D24AEB3">
            <w:pPr>
              <w:spacing w:line="360" w:lineRule="auto"/>
              <w:rPr>
                <w:rFonts w:ascii="宋体" w:hAnsi="宋体" w:cs="宋体"/>
                <w:color w:val="auto"/>
                <w:szCs w:val="21"/>
                <w:highlight w:val="none"/>
              </w:rPr>
            </w:pPr>
            <w:r>
              <w:rPr>
                <w:rFonts w:hint="eastAsia" w:ascii="宋体" w:hAnsi="宋体" w:cs="宋体"/>
                <w:color w:val="auto"/>
                <w:szCs w:val="21"/>
                <w:highlight w:val="none"/>
              </w:rPr>
              <w:t>无</w:t>
            </w:r>
          </w:p>
        </w:tc>
      </w:tr>
      <w:tr w14:paraId="30ECE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Align w:val="center"/>
          </w:tcPr>
          <w:p w14:paraId="6C03BF7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6.1</w:t>
            </w:r>
          </w:p>
        </w:tc>
        <w:tc>
          <w:tcPr>
            <w:tcW w:w="2552" w:type="dxa"/>
            <w:vAlign w:val="center"/>
          </w:tcPr>
          <w:p w14:paraId="678005A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是否允许分包</w:t>
            </w:r>
          </w:p>
        </w:tc>
        <w:tc>
          <w:tcPr>
            <w:tcW w:w="6853" w:type="dxa"/>
            <w:vAlign w:val="center"/>
          </w:tcPr>
          <w:p w14:paraId="6D7006E2">
            <w:pPr>
              <w:spacing w:line="360" w:lineRule="auto"/>
              <w:jc w:val="left"/>
              <w:rPr>
                <w:rFonts w:ascii="宋体" w:hAnsi="宋体"/>
                <w:color w:val="auto"/>
                <w:szCs w:val="21"/>
                <w:highlight w:val="none"/>
              </w:rPr>
            </w:pPr>
            <w:r>
              <w:rPr>
                <w:rFonts w:ascii="宋体" w:hAnsi="宋体"/>
                <w:color w:val="auto"/>
                <w:szCs w:val="21"/>
                <w:highlight w:val="none"/>
              </w:rPr>
              <w:sym w:font="Wingdings 2" w:char="0052"/>
            </w:r>
            <w:r>
              <w:rPr>
                <w:rFonts w:hint="eastAsia" w:ascii="宋体" w:hAnsi="宋体"/>
                <w:color w:val="auto"/>
                <w:szCs w:val="21"/>
                <w:highlight w:val="none"/>
              </w:rPr>
              <w:t>不允许分包</w:t>
            </w:r>
          </w:p>
          <w:p w14:paraId="496C97F1">
            <w:pPr>
              <w:spacing w:line="360" w:lineRule="auto"/>
              <w:jc w:val="left"/>
              <w:rPr>
                <w:rFonts w:ascii="宋体" w:hAnsi="宋体"/>
                <w:color w:val="auto"/>
                <w:szCs w:val="21"/>
                <w:highlight w:val="none"/>
              </w:rPr>
            </w:pPr>
            <w:r>
              <w:rPr>
                <w:rFonts w:hint="eastAsia" w:ascii="宋体" w:hAnsi="宋体"/>
                <w:color w:val="auto"/>
                <w:szCs w:val="21"/>
                <w:highlight w:val="none"/>
              </w:rPr>
              <w:t>□允许分包</w:t>
            </w:r>
          </w:p>
          <w:p w14:paraId="312A6DB8">
            <w:pPr>
              <w:spacing w:line="360" w:lineRule="auto"/>
              <w:jc w:val="left"/>
              <w:rPr>
                <w:rFonts w:ascii="宋体" w:hAnsi="宋体"/>
                <w:color w:val="auto"/>
                <w:szCs w:val="21"/>
                <w:highlight w:val="none"/>
                <w:u w:val="single"/>
              </w:rPr>
            </w:pPr>
            <w:r>
              <w:rPr>
                <w:rFonts w:hint="eastAsia" w:ascii="宋体" w:hAnsi="宋体"/>
                <w:color w:val="auto"/>
                <w:szCs w:val="21"/>
                <w:highlight w:val="none"/>
              </w:rPr>
              <w:t>分包内容：</w:t>
            </w:r>
            <w:r>
              <w:rPr>
                <w:rFonts w:hint="eastAsia" w:ascii="宋体" w:hAnsi="宋体"/>
                <w:color w:val="auto"/>
                <w:szCs w:val="21"/>
                <w:highlight w:val="none"/>
                <w:u w:val="single"/>
              </w:rPr>
              <w:t xml:space="preserve">                                     。</w:t>
            </w:r>
          </w:p>
          <w:p w14:paraId="7BBB61C0">
            <w:pPr>
              <w:spacing w:line="360" w:lineRule="auto"/>
              <w:jc w:val="left"/>
              <w:rPr>
                <w:rFonts w:ascii="宋体" w:hAnsi="宋体" w:cs="宋体"/>
                <w:color w:val="auto"/>
                <w:szCs w:val="21"/>
                <w:highlight w:val="none"/>
              </w:rPr>
            </w:pPr>
            <w:r>
              <w:rPr>
                <w:rFonts w:hint="eastAsia" w:ascii="宋体" w:hAnsi="宋体"/>
                <w:color w:val="auto"/>
                <w:szCs w:val="21"/>
                <w:highlight w:val="none"/>
              </w:rPr>
              <w:t>分包金额或者比例：</w:t>
            </w:r>
            <w:r>
              <w:rPr>
                <w:rFonts w:hint="eastAsia" w:ascii="宋体" w:hAnsi="宋体"/>
                <w:color w:val="auto"/>
                <w:szCs w:val="21"/>
                <w:highlight w:val="none"/>
                <w:u w:val="single"/>
              </w:rPr>
              <w:t xml:space="preserve">                                     。</w:t>
            </w:r>
          </w:p>
        </w:tc>
      </w:tr>
      <w:tr w14:paraId="367C9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Align w:val="center"/>
          </w:tcPr>
          <w:p w14:paraId="7C6236F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2552" w:type="dxa"/>
            <w:vAlign w:val="center"/>
          </w:tcPr>
          <w:p w14:paraId="08FDDD40">
            <w:pPr>
              <w:snapToGrid w:val="0"/>
              <w:spacing w:line="360" w:lineRule="auto"/>
              <w:jc w:val="center"/>
              <w:rPr>
                <w:rFonts w:ascii="宋体" w:hAnsi="宋体" w:cs="宋体"/>
                <w:color w:val="auto"/>
                <w:szCs w:val="21"/>
                <w:highlight w:val="none"/>
              </w:rPr>
            </w:pPr>
            <w:r>
              <w:rPr>
                <w:rFonts w:hint="eastAsia" w:ascii="宋体" w:hAnsi="宋体" w:cs="宋体"/>
                <w:b/>
                <w:color w:val="auto"/>
                <w:szCs w:val="21"/>
                <w:highlight w:val="none"/>
              </w:rPr>
              <w:t>资格证明文件组成</w:t>
            </w:r>
          </w:p>
        </w:tc>
        <w:tc>
          <w:tcPr>
            <w:tcW w:w="6853" w:type="dxa"/>
            <w:vAlign w:val="center"/>
          </w:tcPr>
          <w:p w14:paraId="79902431">
            <w:pPr>
              <w:spacing w:line="360" w:lineRule="auto"/>
              <w:jc w:val="left"/>
              <w:rPr>
                <w:rFonts w:ascii="宋体" w:hAnsi="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1.供应商为法人或者其他组织的提供其营业执照等证明文件（如营业执照或者事业单位法人证书或者执业许可证等）复印件，供应商为自然人的提供其身份证复印件；（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D22B04E">
            <w:pPr>
              <w:snapToGrid w:val="0"/>
              <w:spacing w:line="380" w:lineRule="exact"/>
              <w:jc w:val="left"/>
              <w:rPr>
                <w:rFonts w:ascii="宋体" w:hAnsi="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2026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lang w:val="en-US" w:eastAsia="zh-CN"/>
              </w:rPr>
              <w:t xml:space="preserve"> 2 </w:t>
            </w:r>
            <w:r>
              <w:rPr>
                <w:rFonts w:hint="eastAsia" w:ascii="宋体" w:hAnsi="宋体" w:eastAsia="宋体" w:cs="宋体"/>
                <w:color w:val="auto"/>
                <w:szCs w:val="21"/>
                <w:highlight w:val="none"/>
              </w:rPr>
              <w:t>月至</w:t>
            </w:r>
            <w:r>
              <w:rPr>
                <w:rFonts w:hint="eastAsia" w:ascii="宋体" w:hAnsi="宋体" w:eastAsia="宋体" w:cs="宋体"/>
                <w:color w:val="auto"/>
                <w:szCs w:val="21"/>
                <w:highlight w:val="none"/>
                <w:u w:val="single"/>
                <w:lang w:val="en-US" w:eastAsia="zh-CN"/>
              </w:rPr>
              <w:t>2026</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lang w:val="en-US" w:eastAsia="zh-CN"/>
              </w:rPr>
              <w:t xml:space="preserve"> 7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内任意</w:t>
            </w:r>
            <w:r>
              <w:rPr>
                <w:rFonts w:hint="eastAsia" w:ascii="宋体" w:hAnsi="宋体" w:eastAsia="宋体" w:cs="宋体"/>
                <w:color w:val="auto"/>
                <w:szCs w:val="21"/>
                <w:highlight w:val="none"/>
              </w:rPr>
              <w:t>连续</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三</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w:t>
            </w:r>
            <w:r>
              <w:rPr>
                <w:rFonts w:hint="eastAsia" w:ascii="宋体" w:hAnsi="宋体" w:cs="宋体"/>
                <w:color w:val="auto"/>
                <w:szCs w:val="21"/>
                <w:highlight w:val="none"/>
              </w:rPr>
              <w:t>的依法缴纳税收的凭据复印件；依</w:t>
            </w:r>
            <w:r>
              <w:rPr>
                <w:rFonts w:hint="eastAsia" w:ascii="宋体" w:hAnsi="宋体"/>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b/>
                <w:color w:val="auto"/>
                <w:szCs w:val="21"/>
                <w:highlight w:val="none"/>
              </w:rPr>
              <w:t>必须提供，否则作无效竞标处理</w:t>
            </w:r>
            <w:r>
              <w:rPr>
                <w:rFonts w:hint="eastAsia" w:ascii="宋体" w:hAnsi="宋体"/>
                <w:color w:val="auto"/>
                <w:szCs w:val="21"/>
                <w:highlight w:val="none"/>
              </w:rPr>
              <w:t>）</w:t>
            </w:r>
          </w:p>
          <w:p w14:paraId="314DF5DB">
            <w:pPr>
              <w:snapToGrid w:val="0"/>
              <w:spacing w:line="380" w:lineRule="exact"/>
              <w:jc w:val="left"/>
              <w:rPr>
                <w:rFonts w:ascii="宋体" w:hAnsi="宋体"/>
                <w:color w:val="auto"/>
                <w:szCs w:val="21"/>
                <w:highlight w:val="none"/>
              </w:rPr>
            </w:pPr>
            <w:r>
              <w:rPr>
                <w:rFonts w:hint="eastAsia" w:ascii="宋体" w:hAnsi="宋体" w:cs="宋体"/>
                <w:color w:val="auto"/>
                <w:szCs w:val="21"/>
                <w:highlight w:val="none"/>
              </w:rPr>
              <w:t>3.供应商依法缴纳社会保障资金的相关材料：</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2026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lang w:val="en-US" w:eastAsia="zh-CN"/>
              </w:rPr>
              <w:t xml:space="preserve"> 2 </w:t>
            </w:r>
            <w:r>
              <w:rPr>
                <w:rFonts w:hint="eastAsia" w:ascii="宋体" w:hAnsi="宋体" w:eastAsia="宋体" w:cs="宋体"/>
                <w:color w:val="auto"/>
                <w:szCs w:val="21"/>
                <w:highlight w:val="none"/>
              </w:rPr>
              <w:t>月至</w:t>
            </w:r>
            <w:r>
              <w:rPr>
                <w:rFonts w:hint="eastAsia" w:ascii="宋体" w:hAnsi="宋体" w:eastAsia="宋体" w:cs="宋体"/>
                <w:color w:val="auto"/>
                <w:szCs w:val="21"/>
                <w:highlight w:val="none"/>
                <w:u w:val="single"/>
                <w:lang w:val="en-US" w:eastAsia="zh-CN"/>
              </w:rPr>
              <w:t>2026</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lang w:val="en-US" w:eastAsia="zh-CN"/>
              </w:rPr>
              <w:t xml:space="preserve"> 7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内任意</w:t>
            </w:r>
            <w:r>
              <w:rPr>
                <w:rFonts w:hint="eastAsia" w:ascii="宋体" w:hAnsi="宋体" w:eastAsia="宋体" w:cs="宋体"/>
                <w:color w:val="auto"/>
                <w:szCs w:val="21"/>
                <w:highlight w:val="none"/>
              </w:rPr>
              <w:t>连续</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三</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w:t>
            </w:r>
            <w:r>
              <w:rPr>
                <w:rFonts w:hint="eastAsia" w:ascii="宋体" w:hAnsi="宋体" w:cs="宋体"/>
                <w:color w:val="auto"/>
                <w:szCs w:val="21"/>
                <w:highlight w:val="none"/>
              </w:rPr>
              <w:t>的依法缴纳社会保障资金的缴费凭证（专用收据或者社会保险缴纳清单）复印件；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从取得营业执照时间起到响应文件提交截止时间为止不足要求月数的只需提供从取得营业执照起依法缴纳社会保障资金的</w:t>
            </w:r>
            <w:r>
              <w:rPr>
                <w:rFonts w:hint="eastAsia" w:ascii="宋体" w:hAnsi="宋体"/>
                <w:color w:val="auto"/>
                <w:szCs w:val="21"/>
                <w:highlight w:val="none"/>
              </w:rPr>
              <w:t>相应证明文件；（</w:t>
            </w:r>
            <w:r>
              <w:rPr>
                <w:rFonts w:hint="eastAsia" w:ascii="宋体" w:hAnsi="宋体"/>
                <w:b/>
                <w:color w:val="auto"/>
                <w:szCs w:val="21"/>
                <w:highlight w:val="none"/>
              </w:rPr>
              <w:t>必须提供，否则作无效竞标处理</w:t>
            </w:r>
            <w:r>
              <w:rPr>
                <w:rFonts w:hint="eastAsia" w:ascii="宋体" w:hAnsi="宋体"/>
                <w:color w:val="auto"/>
                <w:szCs w:val="21"/>
                <w:highlight w:val="none"/>
              </w:rPr>
              <w:t>）</w:t>
            </w:r>
          </w:p>
          <w:p w14:paraId="2CDDE96F">
            <w:pPr>
              <w:snapToGrid w:val="0"/>
              <w:spacing w:line="380" w:lineRule="exact"/>
              <w:jc w:val="left"/>
              <w:rPr>
                <w:rFonts w:ascii="宋体" w:hAnsi="宋体"/>
                <w:color w:val="auto"/>
                <w:szCs w:val="21"/>
                <w:highlight w:val="none"/>
              </w:rPr>
            </w:pPr>
            <w:r>
              <w:rPr>
                <w:rFonts w:hint="eastAsia" w:ascii="宋体" w:hAnsi="宋体" w:cs="宋体"/>
                <w:color w:val="auto"/>
                <w:szCs w:val="21"/>
                <w:highlight w:val="none"/>
              </w:rPr>
              <w:t>4.供应商财务状况报告：</w:t>
            </w:r>
            <w:r>
              <w:rPr>
                <w:rFonts w:ascii="宋体" w:hAnsi="宋体" w:cs="宋体"/>
                <w:color w:val="auto"/>
                <w:szCs w:val="21"/>
                <w:highlight w:val="none"/>
              </w:rPr>
              <w:t>[</w:t>
            </w:r>
            <w:r>
              <w:rPr>
                <w:rFonts w:hint="eastAsia" w:ascii="宋体" w:hAnsi="宋体"/>
                <w:color w:val="auto"/>
                <w:szCs w:val="21"/>
                <w:highlight w:val="none"/>
                <w:u w:val="single"/>
              </w:rPr>
              <w:t>202</w:t>
            </w:r>
            <w:r>
              <w:rPr>
                <w:rFonts w:hint="eastAsia" w:ascii="宋体" w:hAnsi="宋体"/>
                <w:color w:val="auto"/>
                <w:szCs w:val="21"/>
                <w:highlight w:val="none"/>
                <w:u w:val="single"/>
                <w:lang w:val="en-US" w:eastAsia="zh-CN"/>
              </w:rPr>
              <w:t>5</w:t>
            </w:r>
            <w:r>
              <w:rPr>
                <w:rFonts w:hint="eastAsia" w:ascii="宋体" w:hAnsi="宋体"/>
                <w:color w:val="auto"/>
                <w:szCs w:val="21"/>
                <w:highlight w:val="none"/>
                <w:u w:val="single"/>
              </w:rPr>
              <w:t>年</w:t>
            </w:r>
            <w:r>
              <w:rPr>
                <w:rFonts w:ascii="宋体" w:hAnsi="宋体" w:cs="宋体"/>
                <w:color w:val="auto"/>
                <w:szCs w:val="21"/>
                <w:highlight w:val="none"/>
                <w:u w:val="single"/>
              </w:rPr>
              <w:t>]</w:t>
            </w:r>
            <w:r>
              <w:rPr>
                <w:rFonts w:hint="eastAsia" w:ascii="宋体" w:hAnsi="宋体"/>
                <w:color w:val="auto"/>
                <w:szCs w:val="21"/>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简称“四表一注”）；供应商执行《小企业会计准则》的，提供资产负债表、利润表、现金流量表及其附注（以下简称“三表一注”）；供应商执行《政府会计制度》的，提供资产负债表、收入费用表和净资产变动表及其附注）；（</w:t>
            </w:r>
            <w:r>
              <w:rPr>
                <w:rFonts w:hint="eastAsia" w:ascii="宋体" w:hAnsi="宋体"/>
                <w:b/>
                <w:color w:val="auto"/>
                <w:szCs w:val="21"/>
                <w:highlight w:val="none"/>
              </w:rPr>
              <w:t>必须提供，否则作无效竞标处理</w:t>
            </w:r>
            <w:r>
              <w:rPr>
                <w:rFonts w:hint="eastAsia" w:ascii="宋体" w:hAnsi="宋体"/>
                <w:color w:val="auto"/>
                <w:szCs w:val="21"/>
                <w:highlight w:val="none"/>
              </w:rPr>
              <w:t>）</w:t>
            </w:r>
          </w:p>
          <w:p w14:paraId="384589B6">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5.供应商直接控股、管理关系信息表；（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80306A8">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6.资格声明；（</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D55518C">
            <w:pPr>
              <w:snapToGrid w:val="0"/>
              <w:spacing w:line="360" w:lineRule="auto"/>
              <w:jc w:val="left"/>
              <w:rPr>
                <w:rFonts w:ascii="宋体" w:hAnsi="宋体" w:cs="宋体"/>
                <w:color w:val="auto"/>
                <w:szCs w:val="21"/>
                <w:highlight w:val="none"/>
              </w:rPr>
            </w:pPr>
            <w:r>
              <w:rPr>
                <w:rFonts w:ascii="宋体" w:hAnsi="宋体" w:cs="宋体"/>
                <w:color w:val="auto"/>
                <w:szCs w:val="21"/>
                <w:highlight w:val="none"/>
              </w:rPr>
              <w:t>7</w:t>
            </w:r>
            <w:r>
              <w:rPr>
                <w:rFonts w:hint="eastAsia" w:ascii="宋体" w:hAnsi="宋体" w:cs="宋体"/>
                <w:color w:val="auto"/>
                <w:szCs w:val="21"/>
                <w:highlight w:val="none"/>
              </w:rPr>
              <w:t>.联合体协议书；（</w:t>
            </w:r>
            <w:r>
              <w:rPr>
                <w:rFonts w:hint="eastAsia" w:ascii="宋体" w:hAnsi="宋体" w:cs="宋体"/>
                <w:b/>
                <w:color w:val="auto"/>
                <w:szCs w:val="21"/>
                <w:highlight w:val="none"/>
              </w:rPr>
              <w:t>联合体竞标时必须提供，否则响应文件按无效响应处理</w:t>
            </w:r>
            <w:r>
              <w:rPr>
                <w:rFonts w:hint="eastAsia" w:ascii="宋体" w:hAnsi="宋体" w:cs="宋体"/>
                <w:color w:val="auto"/>
                <w:szCs w:val="21"/>
                <w:highlight w:val="none"/>
              </w:rPr>
              <w:t>）</w:t>
            </w:r>
          </w:p>
          <w:p w14:paraId="60CE2C48">
            <w:pPr>
              <w:snapToGrid w:val="0"/>
              <w:spacing w:line="360" w:lineRule="auto"/>
              <w:jc w:val="left"/>
              <w:rPr>
                <w:rFonts w:hint="eastAsia" w:ascii="宋体" w:hAnsi="宋体"/>
                <w:color w:val="auto"/>
                <w:szCs w:val="21"/>
                <w:highlight w:val="none"/>
              </w:rPr>
            </w:pPr>
            <w:r>
              <w:rPr>
                <w:rFonts w:ascii="宋体" w:hAnsi="宋体" w:cs="宋体"/>
                <w:color w:val="auto"/>
                <w:szCs w:val="21"/>
                <w:highlight w:val="none"/>
              </w:rPr>
              <w:t>8</w:t>
            </w:r>
            <w:r>
              <w:rPr>
                <w:rFonts w:hint="eastAsia" w:ascii="宋体" w:hAnsi="宋体" w:cs="宋体"/>
                <w:color w:val="auto"/>
                <w:szCs w:val="21"/>
                <w:highlight w:val="none"/>
              </w:rPr>
              <w:t>.</w:t>
            </w:r>
            <w:r>
              <w:rPr>
                <w:rFonts w:hint="eastAsia" w:ascii="宋体" w:hAnsi="宋体"/>
                <w:color w:val="auto"/>
                <w:szCs w:val="21"/>
                <w:highlight w:val="none"/>
              </w:rPr>
              <w:t>特定资格要求：供应商须具备市政公用工程施工总承包三级（含三级）以上资质，且具有有效的安全生产许可证。</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589CDEA">
            <w:pPr>
              <w:snapToGrid w:val="0"/>
              <w:spacing w:line="360" w:lineRule="auto"/>
              <w:jc w:val="left"/>
              <w:rPr>
                <w:rFonts w:hint="eastAsia" w:ascii="宋体" w:hAnsi="宋体" w:eastAsia="宋体" w:cs="宋体"/>
                <w:b/>
                <w:color w:val="auto"/>
                <w:szCs w:val="21"/>
                <w:highlight w:val="none"/>
              </w:rPr>
            </w:pPr>
            <w:r>
              <w:rPr>
                <w:rFonts w:hint="eastAsia" w:ascii="Calibri" w:hAnsi="Calibri"/>
                <w:color w:val="auto"/>
                <w:highlight w:val="none"/>
              </w:rPr>
              <w:t>9</w:t>
            </w:r>
            <w:r>
              <w:rPr>
                <w:rFonts w:ascii="Calibri" w:hAnsi="Calibri"/>
                <w:color w:val="auto"/>
                <w:highlight w:val="none"/>
              </w:rPr>
              <w:t>.</w:t>
            </w:r>
            <w:r>
              <w:rPr>
                <w:rFonts w:hint="eastAsia" w:ascii="宋体" w:hAnsi="宋体" w:eastAsia="宋体" w:cs="宋体"/>
                <w:b w:val="0"/>
                <w:color w:val="auto"/>
                <w:szCs w:val="21"/>
                <w:highlight w:val="none"/>
                <w:lang w:val="en-US" w:eastAsia="zh-CN"/>
              </w:rPr>
              <w:t>中小企业声明函或</w:t>
            </w:r>
            <w:r>
              <w:rPr>
                <w:rFonts w:hint="eastAsia" w:ascii="宋体" w:hAnsi="宋体" w:eastAsia="宋体" w:cs="宋体"/>
                <w:color w:val="auto"/>
                <w:kern w:val="2"/>
                <w:sz w:val="21"/>
                <w:szCs w:val="21"/>
                <w:highlight w:val="none"/>
                <w:lang w:val="en-US" w:eastAsia="zh-CN" w:bidi="ar"/>
              </w:rPr>
              <w:t>残疾人福利性单位声明函或属于监狱企业的证明文</w:t>
            </w:r>
            <w:r>
              <w:rPr>
                <w:rFonts w:hint="eastAsia" w:ascii="宋体" w:hAnsi="宋体" w:eastAsia="宋体" w:cs="宋体"/>
                <w:color w:val="auto"/>
                <w:kern w:val="0"/>
                <w:sz w:val="21"/>
                <w:szCs w:val="21"/>
                <w:highlight w:val="none"/>
                <w:lang w:val="en-US" w:eastAsia="zh-CN" w:bidi="ar"/>
              </w:rPr>
              <w:t>件</w:t>
            </w:r>
            <w:r>
              <w:rPr>
                <w:rFonts w:hint="eastAsia" w:ascii="宋体" w:hAnsi="宋体" w:eastAsia="宋体" w:cs="宋体"/>
                <w:b/>
                <w:color w:val="auto"/>
                <w:szCs w:val="21"/>
                <w:highlight w:val="none"/>
              </w:rPr>
              <w:t>（必须提供，否则响应文件按无效响应处理）</w:t>
            </w:r>
          </w:p>
          <w:p w14:paraId="73AB80B0">
            <w:pPr>
              <w:snapToGrid w:val="0"/>
              <w:spacing w:line="360" w:lineRule="auto"/>
              <w:jc w:val="left"/>
              <w:rPr>
                <w:rFonts w:ascii="宋体" w:hAnsi="宋体" w:cs="宋体"/>
                <w:color w:val="auto"/>
                <w:szCs w:val="21"/>
                <w:highlight w:val="none"/>
              </w:rPr>
            </w:pPr>
            <w:r>
              <w:rPr>
                <w:rFonts w:ascii="宋体" w:hAnsi="宋体" w:cs="宋体"/>
                <w:color w:val="auto"/>
                <w:szCs w:val="21"/>
                <w:highlight w:val="none"/>
              </w:rPr>
              <w:t>10</w:t>
            </w:r>
            <w:r>
              <w:rPr>
                <w:rFonts w:hint="eastAsia" w:ascii="宋体" w:hAnsi="宋体" w:cs="宋体"/>
                <w:color w:val="auto"/>
                <w:szCs w:val="21"/>
                <w:highlight w:val="none"/>
              </w:rPr>
              <w:t>.除磋商文件规定必须提供以外，供应商认为需要提供的其他证明材料。（如有请提供）</w:t>
            </w:r>
          </w:p>
          <w:p w14:paraId="1E54B575">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w:t>
            </w:r>
          </w:p>
          <w:p w14:paraId="65CFA3EB">
            <w:pPr>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1.以上标明“必须提供”的材料属于复印件的扫描件的，必须加盖供应商电子公章，否则响应文件按无效响应处理。</w:t>
            </w:r>
          </w:p>
          <w:p w14:paraId="764C23F5">
            <w:pPr>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2.联合体竞标时，第1-</w:t>
            </w:r>
            <w:r>
              <w:rPr>
                <w:rFonts w:ascii="宋体" w:hAnsi="宋体" w:cs="宋体"/>
                <w:b/>
                <w:color w:val="auto"/>
                <w:szCs w:val="21"/>
                <w:highlight w:val="none"/>
              </w:rPr>
              <w:t>5</w:t>
            </w:r>
            <w:r>
              <w:rPr>
                <w:rFonts w:hint="eastAsia" w:ascii="宋体" w:hAnsi="宋体" w:cs="宋体"/>
                <w:b/>
                <w:color w:val="auto"/>
                <w:szCs w:val="21"/>
                <w:highlight w:val="none"/>
              </w:rPr>
              <w:t>项资格证明文件联合体各方均必须分别提供，联合体各方分别盖章和签字，否则响应文件按无效响应处理。</w:t>
            </w:r>
          </w:p>
        </w:tc>
      </w:tr>
      <w:tr w14:paraId="3B667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Merge w:val="restart"/>
            <w:vAlign w:val="center"/>
          </w:tcPr>
          <w:p w14:paraId="355FBC3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2</w:t>
            </w:r>
          </w:p>
        </w:tc>
        <w:tc>
          <w:tcPr>
            <w:tcW w:w="2552" w:type="dxa"/>
            <w:vAlign w:val="center"/>
          </w:tcPr>
          <w:p w14:paraId="1585CE0A">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商务文件组成</w:t>
            </w:r>
          </w:p>
        </w:tc>
        <w:tc>
          <w:tcPr>
            <w:tcW w:w="6853" w:type="dxa"/>
            <w:vAlign w:val="center"/>
          </w:tcPr>
          <w:p w14:paraId="5871EDB5">
            <w:pPr>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D574442">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E39EE5C">
            <w:pPr>
              <w:spacing w:line="360" w:lineRule="auto"/>
              <w:rPr>
                <w:rFonts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34086CA9">
            <w:pPr>
              <w:spacing w:line="360" w:lineRule="auto"/>
              <w:rPr>
                <w:rFonts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127F24B">
            <w:pPr>
              <w:spacing w:line="360" w:lineRule="auto"/>
              <w:rPr>
                <w:rFonts w:ascii="宋体" w:hAnsi="宋体" w:cs="宋体"/>
                <w:color w:val="auto"/>
                <w:szCs w:val="21"/>
                <w:highlight w:val="none"/>
              </w:rPr>
            </w:pPr>
            <w:r>
              <w:rPr>
                <w:rFonts w:hint="eastAsia" w:ascii="宋体" w:hAnsi="宋体" w:cs="宋体"/>
                <w:color w:val="auto"/>
                <w:szCs w:val="21"/>
                <w:highlight w:val="none"/>
              </w:rPr>
              <w:t>5.竞标人情况介绍；</w:t>
            </w:r>
          </w:p>
          <w:p w14:paraId="5BE70597">
            <w:pPr>
              <w:spacing w:after="120"/>
              <w:rPr>
                <w:color w:val="auto"/>
                <w:highlight w:val="none"/>
              </w:rPr>
            </w:pPr>
            <w:r>
              <w:rPr>
                <w:rFonts w:hint="eastAsia"/>
                <w:color w:val="auto"/>
                <w:highlight w:val="none"/>
              </w:rPr>
              <w:t>6.供应商类似业绩的证明文件（如有要求）</w:t>
            </w:r>
          </w:p>
          <w:p w14:paraId="6F8CF692">
            <w:pPr>
              <w:spacing w:line="360" w:lineRule="auto"/>
              <w:rPr>
                <w:rFonts w:ascii="宋体" w:hAnsi="宋体" w:cs="宋体"/>
                <w:color w:val="auto"/>
                <w:szCs w:val="21"/>
                <w:highlight w:val="none"/>
              </w:rPr>
            </w:pPr>
            <w:r>
              <w:rPr>
                <w:rFonts w:hint="eastAsia" w:ascii="宋体" w:hAnsi="宋体" w:cs="宋体"/>
                <w:color w:val="auto"/>
                <w:szCs w:val="21"/>
                <w:highlight w:val="none"/>
              </w:rPr>
              <w:t>7.供应商认为需要提供的其他有关资料。</w:t>
            </w:r>
          </w:p>
          <w:p w14:paraId="7B4C7A1C">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 xml:space="preserve">注： </w:t>
            </w:r>
          </w:p>
          <w:p w14:paraId="684B0B8C">
            <w:pPr>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1.法定代表人授权委托书必须由法定代表人及委托代理人签字，并加盖供应商公章，否则响应文件按无效响应处理。</w:t>
            </w:r>
          </w:p>
          <w:p w14:paraId="4AA47042">
            <w:pPr>
              <w:spacing w:line="360" w:lineRule="auto"/>
              <w:ind w:firstLine="413" w:firstLineChars="196"/>
              <w:rPr>
                <w:rFonts w:ascii="宋体" w:hAnsi="宋体" w:cs="宋体"/>
                <w:b/>
                <w:color w:val="auto"/>
                <w:szCs w:val="21"/>
                <w:highlight w:val="none"/>
              </w:rPr>
            </w:pPr>
            <w:r>
              <w:rPr>
                <w:rFonts w:ascii="宋体" w:hAnsi="宋体" w:cs="宋体"/>
                <w:b/>
                <w:color w:val="auto"/>
                <w:szCs w:val="21"/>
                <w:highlight w:val="none"/>
              </w:rPr>
              <w:t>2</w:t>
            </w:r>
            <w:r>
              <w:rPr>
                <w:rFonts w:hint="eastAsia" w:ascii="宋体" w:hAnsi="宋体" w:cs="宋体"/>
                <w:b/>
                <w:color w:val="auto"/>
                <w:szCs w:val="21"/>
                <w:highlight w:val="none"/>
              </w:rPr>
              <w:t>.以上标明“必须提供”的材料属于复印件的扫描件的，必须加盖供应商电子公章，否则响应文件按无效响应处理。</w:t>
            </w:r>
          </w:p>
        </w:tc>
      </w:tr>
      <w:tr w14:paraId="5521D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Merge w:val="continue"/>
            <w:vAlign w:val="center"/>
          </w:tcPr>
          <w:p w14:paraId="49BB632F">
            <w:pPr>
              <w:spacing w:line="360" w:lineRule="auto"/>
              <w:jc w:val="center"/>
              <w:rPr>
                <w:rFonts w:ascii="宋体" w:hAnsi="宋体" w:cs="宋体"/>
                <w:color w:val="auto"/>
                <w:szCs w:val="21"/>
                <w:highlight w:val="none"/>
              </w:rPr>
            </w:pPr>
          </w:p>
        </w:tc>
        <w:tc>
          <w:tcPr>
            <w:tcW w:w="2552" w:type="dxa"/>
            <w:vAlign w:val="center"/>
          </w:tcPr>
          <w:p w14:paraId="1568CEA7">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技术文件组成</w:t>
            </w:r>
          </w:p>
        </w:tc>
        <w:tc>
          <w:tcPr>
            <w:tcW w:w="6853" w:type="dxa"/>
            <w:vAlign w:val="center"/>
          </w:tcPr>
          <w:p w14:paraId="7E9599D5">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需求偏离表；（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25DD5CE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.项目经理（或建造师）简历表；（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6C9A707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.项目管理机构配备情况表；（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6F3CFE5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.施工组织设计；（</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75D73FB7">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.供应商认为需要提供的其他有关资料。</w:t>
            </w:r>
          </w:p>
          <w:p w14:paraId="1F539F89">
            <w:pPr>
              <w:spacing w:line="360" w:lineRule="auto"/>
              <w:rPr>
                <w:rFonts w:ascii="宋体" w:hAnsi="宋体" w:cs="宋体"/>
                <w:color w:val="auto"/>
                <w:szCs w:val="21"/>
                <w:highlight w:val="none"/>
              </w:rPr>
            </w:pPr>
            <w:r>
              <w:rPr>
                <w:rFonts w:hint="eastAsia" w:ascii="宋体" w:hAnsi="宋体" w:cs="宋体"/>
                <w:b/>
                <w:color w:val="auto"/>
                <w:szCs w:val="21"/>
                <w:highlight w:val="none"/>
              </w:rPr>
              <w:t>注：1.以上标明“必须提供”的材料属于复印件的扫描件的，必须加盖供应商电子公章，否则响应文件按无效响应处理。</w:t>
            </w:r>
          </w:p>
        </w:tc>
      </w:tr>
      <w:tr w14:paraId="54DCB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Align w:val="center"/>
          </w:tcPr>
          <w:p w14:paraId="15A037F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.2</w:t>
            </w:r>
          </w:p>
        </w:tc>
        <w:tc>
          <w:tcPr>
            <w:tcW w:w="2552" w:type="dxa"/>
            <w:vAlign w:val="center"/>
          </w:tcPr>
          <w:p w14:paraId="677996BF">
            <w:pPr>
              <w:spacing w:line="360" w:lineRule="auto"/>
              <w:jc w:val="center"/>
              <w:rPr>
                <w:rFonts w:ascii="宋体" w:hAnsi="宋体" w:cs="宋体"/>
                <w:color w:val="auto"/>
                <w:szCs w:val="21"/>
                <w:highlight w:val="none"/>
              </w:rPr>
            </w:pPr>
            <w:r>
              <w:rPr>
                <w:rFonts w:hint="eastAsia" w:ascii="宋体" w:hAnsi="宋体" w:cs="宋体"/>
                <w:b/>
                <w:bCs/>
                <w:color w:val="auto"/>
                <w:szCs w:val="21"/>
                <w:highlight w:val="none"/>
              </w:rPr>
              <w:t>报价文件组成</w:t>
            </w:r>
          </w:p>
        </w:tc>
        <w:tc>
          <w:tcPr>
            <w:tcW w:w="6853" w:type="dxa"/>
            <w:vAlign w:val="center"/>
          </w:tcPr>
          <w:p w14:paraId="173F9A1C">
            <w:pPr>
              <w:tabs>
                <w:tab w:val="left" w:pos="459"/>
              </w:tabs>
              <w:snapToGrid w:val="0"/>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1.响应函；</w:t>
            </w:r>
            <w:r>
              <w:rPr>
                <w:rFonts w:hint="eastAsia" w:ascii="宋体" w:hAnsi="宋体" w:eastAsia="宋体" w:cs="宋体"/>
                <w:b/>
                <w:color w:val="auto"/>
                <w:szCs w:val="21"/>
                <w:highlight w:val="none"/>
              </w:rPr>
              <w:t>（必须提供，否则作无效响应处理）</w:t>
            </w:r>
          </w:p>
          <w:p w14:paraId="5841ACFD">
            <w:pPr>
              <w:tabs>
                <w:tab w:val="left" w:pos="459"/>
              </w:tabs>
              <w:snapToGrid w:val="0"/>
              <w:spacing w:line="380" w:lineRule="exact"/>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b w:val="0"/>
                <w:bCs w:val="0"/>
                <w:color w:val="auto"/>
                <w:szCs w:val="21"/>
                <w:highlight w:val="none"/>
                <w:lang w:val="en-US" w:eastAsia="zh-CN"/>
              </w:rPr>
              <w:t>响应函附录</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（必须提供，否则响应文件按无效响应处理）</w:t>
            </w:r>
          </w:p>
          <w:p w14:paraId="2FCCCF9E">
            <w:pPr>
              <w:tabs>
                <w:tab w:val="left" w:pos="459"/>
              </w:tabs>
              <w:snapToGrid w:val="0"/>
              <w:spacing w:line="380" w:lineRule="exact"/>
              <w:jc w:val="left"/>
              <w:rPr>
                <w:rFonts w:hint="default" w:ascii="宋体" w:hAnsi="宋体" w:eastAsia="宋体" w:cs="宋体"/>
                <w:b/>
                <w:bCs/>
                <w:color w:val="auto"/>
                <w:szCs w:val="21"/>
                <w:highlight w:val="none"/>
                <w:lang w:val="en-US" w:eastAsia="zh-CN"/>
              </w:rPr>
            </w:pPr>
            <w:r>
              <w:rPr>
                <w:rFonts w:hint="eastAsia" w:ascii="宋体" w:hAnsi="宋体" w:eastAsia="宋体" w:cs="宋体"/>
                <w:b w:val="0"/>
                <w:bCs w:val="0"/>
                <w:color w:val="auto"/>
                <w:szCs w:val="21"/>
                <w:highlight w:val="none"/>
                <w:lang w:val="en-US" w:eastAsia="zh-CN"/>
              </w:rPr>
              <w:t>3.</w:t>
            </w:r>
            <w:r>
              <w:rPr>
                <w:rFonts w:hint="eastAsia" w:ascii="宋体" w:hAnsi="宋体" w:eastAsia="宋体" w:cs="宋体"/>
                <w:color w:val="auto"/>
                <w:szCs w:val="21"/>
                <w:highlight w:val="none"/>
              </w:rPr>
              <w:t>响应报价表</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bCs/>
                <w:color w:val="auto"/>
                <w:szCs w:val="21"/>
                <w:highlight w:val="none"/>
              </w:rPr>
              <w:t>（必须提供，否则响应文件按无效响应处理）</w:t>
            </w:r>
          </w:p>
          <w:p w14:paraId="7CC36EB4">
            <w:pPr>
              <w:tabs>
                <w:tab w:val="left" w:pos="459"/>
              </w:tabs>
              <w:snapToGrid w:val="0"/>
              <w:spacing w:line="380" w:lineRule="exact"/>
              <w:jc w:val="left"/>
              <w:rPr>
                <w:rFonts w:hint="eastAsia" w:ascii="宋体" w:hAnsi="宋体" w:eastAsia="宋体" w:cs="宋体"/>
                <w:b w:val="0"/>
                <w:bCs w:val="0"/>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.已标价工程量清单。</w:t>
            </w:r>
            <w:r>
              <w:rPr>
                <w:rFonts w:hint="eastAsia" w:ascii="宋体" w:hAnsi="宋体" w:eastAsia="宋体" w:cs="宋体"/>
                <w:b/>
                <w:bCs/>
                <w:color w:val="auto"/>
                <w:szCs w:val="21"/>
                <w:highlight w:val="none"/>
              </w:rPr>
              <w:t>（必须提供，否则响应文件按无效响应处理）</w:t>
            </w:r>
          </w:p>
          <w:p w14:paraId="6C58CA51">
            <w:pPr>
              <w:tabs>
                <w:tab w:val="left" w:pos="459"/>
              </w:tabs>
              <w:snapToGrid w:val="0"/>
              <w:spacing w:line="380" w:lineRule="exact"/>
              <w:jc w:val="left"/>
              <w:rPr>
                <w:rFonts w:hint="eastAsia" w:ascii="宋体" w:hAnsi="宋体" w:cs="宋体"/>
                <w:color w:val="auto"/>
                <w:szCs w:val="21"/>
                <w:highlight w:val="none"/>
              </w:rPr>
            </w:pPr>
            <w:r>
              <w:rPr>
                <w:rFonts w:hint="eastAsia" w:ascii="宋体" w:hAnsi="宋体" w:eastAsia="宋体" w:cs="宋体"/>
                <w:b w:val="0"/>
                <w:bCs w:val="0"/>
                <w:color w:val="auto"/>
                <w:szCs w:val="21"/>
                <w:highlight w:val="none"/>
                <w:lang w:val="en-US" w:eastAsia="zh-CN"/>
              </w:rPr>
              <w:t>5.</w:t>
            </w:r>
            <w:r>
              <w:rPr>
                <w:rFonts w:hint="eastAsia" w:ascii="宋体" w:hAnsi="宋体" w:eastAsia="宋体" w:cs="宋体"/>
                <w:color w:val="auto"/>
                <w:szCs w:val="21"/>
                <w:highlight w:val="none"/>
              </w:rPr>
              <w:t>供应商认为需要提供的其他有关资料。</w:t>
            </w:r>
          </w:p>
        </w:tc>
      </w:tr>
      <w:tr w14:paraId="674DF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Align w:val="center"/>
          </w:tcPr>
          <w:p w14:paraId="24A0C83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2</w:t>
            </w:r>
          </w:p>
        </w:tc>
        <w:tc>
          <w:tcPr>
            <w:tcW w:w="2552" w:type="dxa"/>
            <w:vAlign w:val="center"/>
          </w:tcPr>
          <w:p w14:paraId="4E017FF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响应文件电子版要求</w:t>
            </w:r>
          </w:p>
        </w:tc>
        <w:tc>
          <w:tcPr>
            <w:tcW w:w="6853" w:type="dxa"/>
            <w:vAlign w:val="center"/>
          </w:tcPr>
          <w:p w14:paraId="15B334D5">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7585922C">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.响应文件电子版密封方式：电子响应文件通过平台有效CA加密后在广西政府采购云平台投送。（操作方式见公告 “</w:t>
            </w:r>
            <w:r>
              <w:rPr>
                <w:rFonts w:hint="eastAsia" w:ascii="宋体" w:hAnsi="宋体"/>
                <w:color w:val="auto"/>
                <w:szCs w:val="21"/>
                <w:highlight w:val="none"/>
              </w:rPr>
              <w:t>电子响应文件制作与投送教程</w:t>
            </w:r>
            <w:r>
              <w:rPr>
                <w:rFonts w:hint="eastAsia" w:ascii="宋体" w:hAnsi="宋体" w:cs="Courier New"/>
                <w:color w:val="auto"/>
                <w:szCs w:val="21"/>
                <w:highlight w:val="none"/>
              </w:rPr>
              <w:t>” ）</w:t>
            </w:r>
          </w:p>
        </w:tc>
      </w:tr>
      <w:tr w14:paraId="17904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Align w:val="center"/>
          </w:tcPr>
          <w:p w14:paraId="3C5410B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2552" w:type="dxa"/>
            <w:vAlign w:val="center"/>
          </w:tcPr>
          <w:p w14:paraId="2D73916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响应报价要求</w:t>
            </w:r>
          </w:p>
        </w:tc>
        <w:tc>
          <w:tcPr>
            <w:tcW w:w="6853" w:type="dxa"/>
            <w:vAlign w:val="center"/>
          </w:tcPr>
          <w:p w14:paraId="449A3A32">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响应报价必须</w:t>
            </w:r>
            <w:r>
              <w:rPr>
                <w:rFonts w:hint="eastAsia" w:ascii="宋体" w:hAnsi="宋体"/>
                <w:color w:val="auto"/>
                <w:szCs w:val="21"/>
                <w:highlight w:val="none"/>
              </w:rPr>
              <w:t>包含完成所有工程内容所需的费用。如提供实施过程中因采购人增加需求而产生的额外费用，由采购人另外结算；或通过双方协商对服务内容进行调整。</w:t>
            </w:r>
          </w:p>
        </w:tc>
      </w:tr>
      <w:tr w14:paraId="0BD83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Align w:val="center"/>
          </w:tcPr>
          <w:p w14:paraId="4757708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2552" w:type="dxa"/>
            <w:vAlign w:val="center"/>
          </w:tcPr>
          <w:p w14:paraId="28D5E67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竞标有效期</w:t>
            </w:r>
          </w:p>
        </w:tc>
        <w:tc>
          <w:tcPr>
            <w:tcW w:w="6853" w:type="dxa"/>
            <w:vAlign w:val="center"/>
          </w:tcPr>
          <w:p w14:paraId="046CBF93">
            <w:pPr>
              <w:tabs>
                <w:tab w:val="left" w:pos="720"/>
                <w:tab w:val="left" w:pos="840"/>
              </w:tabs>
              <w:snapToGrid w:val="0"/>
              <w:spacing w:line="360" w:lineRule="auto"/>
              <w:ind w:left="283" w:hanging="283" w:hangingChars="135"/>
              <w:jc w:val="left"/>
              <w:rPr>
                <w:rFonts w:ascii="宋体" w:hAnsi="宋体" w:cs="宋体"/>
                <w:color w:val="auto"/>
                <w:szCs w:val="21"/>
                <w:highlight w:val="none"/>
              </w:rPr>
            </w:pPr>
            <w:r>
              <w:rPr>
                <w:rFonts w:hint="eastAsia" w:ascii="宋体" w:hAnsi="宋体" w:cs="宋体"/>
                <w:color w:val="auto"/>
                <w:szCs w:val="21"/>
                <w:highlight w:val="none"/>
              </w:rPr>
              <w:t>自首次响应文件提交截止之日起</w:t>
            </w:r>
            <w:r>
              <w:rPr>
                <w:rFonts w:hint="eastAsia" w:ascii="宋体" w:hAnsi="宋体" w:cs="宋体"/>
                <w:color w:val="auto"/>
                <w:szCs w:val="21"/>
                <w:highlight w:val="none"/>
                <w:u w:val="single"/>
              </w:rPr>
              <w:t>60</w:t>
            </w:r>
            <w:r>
              <w:rPr>
                <w:rFonts w:hint="eastAsia" w:ascii="宋体" w:hAnsi="宋体" w:cs="宋体"/>
                <w:color w:val="auto"/>
                <w:szCs w:val="21"/>
                <w:highlight w:val="none"/>
              </w:rPr>
              <w:t>日。</w:t>
            </w:r>
          </w:p>
        </w:tc>
      </w:tr>
      <w:tr w14:paraId="3DCF8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Align w:val="center"/>
          </w:tcPr>
          <w:p w14:paraId="2657F9F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2552" w:type="dxa"/>
            <w:vAlign w:val="center"/>
          </w:tcPr>
          <w:p w14:paraId="1CE078D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磋商保证金</w:t>
            </w:r>
          </w:p>
        </w:tc>
        <w:tc>
          <w:tcPr>
            <w:tcW w:w="6853" w:type="dxa"/>
            <w:vAlign w:val="center"/>
          </w:tcPr>
          <w:p w14:paraId="71A388C9">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本项目不收取磋商保证金。</w:t>
            </w:r>
          </w:p>
        </w:tc>
      </w:tr>
      <w:tr w14:paraId="5447A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59" w:type="dxa"/>
            <w:vMerge w:val="restart"/>
            <w:vAlign w:val="center"/>
          </w:tcPr>
          <w:p w14:paraId="04C6523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2552" w:type="dxa"/>
            <w:vAlign w:val="center"/>
          </w:tcPr>
          <w:p w14:paraId="426095B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首次响应文件提交截止时间</w:t>
            </w:r>
          </w:p>
        </w:tc>
        <w:tc>
          <w:tcPr>
            <w:tcW w:w="6853" w:type="dxa"/>
            <w:vAlign w:val="center"/>
          </w:tcPr>
          <w:p w14:paraId="516F23AC">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31F8C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59" w:type="dxa"/>
            <w:vMerge w:val="continue"/>
            <w:vAlign w:val="center"/>
          </w:tcPr>
          <w:p w14:paraId="2BFA5331">
            <w:pPr>
              <w:spacing w:line="360" w:lineRule="auto"/>
              <w:jc w:val="center"/>
              <w:rPr>
                <w:rFonts w:ascii="宋体" w:hAnsi="宋体" w:cs="宋体"/>
                <w:color w:val="auto"/>
                <w:szCs w:val="21"/>
                <w:highlight w:val="none"/>
              </w:rPr>
            </w:pPr>
          </w:p>
        </w:tc>
        <w:tc>
          <w:tcPr>
            <w:tcW w:w="2552" w:type="dxa"/>
            <w:vAlign w:val="center"/>
          </w:tcPr>
          <w:p w14:paraId="0BC05F8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首次响应文件提交地点</w:t>
            </w:r>
          </w:p>
        </w:tc>
        <w:tc>
          <w:tcPr>
            <w:tcW w:w="6853" w:type="dxa"/>
            <w:vAlign w:val="center"/>
          </w:tcPr>
          <w:p w14:paraId="3A4EF7FC">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4DE08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59" w:type="dxa"/>
            <w:vAlign w:val="center"/>
          </w:tcPr>
          <w:p w14:paraId="16A623F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20.6</w:t>
            </w:r>
          </w:p>
        </w:tc>
        <w:tc>
          <w:tcPr>
            <w:tcW w:w="2552" w:type="dxa"/>
            <w:vAlign w:val="center"/>
          </w:tcPr>
          <w:p w14:paraId="534E42F0">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备份响应文件</w:t>
            </w:r>
          </w:p>
        </w:tc>
        <w:tc>
          <w:tcPr>
            <w:tcW w:w="6853" w:type="dxa"/>
            <w:vAlign w:val="center"/>
          </w:tcPr>
          <w:p w14:paraId="7115BDAE">
            <w:pPr>
              <w:snapToGrid w:val="0"/>
              <w:spacing w:line="360" w:lineRule="auto"/>
              <w:jc w:val="left"/>
              <w:rPr>
                <w:rFonts w:ascii="宋体" w:hAnsi="宋体" w:cs="宋体"/>
                <w:b/>
                <w:color w:val="auto"/>
                <w:szCs w:val="21"/>
                <w:highlight w:val="none"/>
              </w:rPr>
            </w:pPr>
            <w:r>
              <w:rPr>
                <w:rFonts w:hint="eastAsia" w:ascii="宋体" w:hAnsi="宋体"/>
                <w:b/>
                <w:color w:val="auto"/>
                <w:szCs w:val="21"/>
                <w:highlight w:val="none"/>
              </w:rPr>
              <w:t>本项目不接受备份响应文件。</w:t>
            </w:r>
          </w:p>
        </w:tc>
      </w:tr>
      <w:tr w14:paraId="228FC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59" w:type="dxa"/>
            <w:vAlign w:val="center"/>
          </w:tcPr>
          <w:p w14:paraId="349330A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21</w:t>
            </w:r>
          </w:p>
        </w:tc>
        <w:tc>
          <w:tcPr>
            <w:tcW w:w="2552" w:type="dxa"/>
            <w:vAlign w:val="center"/>
          </w:tcPr>
          <w:p w14:paraId="3279C6A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首次响应文件的退回</w:t>
            </w:r>
          </w:p>
        </w:tc>
        <w:tc>
          <w:tcPr>
            <w:tcW w:w="6853" w:type="dxa"/>
            <w:vAlign w:val="center"/>
          </w:tcPr>
          <w:p w14:paraId="44AC232E">
            <w:pPr>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详见竞争性磋商公告。</w:t>
            </w:r>
          </w:p>
        </w:tc>
      </w:tr>
      <w:tr w14:paraId="563AC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59" w:type="dxa"/>
            <w:vMerge w:val="restart"/>
            <w:vAlign w:val="center"/>
          </w:tcPr>
          <w:p w14:paraId="5ED86C4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6.2</w:t>
            </w:r>
          </w:p>
        </w:tc>
        <w:tc>
          <w:tcPr>
            <w:tcW w:w="2552" w:type="dxa"/>
            <w:vAlign w:val="center"/>
          </w:tcPr>
          <w:p w14:paraId="747EF6C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负偏离要求</w:t>
            </w:r>
          </w:p>
        </w:tc>
        <w:tc>
          <w:tcPr>
            <w:tcW w:w="6853" w:type="dxa"/>
            <w:vAlign w:val="center"/>
          </w:tcPr>
          <w:p w14:paraId="0A73DEF3">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24367543">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采购需求评审中允许负偏离的条款数为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tc>
      </w:tr>
      <w:tr w14:paraId="414DA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1" w:hRule="atLeast"/>
          <w:jc w:val="center"/>
        </w:trPr>
        <w:tc>
          <w:tcPr>
            <w:tcW w:w="959" w:type="dxa"/>
            <w:vMerge w:val="continue"/>
            <w:vAlign w:val="center"/>
          </w:tcPr>
          <w:p w14:paraId="441063FB">
            <w:pPr>
              <w:spacing w:line="360" w:lineRule="auto"/>
              <w:jc w:val="center"/>
              <w:rPr>
                <w:rFonts w:ascii="宋体" w:hAnsi="宋体" w:cs="宋体"/>
                <w:color w:val="auto"/>
                <w:szCs w:val="21"/>
                <w:highlight w:val="none"/>
              </w:rPr>
            </w:pPr>
          </w:p>
        </w:tc>
        <w:tc>
          <w:tcPr>
            <w:tcW w:w="2552" w:type="dxa"/>
            <w:vAlign w:val="center"/>
          </w:tcPr>
          <w:p w14:paraId="0C481913">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磋商的顺序</w:t>
            </w:r>
          </w:p>
        </w:tc>
        <w:tc>
          <w:tcPr>
            <w:tcW w:w="6853" w:type="dxa"/>
            <w:vAlign w:val="center"/>
          </w:tcPr>
          <w:p w14:paraId="09B8DF6E">
            <w:pPr>
              <w:spacing w:line="360" w:lineRule="auto"/>
              <w:jc w:val="left"/>
              <w:rPr>
                <w:rFonts w:ascii="宋体" w:hAnsi="宋体"/>
                <w:color w:val="auto"/>
                <w:szCs w:val="21"/>
                <w:highlight w:val="none"/>
              </w:rPr>
            </w:pPr>
            <w:r>
              <w:rPr>
                <w:rFonts w:ascii="宋体" w:hAnsi="宋体"/>
                <w:color w:val="auto"/>
                <w:szCs w:val="21"/>
                <w:highlight w:val="none"/>
              </w:rPr>
              <w:sym w:font="Wingdings 2" w:char="0052"/>
            </w:r>
            <w:r>
              <w:rPr>
                <w:rFonts w:hint="eastAsia" w:ascii="宋体" w:hAnsi="宋体"/>
                <w:color w:val="auto"/>
                <w:szCs w:val="21"/>
                <w:highlight w:val="none"/>
              </w:rPr>
              <w:t>按照</w:t>
            </w:r>
            <w:r>
              <w:rPr>
                <w:rFonts w:hint="eastAsia" w:ascii="宋体" w:hAnsi="宋体" w:cs="宋体"/>
                <w:color w:val="auto"/>
                <w:szCs w:val="21"/>
                <w:highlight w:val="none"/>
              </w:rPr>
              <w:t>提交首次响应文件的顺序，通知磋商时，若某供应商不在通知现场时，该供应商排序到最后磋商，按照签到的顺序由其下一位供应商先参与磋商。</w:t>
            </w:r>
          </w:p>
          <w:p w14:paraId="3DCE2DBB">
            <w:pPr>
              <w:snapToGrid w:val="0"/>
              <w:spacing w:line="360" w:lineRule="auto"/>
              <w:rPr>
                <w:rFonts w:ascii="宋体" w:hAnsi="宋体" w:cs="宋体"/>
                <w:b/>
                <w:color w:val="auto"/>
                <w:szCs w:val="21"/>
                <w:highlight w:val="none"/>
              </w:rPr>
            </w:pPr>
            <w:r>
              <w:rPr>
                <w:rFonts w:hint="eastAsia" w:ascii="宋体" w:hAnsi="宋体" w:cs="宋体"/>
                <w:color w:val="auto"/>
                <w:szCs w:val="21"/>
                <w:highlight w:val="none"/>
              </w:rPr>
              <w:t>□随机排序。</w:t>
            </w:r>
          </w:p>
        </w:tc>
      </w:tr>
      <w:tr w14:paraId="007C9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Align w:val="center"/>
          </w:tcPr>
          <w:p w14:paraId="76EDAFA6">
            <w:pPr>
              <w:spacing w:line="360" w:lineRule="auto"/>
              <w:jc w:val="center"/>
              <w:rPr>
                <w:rFonts w:ascii="宋体" w:hAnsi="宋体" w:cs="宋体"/>
                <w:color w:val="auto"/>
                <w:szCs w:val="21"/>
                <w:highlight w:val="none"/>
              </w:rPr>
            </w:pPr>
            <w:r>
              <w:rPr>
                <w:rFonts w:ascii="宋体" w:hAnsi="宋体" w:cs="宋体"/>
                <w:color w:val="auto"/>
                <w:szCs w:val="21"/>
                <w:highlight w:val="none"/>
              </w:rPr>
              <w:t>28</w:t>
            </w:r>
          </w:p>
        </w:tc>
        <w:tc>
          <w:tcPr>
            <w:tcW w:w="2552" w:type="dxa"/>
            <w:vAlign w:val="center"/>
          </w:tcPr>
          <w:p w14:paraId="4E94422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履约保证金</w:t>
            </w:r>
          </w:p>
        </w:tc>
        <w:tc>
          <w:tcPr>
            <w:tcW w:w="6853" w:type="dxa"/>
            <w:vAlign w:val="center"/>
          </w:tcPr>
          <w:p w14:paraId="5576757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本项目不收取履约保证金 </w:t>
            </w:r>
          </w:p>
        </w:tc>
      </w:tr>
      <w:tr w14:paraId="148B3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Align w:val="center"/>
          </w:tcPr>
          <w:p w14:paraId="710261D1">
            <w:pPr>
              <w:spacing w:line="360" w:lineRule="auto"/>
              <w:jc w:val="center"/>
              <w:rPr>
                <w:rFonts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5</w:t>
            </w:r>
          </w:p>
        </w:tc>
        <w:tc>
          <w:tcPr>
            <w:tcW w:w="2552" w:type="dxa"/>
            <w:vAlign w:val="center"/>
          </w:tcPr>
          <w:p w14:paraId="34CF117A">
            <w:pPr>
              <w:spacing w:line="360" w:lineRule="auto"/>
              <w:jc w:val="center"/>
              <w:rPr>
                <w:rFonts w:ascii="宋体" w:hAnsi="宋体" w:cs="宋体"/>
                <w:color w:val="auto"/>
                <w:szCs w:val="21"/>
                <w:highlight w:val="none"/>
              </w:rPr>
            </w:pPr>
            <w:r>
              <w:rPr>
                <w:rFonts w:hint="eastAsia" w:ascii="宋体" w:hAnsi="宋体"/>
                <w:color w:val="auto"/>
                <w:szCs w:val="21"/>
                <w:highlight w:val="none"/>
              </w:rPr>
              <w:t>签订合同携带的材料</w:t>
            </w:r>
          </w:p>
        </w:tc>
        <w:tc>
          <w:tcPr>
            <w:tcW w:w="6853" w:type="dxa"/>
            <w:vAlign w:val="center"/>
          </w:tcPr>
          <w:p w14:paraId="0DD89208">
            <w:pPr>
              <w:snapToGrid w:val="0"/>
              <w:spacing w:line="360" w:lineRule="auto"/>
              <w:rPr>
                <w:rFonts w:ascii="宋体" w:hAnsi="宋体" w:cs="宋体"/>
                <w:color w:val="auto"/>
                <w:szCs w:val="21"/>
                <w:highlight w:val="none"/>
              </w:rPr>
            </w:pPr>
            <w:r>
              <w:rPr>
                <w:rFonts w:hint="eastAsia" w:ascii="宋体" w:hAnsi="宋体"/>
                <w:color w:val="auto"/>
                <w:szCs w:val="21"/>
                <w:highlight w:val="none"/>
              </w:rPr>
              <w:t>使用的有效CA证书加盖单位电子公章</w:t>
            </w:r>
          </w:p>
        </w:tc>
      </w:tr>
      <w:tr w14:paraId="51143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Merge w:val="restart"/>
            <w:vAlign w:val="center"/>
          </w:tcPr>
          <w:p w14:paraId="3EF5E33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2552" w:type="dxa"/>
            <w:vAlign w:val="center"/>
          </w:tcPr>
          <w:p w14:paraId="10FF895B">
            <w:pPr>
              <w:spacing w:line="380" w:lineRule="exact"/>
              <w:jc w:val="center"/>
              <w:rPr>
                <w:rFonts w:ascii="宋体" w:hAnsi="宋体"/>
                <w:color w:val="auto"/>
                <w:szCs w:val="21"/>
                <w:highlight w:val="none"/>
              </w:rPr>
            </w:pPr>
            <w:r>
              <w:rPr>
                <w:rFonts w:hint="eastAsia" w:ascii="宋体" w:hAnsi="宋体"/>
                <w:color w:val="auto"/>
                <w:szCs w:val="21"/>
                <w:highlight w:val="none"/>
              </w:rPr>
              <w:t>接收质疑函方式</w:t>
            </w:r>
          </w:p>
        </w:tc>
        <w:tc>
          <w:tcPr>
            <w:tcW w:w="6853" w:type="dxa"/>
            <w:vAlign w:val="center"/>
          </w:tcPr>
          <w:p w14:paraId="04AC1273">
            <w:pPr>
              <w:snapToGrid w:val="0"/>
              <w:spacing w:line="380" w:lineRule="exact"/>
              <w:rPr>
                <w:rFonts w:ascii="宋体" w:hAnsi="宋体"/>
                <w:color w:val="auto"/>
                <w:szCs w:val="21"/>
                <w:highlight w:val="none"/>
              </w:rPr>
            </w:pPr>
            <w:r>
              <w:rPr>
                <w:rFonts w:hint="eastAsia" w:ascii="宋体" w:hAnsi="宋体"/>
                <w:color w:val="auto"/>
                <w:szCs w:val="21"/>
                <w:highlight w:val="none"/>
              </w:rPr>
              <w:t>以书面形式</w:t>
            </w:r>
          </w:p>
        </w:tc>
      </w:tr>
      <w:tr w14:paraId="5CD5F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Merge w:val="continue"/>
            <w:vAlign w:val="center"/>
          </w:tcPr>
          <w:p w14:paraId="7AA2B5D3">
            <w:pPr>
              <w:spacing w:line="360" w:lineRule="auto"/>
              <w:jc w:val="center"/>
              <w:rPr>
                <w:rFonts w:ascii="宋体" w:hAnsi="宋体" w:cs="宋体"/>
                <w:color w:val="auto"/>
                <w:szCs w:val="21"/>
                <w:highlight w:val="none"/>
              </w:rPr>
            </w:pPr>
          </w:p>
        </w:tc>
        <w:tc>
          <w:tcPr>
            <w:tcW w:w="2552" w:type="dxa"/>
            <w:vAlign w:val="center"/>
          </w:tcPr>
          <w:p w14:paraId="29A6FCE7">
            <w:pPr>
              <w:spacing w:line="380" w:lineRule="exact"/>
              <w:jc w:val="center"/>
              <w:rPr>
                <w:rFonts w:ascii="宋体" w:hAnsi="宋体"/>
                <w:color w:val="auto"/>
                <w:szCs w:val="21"/>
                <w:highlight w:val="none"/>
              </w:rPr>
            </w:pPr>
            <w:r>
              <w:rPr>
                <w:rFonts w:hint="eastAsia" w:ascii="宋体" w:hAnsi="宋体"/>
                <w:color w:val="auto"/>
                <w:szCs w:val="21"/>
                <w:highlight w:val="none"/>
              </w:rPr>
              <w:t>质疑联系部门及联系方式</w:t>
            </w:r>
          </w:p>
        </w:tc>
        <w:tc>
          <w:tcPr>
            <w:tcW w:w="6853" w:type="dxa"/>
            <w:vAlign w:val="center"/>
          </w:tcPr>
          <w:p w14:paraId="0A33D812">
            <w:pPr>
              <w:snapToGrid w:val="0"/>
              <w:spacing w:line="380" w:lineRule="exact"/>
              <w:rPr>
                <w:rFonts w:ascii="宋体" w:hAnsi="宋体"/>
                <w:color w:val="auto"/>
                <w:szCs w:val="21"/>
                <w:highlight w:val="none"/>
              </w:rPr>
            </w:pPr>
            <w:r>
              <w:rPr>
                <w:rFonts w:hint="eastAsia" w:ascii="宋体" w:hAnsi="宋体"/>
                <w:color w:val="auto"/>
                <w:szCs w:val="21"/>
                <w:highlight w:val="none"/>
                <w:u w:val="single"/>
              </w:rPr>
              <w:t>（1）</w:t>
            </w:r>
            <w:r>
              <w:rPr>
                <w:rFonts w:hint="eastAsia" w:ascii="宋体" w:hAnsi="宋体"/>
                <w:color w:val="auto"/>
                <w:szCs w:val="21"/>
                <w:highlight w:val="none"/>
                <w:u w:val="single"/>
                <w:lang w:eastAsia="zh-CN"/>
              </w:rPr>
              <w:t>广西中鑫益项目管理有限公司</w:t>
            </w:r>
            <w:r>
              <w:rPr>
                <w:rFonts w:hint="eastAsia" w:ascii="宋体" w:hAnsi="宋体"/>
                <w:color w:val="auto"/>
                <w:szCs w:val="21"/>
                <w:highlight w:val="none"/>
              </w:rPr>
              <w:t>；</w:t>
            </w:r>
          </w:p>
          <w:p w14:paraId="5001A871">
            <w:pPr>
              <w:snapToGrid w:val="0"/>
              <w:spacing w:line="380" w:lineRule="exact"/>
              <w:rPr>
                <w:rFonts w:ascii="宋体" w:hAnsi="宋体"/>
                <w:color w:val="auto"/>
                <w:szCs w:val="21"/>
                <w:highlight w:val="none"/>
                <w:u w:val="single"/>
              </w:rPr>
            </w:pPr>
            <w:r>
              <w:rPr>
                <w:rFonts w:ascii="宋体" w:hAnsi="宋体"/>
                <w:color w:val="auto"/>
                <w:szCs w:val="21"/>
                <w:highlight w:val="none"/>
                <w:u w:val="single"/>
              </w:rPr>
              <w:t>联系电话</w:t>
            </w:r>
            <w:r>
              <w:rPr>
                <w:rFonts w:hint="eastAsia" w:ascii="宋体" w:hAnsi="宋体"/>
                <w:color w:val="auto"/>
                <w:szCs w:val="21"/>
                <w:highlight w:val="none"/>
                <w:u w:val="single"/>
              </w:rPr>
              <w:t>：</w:t>
            </w:r>
            <w:r>
              <w:rPr>
                <w:rFonts w:hint="eastAsia" w:ascii="宋体" w:hAnsi="宋体"/>
                <w:color w:val="auto"/>
                <w:szCs w:val="21"/>
                <w:highlight w:val="none"/>
                <w:u w:val="single"/>
                <w:lang w:val="en-US" w:eastAsia="zh-CN"/>
              </w:rPr>
              <w:t>0771-3313954</w:t>
            </w:r>
            <w:r>
              <w:rPr>
                <w:rFonts w:hint="eastAsia" w:ascii="宋体" w:hAnsi="宋体"/>
                <w:color w:val="auto"/>
                <w:szCs w:val="21"/>
                <w:highlight w:val="none"/>
                <w:u w:val="single"/>
              </w:rPr>
              <w:t xml:space="preserve"> ，</w:t>
            </w:r>
          </w:p>
          <w:p w14:paraId="7068F419">
            <w:pPr>
              <w:snapToGrid w:val="0"/>
              <w:spacing w:line="380" w:lineRule="exact"/>
              <w:rPr>
                <w:rFonts w:ascii="宋体" w:hAnsi="宋体"/>
                <w:color w:val="auto"/>
                <w:szCs w:val="21"/>
                <w:highlight w:val="none"/>
              </w:rPr>
            </w:pPr>
            <w:r>
              <w:rPr>
                <w:rFonts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u w:val="single"/>
                <w:lang w:val="en-US" w:eastAsia="zh-CN"/>
              </w:rPr>
              <w:t>南宁市西乡塘区新峰路51号亿鼎安吉商业广场4号楼1515、1519、1520号</w:t>
            </w:r>
            <w:r>
              <w:rPr>
                <w:rFonts w:hint="eastAsia" w:ascii="宋体" w:hAnsi="宋体"/>
                <w:color w:val="auto"/>
                <w:szCs w:val="21"/>
                <w:highlight w:val="none"/>
                <w:u w:val="single"/>
              </w:rPr>
              <w:t>。</w:t>
            </w:r>
          </w:p>
          <w:p w14:paraId="0B18C61F">
            <w:pPr>
              <w:snapToGrid w:val="0"/>
              <w:spacing w:line="380" w:lineRule="exact"/>
              <w:rPr>
                <w:rFonts w:ascii="宋体" w:hAnsi="宋体"/>
                <w:color w:val="auto"/>
                <w:szCs w:val="21"/>
                <w:highlight w:val="none"/>
              </w:rPr>
            </w:pPr>
            <w:r>
              <w:rPr>
                <w:rFonts w:hint="eastAsia" w:ascii="宋体" w:hAnsi="宋体"/>
                <w:color w:val="auto"/>
                <w:szCs w:val="21"/>
                <w:highlight w:val="none"/>
                <w:u w:val="single"/>
              </w:rPr>
              <w:t>（</w:t>
            </w:r>
            <w:r>
              <w:rPr>
                <w:rFonts w:hint="eastAsia" w:ascii="宋体" w:hAnsi="宋体"/>
                <w:color w:val="auto"/>
                <w:sz w:val="21"/>
                <w:szCs w:val="21"/>
                <w:highlight w:val="none"/>
                <w:u w:val="single"/>
              </w:rPr>
              <w:t>2）</w:t>
            </w:r>
            <w:r>
              <w:rPr>
                <w:rFonts w:hint="eastAsia" w:ascii="宋体" w:hAnsi="宋体"/>
                <w:color w:val="auto"/>
                <w:szCs w:val="21"/>
                <w:highlight w:val="none"/>
                <w:u w:val="single"/>
                <w:lang w:val="en-US" w:eastAsia="zh-CN"/>
              </w:rPr>
              <w:t>南宁市市政工程管理处</w:t>
            </w:r>
            <w:r>
              <w:rPr>
                <w:rFonts w:hint="eastAsia" w:ascii="宋体" w:hAnsi="宋体"/>
                <w:color w:val="auto"/>
                <w:sz w:val="21"/>
                <w:szCs w:val="21"/>
                <w:highlight w:val="none"/>
                <w:u w:val="single"/>
              </w:rPr>
              <w:t xml:space="preserve">    </w:t>
            </w:r>
            <w:r>
              <w:rPr>
                <w:rFonts w:hint="eastAsia" w:ascii="宋体" w:hAnsi="宋体"/>
                <w:color w:val="auto"/>
                <w:szCs w:val="21"/>
                <w:highlight w:val="none"/>
              </w:rPr>
              <w:t>；</w:t>
            </w:r>
          </w:p>
          <w:p w14:paraId="7FC8F43C">
            <w:pPr>
              <w:snapToGrid w:val="0"/>
              <w:spacing w:line="380" w:lineRule="exact"/>
              <w:rPr>
                <w:rFonts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rPr>
              <w:t>：</w:t>
            </w:r>
            <w:r>
              <w:rPr>
                <w:rFonts w:hint="eastAsia" w:ascii="宋体" w:hAnsi="宋体"/>
                <w:color w:val="auto"/>
                <w:szCs w:val="21"/>
                <w:highlight w:val="none"/>
                <w:u w:val="single"/>
                <w:lang w:val="en-US" w:eastAsia="zh-CN"/>
              </w:rPr>
              <w:t xml:space="preserve"> 0771-2426946  </w:t>
            </w:r>
            <w:r>
              <w:rPr>
                <w:rFonts w:hint="eastAsia" w:ascii="宋体" w:hAnsi="宋体" w:cs="Arial"/>
                <w:color w:val="auto"/>
                <w:szCs w:val="21"/>
                <w:highlight w:val="none"/>
                <w:u w:val="single"/>
              </w:rPr>
              <w:t xml:space="preserve"> </w:t>
            </w:r>
            <w:r>
              <w:rPr>
                <w:rFonts w:hint="eastAsia" w:ascii="宋体" w:hAnsi="宋体"/>
                <w:color w:val="auto"/>
                <w:szCs w:val="21"/>
                <w:highlight w:val="none"/>
              </w:rPr>
              <w:t>，</w:t>
            </w:r>
          </w:p>
          <w:p w14:paraId="61580FB5">
            <w:pPr>
              <w:snapToGrid w:val="0"/>
              <w:spacing w:line="380" w:lineRule="exact"/>
              <w:rPr>
                <w:rFonts w:ascii="宋体" w:hAnsi="宋体"/>
                <w:color w:val="auto"/>
                <w:szCs w:val="21"/>
                <w:highlight w:val="none"/>
              </w:rPr>
            </w:pPr>
            <w:r>
              <w:rPr>
                <w:rFonts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u w:val="single"/>
                <w:lang w:val="en-US" w:eastAsia="zh-CN"/>
              </w:rPr>
              <w:t xml:space="preserve"> 南宁市兴宁区中华路50号。</w:t>
            </w:r>
            <w:r>
              <w:rPr>
                <w:rFonts w:hint="eastAsia" w:ascii="宋体" w:hAnsi="宋体"/>
                <w:color w:val="auto"/>
                <w:szCs w:val="21"/>
                <w:highlight w:val="none"/>
                <w:u w:val="single"/>
              </w:rPr>
              <w:t xml:space="preserve"> </w:t>
            </w:r>
          </w:p>
        </w:tc>
      </w:tr>
      <w:tr w14:paraId="7F09E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Merge w:val="continue"/>
            <w:vAlign w:val="center"/>
          </w:tcPr>
          <w:p w14:paraId="1A7D3008">
            <w:pPr>
              <w:spacing w:line="360" w:lineRule="auto"/>
              <w:jc w:val="center"/>
              <w:rPr>
                <w:rFonts w:ascii="宋体" w:hAnsi="宋体" w:cs="宋体"/>
                <w:color w:val="auto"/>
                <w:szCs w:val="21"/>
                <w:highlight w:val="none"/>
              </w:rPr>
            </w:pPr>
          </w:p>
        </w:tc>
        <w:tc>
          <w:tcPr>
            <w:tcW w:w="2552" w:type="dxa"/>
            <w:vAlign w:val="center"/>
          </w:tcPr>
          <w:p w14:paraId="518B6E05">
            <w:pPr>
              <w:spacing w:line="380" w:lineRule="exact"/>
              <w:jc w:val="center"/>
              <w:rPr>
                <w:rFonts w:ascii="宋体" w:hAnsi="宋体"/>
                <w:color w:val="auto"/>
                <w:szCs w:val="21"/>
                <w:highlight w:val="none"/>
              </w:rPr>
            </w:pPr>
            <w:r>
              <w:rPr>
                <w:rFonts w:hint="eastAsia" w:ascii="宋体" w:hAnsi="宋体"/>
                <w:color w:val="auto"/>
                <w:highlight w:val="none"/>
              </w:rPr>
              <w:t>现场提交质疑办理业务时间</w:t>
            </w:r>
          </w:p>
        </w:tc>
        <w:tc>
          <w:tcPr>
            <w:tcW w:w="6853" w:type="dxa"/>
            <w:vAlign w:val="center"/>
          </w:tcPr>
          <w:p w14:paraId="7928E974">
            <w:pPr>
              <w:snapToGrid w:val="0"/>
              <w:spacing w:line="380" w:lineRule="exact"/>
              <w:rPr>
                <w:rFonts w:ascii="宋体" w:hAnsi="宋体"/>
                <w:color w:val="auto"/>
                <w:szCs w:val="21"/>
                <w:highlight w:val="none"/>
              </w:rPr>
            </w:pPr>
            <w:r>
              <w:rPr>
                <w:rFonts w:hint="eastAsia" w:ascii="宋体" w:hAnsi="宋体"/>
                <w:color w:val="auto"/>
                <w:highlight w:val="none"/>
              </w:rPr>
              <w:t>质疑期内每个工作日</w:t>
            </w:r>
            <w:r>
              <w:rPr>
                <w:rFonts w:hint="eastAsia" w:ascii="宋体" w:hAnsi="宋体"/>
                <w:color w:val="auto"/>
                <w:highlight w:val="none"/>
                <w:u w:val="single"/>
              </w:rPr>
              <w:t>8</w:t>
            </w:r>
            <w:r>
              <w:rPr>
                <w:rFonts w:hint="eastAsia" w:ascii="宋体" w:hAnsi="宋体"/>
                <w:color w:val="auto"/>
                <w:highlight w:val="none"/>
              </w:rPr>
              <w:t>时</w:t>
            </w:r>
            <w:r>
              <w:rPr>
                <w:rFonts w:hint="eastAsia" w:ascii="宋体" w:hAnsi="宋体"/>
                <w:color w:val="auto"/>
                <w:highlight w:val="none"/>
                <w:u w:val="single"/>
              </w:rPr>
              <w:t>00</w:t>
            </w:r>
            <w:r>
              <w:rPr>
                <w:rFonts w:hint="eastAsia" w:ascii="宋体" w:hAnsi="宋体"/>
                <w:color w:val="auto"/>
                <w:highlight w:val="none"/>
              </w:rPr>
              <w:t>分到</w:t>
            </w:r>
            <w:r>
              <w:rPr>
                <w:rFonts w:hint="eastAsia" w:ascii="宋体" w:hAnsi="宋体"/>
                <w:color w:val="auto"/>
                <w:highlight w:val="none"/>
                <w:u w:val="single"/>
              </w:rPr>
              <w:t>12</w:t>
            </w:r>
            <w:r>
              <w:rPr>
                <w:rFonts w:hint="eastAsia" w:ascii="宋体" w:hAnsi="宋体"/>
                <w:color w:val="auto"/>
                <w:highlight w:val="none"/>
              </w:rPr>
              <w:t>时</w:t>
            </w:r>
            <w:r>
              <w:rPr>
                <w:rFonts w:hint="eastAsia" w:ascii="宋体" w:hAnsi="宋体"/>
                <w:color w:val="auto"/>
                <w:highlight w:val="none"/>
                <w:u w:val="single"/>
              </w:rPr>
              <w:t>00</w:t>
            </w:r>
            <w:r>
              <w:rPr>
                <w:rFonts w:hint="eastAsia" w:ascii="宋体" w:hAnsi="宋体"/>
                <w:color w:val="auto"/>
                <w:highlight w:val="none"/>
              </w:rPr>
              <w:t>分，</w:t>
            </w:r>
            <w:r>
              <w:rPr>
                <w:rFonts w:hint="eastAsia" w:ascii="宋体" w:hAnsi="宋体"/>
                <w:color w:val="auto"/>
                <w:highlight w:val="none"/>
                <w:u w:val="single"/>
              </w:rPr>
              <w:t>15</w:t>
            </w:r>
            <w:r>
              <w:rPr>
                <w:rFonts w:hint="eastAsia" w:ascii="宋体" w:hAnsi="宋体"/>
                <w:color w:val="auto"/>
                <w:highlight w:val="none"/>
              </w:rPr>
              <w:t>时</w:t>
            </w:r>
            <w:r>
              <w:rPr>
                <w:rFonts w:hint="eastAsia" w:ascii="宋体" w:hAnsi="宋体"/>
                <w:color w:val="auto"/>
                <w:highlight w:val="none"/>
                <w:u w:val="single"/>
              </w:rPr>
              <w:t>00</w:t>
            </w:r>
            <w:r>
              <w:rPr>
                <w:rFonts w:hint="eastAsia" w:ascii="宋体" w:hAnsi="宋体"/>
                <w:color w:val="auto"/>
                <w:highlight w:val="none"/>
              </w:rPr>
              <w:t>分到</w:t>
            </w:r>
            <w:r>
              <w:rPr>
                <w:rFonts w:hint="eastAsia" w:ascii="宋体" w:hAnsi="宋体"/>
                <w:color w:val="auto"/>
                <w:highlight w:val="none"/>
                <w:u w:val="single"/>
              </w:rPr>
              <w:t>18</w:t>
            </w:r>
            <w:r>
              <w:rPr>
                <w:rFonts w:hint="eastAsia" w:ascii="宋体" w:hAnsi="宋体"/>
                <w:color w:val="auto"/>
                <w:highlight w:val="none"/>
              </w:rPr>
              <w:t>时</w:t>
            </w:r>
            <w:r>
              <w:rPr>
                <w:rFonts w:hint="eastAsia" w:ascii="宋体" w:hAnsi="宋体"/>
                <w:color w:val="auto"/>
                <w:highlight w:val="none"/>
                <w:u w:val="single"/>
              </w:rPr>
              <w:t>00</w:t>
            </w:r>
            <w:r>
              <w:rPr>
                <w:rFonts w:hint="eastAsia" w:ascii="宋体" w:hAnsi="宋体"/>
                <w:color w:val="auto"/>
                <w:highlight w:val="none"/>
              </w:rPr>
              <w:t>分</w:t>
            </w:r>
          </w:p>
        </w:tc>
      </w:tr>
      <w:tr w14:paraId="3170B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Align w:val="center"/>
          </w:tcPr>
          <w:p w14:paraId="32C3983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31.6</w:t>
            </w:r>
          </w:p>
        </w:tc>
        <w:tc>
          <w:tcPr>
            <w:tcW w:w="2552" w:type="dxa"/>
            <w:vAlign w:val="center"/>
          </w:tcPr>
          <w:p w14:paraId="605E719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受理投诉方式</w:t>
            </w:r>
          </w:p>
        </w:tc>
        <w:tc>
          <w:tcPr>
            <w:tcW w:w="6853" w:type="dxa"/>
            <w:vAlign w:val="center"/>
          </w:tcPr>
          <w:p w14:paraId="659AF136">
            <w:pPr>
              <w:snapToGrid w:val="0"/>
              <w:spacing w:line="360" w:lineRule="auto"/>
              <w:rPr>
                <w:rFonts w:hAnsi="宋体"/>
                <w:color w:val="auto"/>
                <w:highlight w:val="none"/>
              </w:rPr>
            </w:pPr>
            <w:r>
              <w:rPr>
                <w:rFonts w:hint="eastAsia" w:hAnsi="宋体"/>
                <w:color w:val="auto"/>
                <w:highlight w:val="none"/>
              </w:rPr>
              <w:t>1.受理方式：纸质方式受理，投诉书正、副本（经过质疑的事项才可投诉）。</w:t>
            </w:r>
          </w:p>
          <w:p w14:paraId="5A9049C7">
            <w:pPr>
              <w:snapToGrid w:val="0"/>
              <w:spacing w:line="360" w:lineRule="auto"/>
              <w:rPr>
                <w:rFonts w:hAnsi="宋体"/>
                <w:color w:val="auto"/>
                <w:highlight w:val="none"/>
              </w:rPr>
            </w:pPr>
            <w:r>
              <w:rPr>
                <w:rFonts w:hint="eastAsia" w:hAnsi="宋体"/>
                <w:color w:val="auto"/>
                <w:highlight w:val="none"/>
              </w:rPr>
              <w:t>2.邮寄地址：</w:t>
            </w:r>
          </w:p>
          <w:p w14:paraId="43CA6109">
            <w:pPr>
              <w:snapToGrid w:val="0"/>
              <w:spacing w:line="360" w:lineRule="auto"/>
              <w:rPr>
                <w:rFonts w:ascii="宋体" w:hAnsi="宋体" w:cs="宋体"/>
                <w:color w:val="auto"/>
                <w:highlight w:val="none"/>
              </w:rPr>
            </w:pPr>
            <w:r>
              <w:rPr>
                <w:rFonts w:hint="eastAsia" w:hAnsi="宋体"/>
                <w:color w:val="auto"/>
                <w:highlight w:val="none"/>
              </w:rPr>
              <w:t>名称：</w:t>
            </w:r>
            <w:bookmarkStart w:id="16" w:name="PO_3000001866_PM036"/>
            <w:r>
              <w:rPr>
                <w:rFonts w:hint="eastAsia" w:hAnsi="宋体"/>
                <w:color w:val="auto"/>
                <w:highlight w:val="none"/>
              </w:rPr>
              <w:t>南</w:t>
            </w:r>
            <w:r>
              <w:rPr>
                <w:rFonts w:hint="eastAsia" w:ascii="宋体" w:hAnsi="宋体" w:cs="宋体"/>
                <w:color w:val="auto"/>
                <w:highlight w:val="none"/>
              </w:rPr>
              <w:t>宁市财政局政府采购监督管理科</w:t>
            </w:r>
            <w:bookmarkEnd w:id="16"/>
          </w:p>
          <w:p w14:paraId="3F464776">
            <w:pPr>
              <w:snapToGrid w:val="0"/>
              <w:spacing w:line="360" w:lineRule="auto"/>
              <w:rPr>
                <w:rFonts w:ascii="宋体" w:hAnsi="宋体" w:cs="宋体"/>
                <w:color w:val="auto"/>
                <w:highlight w:val="none"/>
              </w:rPr>
            </w:pPr>
            <w:r>
              <w:rPr>
                <w:rFonts w:hint="eastAsia" w:ascii="宋体" w:hAnsi="宋体" w:cs="宋体"/>
                <w:color w:val="auto"/>
                <w:highlight w:val="none"/>
              </w:rPr>
              <w:t>地址：</w:t>
            </w:r>
            <w:bookmarkStart w:id="17" w:name="PO_3000001866_PM039"/>
            <w:r>
              <w:rPr>
                <w:rFonts w:hint="eastAsia" w:ascii="宋体" w:hAnsi="宋体" w:cs="宋体"/>
                <w:color w:val="auto"/>
                <w:highlight w:val="none"/>
              </w:rPr>
              <w:t xml:space="preserve">南宁市青秀区东葛路129号 </w:t>
            </w:r>
            <w:bookmarkEnd w:id="17"/>
          </w:p>
          <w:p w14:paraId="1047DA51">
            <w:pPr>
              <w:snapToGrid w:val="0"/>
              <w:spacing w:line="360" w:lineRule="atLeast"/>
              <w:rPr>
                <w:rFonts w:ascii="宋体" w:hAnsi="宋体" w:cs="宋体"/>
                <w:color w:val="auto"/>
                <w:kern w:val="0"/>
                <w:szCs w:val="21"/>
                <w:highlight w:val="none"/>
              </w:rPr>
            </w:pPr>
            <w:r>
              <w:rPr>
                <w:rFonts w:hint="eastAsia" w:ascii="宋体" w:hAnsi="宋体" w:cs="宋体"/>
                <w:color w:val="auto"/>
                <w:highlight w:val="none"/>
              </w:rPr>
              <w:t>联系电话：</w:t>
            </w:r>
            <w:bookmarkStart w:id="18" w:name="PO_3000001866_PM038_1"/>
            <w:r>
              <w:rPr>
                <w:rFonts w:hint="eastAsia" w:ascii="宋体" w:hAnsi="宋体" w:cs="宋体"/>
                <w:color w:val="auto"/>
                <w:highlight w:val="none"/>
              </w:rPr>
              <w:t>0771-2189091</w:t>
            </w:r>
            <w:bookmarkEnd w:id="18"/>
            <w:r>
              <w:rPr>
                <w:rFonts w:ascii="宋体" w:hAnsi="宋体" w:cs="宋体"/>
                <w:color w:val="auto"/>
                <w:kern w:val="0"/>
                <w:szCs w:val="21"/>
                <w:highlight w:val="none"/>
              </w:rPr>
              <w:t xml:space="preserve"> </w:t>
            </w:r>
          </w:p>
        </w:tc>
      </w:tr>
      <w:tr w14:paraId="7C618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Align w:val="center"/>
          </w:tcPr>
          <w:p w14:paraId="5806C529">
            <w:pPr>
              <w:spacing w:line="360" w:lineRule="auto"/>
              <w:jc w:val="center"/>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3</w:t>
            </w:r>
          </w:p>
        </w:tc>
        <w:tc>
          <w:tcPr>
            <w:tcW w:w="2552" w:type="dxa"/>
            <w:vAlign w:val="center"/>
          </w:tcPr>
          <w:p w14:paraId="5FBEF5F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采购代理费</w:t>
            </w:r>
          </w:p>
        </w:tc>
        <w:tc>
          <w:tcPr>
            <w:tcW w:w="6853" w:type="dxa"/>
            <w:vAlign w:val="center"/>
          </w:tcPr>
          <w:p w14:paraId="6AA05BF5">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 是否收取采购代理费：</w:t>
            </w:r>
          </w:p>
          <w:p w14:paraId="2491DE10">
            <w:pPr>
              <w:snapToGrid w:val="0"/>
              <w:spacing w:line="360" w:lineRule="auto"/>
              <w:rPr>
                <w:rFonts w:ascii="宋体" w:hAnsi="宋体" w:cs="宋体"/>
                <w:color w:val="auto"/>
                <w:kern w:val="0"/>
                <w:szCs w:val="21"/>
                <w:highlight w:val="none"/>
              </w:rPr>
            </w:pPr>
            <w:r>
              <w:rPr>
                <w:rFonts w:ascii="宋体" w:hAnsi="宋体"/>
                <w:color w:val="auto"/>
                <w:kern w:val="0"/>
                <w:sz w:val="20"/>
                <w:szCs w:val="21"/>
                <w:highlight w:val="none"/>
              </w:rPr>
              <w:sym w:font="Wingdings 2" w:char="0052"/>
            </w:r>
            <w:r>
              <w:rPr>
                <w:rFonts w:hint="eastAsia" w:ascii="宋体" w:hAnsi="宋体" w:cs="宋体"/>
                <w:color w:val="auto"/>
                <w:kern w:val="0"/>
                <w:szCs w:val="21"/>
                <w:highlight w:val="none"/>
              </w:rPr>
              <w:t>是    □ 否</w:t>
            </w:r>
          </w:p>
          <w:p w14:paraId="74276C8A">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2.采购代理费支付方式：</w:t>
            </w:r>
          </w:p>
          <w:p w14:paraId="2457F11C">
            <w:pPr>
              <w:snapToGrid w:val="0"/>
              <w:spacing w:line="360" w:lineRule="auto"/>
              <w:rPr>
                <w:rFonts w:ascii="宋体" w:hAnsi="宋体" w:cs="宋体"/>
                <w:color w:val="auto"/>
                <w:kern w:val="0"/>
                <w:szCs w:val="21"/>
                <w:highlight w:val="none"/>
              </w:rPr>
            </w:pPr>
            <w:r>
              <w:rPr>
                <w:rFonts w:ascii="宋体" w:hAnsi="宋体"/>
                <w:color w:val="auto"/>
                <w:kern w:val="0"/>
                <w:sz w:val="20"/>
                <w:szCs w:val="21"/>
                <w:highlight w:val="none"/>
              </w:rPr>
              <w:sym w:font="Wingdings 2" w:char="0052"/>
            </w:r>
            <w:r>
              <w:rPr>
                <w:rFonts w:hint="eastAsia" w:ascii="宋体" w:hAnsi="宋体" w:cs="宋体"/>
                <w:color w:val="auto"/>
                <w:kern w:val="0"/>
                <w:szCs w:val="21"/>
                <w:highlight w:val="none"/>
              </w:rPr>
              <w:t>本项目代理服务费由</w:t>
            </w:r>
            <w:r>
              <w:rPr>
                <w:rFonts w:hint="eastAsia" w:ascii="宋体" w:hAnsi="宋体" w:cs="宋体"/>
                <w:color w:val="auto"/>
                <w:kern w:val="0"/>
                <w:szCs w:val="21"/>
                <w:highlight w:val="none"/>
                <w:u w:val="single"/>
              </w:rPr>
              <w:t>成交供应商</w:t>
            </w:r>
            <w:r>
              <w:rPr>
                <w:rFonts w:hint="eastAsia" w:ascii="宋体" w:hAnsi="宋体" w:cs="宋体"/>
                <w:color w:val="auto"/>
                <w:kern w:val="0"/>
                <w:szCs w:val="21"/>
                <w:highlight w:val="none"/>
              </w:rPr>
              <w:t>领取成交通知书前，一次性向采购代理机构支付。</w:t>
            </w:r>
          </w:p>
          <w:p w14:paraId="041A54FA">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□采购人支付。</w:t>
            </w:r>
          </w:p>
          <w:p w14:paraId="16B36C5D">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3.采购代理费收取标准：</w:t>
            </w:r>
          </w:p>
          <w:p w14:paraId="07ED776C">
            <w:pPr>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参照《广西壮族自治区住房和城乡建设厅关于颁布2018年〈广西壮族自治区工程建设其他费用定额〉的通知》（桂建标〔2018〕37号）表三招标代理服务费市场参考费率表的规定，以差额定率分档累进法计算以成交金额为计费额，按</w:t>
            </w:r>
            <w:r>
              <w:rPr>
                <w:rFonts w:hint="eastAsia" w:ascii="宋体" w:hAnsi="宋体" w:cs="宋体"/>
                <w:color w:val="auto"/>
                <w:kern w:val="0"/>
                <w:szCs w:val="21"/>
                <w:highlight w:val="none"/>
                <w:lang w:val="en-US" w:eastAsia="zh-CN"/>
              </w:rPr>
              <w:t>工程</w:t>
            </w:r>
            <w:r>
              <w:rPr>
                <w:rFonts w:hint="eastAsia" w:ascii="宋体" w:hAnsi="宋体" w:cs="宋体"/>
                <w:color w:val="auto"/>
                <w:kern w:val="0"/>
                <w:szCs w:val="21"/>
                <w:highlight w:val="none"/>
              </w:rPr>
              <w:t>类采用差额定率累进法计算出收费基准价格，采购代理收费以收费基准价格下浮</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20</w:t>
            </w:r>
            <w:r>
              <w:rPr>
                <w:rFonts w:hint="eastAsia" w:ascii="宋体" w:hAnsi="宋体" w:cs="宋体"/>
                <w:color w:val="auto"/>
                <w:kern w:val="0"/>
                <w:szCs w:val="21"/>
                <w:highlight w:val="none"/>
                <w:u w:val="single"/>
              </w:rPr>
              <w:t>%</w:t>
            </w:r>
            <w:r>
              <w:rPr>
                <w:rFonts w:hint="eastAsia" w:ascii="宋体" w:hAnsi="宋体" w:cs="宋体"/>
                <w:color w:val="auto"/>
                <w:kern w:val="0"/>
                <w:szCs w:val="21"/>
                <w:highlight w:val="none"/>
              </w:rPr>
              <w:t>收取。</w:t>
            </w:r>
          </w:p>
          <w:p w14:paraId="7F84F3DC">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4.采购代理费收取银行账户</w:t>
            </w:r>
          </w:p>
          <w:p w14:paraId="0E94C79D">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开户名称：广西中鑫益项目管理有限公司</w:t>
            </w:r>
          </w:p>
          <w:p w14:paraId="101F8542">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开户银行：中信银行股份有限公司南宁江南支行</w:t>
            </w:r>
          </w:p>
          <w:p w14:paraId="5425A878">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银行账号：8113-0010-1350-0161-234</w:t>
            </w:r>
          </w:p>
        </w:tc>
      </w:tr>
      <w:tr w14:paraId="75C1B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Align w:val="center"/>
          </w:tcPr>
          <w:p w14:paraId="633C9BE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w:t>
            </w:r>
            <w:r>
              <w:rPr>
                <w:rFonts w:ascii="宋体" w:hAnsi="宋体" w:cs="宋体"/>
                <w:color w:val="auto"/>
                <w:szCs w:val="21"/>
                <w:highlight w:val="none"/>
              </w:rPr>
              <w:t>.1</w:t>
            </w:r>
          </w:p>
        </w:tc>
        <w:tc>
          <w:tcPr>
            <w:tcW w:w="2552" w:type="dxa"/>
            <w:vAlign w:val="center"/>
          </w:tcPr>
          <w:p w14:paraId="3773827C">
            <w:pPr>
              <w:spacing w:line="360" w:lineRule="auto"/>
              <w:jc w:val="center"/>
              <w:rPr>
                <w:rFonts w:ascii="宋体" w:hAnsi="宋体" w:cs="宋体"/>
                <w:color w:val="auto"/>
                <w:szCs w:val="21"/>
                <w:highlight w:val="none"/>
              </w:rPr>
            </w:pPr>
            <w:r>
              <w:rPr>
                <w:rFonts w:hint="eastAsia" w:ascii="宋体" w:hAnsi="宋体"/>
                <w:color w:val="auto"/>
                <w:highlight w:val="none"/>
              </w:rPr>
              <w:t>解释</w:t>
            </w:r>
          </w:p>
        </w:tc>
        <w:tc>
          <w:tcPr>
            <w:tcW w:w="6853" w:type="dxa"/>
            <w:vAlign w:val="center"/>
          </w:tcPr>
          <w:p w14:paraId="364A8BAF">
            <w:pPr>
              <w:snapToGrid w:val="0"/>
              <w:spacing w:line="360" w:lineRule="auto"/>
              <w:rPr>
                <w:rFonts w:ascii="宋体" w:hAnsi="宋体" w:cs="宋体"/>
                <w:b/>
                <w:color w:val="auto"/>
                <w:kern w:val="0"/>
                <w:szCs w:val="21"/>
                <w:highlight w:val="none"/>
              </w:rPr>
            </w:pPr>
            <w:r>
              <w:rPr>
                <w:rFonts w:hint="eastAsia" w:ascii="宋体" w:hAnsi="宋体" w:cs="宋体"/>
                <w:b/>
                <w:color w:val="auto"/>
                <w:kern w:val="0"/>
                <w:szCs w:val="21"/>
                <w:highlight w:val="none"/>
              </w:rPr>
              <w:t>解释权：</w:t>
            </w:r>
            <w:r>
              <w:rPr>
                <w:rFonts w:ascii="宋体" w:hAnsi="宋体" w:cs="宋体"/>
                <w:color w:val="auto"/>
                <w:kern w:val="0"/>
                <w:szCs w:val="21"/>
                <w:highlight w:val="none"/>
              </w:rPr>
              <w:t>构成本</w:t>
            </w:r>
            <w:r>
              <w:rPr>
                <w:rFonts w:hint="eastAsia" w:ascii="宋体" w:hAnsi="宋体" w:cs="宋体"/>
                <w:color w:val="auto"/>
                <w:kern w:val="0"/>
                <w:szCs w:val="21"/>
                <w:highlight w:val="none"/>
              </w:rPr>
              <w:t>磋商文件</w:t>
            </w:r>
            <w:r>
              <w:rPr>
                <w:rFonts w:ascii="宋体" w:hAnsi="宋体" w:cs="宋体"/>
                <w:color w:val="auto"/>
                <w:kern w:val="0"/>
                <w:szCs w:val="21"/>
                <w:highlight w:val="none"/>
              </w:rPr>
              <w:t>的各个组成文件应互为解释，互为说明；除</w:t>
            </w:r>
            <w:r>
              <w:rPr>
                <w:rFonts w:hint="eastAsia" w:ascii="宋体" w:hAnsi="宋体" w:cs="宋体"/>
                <w:color w:val="auto"/>
                <w:kern w:val="0"/>
                <w:szCs w:val="21"/>
                <w:highlight w:val="none"/>
              </w:rPr>
              <w:t>磋商文件</w:t>
            </w:r>
            <w:r>
              <w:rPr>
                <w:rFonts w:ascii="宋体" w:hAnsi="宋体" w:cs="宋体"/>
                <w:color w:val="auto"/>
                <w:kern w:val="0"/>
                <w:szCs w:val="21"/>
                <w:highlight w:val="none"/>
              </w:rPr>
              <w:t>中有特别规定外，仅适用于</w:t>
            </w:r>
            <w:r>
              <w:rPr>
                <w:rFonts w:hint="eastAsia" w:ascii="宋体" w:hAnsi="宋体" w:cs="宋体"/>
                <w:color w:val="auto"/>
                <w:kern w:val="0"/>
                <w:szCs w:val="21"/>
                <w:highlight w:val="none"/>
              </w:rPr>
              <w:t>竞标</w:t>
            </w:r>
            <w:r>
              <w:rPr>
                <w:rFonts w:ascii="宋体" w:hAnsi="宋体" w:cs="宋体"/>
                <w:color w:val="auto"/>
                <w:kern w:val="0"/>
                <w:szCs w:val="21"/>
                <w:highlight w:val="none"/>
              </w:rPr>
              <w:t>阶段的规定，按</w:t>
            </w:r>
            <w:r>
              <w:rPr>
                <w:rFonts w:hint="eastAsia" w:ascii="宋体" w:hAnsi="宋体" w:cs="宋体"/>
                <w:color w:val="auto"/>
                <w:kern w:val="0"/>
                <w:szCs w:val="21"/>
                <w:highlight w:val="none"/>
              </w:rPr>
              <w:t>更正公告（澄清公告）</w:t>
            </w:r>
            <w:r>
              <w:rPr>
                <w:rFonts w:ascii="宋体" w:hAnsi="宋体" w:cs="宋体"/>
                <w:color w:val="auto"/>
                <w:kern w:val="0"/>
                <w:szCs w:val="21"/>
                <w:highlight w:val="none"/>
              </w:rPr>
              <w:t>、</w:t>
            </w:r>
            <w:r>
              <w:rPr>
                <w:rFonts w:hint="eastAsia" w:ascii="宋体" w:hAnsi="宋体" w:cs="宋体"/>
                <w:color w:val="auto"/>
                <w:kern w:val="0"/>
                <w:szCs w:val="21"/>
                <w:highlight w:val="none"/>
              </w:rPr>
              <w:t>竞争性磋商</w:t>
            </w:r>
            <w:r>
              <w:rPr>
                <w:rFonts w:ascii="宋体" w:hAnsi="宋体" w:cs="宋体"/>
                <w:color w:val="auto"/>
                <w:kern w:val="0"/>
                <w:szCs w:val="21"/>
                <w:highlight w:val="none"/>
              </w:rPr>
              <w:t>公告、</w:t>
            </w:r>
            <w:r>
              <w:rPr>
                <w:rFonts w:hint="eastAsia" w:ascii="宋体" w:hAnsi="宋体" w:cs="宋体"/>
                <w:color w:val="auto"/>
                <w:kern w:val="0"/>
                <w:szCs w:val="21"/>
                <w:highlight w:val="none"/>
              </w:rPr>
              <w:t>供应商</w:t>
            </w:r>
            <w:r>
              <w:rPr>
                <w:rFonts w:ascii="宋体" w:hAnsi="宋体" w:cs="宋体"/>
                <w:color w:val="auto"/>
                <w:kern w:val="0"/>
                <w:szCs w:val="21"/>
                <w:highlight w:val="none"/>
              </w:rPr>
              <w:t>须知</w:t>
            </w:r>
            <w:r>
              <w:rPr>
                <w:rFonts w:hint="eastAsia" w:ascii="宋体" w:hAnsi="宋体" w:cs="宋体"/>
                <w:color w:val="auto"/>
                <w:kern w:val="0"/>
                <w:szCs w:val="21"/>
                <w:highlight w:val="none"/>
              </w:rPr>
              <w:t>、采购需求</w:t>
            </w:r>
            <w:r>
              <w:rPr>
                <w:rFonts w:ascii="宋体" w:hAnsi="宋体" w:cs="宋体"/>
                <w:color w:val="auto"/>
                <w:kern w:val="0"/>
                <w:szCs w:val="21"/>
                <w:highlight w:val="none"/>
              </w:rPr>
              <w:t>、</w:t>
            </w:r>
            <w:r>
              <w:rPr>
                <w:rFonts w:hint="eastAsia" w:ascii="宋体" w:hAnsi="宋体" w:cs="宋体"/>
                <w:color w:val="auto"/>
                <w:kern w:val="0"/>
                <w:szCs w:val="21"/>
                <w:highlight w:val="none"/>
              </w:rPr>
              <w:t>评审程序、评审方法和评审标准</w:t>
            </w:r>
            <w:r>
              <w:rPr>
                <w:rFonts w:ascii="宋体" w:hAnsi="宋体" w:cs="宋体"/>
                <w:color w:val="auto"/>
                <w:kern w:val="0"/>
                <w:szCs w:val="21"/>
                <w:highlight w:val="none"/>
              </w:rPr>
              <w:t>、</w:t>
            </w:r>
            <w:r>
              <w:rPr>
                <w:rFonts w:hint="eastAsia" w:ascii="宋体" w:hAnsi="宋体" w:cs="宋体"/>
                <w:color w:val="auto"/>
                <w:kern w:val="0"/>
                <w:szCs w:val="21"/>
                <w:highlight w:val="none"/>
              </w:rPr>
              <w:t>响应</w:t>
            </w:r>
            <w:r>
              <w:rPr>
                <w:rFonts w:ascii="宋体" w:hAnsi="宋体" w:cs="宋体"/>
                <w:color w:val="auto"/>
                <w:kern w:val="0"/>
                <w:szCs w:val="21"/>
                <w:highlight w:val="none"/>
              </w:rPr>
              <w:t>文件格式</w:t>
            </w:r>
            <w:r>
              <w:rPr>
                <w:rFonts w:hint="eastAsia" w:ascii="宋体" w:hAnsi="宋体" w:cs="宋体"/>
                <w:color w:val="auto"/>
                <w:kern w:val="0"/>
                <w:szCs w:val="21"/>
                <w:highlight w:val="none"/>
              </w:rPr>
              <w:t>、合同文本</w:t>
            </w:r>
            <w:r>
              <w:rPr>
                <w:rFonts w:ascii="宋体" w:hAnsi="宋体" w:cs="宋体"/>
                <w:color w:val="auto"/>
                <w:kern w:val="0"/>
                <w:szCs w:val="21"/>
                <w:highlight w:val="none"/>
              </w:rPr>
              <w:t>的先后顺序解释；同一组成文件中就同一事项的规定或者约定不一致的，以编排顺序在后者为准；同一组成文件不同版本之间有不一致的，以形成时间在后者为准；</w:t>
            </w:r>
            <w:r>
              <w:rPr>
                <w:rFonts w:hint="eastAsia" w:ascii="宋体" w:hAnsi="宋体" w:cs="宋体"/>
                <w:color w:val="auto"/>
                <w:kern w:val="0"/>
                <w:szCs w:val="21"/>
                <w:highlight w:val="none"/>
              </w:rPr>
              <w:t>更正公告（澄清公告）</w:t>
            </w:r>
            <w:r>
              <w:rPr>
                <w:rFonts w:ascii="宋体" w:hAnsi="宋体" w:cs="宋体"/>
                <w:color w:val="auto"/>
                <w:kern w:val="0"/>
                <w:szCs w:val="21"/>
                <w:highlight w:val="none"/>
              </w:rPr>
              <w:t>与同步更新的</w:t>
            </w:r>
            <w:r>
              <w:rPr>
                <w:rFonts w:hint="eastAsia" w:ascii="宋体" w:hAnsi="宋体" w:cs="宋体"/>
                <w:color w:val="auto"/>
                <w:kern w:val="0"/>
                <w:szCs w:val="21"/>
                <w:highlight w:val="none"/>
              </w:rPr>
              <w:t>磋商文件</w:t>
            </w:r>
            <w:r>
              <w:rPr>
                <w:rFonts w:ascii="宋体" w:hAnsi="宋体" w:cs="宋体"/>
                <w:color w:val="auto"/>
                <w:kern w:val="0"/>
                <w:szCs w:val="21"/>
                <w:highlight w:val="none"/>
              </w:rPr>
              <w:t>不一致时以</w:t>
            </w:r>
            <w:r>
              <w:rPr>
                <w:rFonts w:hint="eastAsia" w:ascii="宋体" w:hAnsi="宋体" w:cs="宋体"/>
                <w:color w:val="auto"/>
                <w:kern w:val="0"/>
                <w:szCs w:val="21"/>
                <w:highlight w:val="none"/>
              </w:rPr>
              <w:t>更正公告（澄清公告）</w:t>
            </w:r>
            <w:r>
              <w:rPr>
                <w:rFonts w:ascii="宋体" w:hAnsi="宋体" w:cs="宋体"/>
                <w:color w:val="auto"/>
                <w:kern w:val="0"/>
                <w:szCs w:val="21"/>
                <w:highlight w:val="none"/>
              </w:rPr>
              <w:t>为准。按本款前述规定仍不能形成结论的，</w:t>
            </w:r>
            <w:r>
              <w:rPr>
                <w:rFonts w:ascii="宋体" w:hAnsi="宋体" w:cs="宋体"/>
                <w:b/>
                <w:color w:val="auto"/>
                <w:kern w:val="0"/>
                <w:szCs w:val="21"/>
                <w:highlight w:val="none"/>
              </w:rPr>
              <w:t>由</w:t>
            </w:r>
            <w:r>
              <w:rPr>
                <w:rFonts w:hint="eastAsia" w:ascii="宋体" w:hAnsi="宋体" w:cs="宋体"/>
                <w:b/>
                <w:color w:val="auto"/>
                <w:kern w:val="0"/>
                <w:szCs w:val="21"/>
                <w:highlight w:val="none"/>
              </w:rPr>
              <w:t>采购</w:t>
            </w:r>
            <w:r>
              <w:rPr>
                <w:rFonts w:ascii="宋体" w:hAnsi="宋体" w:cs="宋体"/>
                <w:b/>
                <w:color w:val="auto"/>
                <w:kern w:val="0"/>
                <w:szCs w:val="21"/>
                <w:highlight w:val="none"/>
              </w:rPr>
              <w:t>人</w:t>
            </w:r>
            <w:r>
              <w:rPr>
                <w:rFonts w:hint="eastAsia" w:ascii="宋体" w:hAnsi="宋体" w:cs="宋体"/>
                <w:b/>
                <w:color w:val="auto"/>
                <w:kern w:val="0"/>
                <w:szCs w:val="21"/>
                <w:highlight w:val="none"/>
              </w:rPr>
              <w:t>或者采购代理机构</w:t>
            </w:r>
            <w:r>
              <w:rPr>
                <w:rFonts w:ascii="宋体" w:hAnsi="宋体" w:cs="宋体"/>
                <w:b/>
                <w:color w:val="auto"/>
                <w:kern w:val="0"/>
                <w:szCs w:val="21"/>
                <w:highlight w:val="none"/>
              </w:rPr>
              <w:t>负责解释。</w:t>
            </w:r>
          </w:p>
          <w:p w14:paraId="4FFEC29C">
            <w:pPr>
              <w:snapToGrid w:val="0"/>
              <w:spacing w:line="360" w:lineRule="auto"/>
              <w:rPr>
                <w:rFonts w:ascii="宋体" w:hAnsi="宋体" w:cs="宋体"/>
                <w:b/>
                <w:color w:val="auto"/>
                <w:kern w:val="0"/>
                <w:szCs w:val="21"/>
                <w:highlight w:val="none"/>
              </w:rPr>
            </w:pPr>
            <w:r>
              <w:rPr>
                <w:rFonts w:hint="eastAsia" w:ascii="宋体" w:hAnsi="宋体" w:cs="宋体"/>
                <w:b/>
                <w:color w:val="auto"/>
                <w:kern w:val="0"/>
                <w:szCs w:val="21"/>
                <w:highlight w:val="none"/>
              </w:rPr>
              <w:t>法律责任：</w:t>
            </w:r>
          </w:p>
          <w:p w14:paraId="193DA7F5">
            <w:pPr>
              <w:snapToGrid w:val="0"/>
              <w:spacing w:line="360" w:lineRule="auto"/>
              <w:rPr>
                <w:rFonts w:ascii="宋体" w:hAnsi="宋体" w:cs="宋体"/>
                <w:color w:val="auto"/>
                <w:kern w:val="0"/>
                <w:szCs w:val="21"/>
                <w:highlight w:val="none"/>
              </w:rPr>
            </w:pPr>
            <w:r>
              <w:rPr>
                <w:rFonts w:hint="eastAsia" w:ascii="宋体" w:hAnsi="宋体" w:cs="宋体"/>
                <w:b/>
                <w:color w:val="auto"/>
                <w:kern w:val="0"/>
                <w:szCs w:val="21"/>
                <w:highlight w:val="none"/>
              </w:rPr>
              <w:t>1.</w:t>
            </w:r>
            <w:r>
              <w:rPr>
                <w:rFonts w:hint="eastAsia" w:ascii="宋体" w:hAnsi="宋体" w:cs="宋体"/>
                <w:color w:val="auto"/>
                <w:kern w:val="0"/>
                <w:szCs w:val="21"/>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0F72157E">
            <w:pPr>
              <w:snapToGrid w:val="0"/>
              <w:spacing w:line="360" w:lineRule="auto"/>
              <w:rPr>
                <w:rFonts w:ascii="宋体" w:hAnsi="宋体" w:cs="宋体"/>
                <w:color w:val="auto"/>
                <w:szCs w:val="21"/>
                <w:highlight w:val="none"/>
              </w:rPr>
            </w:pPr>
            <w:r>
              <w:rPr>
                <w:rFonts w:hint="eastAsia" w:ascii="宋体" w:hAnsi="宋体" w:cs="宋体"/>
                <w:b/>
                <w:color w:val="auto"/>
                <w:kern w:val="0"/>
                <w:szCs w:val="21"/>
                <w:highlight w:val="none"/>
              </w:rPr>
              <w:t>2.</w:t>
            </w:r>
            <w:r>
              <w:rPr>
                <w:rFonts w:hint="eastAsia" w:ascii="宋体" w:hAnsi="宋体"/>
                <w:b/>
                <w:color w:val="auto"/>
                <w:kern w:val="0"/>
                <w:szCs w:val="21"/>
                <w:highlight w:val="none"/>
              </w:rPr>
              <w:t xml:space="preserve"> 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72E22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Align w:val="center"/>
          </w:tcPr>
          <w:p w14:paraId="3C1964D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w:t>
            </w:r>
            <w:r>
              <w:rPr>
                <w:rFonts w:ascii="宋体" w:hAnsi="宋体" w:cs="宋体"/>
                <w:color w:val="auto"/>
                <w:szCs w:val="21"/>
                <w:highlight w:val="none"/>
              </w:rPr>
              <w:t>.2</w:t>
            </w:r>
          </w:p>
        </w:tc>
        <w:tc>
          <w:tcPr>
            <w:tcW w:w="2552" w:type="dxa"/>
            <w:vAlign w:val="center"/>
          </w:tcPr>
          <w:p w14:paraId="44BE327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6853" w:type="dxa"/>
            <w:vAlign w:val="center"/>
          </w:tcPr>
          <w:p w14:paraId="0364CC9D">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本磋商文件中描述供应商的“公章”是指根据我国对公章的管理规定，使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0F9F7A70">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4845759">
            <w:pPr>
              <w:snapToGrid w:val="0"/>
              <w:spacing w:line="360" w:lineRule="auto"/>
              <w:rPr>
                <w:rFonts w:ascii="宋体" w:hAnsi="宋体" w:cs="宋体"/>
                <w:color w:val="auto"/>
                <w:kern w:val="0"/>
                <w:szCs w:val="21"/>
                <w:highlight w:val="none"/>
              </w:rPr>
            </w:pPr>
            <w:r>
              <w:rPr>
                <w:rFonts w:ascii="宋体" w:hAnsi="宋体" w:cs="宋体"/>
                <w:color w:val="auto"/>
                <w:kern w:val="0"/>
                <w:szCs w:val="21"/>
                <w:highlight w:val="none"/>
              </w:rPr>
              <w:t>3.</w:t>
            </w:r>
            <w:r>
              <w:rPr>
                <w:rFonts w:hint="eastAsia" w:ascii="宋体" w:hAnsi="宋体" w:cs="宋体"/>
                <w:color w:val="auto"/>
                <w:kern w:val="0"/>
                <w:szCs w:val="21"/>
                <w:highlight w:val="none"/>
              </w:rPr>
              <w:t>本磋商文件中描述供应商的“签字”是指供应商的法定代表人或者委托代理人亲自在文件规定签署处亲笔写上个人的名字的行为，私章、签字章、印鉴、影印等其他形式均不能代替亲笔签字。</w:t>
            </w:r>
          </w:p>
          <w:p w14:paraId="37EBCAD3">
            <w:pPr>
              <w:snapToGrid w:val="0"/>
              <w:spacing w:line="360" w:lineRule="auto"/>
              <w:rPr>
                <w:rFonts w:ascii="宋体" w:hAnsi="宋体" w:cs="宋体"/>
                <w:color w:val="auto"/>
                <w:kern w:val="0"/>
                <w:szCs w:val="21"/>
                <w:highlight w:val="none"/>
              </w:rPr>
            </w:pPr>
            <w:r>
              <w:rPr>
                <w:rFonts w:ascii="宋体" w:hAnsi="宋体" w:cs="宋体"/>
                <w:color w:val="auto"/>
                <w:kern w:val="0"/>
                <w:szCs w:val="21"/>
                <w:highlight w:val="none"/>
              </w:rPr>
              <w:t>4.</w:t>
            </w:r>
            <w:r>
              <w:rPr>
                <w:rFonts w:hint="eastAsia" w:ascii="宋体" w:hAnsi="宋体" w:cs="宋体"/>
                <w:color w:val="auto"/>
                <w:kern w:val="0"/>
                <w:szCs w:val="21"/>
                <w:highlight w:val="none"/>
              </w:rPr>
              <w:t>自然人竞标的，磋商文件规定盖公章处由自然人摁手指指印。</w:t>
            </w:r>
          </w:p>
          <w:p w14:paraId="08CE8A73">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5</w:t>
            </w:r>
            <w:r>
              <w:rPr>
                <w:rFonts w:ascii="宋体" w:hAnsi="宋体" w:cs="宋体"/>
                <w:color w:val="auto"/>
                <w:kern w:val="0"/>
                <w:szCs w:val="21"/>
                <w:highlight w:val="none"/>
              </w:rPr>
              <w:t>.</w:t>
            </w:r>
            <w:r>
              <w:rPr>
                <w:rFonts w:hint="eastAsia" w:ascii="宋体" w:hAnsi="宋体" w:cs="宋体"/>
                <w:color w:val="auto"/>
                <w:kern w:val="0"/>
                <w:szCs w:val="21"/>
                <w:highlight w:val="none"/>
              </w:rPr>
              <w:t>本磋商文件所称的“以上”“以下”“以内”“届满”，包括本数；所称的“不满”“超过”“以外”，不包括本数。</w:t>
            </w:r>
          </w:p>
        </w:tc>
      </w:tr>
    </w:tbl>
    <w:p w14:paraId="415E457B">
      <w:pPr>
        <w:keepNext/>
        <w:keepLines/>
        <w:spacing w:before="260" w:after="260" w:line="420" w:lineRule="exact"/>
        <w:jc w:val="center"/>
        <w:outlineLvl w:val="1"/>
        <w:rPr>
          <w:rFonts w:ascii="宋体" w:hAnsi="宋体"/>
          <w:bCs/>
          <w:color w:val="auto"/>
          <w:sz w:val="32"/>
          <w:szCs w:val="32"/>
          <w:highlight w:val="none"/>
        </w:rPr>
      </w:pPr>
      <w:r>
        <w:rPr>
          <w:rFonts w:ascii="宋体" w:hAnsi="宋体"/>
          <w:bCs/>
          <w:color w:val="auto"/>
          <w:sz w:val="32"/>
          <w:szCs w:val="32"/>
          <w:highlight w:val="none"/>
        </w:rPr>
        <w:br w:type="page"/>
      </w:r>
      <w:bookmarkStart w:id="19" w:name="_Toc194486913"/>
      <w:r>
        <w:rPr>
          <w:rFonts w:hint="eastAsia" w:ascii="宋体" w:hAnsi="宋体"/>
          <w:bCs/>
          <w:color w:val="auto"/>
          <w:sz w:val="32"/>
          <w:szCs w:val="32"/>
          <w:highlight w:val="none"/>
        </w:rPr>
        <w:t>第二节 供应商须知正文</w:t>
      </w:r>
      <w:bookmarkEnd w:id="19"/>
    </w:p>
    <w:p w14:paraId="690B69E5">
      <w:pPr>
        <w:keepNext/>
        <w:keepLines/>
        <w:spacing w:line="360" w:lineRule="auto"/>
        <w:ind w:firstLine="640" w:firstLineChars="200"/>
        <w:outlineLvl w:val="2"/>
        <w:rPr>
          <w:rFonts w:ascii="宋体" w:hAnsi="宋体"/>
          <w:bCs/>
          <w:color w:val="auto"/>
          <w:sz w:val="32"/>
          <w:szCs w:val="32"/>
          <w:highlight w:val="none"/>
        </w:rPr>
      </w:pPr>
      <w:bookmarkStart w:id="20" w:name="_Toc194486914"/>
      <w:r>
        <w:rPr>
          <w:rFonts w:hint="eastAsia" w:ascii="宋体" w:hAnsi="宋体"/>
          <w:bCs/>
          <w:color w:val="auto"/>
          <w:sz w:val="32"/>
          <w:szCs w:val="32"/>
          <w:highlight w:val="none"/>
        </w:rPr>
        <w:t>一、总则</w:t>
      </w:r>
      <w:bookmarkEnd w:id="20"/>
    </w:p>
    <w:p w14:paraId="1AE83E9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1.适用范围</w:t>
      </w:r>
    </w:p>
    <w:p w14:paraId="05CF275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31C6DEB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3FE930C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2.定义</w:t>
      </w:r>
    </w:p>
    <w:p w14:paraId="4025AE7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5DB83644">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406571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21A27C20">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2.4“工程”是指政府采购工程。</w:t>
      </w:r>
    </w:p>
    <w:p w14:paraId="1B646B8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124FA5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64E70C3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7</w:t>
      </w:r>
      <w:r>
        <w:rPr>
          <w:rFonts w:hint="eastAsia" w:ascii="宋体" w:hAnsi="宋体" w:cs="宋体"/>
          <w:color w:val="auto"/>
          <w:szCs w:val="21"/>
          <w:highlight w:val="none"/>
        </w:rPr>
        <w:t>“实质性要求”是指磋商文件中已经指明不满足则响应文件按无效响应处理的条款，或者不能负偏离的条款，或者采购需求中带“▲”的条款。</w:t>
      </w:r>
    </w:p>
    <w:p w14:paraId="2F2C293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8</w:t>
      </w:r>
      <w:r>
        <w:rPr>
          <w:rFonts w:hint="eastAsia" w:ascii="宋体" w:hAnsi="宋体" w:cs="宋体"/>
          <w:color w:val="auto"/>
          <w:szCs w:val="21"/>
          <w:highlight w:val="none"/>
        </w:rPr>
        <w:t>“正偏离”，是指响应文件对磋商文件“采购需求”中有关条款作出的响应优于条款要求并有利于采购人的情形。</w:t>
      </w:r>
    </w:p>
    <w:p w14:paraId="39C4615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“负偏离”，是指响应文件对磋商文件“采购需求”中有关条款作出的响应不满足条款要求，导致采购人要求不能得到满足的情形。</w:t>
      </w:r>
    </w:p>
    <w:p w14:paraId="41421E8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14D55F2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11</w:t>
      </w:r>
      <w:r>
        <w:rPr>
          <w:rFonts w:hint="eastAsia" w:ascii="宋体" w:hAnsi="宋体" w:cs="宋体"/>
          <w:color w:val="auto"/>
          <w:szCs w:val="21"/>
          <w:highlight w:val="none"/>
        </w:rPr>
        <w:t>“书面形式”是指合同书、信件和数据电文（包括电报、电传、传真、电子数据交换和电子邮件）等可以有形地表现所载内容的形式。</w:t>
      </w:r>
    </w:p>
    <w:p w14:paraId="7C9AE7D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12</w:t>
      </w:r>
      <w:r>
        <w:rPr>
          <w:rFonts w:hint="eastAsia" w:ascii="宋体" w:hAnsi="宋体" w:cs="宋体"/>
          <w:color w:val="auto"/>
          <w:szCs w:val="21"/>
          <w:highlight w:val="none"/>
        </w:rPr>
        <w:t>“首次报价”是指供应商提交的首次响应文件中的报价。</w:t>
      </w:r>
    </w:p>
    <w:p w14:paraId="19D1636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w:t>
      </w:r>
      <w:r>
        <w:rPr>
          <w:rFonts w:ascii="宋体" w:hAnsi="宋体" w:cs="宋体"/>
          <w:color w:val="auto"/>
          <w:szCs w:val="21"/>
          <w:highlight w:val="none"/>
        </w:rPr>
        <w:t>3</w:t>
      </w:r>
      <w:r>
        <w:rPr>
          <w:rFonts w:hint="eastAsia" w:ascii="宋体" w:hAnsi="宋体" w:cs="宋体"/>
          <w:color w:val="auto"/>
          <w:szCs w:val="21"/>
          <w:highlight w:val="none"/>
        </w:rPr>
        <w:t>“评审报价”是指供应商提交的最后报价并经修正（如有）和政策功能价格扣除（如有）后的价格。</w:t>
      </w:r>
    </w:p>
    <w:p w14:paraId="7EDEF4B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3.供应商的资格条件</w:t>
      </w:r>
    </w:p>
    <w:p w14:paraId="524BF5A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5C94E75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4.磋商费用</w:t>
      </w:r>
    </w:p>
    <w:p w14:paraId="4CDACC3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606234B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5.联合体竞标</w:t>
      </w:r>
    </w:p>
    <w:p w14:paraId="649E56A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56D6A56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4AFCB5CD">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5.3根据《政府采购促进中小企业发展管理办法》（财库[2020]46号）第九条及</w:t>
      </w:r>
      <w:r>
        <w:rPr>
          <w:rFonts w:hint="eastAsia" w:ascii="宋体" w:hAnsi="宋体" w:eastAsia="宋体" w:cs="宋体"/>
          <w:color w:val="auto"/>
          <w:sz w:val="21"/>
          <w:szCs w:val="21"/>
          <w:highlight w:val="none"/>
        </w:rPr>
        <w:t>《广西壮族自治区财政厅关于持续优化政府采购营商环境推动高质量发展的通知》（桂财采〔202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55</w:t>
      </w:r>
      <w:r>
        <w:rPr>
          <w:rFonts w:hint="eastAsia" w:ascii="宋体" w:hAnsi="宋体" w:eastAsia="宋体" w:cs="宋体"/>
          <w:color w:val="auto"/>
          <w:sz w:val="21"/>
          <w:szCs w:val="21"/>
          <w:highlight w:val="none"/>
        </w:rPr>
        <w:t>号）规定</w:t>
      </w:r>
      <w:r>
        <w:rPr>
          <w:rFonts w:hint="eastAsia" w:ascii="宋体" w:hAnsi="宋体" w:eastAsia="宋体" w:cs="宋体"/>
          <w:color w:val="auto"/>
          <w:szCs w:val="21"/>
          <w:highlight w:val="none"/>
        </w:rPr>
        <w:t>，接受大中型企业与小微企业组成联合体的采购项目，对于联合协议约定小微企业的合同份额占到合同总金额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7C230F1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143F161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6.1本项目是否允许分包详见“供应商须知前附表”，本项目不允许违法分包。</w:t>
      </w:r>
    </w:p>
    <w:p w14:paraId="592FF87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6.2根据《政府采购促进中小企业发展管理办法》（财库[2020]46号）第九条</w:t>
      </w:r>
      <w:r>
        <w:rPr>
          <w:rFonts w:hint="eastAsia" w:ascii="宋体" w:hAnsi="宋体" w:eastAsia="宋体" w:cs="宋体"/>
          <w:color w:val="auto"/>
          <w:szCs w:val="21"/>
          <w:highlight w:val="none"/>
          <w:lang w:val="en-US" w:eastAsia="zh-CN"/>
        </w:rPr>
        <w:t>及</w:t>
      </w:r>
      <w:r>
        <w:rPr>
          <w:rFonts w:hint="eastAsia" w:ascii="宋体" w:hAnsi="宋体" w:eastAsia="宋体" w:cs="宋体"/>
          <w:color w:val="auto"/>
          <w:sz w:val="21"/>
          <w:szCs w:val="21"/>
          <w:highlight w:val="none"/>
        </w:rPr>
        <w:t>《广西壮族自治区财政厅关于持续优化政府采购营商环境推动高质量发展的通知》（桂财采〔202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55</w:t>
      </w:r>
      <w:r>
        <w:rPr>
          <w:rFonts w:hint="eastAsia" w:ascii="宋体" w:hAnsi="宋体" w:eastAsia="宋体" w:cs="宋体"/>
          <w:color w:val="auto"/>
          <w:sz w:val="21"/>
          <w:szCs w:val="21"/>
          <w:highlight w:val="none"/>
        </w:rPr>
        <w:t>号）规定</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工程项目</w:t>
      </w:r>
      <w:r>
        <w:rPr>
          <w:rFonts w:hint="eastAsia" w:ascii="宋体" w:hAnsi="宋体" w:eastAsia="宋体" w:cs="宋体"/>
          <w:i w:val="0"/>
          <w:iCs w:val="0"/>
          <w:caps w:val="0"/>
          <w:color w:val="auto"/>
          <w:spacing w:val="0"/>
          <w:sz w:val="21"/>
          <w:szCs w:val="21"/>
          <w:highlight w:val="none"/>
          <w:shd w:val="clear" w:color="auto" w:fill="auto"/>
        </w:rPr>
        <w:t>对符合规定的小微企业给予3%—5%的价格扣除优惠</w:t>
      </w:r>
      <w:r>
        <w:rPr>
          <w:rFonts w:hint="eastAsia" w:ascii="宋体" w:hAnsi="宋体" w:eastAsia="宋体" w:cs="宋体"/>
          <w:i w:val="0"/>
          <w:iCs w:val="0"/>
          <w:caps w:val="0"/>
          <w:color w:val="auto"/>
          <w:spacing w:val="0"/>
          <w:sz w:val="21"/>
          <w:szCs w:val="21"/>
          <w:highlight w:val="none"/>
          <w:shd w:val="clear" w:color="auto" w:fill="auto"/>
          <w:lang w:eastAsia="zh-CN"/>
        </w:rPr>
        <w:t>，</w:t>
      </w:r>
      <w:r>
        <w:rPr>
          <w:rFonts w:hint="eastAsia" w:ascii="宋体" w:hAnsi="宋体" w:eastAsia="宋体" w:cs="宋体"/>
          <w:color w:val="auto"/>
          <w:szCs w:val="21"/>
          <w:highlight w:val="none"/>
        </w:rPr>
        <w:t xml:space="preserve">允许大中型企业向一家或者多家小微企业分包的采购项目，对于分包意向协议约定小微企业的合同份额占到合同总金额 30%以上的，采购人、采购代理机构应当对大中型企业的报价给予 </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%的扣除，用扣除后的价格参加评审。接受分包的小微企业与分包企业之间存在直接控股、管理关系的，不享受价格扣除优惠政策。</w:t>
      </w:r>
    </w:p>
    <w:p w14:paraId="7D8D23A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7.特别说明</w:t>
      </w:r>
    </w:p>
    <w:p w14:paraId="22E8298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1</w:t>
      </w:r>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p w14:paraId="185AF9D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0615CCE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竞标活动中提供任何疑似虚假材料，将报监管部门查处；签订合同后发现的，成交供应商须依照《中华人民共和国消费者权益保护法》的规定赔偿采购人，且民事赔偿并不免除违法供应商的行政与刑事责任。</w:t>
      </w:r>
    </w:p>
    <w:p w14:paraId="3162FC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4</w:t>
      </w:r>
      <w:r>
        <w:rPr>
          <w:rFonts w:hint="eastAsia" w:ascii="宋体" w:hAnsi="宋体" w:cs="宋体"/>
          <w:color w:val="auto"/>
          <w:szCs w:val="21"/>
          <w:highlight w:val="none"/>
        </w:rPr>
        <w:t>在政府采购活动中，采购人员及相关人员与供应商有下列利害关系之一的，应当回避：</w:t>
      </w:r>
    </w:p>
    <w:p w14:paraId="5F11013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55A1D62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1F96F26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03A1F02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40FE66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2766E2D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3C8B5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5</w:t>
      </w:r>
      <w:r>
        <w:rPr>
          <w:rFonts w:hint="eastAsia" w:ascii="宋体" w:hAnsi="宋体" w:cs="宋体"/>
          <w:color w:val="auto"/>
          <w:szCs w:val="21"/>
          <w:highlight w:val="none"/>
        </w:rPr>
        <w:t>有下列情形之一的视为供应商相互串通竞标，响应文件将被视为无效：</w:t>
      </w:r>
    </w:p>
    <w:p w14:paraId="04789AA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（1）不同供应商的响应文件由同一单位或者个人编制；或者不同供应商报名的IP地址一致的；或者编制响应文件硬件设备CPU编号、硬盘编号、网卡地址一致的情况； </w:t>
      </w:r>
    </w:p>
    <w:p w14:paraId="4AB9876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76FEF79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27FDA65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77FFC80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56FCD42B">
      <w:pPr>
        <w:tabs>
          <w:tab w:val="left" w:pos="6931"/>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ascii="宋体" w:hAnsi="宋体" w:cs="宋体"/>
          <w:color w:val="auto"/>
          <w:szCs w:val="21"/>
          <w:highlight w:val="none"/>
        </w:rPr>
        <w:tab/>
      </w:r>
    </w:p>
    <w:p w14:paraId="1F5EAC7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6</w:t>
      </w:r>
      <w:r>
        <w:rPr>
          <w:rFonts w:hint="eastAsia" w:ascii="宋体" w:hAnsi="宋体" w:cs="宋体"/>
          <w:color w:val="auto"/>
          <w:szCs w:val="21"/>
          <w:highlight w:val="none"/>
        </w:rPr>
        <w:t>供应商有下列情形之一的，属于恶意串通行为，将报同级监督管理部门：</w:t>
      </w:r>
    </w:p>
    <w:p w14:paraId="1A85B8B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1FA20ED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14D0803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2C17007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460EF33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605167D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737E23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5E1223E8">
      <w:pPr>
        <w:keepNext/>
        <w:keepLines/>
        <w:spacing w:line="360" w:lineRule="auto"/>
        <w:ind w:firstLine="640" w:firstLineChars="200"/>
        <w:outlineLvl w:val="2"/>
        <w:rPr>
          <w:rFonts w:ascii="宋体" w:hAnsi="宋体"/>
          <w:color w:val="auto"/>
          <w:sz w:val="32"/>
          <w:szCs w:val="32"/>
          <w:highlight w:val="none"/>
        </w:rPr>
      </w:pPr>
      <w:bookmarkStart w:id="21" w:name="_Toc194486915"/>
      <w:r>
        <w:rPr>
          <w:rFonts w:hint="eastAsia" w:ascii="宋体" w:hAnsi="宋体"/>
          <w:color w:val="auto"/>
          <w:sz w:val="32"/>
          <w:szCs w:val="32"/>
          <w:highlight w:val="none"/>
        </w:rPr>
        <w:t>二、磋商文件</w:t>
      </w:r>
      <w:bookmarkEnd w:id="21"/>
    </w:p>
    <w:p w14:paraId="0D72BD8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8.磋商文件的构成</w:t>
      </w:r>
    </w:p>
    <w:p w14:paraId="2A64FA6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第一章 竞争性磋商公告；</w:t>
      </w:r>
    </w:p>
    <w:p w14:paraId="256948A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第二章 采购需求；</w:t>
      </w:r>
    </w:p>
    <w:p w14:paraId="62050A0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第三章 供应商须知； </w:t>
      </w:r>
    </w:p>
    <w:p w14:paraId="17D9DBF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第四章 评审程序、评审方法和评审标准；</w:t>
      </w:r>
    </w:p>
    <w:p w14:paraId="363EBC2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第五章 响应文件格式；</w:t>
      </w:r>
    </w:p>
    <w:p w14:paraId="1B9FC9D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第六章 合同文本；</w:t>
      </w:r>
    </w:p>
    <w:p w14:paraId="654F479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第七章 质疑、投诉材料格式。</w:t>
      </w:r>
    </w:p>
    <w:p w14:paraId="48BAEB5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9.供应商的询问</w:t>
      </w:r>
    </w:p>
    <w:p w14:paraId="36A23EA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供应商应认真阅读磋商文件的采购需求，如供应商对磋商文件有疑问的，如要求采购人作出澄清或者修改的，供应商应在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348E771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1D94C57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02225F8E">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6BE3053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0.</w:t>
      </w:r>
      <w:r>
        <w:rPr>
          <w:rFonts w:hint="eastAsia" w:ascii="宋体" w:hAnsi="宋体"/>
          <w:color w:val="auto"/>
          <w:szCs w:val="21"/>
          <w:highlight w:val="none"/>
        </w:rPr>
        <w:t>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目前为网上公告和系统短信等形式）通知所有获取磋商文件的供应商；不足5日的，采购人、采购代理机构应当顺延提交首次响应文件截止时间</w:t>
      </w:r>
      <w:r>
        <w:rPr>
          <w:rFonts w:ascii="宋体" w:hAnsi="宋体"/>
          <w:color w:val="auto"/>
          <w:szCs w:val="21"/>
          <w:highlight w:val="none"/>
        </w:rPr>
        <w:t>。</w:t>
      </w:r>
    </w:p>
    <w:p w14:paraId="5576D37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0.</w:t>
      </w:r>
      <w:r>
        <w:rPr>
          <w:rFonts w:hint="eastAsia" w:ascii="宋体" w:hAnsi="宋体"/>
          <w:color w:val="auto"/>
          <w:szCs w:val="21"/>
          <w:highlight w:val="none"/>
        </w:rPr>
        <w:t>4</w:t>
      </w:r>
      <w:r>
        <w:rPr>
          <w:rFonts w:ascii="宋体" w:hAnsi="宋体" w:cs="Arial"/>
          <w:color w:val="auto"/>
          <w:highlight w:val="none"/>
          <w:shd w:val="clear" w:color="auto" w:fill="FFFFFF"/>
        </w:rPr>
        <w:t>采购信息更正公告的内容应当包括采购人和采购代理机构名称、地址、联系方式，原</w:t>
      </w:r>
      <w:r>
        <w:rPr>
          <w:rFonts w:ascii="宋体" w:hAnsi="宋体"/>
          <w:color w:val="auto"/>
          <w:szCs w:val="21"/>
          <w:highlight w:val="none"/>
        </w:rPr>
        <w:t>公告的采购项目名称及首次公告日期，更正事项、内容及日期，采购项目联系人和电话。</w:t>
      </w:r>
    </w:p>
    <w:p w14:paraId="3B0C16B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10.5 采购人和采购代理机构可以视采购具体情况，变更</w:t>
      </w:r>
      <w:r>
        <w:rPr>
          <w:rFonts w:ascii="宋体" w:hAnsi="宋体"/>
          <w:color w:val="auto"/>
          <w:szCs w:val="21"/>
          <w:highlight w:val="none"/>
        </w:rPr>
        <w:t>提交首次响应文件</w:t>
      </w:r>
      <w:r>
        <w:rPr>
          <w:rFonts w:hint="eastAsia" w:ascii="宋体" w:hAnsi="宋体"/>
          <w:color w:val="auto"/>
          <w:szCs w:val="21"/>
          <w:highlight w:val="none"/>
        </w:rPr>
        <w:t>截止时间和竞谈时间，变更时间将在“采购文件公告</w:t>
      </w:r>
      <w:r>
        <w:rPr>
          <w:rFonts w:ascii="宋体" w:hAnsi="宋体"/>
          <w:color w:val="auto"/>
          <w:szCs w:val="21"/>
          <w:highlight w:val="none"/>
        </w:rPr>
        <w:t>”</w:t>
      </w:r>
      <w:r>
        <w:rPr>
          <w:rFonts w:hint="eastAsia" w:ascii="宋体" w:hAnsi="宋体"/>
          <w:color w:val="auto"/>
          <w:szCs w:val="21"/>
          <w:highlight w:val="none"/>
        </w:rPr>
        <w:t>中“七、其他补充事宜3.网上查询地址”规定的政府采购信息发布媒体上发布更正公告。</w:t>
      </w:r>
    </w:p>
    <w:p w14:paraId="1B960FD6">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w:t>
      </w:r>
      <w:r>
        <w:rPr>
          <w:rFonts w:hint="eastAsia" w:ascii="宋体" w:hAnsi="宋体"/>
          <w:b/>
          <w:color w:val="auto"/>
          <w:kern w:val="0"/>
          <w:szCs w:val="21"/>
          <w:highlight w:val="none"/>
        </w:rPr>
        <w:t>响应文件未按磋商文件的澄清、修改的内容编制，又不符合实质性要求的，其响应文件作无效处理。</w:t>
      </w:r>
    </w:p>
    <w:p w14:paraId="1FCD493E">
      <w:pPr>
        <w:keepNext/>
        <w:keepLines/>
        <w:spacing w:line="360" w:lineRule="auto"/>
        <w:ind w:firstLine="640" w:firstLineChars="200"/>
        <w:outlineLvl w:val="2"/>
        <w:rPr>
          <w:rFonts w:ascii="宋体" w:hAnsi="宋体"/>
          <w:color w:val="auto"/>
          <w:sz w:val="32"/>
          <w:szCs w:val="32"/>
          <w:highlight w:val="none"/>
        </w:rPr>
      </w:pPr>
      <w:bookmarkStart w:id="22" w:name="_Toc194486916"/>
      <w:r>
        <w:rPr>
          <w:rFonts w:hint="eastAsia" w:ascii="宋体" w:hAnsi="宋体"/>
          <w:color w:val="auto"/>
          <w:sz w:val="32"/>
          <w:szCs w:val="32"/>
          <w:highlight w:val="none"/>
        </w:rPr>
        <w:t>三、响应文件的编制</w:t>
      </w:r>
      <w:bookmarkEnd w:id="22"/>
    </w:p>
    <w:p w14:paraId="66A8766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46CFF23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663A99BE">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12.响应文件的组成</w:t>
      </w:r>
    </w:p>
    <w:p w14:paraId="059A8DF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12.1响应文件由资格证明文件、报价文件、商务和技术文件三部分组成。</w:t>
      </w:r>
    </w:p>
    <w:p w14:paraId="4EB523F2">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2.1.1</w:t>
      </w:r>
      <w:r>
        <w:rPr>
          <w:rFonts w:hint="eastAsia" w:ascii="宋体" w:hAnsi="宋体" w:cs="宋体"/>
          <w:color w:val="auto"/>
          <w:szCs w:val="21"/>
          <w:highlight w:val="none"/>
        </w:rPr>
        <w:t>资格证明文件：详见须知前附表</w:t>
      </w:r>
    </w:p>
    <w:p w14:paraId="58352861">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32342FD8">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w:t>
      </w:r>
      <w:r>
        <w:rPr>
          <w:rFonts w:hint="eastAsia" w:ascii="宋体" w:hAnsi="宋体" w:cs="宋体"/>
          <w:color w:val="auto"/>
          <w:szCs w:val="21"/>
          <w:highlight w:val="none"/>
        </w:rPr>
        <w:t>3报价文件：详见须知前附表</w:t>
      </w:r>
    </w:p>
    <w:p w14:paraId="30A0C31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2</w:t>
      </w:r>
      <w:r>
        <w:rPr>
          <w:rFonts w:hint="eastAsia" w:ascii="宋体" w:hAnsi="宋体" w:cs="宋体"/>
          <w:color w:val="auto"/>
          <w:szCs w:val="21"/>
          <w:highlight w:val="none"/>
        </w:rPr>
        <w:t>响应文件电子版：详见须知前附表</w:t>
      </w:r>
    </w:p>
    <w:p w14:paraId="3DF12B6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13.计量单位</w:t>
      </w:r>
    </w:p>
    <w:p w14:paraId="1F4A489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2FF9FCD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14.竞标的风险</w:t>
      </w:r>
    </w:p>
    <w:p w14:paraId="4CB250B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19CB0FA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15.响应报价要求和构成</w:t>
      </w:r>
    </w:p>
    <w:p w14:paraId="7F235825">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4AE03990">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2D30B2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15.3响应报价要求</w:t>
      </w:r>
    </w:p>
    <w:p w14:paraId="2843822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供应商的响应报价应符合以下要求，否则响应文件按无效响应处理：</w:t>
      </w:r>
    </w:p>
    <w:p w14:paraId="3301A82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2F6643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）供应商必须就所竞标的分标的单项内容作唯一报价。</w:t>
      </w:r>
    </w:p>
    <w:p w14:paraId="0E88CA4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rPr>
        <w:t>响应报价（包含首次报价、最后报价）超过所竞标分标规定的采购预算金额或者最高限价的，其响应文件将作无效处理。</w:t>
      </w:r>
    </w:p>
    <w:p w14:paraId="7561E35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3</w:t>
      </w:r>
      <w:r>
        <w:rPr>
          <w:rFonts w:hint="eastAsia" w:ascii="宋体" w:hAnsi="宋体" w:cs="宋体"/>
          <w:color w:val="auto"/>
          <w:szCs w:val="21"/>
          <w:highlight w:val="none"/>
        </w:rPr>
        <w:t>响应报价（包含首次报价、最后报价）超过分项采购预算金额或者最高限价的，其响应文件将作无效处理。</w:t>
      </w:r>
    </w:p>
    <w:p w14:paraId="5DFB5EB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16.竞标有效期</w:t>
      </w:r>
    </w:p>
    <w:p w14:paraId="36ABD1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7F95C2B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51EAAF7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4193785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17.磋商保证金</w:t>
      </w:r>
    </w:p>
    <w:p w14:paraId="3342DB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0E8E49A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12378C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54F4D2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18.2响应文件应按资格证明、报价分别编制，商务技术文件合并编制，本磋商只接受电子版响应文件，要求见本章“12.2响应文件电子版要求”。</w:t>
      </w:r>
    </w:p>
    <w:p w14:paraId="5A41E1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18.3</w:t>
      </w:r>
      <w:r>
        <w:rPr>
          <w:rFonts w:hint="eastAsia" w:ascii="宋体" w:hAnsi="宋体"/>
          <w:color w:val="auto"/>
          <w:szCs w:val="21"/>
          <w:highlight w:val="none"/>
        </w:rPr>
        <w:t>响应文件须由供应商在</w:t>
      </w:r>
      <w:r>
        <w:rPr>
          <w:rFonts w:hint="eastAsia" w:ascii="宋体" w:hAnsi="宋体" w:cs="仿宋_GB2312"/>
          <w:color w:val="auto"/>
          <w:kern w:val="0"/>
          <w:szCs w:val="21"/>
          <w:highlight w:val="none"/>
          <w:lang w:val="zh-CN"/>
        </w:rPr>
        <w:t>“</w:t>
      </w:r>
      <w:r>
        <w:rPr>
          <w:rFonts w:hint="eastAsia" w:ascii="宋体" w:hAnsi="宋体"/>
          <w:color w:val="auto"/>
          <w:szCs w:val="21"/>
          <w:highlight w:val="none"/>
        </w:rPr>
        <w:t>第五章 响应文件格式</w:t>
      </w:r>
      <w:r>
        <w:rPr>
          <w:rFonts w:hint="eastAsia" w:ascii="宋体" w:hAnsi="宋体" w:cs="仿宋_GB2312"/>
          <w:color w:val="auto"/>
          <w:kern w:val="0"/>
          <w:szCs w:val="21"/>
          <w:highlight w:val="none"/>
          <w:lang w:val="zh-CN"/>
        </w:rPr>
        <w:t>”</w:t>
      </w:r>
      <w:r>
        <w:rPr>
          <w:rFonts w:hint="eastAsia" w:ascii="宋体" w:hAnsi="宋体"/>
          <w:color w:val="auto"/>
          <w:szCs w:val="21"/>
          <w:highlight w:val="none"/>
        </w:rPr>
        <w:t>规定位置</w:t>
      </w:r>
      <w:r>
        <w:rPr>
          <w:rFonts w:hint="eastAsia" w:ascii="宋体" w:hAnsi="宋体" w:cs="仿宋_GB2312"/>
          <w:color w:val="auto"/>
          <w:szCs w:val="21"/>
          <w:highlight w:val="none"/>
        </w:rPr>
        <w:t>进行签署、盖章</w:t>
      </w:r>
      <w:r>
        <w:rPr>
          <w:rFonts w:hint="eastAsia" w:ascii="宋体" w:hAnsi="宋体" w:cs="宋体"/>
          <w:color w:val="auto"/>
          <w:szCs w:val="21"/>
          <w:highlight w:val="none"/>
        </w:rPr>
        <w:t>，否则其响应文件按无效响应处理。骑缝盖公章不视为在规定位置盖章。</w:t>
      </w:r>
    </w:p>
    <w:p w14:paraId="7DA0C8B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18.4响应文件中标注的供应商名称应与营业执照（事业单位法人证书、执业许可证、自然人身份证）及电子公章一致，否则其响应文件按无效响应处理。</w:t>
      </w:r>
    </w:p>
    <w:p w14:paraId="21A1DBC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7DF2731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19.响应文件的密封和标记</w:t>
      </w:r>
    </w:p>
    <w:p w14:paraId="5DCD3995">
      <w:pPr>
        <w:spacing w:line="360" w:lineRule="auto"/>
        <w:ind w:firstLine="420" w:firstLineChars="200"/>
        <w:rPr>
          <w:rFonts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183754C8">
      <w:pPr>
        <w:spacing w:line="360" w:lineRule="auto"/>
        <w:ind w:firstLine="420" w:firstLineChars="200"/>
        <w:rPr>
          <w:rFonts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19.2使用“广西政府采购云平台电子交易客户端”需要提前申领CA数字证书，申领流程见该项目采购公告。</w:t>
      </w:r>
    </w:p>
    <w:p w14:paraId="01B16BF3">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6CAC0A3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20.响应文件的提交</w:t>
      </w:r>
    </w:p>
    <w:p w14:paraId="57AAF52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52578140">
      <w:pP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20</w:t>
      </w:r>
      <w:r>
        <w:rPr>
          <w:rFonts w:hint="eastAsia" w:ascii="宋体" w:hAnsi="宋体"/>
          <w:color w:val="auto"/>
          <w:szCs w:val="21"/>
          <w:highlight w:val="none"/>
        </w:rPr>
        <w:t>.2 在响应文件提交截止时间以后，不能补充、修改响应文件。</w:t>
      </w:r>
    </w:p>
    <w:p w14:paraId="28FB649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20.3 在提交“最后报价”后，供应商不能退出谈判。</w:t>
      </w:r>
    </w:p>
    <w:p w14:paraId="2C9D2EC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20.4 电子交易平台收到响应文件，将妥善保存并及时向供应商发出确认回执通知。在响应文件提交截止时间之前，除供应商补充、修改或者撤回响应文件外，任何单位和个人不得解密或提取响应文件。</w:t>
      </w:r>
    </w:p>
    <w:p w14:paraId="578A956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20.5 采购机构不可视情况延长提交响应文件的截止时间。</w:t>
      </w:r>
    </w:p>
    <w:p w14:paraId="36E88034">
      <w:pPr>
        <w:spacing w:line="360" w:lineRule="auto"/>
        <w:ind w:firstLine="420" w:firstLineChars="200"/>
        <w:rPr>
          <w:rFonts w:ascii="宋体" w:hAnsi="宋体"/>
          <w:color w:val="auto"/>
          <w:sz w:val="24"/>
          <w:highlight w:val="none"/>
        </w:rPr>
      </w:pPr>
      <w:r>
        <w:rPr>
          <w:rFonts w:hint="eastAsia" w:ascii="宋体" w:hAnsi="宋体"/>
          <w:color w:val="auto"/>
          <w:szCs w:val="21"/>
          <w:highlight w:val="none"/>
        </w:rPr>
        <w:t>20.6备份响应文件。详见</w:t>
      </w:r>
      <w:r>
        <w:rPr>
          <w:rFonts w:hint="eastAsia" w:ascii="宋体" w:hAnsi="宋体"/>
          <w:bCs/>
          <w:color w:val="auto"/>
          <w:szCs w:val="21"/>
          <w:highlight w:val="none"/>
        </w:rPr>
        <w:t>“供应商须知前附表”。</w:t>
      </w:r>
    </w:p>
    <w:p w14:paraId="555BF04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0AD449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1BD5FA1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22. 首次响应文件的退回</w:t>
      </w:r>
    </w:p>
    <w:p w14:paraId="048FFC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p w14:paraId="10C839A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23. 截止时间后的撤回</w:t>
      </w:r>
    </w:p>
    <w:p w14:paraId="61F263FD">
      <w:pP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本项目不收取磋商保证金，供应商在首次响应文件提交截止时间后可向采购人、采购代理机构书面申请撤回电子响应文件。</w:t>
      </w:r>
    </w:p>
    <w:p w14:paraId="4E14CC5D">
      <w:pPr>
        <w:keepNext/>
        <w:keepLines/>
        <w:spacing w:line="360" w:lineRule="auto"/>
        <w:ind w:firstLine="640" w:firstLineChars="200"/>
        <w:outlineLvl w:val="2"/>
        <w:rPr>
          <w:rFonts w:ascii="宋体" w:hAnsi="宋体"/>
          <w:color w:val="auto"/>
          <w:sz w:val="32"/>
          <w:szCs w:val="32"/>
          <w:highlight w:val="none"/>
        </w:rPr>
      </w:pPr>
      <w:bookmarkStart w:id="23" w:name="_Toc194486917"/>
      <w:r>
        <w:rPr>
          <w:rFonts w:hint="eastAsia" w:ascii="宋体" w:hAnsi="宋体"/>
          <w:color w:val="auto"/>
          <w:sz w:val="32"/>
          <w:szCs w:val="32"/>
          <w:highlight w:val="none"/>
        </w:rPr>
        <w:t>四、评审及磋商</w:t>
      </w:r>
      <w:bookmarkEnd w:id="23"/>
    </w:p>
    <w:p w14:paraId="5ADBB00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24.磋商小组成立</w:t>
      </w:r>
    </w:p>
    <w:p w14:paraId="12E2695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227BCD6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74BDFCBD">
      <w:pPr>
        <w:spacing w:line="360" w:lineRule="auto"/>
        <w:ind w:firstLine="482" w:firstLineChars="200"/>
        <w:rPr>
          <w:rFonts w:ascii="宋体" w:hAnsi="宋体" w:cs="宋体"/>
          <w:b/>
          <w:bCs/>
          <w:color w:val="auto"/>
          <w:sz w:val="24"/>
          <w:highlight w:val="none"/>
        </w:rPr>
      </w:pPr>
      <w:r>
        <w:rPr>
          <w:rFonts w:ascii="宋体" w:hAnsi="宋体" w:cs="宋体"/>
          <w:b/>
          <w:bCs/>
          <w:color w:val="auto"/>
          <w:sz w:val="24"/>
          <w:highlight w:val="none"/>
        </w:rPr>
        <w:t>25.</w:t>
      </w:r>
      <w:r>
        <w:rPr>
          <w:rFonts w:hint="eastAsia" w:ascii="宋体" w:hAnsi="宋体" w:cs="宋体"/>
          <w:b/>
          <w:bCs/>
          <w:color w:val="auto"/>
          <w:sz w:val="24"/>
          <w:highlight w:val="none"/>
        </w:rPr>
        <w:t>首次响应文件的开启</w:t>
      </w:r>
    </w:p>
    <w:p w14:paraId="54BEC1E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5.1</w:t>
      </w:r>
      <w:r>
        <w:rPr>
          <w:rFonts w:hint="eastAsia" w:ascii="宋体" w:hAnsi="宋体" w:cs="宋体"/>
          <w:color w:val="auto"/>
          <w:szCs w:val="21"/>
          <w:highlight w:val="none"/>
        </w:rPr>
        <w:t>首次响应文件由磋商小组或者采购代理机构在“供应商须知前附表”规定的时间开启。</w:t>
      </w:r>
    </w:p>
    <w:p w14:paraId="5FBD02C2">
      <w:pPr>
        <w:spacing w:line="360" w:lineRule="auto"/>
        <w:ind w:firstLine="420" w:firstLineChars="200"/>
        <w:rPr>
          <w:rFonts w:ascii="宋体" w:hAnsi="宋体"/>
          <w:bCs/>
          <w:color w:val="auto"/>
          <w:kern w:val="0"/>
          <w:szCs w:val="21"/>
          <w:highlight w:val="none"/>
        </w:rPr>
      </w:pPr>
      <w:r>
        <w:rPr>
          <w:rFonts w:ascii="宋体" w:hAnsi="宋体" w:cs="宋体"/>
          <w:color w:val="auto"/>
          <w:kern w:val="0"/>
          <w:szCs w:val="21"/>
          <w:highlight w:val="none"/>
        </w:rPr>
        <w:t xml:space="preserve">25.2 </w:t>
      </w:r>
      <w:r>
        <w:rPr>
          <w:rFonts w:hint="eastAsia" w:ascii="宋体" w:hAnsi="宋体"/>
          <w:bCs/>
          <w:color w:val="auto"/>
          <w:kern w:val="0"/>
          <w:szCs w:val="21"/>
          <w:highlight w:val="none"/>
        </w:rPr>
        <w:t>响应文件解密</w:t>
      </w:r>
    </w:p>
    <w:p w14:paraId="3395C326">
      <w:pPr>
        <w:snapToGrid w:val="0"/>
        <w:spacing w:line="360" w:lineRule="auto"/>
        <w:ind w:firstLine="420" w:firstLineChars="200"/>
        <w:rPr>
          <w:rFonts w:ascii="宋体" w:hAnsi="宋体"/>
          <w:color w:val="auto"/>
          <w:kern w:val="0"/>
          <w:szCs w:val="21"/>
          <w:highlight w:val="none"/>
        </w:rPr>
      </w:pPr>
      <w:r>
        <w:rPr>
          <w:rFonts w:hint="eastAsia" w:ascii="宋体" w:hAnsi="宋体"/>
          <w:bCs/>
          <w:color w:val="auto"/>
          <w:kern w:val="0"/>
          <w:szCs w:val="21"/>
          <w:highlight w:val="none"/>
        </w:rPr>
        <w:t>采购代理机构将在“供应商须知前附表”规定的时</w:t>
      </w:r>
      <w:r>
        <w:rPr>
          <w:rFonts w:hint="eastAsia" w:ascii="宋体" w:hAnsi="宋体"/>
          <w:color w:val="auto"/>
          <w:kern w:val="0"/>
          <w:szCs w:val="21"/>
          <w:highlight w:val="none"/>
        </w:rPr>
        <w:t>间通过电子交易平台组织响应文件开启，采购机构依托电子交易平台发起开始解密指令，供应商的法定代表人或其委托代理人</w:t>
      </w:r>
      <w:r>
        <w:rPr>
          <w:rFonts w:hint="eastAsia" w:ascii="宋体" w:hAnsi="宋体"/>
          <w:b/>
          <w:color w:val="auto"/>
          <w:kern w:val="0"/>
          <w:szCs w:val="21"/>
          <w:highlight w:val="none"/>
        </w:rPr>
        <w:t>须携带加密时所用的CA锁按平台提示和采购文件的规定登录到广西政府采购云平台电子开标大厅签到并在发起解密指令之时起30分钟内完成对电子响应文件在线解密</w:t>
      </w:r>
      <w:r>
        <w:rPr>
          <w:rFonts w:hint="eastAsia" w:ascii="宋体" w:hAnsi="宋体"/>
          <w:color w:val="auto"/>
          <w:kern w:val="0"/>
          <w:szCs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b/>
          <w:color w:val="auto"/>
          <w:kern w:val="0"/>
          <w:szCs w:val="21"/>
          <w:highlight w:val="none"/>
        </w:rPr>
        <w:t>视为响应文件无效。</w:t>
      </w:r>
      <w:r>
        <w:rPr>
          <w:rFonts w:hint="eastAsia" w:ascii="宋体" w:hAnsi="宋体"/>
          <w:color w:val="auto"/>
          <w:kern w:val="0"/>
          <w:szCs w:val="21"/>
          <w:highlight w:val="none"/>
        </w:rPr>
        <w:t>（解密</w:t>
      </w:r>
      <w:r>
        <w:rPr>
          <w:rFonts w:hint="eastAsia" w:ascii="宋体" w:hAnsi="宋体"/>
          <w:bCs/>
          <w:color w:val="auto"/>
          <w:kern w:val="0"/>
          <w:szCs w:val="21"/>
          <w:highlight w:val="none"/>
        </w:rPr>
        <w:t>异常情况处理：详见本章</w:t>
      </w:r>
      <w:r>
        <w:rPr>
          <w:rFonts w:hint="eastAsia" w:ascii="宋体" w:hAnsi="宋体"/>
          <w:color w:val="auto"/>
          <w:kern w:val="0"/>
          <w:szCs w:val="21"/>
          <w:highlight w:val="none"/>
        </w:rPr>
        <w:t>26.3 电子交易活动的中止。）</w:t>
      </w:r>
    </w:p>
    <w:p w14:paraId="2EEC53B2">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如</w:t>
      </w:r>
      <w:r>
        <w:rPr>
          <w:rFonts w:hint="eastAsia" w:ascii="宋体" w:hAnsi="宋体"/>
          <w:bCs/>
          <w:color w:val="auto"/>
          <w:kern w:val="0"/>
          <w:szCs w:val="21"/>
          <w:highlight w:val="none"/>
        </w:rPr>
        <w:t>供应商成功解密响应文件，但未在广西政府采购云平台电子开标大厅参加谈判的，视同认可谈判过程和结果，</w:t>
      </w:r>
      <w:r>
        <w:rPr>
          <w:rFonts w:hint="eastAsia" w:ascii="宋体" w:hAnsi="宋体"/>
          <w:color w:val="auto"/>
          <w:kern w:val="0"/>
          <w:szCs w:val="21"/>
          <w:highlight w:val="none"/>
        </w:rPr>
        <w:t>由此产生的后果由供应商自行负责。 参与谈判的供应商不足3家的，不得谈判。</w:t>
      </w:r>
    </w:p>
    <w:p w14:paraId="334EA81E">
      <w:pPr>
        <w:spacing w:line="360" w:lineRule="auto"/>
        <w:ind w:firstLine="482" w:firstLineChars="200"/>
        <w:rPr>
          <w:rFonts w:ascii="宋体" w:hAnsi="宋体" w:cs="宋体"/>
          <w:b/>
          <w:bCs/>
          <w:color w:val="auto"/>
          <w:sz w:val="24"/>
          <w:highlight w:val="none"/>
        </w:rPr>
      </w:pPr>
      <w:r>
        <w:rPr>
          <w:rFonts w:ascii="宋体" w:hAnsi="宋体" w:cs="宋体"/>
          <w:b/>
          <w:bCs/>
          <w:color w:val="auto"/>
          <w:sz w:val="24"/>
          <w:highlight w:val="none"/>
        </w:rPr>
        <w:t>26</w:t>
      </w:r>
      <w:r>
        <w:rPr>
          <w:rFonts w:hint="eastAsia" w:ascii="宋体" w:hAnsi="宋体" w:cs="宋体"/>
          <w:b/>
          <w:bCs/>
          <w:color w:val="auto"/>
          <w:sz w:val="24"/>
          <w:highlight w:val="none"/>
        </w:rPr>
        <w:t>.评审程序、评审方法和评审标准</w:t>
      </w:r>
    </w:p>
    <w:p w14:paraId="32455B89">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26.1</w:t>
      </w:r>
      <w:r>
        <w:rPr>
          <w:rFonts w:hint="eastAsia" w:ascii="宋体" w:hAnsi="宋体" w:cs="宋体"/>
          <w:color w:val="auto"/>
          <w:szCs w:val="21"/>
          <w:highlight w:val="none"/>
        </w:rPr>
        <w:t>磋商小组</w:t>
      </w:r>
      <w:r>
        <w:rPr>
          <w:rFonts w:ascii="宋体" w:hAnsi="宋体" w:cs="宋体"/>
          <w:color w:val="auto"/>
          <w:szCs w:val="21"/>
          <w:highlight w:val="none"/>
        </w:rPr>
        <w:t>按照</w:t>
      </w:r>
      <w:r>
        <w:rPr>
          <w:rFonts w:hint="eastAsia" w:ascii="宋体" w:hAnsi="宋体" w:cs="宋体"/>
          <w:color w:val="auto"/>
          <w:szCs w:val="21"/>
          <w:highlight w:val="none"/>
        </w:rPr>
        <w:t>“第四章 评审程序、评审方法和评审标准”</w:t>
      </w:r>
      <w:r>
        <w:rPr>
          <w:rFonts w:ascii="宋体" w:hAnsi="宋体" w:cs="宋体"/>
          <w:color w:val="auto"/>
          <w:szCs w:val="21"/>
          <w:highlight w:val="none"/>
        </w:rPr>
        <w:t>规定的方法、评审因素、标准和程序对</w:t>
      </w:r>
      <w:r>
        <w:rPr>
          <w:rFonts w:hint="eastAsia" w:ascii="宋体" w:hAnsi="宋体" w:cs="宋体"/>
          <w:color w:val="auto"/>
          <w:szCs w:val="21"/>
          <w:highlight w:val="none"/>
        </w:rPr>
        <w:t>响应</w:t>
      </w:r>
      <w:r>
        <w:rPr>
          <w:rFonts w:ascii="宋体" w:hAnsi="宋体" w:cs="宋体"/>
          <w:color w:val="auto"/>
          <w:szCs w:val="21"/>
          <w:highlight w:val="none"/>
        </w:rPr>
        <w:t>文件进行评审。</w:t>
      </w:r>
    </w:p>
    <w:p w14:paraId="2BA6304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26.2 磋商文件内容违反国家有关强制性规定的，磋商小组应当停止评审并向采购人或者采购代理机构说明情况，并在评审报告中书面体现。</w:t>
      </w:r>
    </w:p>
    <w:p w14:paraId="188D0FE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 xml:space="preserve">6.3 </w:t>
      </w:r>
      <w:r>
        <w:rPr>
          <w:rFonts w:hint="eastAsia" w:ascii="宋体" w:hAnsi="宋体"/>
          <w:color w:val="auto"/>
          <w:szCs w:val="21"/>
          <w:highlight w:val="none"/>
        </w:rPr>
        <w:t>采购需求负偏离要求及磋商顺序详见“供应商须知前附表”。</w:t>
      </w:r>
    </w:p>
    <w:p w14:paraId="271AD6A4">
      <w:pPr>
        <w:spacing w:line="360" w:lineRule="auto"/>
        <w:ind w:firstLine="420" w:firstLineChars="200"/>
        <w:rPr>
          <w:rFonts w:ascii="宋体" w:hAnsi="宋体"/>
          <w:color w:val="auto"/>
          <w:highlight w:val="none"/>
        </w:rPr>
      </w:pPr>
      <w:r>
        <w:rPr>
          <w:rFonts w:hint="eastAsia" w:ascii="宋体" w:hAnsi="宋体"/>
          <w:color w:val="auto"/>
          <w:highlight w:val="none"/>
        </w:rPr>
        <w:t>2</w:t>
      </w:r>
      <w:r>
        <w:rPr>
          <w:rFonts w:ascii="宋体" w:hAnsi="宋体"/>
          <w:color w:val="auto"/>
          <w:highlight w:val="none"/>
        </w:rPr>
        <w:t>6.4</w:t>
      </w:r>
      <w:r>
        <w:rPr>
          <w:rFonts w:hint="eastAsia" w:ascii="宋体" w:hAnsi="宋体"/>
          <w:color w:val="auto"/>
          <w:highlight w:val="none"/>
        </w:rPr>
        <w:t>电子交易活动的中止。采购过程中出现以下情形，导致电子交易平台无法正常运行，或者无法保证电子交易的公平、公正和安全时，采购机构可中止电子交易活动：</w:t>
      </w:r>
    </w:p>
    <w:p w14:paraId="0363F08F">
      <w:pPr>
        <w:spacing w:line="360" w:lineRule="auto"/>
        <w:ind w:firstLine="420" w:firstLineChars="200"/>
        <w:rPr>
          <w:rFonts w:ascii="宋体" w:hAnsi="宋体"/>
          <w:color w:val="auto"/>
          <w:highlight w:val="none"/>
        </w:rPr>
      </w:pPr>
      <w:r>
        <w:rPr>
          <w:rFonts w:hint="eastAsia" w:ascii="宋体" w:hAnsi="宋体"/>
          <w:color w:val="auto"/>
          <w:highlight w:val="none"/>
        </w:rPr>
        <w:t xml:space="preserve">（1）电子交易平台发生故障而无法登录访问的； </w:t>
      </w:r>
    </w:p>
    <w:p w14:paraId="4D3C9F67">
      <w:pPr>
        <w:spacing w:line="360" w:lineRule="auto"/>
        <w:ind w:firstLine="420" w:firstLineChars="200"/>
        <w:rPr>
          <w:rFonts w:ascii="宋体" w:hAnsi="宋体"/>
          <w:color w:val="auto"/>
          <w:highlight w:val="none"/>
        </w:rPr>
      </w:pPr>
      <w:r>
        <w:rPr>
          <w:rFonts w:hint="eastAsia" w:ascii="宋体" w:hAnsi="宋体"/>
          <w:color w:val="auto"/>
          <w:highlight w:val="none"/>
        </w:rPr>
        <w:t>（2）电子交易平台应用或数据库出现错误，不能进行正常操作的；</w:t>
      </w:r>
    </w:p>
    <w:p w14:paraId="1A4A6E0E">
      <w:pPr>
        <w:spacing w:line="360" w:lineRule="auto"/>
        <w:ind w:firstLine="420" w:firstLineChars="200"/>
        <w:rPr>
          <w:rFonts w:ascii="宋体" w:hAnsi="宋体"/>
          <w:color w:val="auto"/>
          <w:highlight w:val="none"/>
        </w:rPr>
      </w:pPr>
      <w:r>
        <w:rPr>
          <w:rFonts w:hint="eastAsia" w:ascii="宋体" w:hAnsi="宋体"/>
          <w:color w:val="auto"/>
          <w:highlight w:val="none"/>
        </w:rPr>
        <w:t>（3）电子交易平台发现严重安全漏洞，有潜在泄密危险的；</w:t>
      </w:r>
    </w:p>
    <w:p w14:paraId="19D900A7">
      <w:pPr>
        <w:spacing w:line="360" w:lineRule="auto"/>
        <w:ind w:firstLine="420" w:firstLineChars="200"/>
        <w:rPr>
          <w:rFonts w:ascii="宋体" w:hAnsi="宋体"/>
          <w:color w:val="auto"/>
          <w:highlight w:val="none"/>
        </w:rPr>
      </w:pPr>
      <w:r>
        <w:rPr>
          <w:rFonts w:hint="eastAsia" w:ascii="宋体" w:hAnsi="宋体"/>
          <w:color w:val="auto"/>
          <w:highlight w:val="none"/>
        </w:rPr>
        <w:t xml:space="preserve">（4）病毒发作导致不能进行正常操作的； </w:t>
      </w:r>
    </w:p>
    <w:p w14:paraId="71783F6B">
      <w:pPr>
        <w:spacing w:line="360" w:lineRule="auto"/>
        <w:ind w:firstLine="420" w:firstLineChars="200"/>
        <w:rPr>
          <w:rFonts w:ascii="宋体" w:hAnsi="宋体"/>
          <w:color w:val="auto"/>
          <w:highlight w:val="none"/>
        </w:rPr>
      </w:pPr>
      <w:r>
        <w:rPr>
          <w:rFonts w:hint="eastAsia" w:ascii="宋体" w:hAnsi="宋体"/>
          <w:color w:val="auto"/>
          <w:highlight w:val="none"/>
        </w:rPr>
        <w:t>（5）其他无法保证电子交易的公平、公正和安全的情况。</w:t>
      </w:r>
    </w:p>
    <w:p w14:paraId="1D50DC15">
      <w:pPr>
        <w:spacing w:line="360" w:lineRule="auto"/>
        <w:ind w:firstLine="420" w:firstLineChars="200"/>
        <w:rPr>
          <w:rFonts w:ascii="宋体" w:hAnsi="宋体"/>
          <w:color w:val="auto"/>
          <w:highlight w:val="none"/>
        </w:rPr>
      </w:pPr>
      <w:r>
        <w:rPr>
          <w:rFonts w:hint="eastAsia" w:ascii="宋体" w:hAnsi="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E968EB7">
      <w:pPr>
        <w:keepNext/>
        <w:keepLines/>
        <w:spacing w:line="360" w:lineRule="auto"/>
        <w:ind w:firstLine="480" w:firstLineChars="150"/>
        <w:outlineLvl w:val="2"/>
        <w:rPr>
          <w:rFonts w:ascii="宋体" w:hAnsi="宋体"/>
          <w:color w:val="auto"/>
          <w:sz w:val="32"/>
          <w:szCs w:val="32"/>
          <w:highlight w:val="none"/>
        </w:rPr>
      </w:pPr>
      <w:bookmarkStart w:id="24" w:name="_Toc194486918"/>
      <w:r>
        <w:rPr>
          <w:rFonts w:hint="eastAsia" w:ascii="宋体" w:hAnsi="宋体"/>
          <w:color w:val="auto"/>
          <w:sz w:val="32"/>
          <w:szCs w:val="32"/>
          <w:highlight w:val="none"/>
        </w:rPr>
        <w:t>五、成交及合同</w:t>
      </w:r>
      <w:bookmarkEnd w:id="24"/>
    </w:p>
    <w:p w14:paraId="726D0AE5">
      <w:pPr>
        <w:spacing w:line="360" w:lineRule="auto"/>
        <w:ind w:firstLine="482" w:firstLineChars="200"/>
        <w:rPr>
          <w:rFonts w:ascii="宋体" w:hAnsi="宋体" w:cs="宋体"/>
          <w:b/>
          <w:bCs/>
          <w:color w:val="auto"/>
          <w:sz w:val="24"/>
          <w:highlight w:val="none"/>
        </w:rPr>
      </w:pPr>
      <w:r>
        <w:rPr>
          <w:rFonts w:ascii="宋体" w:hAnsi="宋体" w:cs="宋体"/>
          <w:b/>
          <w:bCs/>
          <w:color w:val="auto"/>
          <w:sz w:val="24"/>
          <w:highlight w:val="none"/>
        </w:rPr>
        <w:t>27</w:t>
      </w:r>
      <w:r>
        <w:rPr>
          <w:rFonts w:hint="eastAsia" w:ascii="宋体" w:hAnsi="宋体" w:cs="宋体"/>
          <w:b/>
          <w:bCs/>
          <w:color w:val="auto"/>
          <w:sz w:val="24"/>
          <w:highlight w:val="none"/>
        </w:rPr>
        <w:t>.确定成交供应商及结果公告</w:t>
      </w:r>
    </w:p>
    <w:p w14:paraId="23469FE3">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.1确定成交供应商。</w:t>
      </w:r>
      <w:r>
        <w:rPr>
          <w:rFonts w:hint="eastAsia" w:ascii="宋体" w:hAnsi="宋体" w:cs="宋体"/>
          <w:color w:val="auto"/>
          <w:kern w:val="0"/>
          <w:szCs w:val="21"/>
          <w:highlight w:val="none"/>
          <w:u w:val="single"/>
        </w:rPr>
        <w:t xml:space="preserve"> 由采购人直接委托评审专家确定</w:t>
      </w:r>
      <w:r>
        <w:rPr>
          <w:rFonts w:hint="eastAsia" w:ascii="宋体" w:hAnsi="宋体" w:cs="宋体"/>
          <w:color w:val="auto"/>
          <w:szCs w:val="21"/>
          <w:highlight w:val="none"/>
          <w:u w:val="single"/>
        </w:rPr>
        <w:t>，评审报告提出的排序第一的供应商为成交供应商。</w:t>
      </w:r>
    </w:p>
    <w:p w14:paraId="12415829">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成交通知及成交结果公告。成交供应商确定后2个工作日内，在省级以上财政部门指定的媒体上公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225E54C8">
      <w:pPr>
        <w:spacing w:line="360" w:lineRule="auto"/>
        <w:ind w:firstLine="420" w:firstLineChars="200"/>
        <w:rPr>
          <w:rFonts w:ascii="宋体" w:hAnsi="宋体" w:cs="Courier New"/>
          <w:color w:val="auto"/>
          <w:szCs w:val="21"/>
          <w:highlight w:val="none"/>
        </w:rPr>
      </w:pPr>
      <w:r>
        <w:rPr>
          <w:rFonts w:hint="eastAsia" w:ascii="宋体" w:hAnsi="宋体" w:cs="宋体"/>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p>
    <w:p w14:paraId="5D4AD87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7.</w:t>
      </w:r>
      <w:r>
        <w:rPr>
          <w:rFonts w:hint="eastAsia" w:ascii="宋体" w:hAnsi="宋体" w:cs="宋体"/>
          <w:color w:val="auto"/>
          <w:szCs w:val="21"/>
          <w:highlight w:val="none"/>
        </w:rPr>
        <w:t>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3D504F22">
      <w:pPr>
        <w:spacing w:line="360" w:lineRule="auto"/>
        <w:ind w:firstLine="420" w:firstLineChars="200"/>
        <w:rPr>
          <w:rFonts w:ascii="宋体" w:hAnsi="宋体" w:cs="宋体"/>
          <w:color w:val="auto"/>
          <w:szCs w:val="21"/>
          <w:highlight w:val="none"/>
        </w:rPr>
      </w:pPr>
      <w:r>
        <w:rPr>
          <w:rFonts w:ascii="宋体" w:hAnsi="宋体"/>
          <w:bCs/>
          <w:color w:val="auto"/>
          <w:szCs w:val="21"/>
          <w:highlight w:val="none"/>
        </w:rPr>
        <w:t>27.</w:t>
      </w:r>
      <w:r>
        <w:rPr>
          <w:rFonts w:hint="eastAsia" w:ascii="宋体" w:hAnsi="宋体"/>
          <w:bCs/>
          <w:color w:val="auto"/>
          <w:szCs w:val="21"/>
          <w:highlight w:val="none"/>
        </w:rPr>
        <w:t>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036B206A">
      <w:pPr>
        <w:spacing w:line="360" w:lineRule="auto"/>
        <w:ind w:firstLine="482" w:firstLineChars="200"/>
        <w:rPr>
          <w:rFonts w:ascii="宋体" w:hAnsi="宋体" w:cs="宋体"/>
          <w:b/>
          <w:bCs/>
          <w:color w:val="auto"/>
          <w:sz w:val="24"/>
          <w:highlight w:val="none"/>
        </w:rPr>
      </w:pPr>
      <w:r>
        <w:rPr>
          <w:rFonts w:ascii="宋体" w:hAnsi="宋体" w:cs="宋体"/>
          <w:b/>
          <w:bCs/>
          <w:color w:val="auto"/>
          <w:sz w:val="24"/>
          <w:highlight w:val="none"/>
        </w:rPr>
        <w:t>28</w:t>
      </w:r>
      <w:r>
        <w:rPr>
          <w:rFonts w:hint="eastAsia" w:ascii="宋体" w:hAnsi="宋体" w:cs="宋体"/>
          <w:b/>
          <w:bCs/>
          <w:color w:val="auto"/>
          <w:sz w:val="24"/>
          <w:highlight w:val="none"/>
        </w:rPr>
        <w:t>.履约保证金</w:t>
      </w:r>
    </w:p>
    <w:p w14:paraId="10D99804">
      <w:pPr>
        <w:spacing w:line="360" w:lineRule="auto"/>
        <w:ind w:firstLine="420" w:firstLineChars="200"/>
        <w:rPr>
          <w:rFonts w:ascii="宋体" w:hAnsi="宋体" w:cs="宋体"/>
          <w:b/>
          <w:bCs/>
          <w:color w:val="auto"/>
          <w:sz w:val="24"/>
          <w:highlight w:val="none"/>
        </w:rPr>
      </w:pPr>
      <w:r>
        <w:rPr>
          <w:rFonts w:hint="eastAsia" w:ascii="宋体" w:hAnsi="宋体" w:cs="宋体"/>
          <w:color w:val="auto"/>
          <w:szCs w:val="21"/>
          <w:highlight w:val="none"/>
        </w:rPr>
        <w:t>详见 “供应商须知前附表”</w:t>
      </w:r>
    </w:p>
    <w:p w14:paraId="241960F6">
      <w:pPr>
        <w:spacing w:line="360" w:lineRule="auto"/>
        <w:ind w:firstLine="482" w:firstLineChars="200"/>
        <w:rPr>
          <w:rFonts w:ascii="宋体" w:hAnsi="宋体" w:cs="宋体"/>
          <w:b/>
          <w:bCs/>
          <w:color w:val="auto"/>
          <w:sz w:val="24"/>
          <w:highlight w:val="none"/>
        </w:rPr>
      </w:pPr>
      <w:r>
        <w:rPr>
          <w:rFonts w:ascii="宋体" w:hAnsi="宋体" w:cs="宋体"/>
          <w:b/>
          <w:bCs/>
          <w:color w:val="auto"/>
          <w:sz w:val="24"/>
          <w:highlight w:val="none"/>
        </w:rPr>
        <w:t>29</w:t>
      </w:r>
      <w:r>
        <w:rPr>
          <w:rFonts w:hint="eastAsia" w:ascii="宋体" w:hAnsi="宋体" w:cs="宋体"/>
          <w:b/>
          <w:bCs/>
          <w:color w:val="auto"/>
          <w:sz w:val="24"/>
          <w:highlight w:val="none"/>
        </w:rPr>
        <w:t>.签订合同</w:t>
      </w:r>
    </w:p>
    <w:p w14:paraId="26EBDD6E">
      <w:pPr>
        <w:adjustRightInd w:val="0"/>
        <w:snapToGrid w:val="0"/>
        <w:spacing w:line="360" w:lineRule="auto"/>
        <w:ind w:firstLine="420" w:firstLineChars="200"/>
        <w:rPr>
          <w:rFonts w:ascii="宋体" w:hAnsi="宋体"/>
          <w:color w:val="auto"/>
          <w:kern w:val="0"/>
          <w:szCs w:val="21"/>
          <w:highlight w:val="none"/>
          <w:lang w:val="zh-CN"/>
        </w:rPr>
      </w:pPr>
      <w:r>
        <w:rPr>
          <w:rFonts w:ascii="宋体" w:hAnsi="宋体" w:cs="宋体"/>
          <w:color w:val="auto"/>
          <w:kern w:val="0"/>
          <w:szCs w:val="21"/>
          <w:highlight w:val="none"/>
        </w:rPr>
        <w:t>29.1</w:t>
      </w:r>
      <w:r>
        <w:rPr>
          <w:rFonts w:hint="eastAsia" w:ascii="宋体" w:hAnsi="宋体"/>
          <w:color w:val="auto"/>
          <w:kern w:val="0"/>
          <w:szCs w:val="21"/>
          <w:highlight w:val="none"/>
        </w:rPr>
        <w:t>采购人与成交供应商应当在</w:t>
      </w:r>
      <w:r>
        <w:rPr>
          <w:rFonts w:hint="eastAsia" w:ascii="宋体" w:hAnsi="宋体" w:cs="宋体"/>
          <w:color w:val="auto"/>
          <w:kern w:val="0"/>
          <w:szCs w:val="21"/>
          <w:highlight w:val="none"/>
        </w:rPr>
        <w:t>成交通知书规定的时间内</w:t>
      </w:r>
      <w:r>
        <w:rPr>
          <w:rFonts w:hint="eastAsia" w:ascii="宋体" w:hAnsi="宋体"/>
          <w:color w:val="auto"/>
          <w:kern w:val="0"/>
          <w:szCs w:val="21"/>
          <w:highlight w:val="none"/>
        </w:rPr>
        <w:t>，按照磋商文件确定的合同文本以及采购标的、</w:t>
      </w:r>
      <w:r>
        <w:rPr>
          <w:rFonts w:hint="eastAsia" w:ascii="宋体" w:hAnsi="宋体"/>
          <w:color w:val="auto"/>
          <w:kern w:val="0"/>
          <w:sz w:val="24"/>
          <w:szCs w:val="21"/>
          <w:highlight w:val="none"/>
        </w:rPr>
        <w:t>施工</w:t>
      </w:r>
      <w:r>
        <w:rPr>
          <w:rFonts w:hint="eastAsia" w:ascii="宋体" w:hAnsi="宋体"/>
          <w:color w:val="auto"/>
          <w:kern w:val="0"/>
          <w:szCs w:val="21"/>
          <w:highlight w:val="none"/>
        </w:rPr>
        <w:t>技术、采购金额、采购数量、技术和服务要求等事项签订政府采购合同。</w:t>
      </w:r>
      <w:r>
        <w:rPr>
          <w:rFonts w:hint="eastAsia" w:ascii="宋体" w:hAnsi="宋体"/>
          <w:color w:val="auto"/>
          <w:kern w:val="0"/>
          <w:szCs w:val="21"/>
          <w:highlight w:val="none"/>
          <w:lang w:val="zh-CN"/>
        </w:rPr>
        <w:t>如成交供应商为联合体的，由联合体成员各方法定代表人或其授权代表与采购人代表签订合同。</w:t>
      </w:r>
    </w:p>
    <w:p w14:paraId="39F13D0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29.2采购人不得向成交供应商提出超出磋商文件以外的任何要求作为签订合同的条件，不得与成交供应商订立背离磋商文件确定的合同文本以及采购标的、</w:t>
      </w:r>
      <w:r>
        <w:rPr>
          <w:rFonts w:hint="eastAsia" w:ascii="宋体" w:hAnsi="宋体"/>
          <w:color w:val="auto"/>
          <w:kern w:val="0"/>
          <w:szCs w:val="21"/>
          <w:highlight w:val="none"/>
        </w:rPr>
        <w:t>施工</w:t>
      </w:r>
      <w:r>
        <w:rPr>
          <w:rFonts w:hint="eastAsia" w:ascii="宋体" w:hAnsi="宋体"/>
          <w:color w:val="auto"/>
          <w:szCs w:val="21"/>
          <w:highlight w:val="none"/>
        </w:rPr>
        <w:t>技术、采购金额、采购数量、技术和服务要求等实质性内容的协议。</w:t>
      </w:r>
    </w:p>
    <w:p w14:paraId="0AD2E1E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29.3成交供应商拒绝签订政府采购合同的，</w:t>
      </w:r>
      <w:r>
        <w:rPr>
          <w:rFonts w:hint="eastAsia" w:ascii="宋体" w:hAnsi="宋体" w:cs="宋体"/>
          <w:color w:val="auto"/>
          <w:szCs w:val="21"/>
          <w:highlight w:val="none"/>
        </w:rPr>
        <w:t>采购人可以按照评审报告推荐的成交候选人名单排序，确定下一候选人为成交供应商</w:t>
      </w:r>
      <w:r>
        <w:rPr>
          <w:rFonts w:hint="eastAsia" w:ascii="宋体" w:hAnsi="宋体"/>
          <w:color w:val="auto"/>
          <w:szCs w:val="21"/>
          <w:highlight w:val="none"/>
        </w:rPr>
        <w:t>，也可以重新开展采购活动。拒绝签订政府采购合同的成交供应商不得参加对该项目重新开展的采购活动。</w:t>
      </w:r>
    </w:p>
    <w:p w14:paraId="12334CD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29.4如签订合同并生效后，供应商无故拒绝或延期，除按照合同条款处理外，列入不良行为记录，并给予通报。</w:t>
      </w:r>
    </w:p>
    <w:p w14:paraId="669B83AF">
      <w:pPr>
        <w:adjustRightInd w:val="0"/>
        <w:spacing w:line="360" w:lineRule="auto"/>
        <w:ind w:firstLine="420" w:firstLineChars="200"/>
        <w:rPr>
          <w:rFonts w:ascii="宋体" w:hAnsi="宋体" w:cs="宋体"/>
          <w:color w:val="auto"/>
          <w:kern w:val="0"/>
          <w:sz w:val="24"/>
          <w:szCs w:val="21"/>
          <w:highlight w:val="none"/>
        </w:rPr>
      </w:pPr>
      <w:r>
        <w:rPr>
          <w:rFonts w:hint="eastAsia" w:ascii="宋体" w:hAnsi="宋体" w:cs="仿宋_GB2312"/>
          <w:color w:val="auto"/>
          <w:kern w:val="0"/>
          <w:szCs w:val="21"/>
          <w:highlight w:val="none"/>
        </w:rPr>
        <w:t>29</w:t>
      </w:r>
      <w:r>
        <w:rPr>
          <w:rFonts w:ascii="宋体" w:hAnsi="宋体" w:cs="仿宋_GB2312"/>
          <w:color w:val="auto"/>
          <w:kern w:val="0"/>
          <w:szCs w:val="21"/>
          <w:highlight w:val="none"/>
        </w:rPr>
        <w:t>.5采购合同由采购人与</w:t>
      </w:r>
      <w:r>
        <w:rPr>
          <w:rFonts w:hint="eastAsia" w:ascii="宋体" w:hAnsi="宋体" w:cs="仿宋_GB2312"/>
          <w:color w:val="auto"/>
          <w:kern w:val="0"/>
          <w:szCs w:val="21"/>
          <w:highlight w:val="none"/>
        </w:rPr>
        <w:t>成交</w:t>
      </w:r>
      <w:r>
        <w:rPr>
          <w:rFonts w:ascii="宋体" w:hAnsi="宋体" w:cs="仿宋_GB2312"/>
          <w:color w:val="auto"/>
          <w:kern w:val="0"/>
          <w:szCs w:val="21"/>
          <w:highlight w:val="none"/>
        </w:rPr>
        <w:t>供应商根据</w:t>
      </w:r>
      <w:r>
        <w:rPr>
          <w:rFonts w:hint="eastAsia" w:ascii="宋体" w:hAnsi="宋体"/>
          <w:color w:val="auto"/>
          <w:kern w:val="0"/>
          <w:szCs w:val="21"/>
          <w:highlight w:val="none"/>
        </w:rPr>
        <w:t>磋商文件</w:t>
      </w:r>
      <w:r>
        <w:rPr>
          <w:rFonts w:hint="eastAsia" w:ascii="宋体" w:hAnsi="宋体" w:cs="仿宋_GB2312"/>
          <w:color w:val="auto"/>
          <w:kern w:val="0"/>
          <w:szCs w:val="21"/>
          <w:highlight w:val="none"/>
        </w:rPr>
        <w:t>、响应文件等内容通过政府采购电子交易平台在线签订，自动备案，在线签订须携带的材料见“供应商须</w:t>
      </w:r>
      <w:r>
        <w:rPr>
          <w:rFonts w:hint="eastAsia" w:ascii="宋体" w:hAnsi="宋体"/>
          <w:color w:val="auto"/>
          <w:kern w:val="0"/>
          <w:szCs w:val="21"/>
          <w:highlight w:val="none"/>
        </w:rPr>
        <w:t>知前附表</w:t>
      </w:r>
      <w:r>
        <w:rPr>
          <w:rFonts w:hint="eastAsia" w:ascii="宋体" w:hAnsi="宋体" w:cs="仿宋_GB2312"/>
          <w:color w:val="auto"/>
          <w:kern w:val="0"/>
          <w:szCs w:val="21"/>
          <w:highlight w:val="none"/>
        </w:rPr>
        <w:t>”。</w:t>
      </w:r>
    </w:p>
    <w:p w14:paraId="39AFA03B">
      <w:pPr>
        <w:spacing w:line="360" w:lineRule="auto"/>
        <w:ind w:firstLine="482" w:firstLineChars="200"/>
        <w:rPr>
          <w:rFonts w:ascii="宋体" w:hAnsi="宋体" w:cs="宋体"/>
          <w:b/>
          <w:bCs/>
          <w:color w:val="auto"/>
          <w:sz w:val="24"/>
          <w:highlight w:val="none"/>
        </w:rPr>
      </w:pPr>
      <w:r>
        <w:rPr>
          <w:rFonts w:ascii="宋体" w:hAnsi="宋体" w:cs="宋体"/>
          <w:b/>
          <w:bCs/>
          <w:color w:val="auto"/>
          <w:sz w:val="24"/>
          <w:highlight w:val="none"/>
        </w:rPr>
        <w:t>30</w:t>
      </w:r>
      <w:r>
        <w:rPr>
          <w:rFonts w:hint="eastAsia" w:ascii="宋体" w:hAnsi="宋体" w:cs="宋体"/>
          <w:b/>
          <w:bCs/>
          <w:color w:val="auto"/>
          <w:sz w:val="24"/>
          <w:highlight w:val="none"/>
        </w:rPr>
        <w:t>.政府采购合同公告</w:t>
      </w:r>
    </w:p>
    <w:p w14:paraId="67B4CEC0">
      <w:pPr>
        <w:spacing w:line="360" w:lineRule="auto"/>
        <w:ind w:firstLine="420" w:firstLineChars="200"/>
        <w:rPr>
          <w:rFonts w:ascii="宋体" w:hAnsi="宋体"/>
          <w:color w:val="auto"/>
          <w:highlight w:val="none"/>
        </w:rPr>
      </w:pPr>
      <w:r>
        <w:rPr>
          <w:rFonts w:hint="eastAsia" w:ascii="宋体" w:hAnsi="宋体"/>
          <w:color w:val="auto"/>
          <w:highlight w:val="none"/>
        </w:rPr>
        <w:t>采购人或者受托采购代理机构应当自政府采购合同签订之日起2个工作日内，将政府采购合同</w:t>
      </w:r>
      <w:r>
        <w:rPr>
          <w:rFonts w:hint="eastAsia" w:ascii="宋体" w:hAnsi="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ascii="宋体" w:hAnsi="宋体"/>
          <w:color w:val="auto"/>
          <w:highlight w:val="none"/>
        </w:rPr>
        <w:t>上公告，</w:t>
      </w:r>
      <w:r>
        <w:rPr>
          <w:rFonts w:ascii="宋体" w:hAnsi="宋体"/>
          <w:color w:val="auto"/>
          <w:highlight w:val="none"/>
        </w:rPr>
        <w:t>但政府采购合同中涉及国家秘密、商业秘密的内容除外。</w:t>
      </w:r>
    </w:p>
    <w:p w14:paraId="7E5F8C14">
      <w:pPr>
        <w:spacing w:line="360" w:lineRule="auto"/>
        <w:ind w:firstLine="482" w:firstLineChars="200"/>
        <w:rPr>
          <w:rFonts w:ascii="宋体" w:hAnsi="宋体" w:cs="宋体"/>
          <w:b/>
          <w:bCs/>
          <w:color w:val="auto"/>
          <w:sz w:val="24"/>
          <w:highlight w:val="none"/>
        </w:rPr>
      </w:pPr>
      <w:r>
        <w:rPr>
          <w:rFonts w:ascii="宋体" w:hAnsi="宋体" w:cs="宋体"/>
          <w:b/>
          <w:bCs/>
          <w:color w:val="auto"/>
          <w:sz w:val="24"/>
          <w:highlight w:val="none"/>
        </w:rPr>
        <w:t>31</w:t>
      </w:r>
      <w:r>
        <w:rPr>
          <w:rFonts w:hint="eastAsia" w:ascii="宋体" w:hAnsi="宋体" w:cs="宋体"/>
          <w:b/>
          <w:bCs/>
          <w:color w:val="auto"/>
          <w:sz w:val="24"/>
          <w:highlight w:val="none"/>
        </w:rPr>
        <w:t>. 询问、质疑和投诉</w:t>
      </w:r>
    </w:p>
    <w:p w14:paraId="247E069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p>
    <w:p w14:paraId="1CEE14EF">
      <w:pPr>
        <w:spacing w:line="360" w:lineRule="auto"/>
        <w:ind w:firstLine="420" w:firstLineChars="200"/>
        <w:rPr>
          <w:rFonts w:ascii="宋体" w:hAnsi="宋体"/>
          <w:b/>
          <w:color w:val="auto"/>
          <w:szCs w:val="21"/>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shd w:val="clear" w:color="auto" w:fill="FFFFFF"/>
        </w:rPr>
        <w:t>接收质疑函的方式、联系部门、联系电话和通讯地址等信息</w:t>
      </w:r>
      <w:r>
        <w:rPr>
          <w:rFonts w:hint="eastAsia" w:ascii="宋体" w:hAnsi="宋体" w:cs="Arial"/>
          <w:color w:val="auto"/>
          <w:highlight w:val="none"/>
          <w:shd w:val="clear" w:color="auto" w:fill="FFFFFF"/>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w:t>
      </w:r>
      <w:r>
        <w:rPr>
          <w:rFonts w:hint="eastAsia" w:ascii="宋体" w:hAnsi="宋体"/>
          <w:b/>
          <w:color w:val="auto"/>
          <w:szCs w:val="21"/>
          <w:highlight w:val="none"/>
        </w:rPr>
        <w:t xml:space="preserve">具体质疑起算时间及处理方式如下： </w:t>
      </w:r>
    </w:p>
    <w:p w14:paraId="4F4F0660">
      <w:pPr>
        <w:spacing w:line="360" w:lineRule="auto"/>
        <w:ind w:firstLine="420" w:firstLineChars="200"/>
        <w:rPr>
          <w:rFonts w:ascii="宋体" w:hAnsi="宋体"/>
          <w:bCs/>
          <w:color w:val="auto"/>
          <w:highlight w:val="none"/>
        </w:rPr>
      </w:pPr>
      <w:r>
        <w:rPr>
          <w:rFonts w:hint="eastAsia" w:ascii="宋体" w:hAnsi="宋体"/>
          <w:bCs/>
          <w:color w:val="auto"/>
          <w:highlight w:val="none"/>
        </w:rPr>
        <w:t>（1）潜在供应商依法获取采购文件后，认为采购文件使自己的权益受到损害的，应当在竞争性磋商采购文件公告期限届满之日起7个工作日内提出质疑。</w:t>
      </w:r>
      <w:r>
        <w:rPr>
          <w:rFonts w:hint="eastAsia" w:ascii="宋体" w:hAnsi="宋体"/>
          <w:color w:val="auto"/>
          <w:highlight w:val="none"/>
        </w:rPr>
        <w:t>委托代理协议无特殊约定的，</w:t>
      </w:r>
      <w:r>
        <w:rPr>
          <w:rFonts w:hint="eastAsia" w:ascii="宋体" w:hAnsi="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4E59C1A4">
      <w:pPr>
        <w:spacing w:line="360" w:lineRule="auto"/>
        <w:ind w:firstLine="420" w:firstLineChars="200"/>
        <w:rPr>
          <w:rFonts w:ascii="宋体" w:hAnsi="宋体"/>
          <w:bCs/>
          <w:color w:val="auto"/>
          <w:highlight w:val="none"/>
        </w:rPr>
      </w:pPr>
      <w:r>
        <w:rPr>
          <w:rFonts w:hint="eastAsia" w:ascii="宋体" w:hAnsi="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3876FD2B">
      <w:pPr>
        <w:spacing w:line="360" w:lineRule="auto"/>
        <w:ind w:firstLine="420" w:firstLineChars="200"/>
        <w:rPr>
          <w:rFonts w:ascii="宋体" w:hAnsi="宋体" w:cs="宋体"/>
          <w:color w:val="auto"/>
          <w:highlight w:val="none"/>
        </w:rPr>
      </w:pPr>
      <w:r>
        <w:rPr>
          <w:rFonts w:hint="eastAsia" w:ascii="宋体" w:hAnsi="宋体"/>
          <w:bCs/>
          <w:color w:val="auto"/>
          <w:highlight w:val="none"/>
        </w:rPr>
        <w:t>（3）供应商认为成交结果使自己的权益受到损害的，应当在成交结果公告期限届满之日起7个工作日内提出质疑，由采购人受理并负责答复</w:t>
      </w:r>
      <w:r>
        <w:rPr>
          <w:rFonts w:hint="eastAsia" w:ascii="宋体" w:hAnsi="宋体" w:cs="宋体"/>
          <w:color w:val="auto"/>
          <w:highlight w:val="none"/>
        </w:rPr>
        <w:t>。</w:t>
      </w:r>
    </w:p>
    <w:p w14:paraId="1BCC1E0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69955C0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.4 供应商提出质疑应当提交质疑函和必要的证明材料，针对同一采购程序环节的质疑必须在法定质疑期内一次性提出。质疑函应当包括下列内容</w:t>
      </w:r>
      <w:r>
        <w:rPr>
          <w:rFonts w:hint="eastAsia" w:ascii="宋体" w:hAnsi="宋体"/>
          <w:bCs/>
          <w:color w:val="auto"/>
          <w:highlight w:val="none"/>
        </w:rPr>
        <w:t>（质疑函格式后附）</w:t>
      </w:r>
      <w:r>
        <w:rPr>
          <w:rFonts w:hint="eastAsia" w:ascii="宋体" w:hAnsi="宋体" w:cs="宋体"/>
          <w:color w:val="auto"/>
          <w:highlight w:val="none"/>
        </w:rPr>
        <w:t>：</w:t>
      </w:r>
    </w:p>
    <w:p w14:paraId="19C383D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1986BA9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2C225EA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0E974EA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76BF049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0E68A73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5217EB9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0921816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092EE50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6051685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61CD603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4970D012">
      <w:pPr>
        <w:spacing w:line="360" w:lineRule="auto"/>
        <w:ind w:firstLine="420" w:firstLineChars="200"/>
        <w:rPr>
          <w:rFonts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3B2F8356">
      <w:pPr>
        <w:keepNext/>
        <w:keepLines/>
        <w:spacing w:line="360" w:lineRule="auto"/>
        <w:ind w:firstLine="315" w:firstLineChars="98"/>
        <w:outlineLvl w:val="2"/>
        <w:rPr>
          <w:rFonts w:ascii="宋体" w:hAnsi="宋体"/>
          <w:bCs/>
          <w:color w:val="auto"/>
          <w:sz w:val="32"/>
          <w:szCs w:val="32"/>
          <w:highlight w:val="none"/>
        </w:rPr>
      </w:pPr>
      <w:bookmarkStart w:id="25" w:name="_Toc194486919"/>
      <w:r>
        <w:rPr>
          <w:rFonts w:hint="eastAsia" w:ascii="宋体" w:hAnsi="宋体"/>
          <w:b/>
          <w:bCs/>
          <w:color w:val="auto"/>
          <w:sz w:val="32"/>
          <w:szCs w:val="32"/>
          <w:highlight w:val="none"/>
        </w:rPr>
        <w:t>六</w:t>
      </w:r>
      <w:r>
        <w:rPr>
          <w:rFonts w:hint="eastAsia" w:ascii="宋体" w:hAnsi="宋体"/>
          <w:bCs/>
          <w:color w:val="auto"/>
          <w:sz w:val="32"/>
          <w:szCs w:val="32"/>
          <w:highlight w:val="none"/>
        </w:rPr>
        <w:t>、验收</w:t>
      </w:r>
      <w:bookmarkEnd w:id="25"/>
    </w:p>
    <w:p w14:paraId="7D5AE2F1">
      <w:pPr>
        <w:tabs>
          <w:tab w:val="left" w:pos="0"/>
        </w:tabs>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32.验收</w:t>
      </w:r>
    </w:p>
    <w:p w14:paraId="69CDBB13">
      <w:pPr>
        <w:tabs>
          <w:tab w:val="left" w:pos="0"/>
        </w:tabs>
        <w:spacing w:line="360" w:lineRule="auto"/>
        <w:ind w:firstLine="420" w:firstLineChars="200"/>
        <w:rPr>
          <w:rFonts w:ascii="宋体" w:hAnsi="宋体" w:cs="Helvetica"/>
          <w:color w:val="auto"/>
          <w:kern w:val="0"/>
          <w:szCs w:val="21"/>
          <w:highlight w:val="none"/>
        </w:rPr>
      </w:pPr>
      <w:r>
        <w:rPr>
          <w:rFonts w:hint="eastAsia" w:ascii="宋体" w:hAnsi="宋体" w:cs="Helvetica"/>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BE920F6">
      <w:pPr>
        <w:tabs>
          <w:tab w:val="left" w:pos="0"/>
        </w:tabs>
        <w:spacing w:line="360" w:lineRule="auto"/>
        <w:ind w:firstLine="420" w:firstLineChars="200"/>
        <w:rPr>
          <w:rFonts w:ascii="宋体" w:hAnsi="宋体" w:cs="Helvetica"/>
          <w:color w:val="auto"/>
          <w:kern w:val="0"/>
          <w:szCs w:val="21"/>
          <w:highlight w:val="none"/>
        </w:rPr>
      </w:pPr>
      <w:r>
        <w:rPr>
          <w:rFonts w:hint="eastAsia" w:ascii="宋体" w:hAnsi="宋体" w:cs="Helvetica"/>
          <w:color w:val="auto"/>
          <w:kern w:val="0"/>
          <w:szCs w:val="21"/>
          <w:highlight w:val="none"/>
        </w:rPr>
        <w:t>32.2采购人可以邀请参加本项目的其他供应商或者第三方机构参与验收。参与验收的供应商或者第三方机构的意见作为验收书的参考资料一并存档。</w:t>
      </w:r>
    </w:p>
    <w:p w14:paraId="654D8AF9">
      <w:pPr>
        <w:tabs>
          <w:tab w:val="left" w:pos="0"/>
        </w:tabs>
        <w:spacing w:line="360" w:lineRule="auto"/>
        <w:ind w:firstLine="420" w:firstLineChars="200"/>
        <w:rPr>
          <w:rFonts w:ascii="宋体" w:hAnsi="宋体" w:cs="Helvetica"/>
          <w:color w:val="auto"/>
          <w:kern w:val="0"/>
          <w:szCs w:val="21"/>
          <w:highlight w:val="none"/>
        </w:rPr>
      </w:pPr>
      <w:r>
        <w:rPr>
          <w:rFonts w:hint="eastAsia" w:ascii="宋体" w:hAnsi="宋体" w:cs="Helvetica"/>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条件挂钩。履约验收的各项资料应当存档备查。</w:t>
      </w:r>
    </w:p>
    <w:p w14:paraId="318408F3">
      <w:pPr>
        <w:tabs>
          <w:tab w:val="left" w:pos="0"/>
        </w:tabs>
        <w:spacing w:line="360" w:lineRule="auto"/>
        <w:ind w:firstLine="420" w:firstLineChars="200"/>
        <w:rPr>
          <w:rFonts w:ascii="宋体" w:hAnsi="宋体" w:cs="宋体"/>
          <w:color w:val="auto"/>
          <w:szCs w:val="21"/>
          <w:highlight w:val="none"/>
        </w:rPr>
      </w:pPr>
      <w:r>
        <w:rPr>
          <w:rFonts w:hint="eastAsia" w:ascii="宋体" w:hAnsi="宋体" w:cs="Helvetica"/>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4D45A4AE">
      <w:pPr>
        <w:keepNext/>
        <w:keepLines/>
        <w:spacing w:line="360" w:lineRule="auto"/>
        <w:ind w:firstLine="320" w:firstLineChars="100"/>
        <w:outlineLvl w:val="2"/>
        <w:rPr>
          <w:rFonts w:ascii="宋体" w:hAnsi="宋体"/>
          <w:color w:val="auto"/>
          <w:sz w:val="32"/>
          <w:szCs w:val="32"/>
          <w:highlight w:val="none"/>
        </w:rPr>
      </w:pPr>
      <w:bookmarkStart w:id="26" w:name="_Toc194486920"/>
      <w:r>
        <w:rPr>
          <w:rFonts w:hint="eastAsia" w:ascii="宋体" w:hAnsi="宋体"/>
          <w:color w:val="auto"/>
          <w:sz w:val="32"/>
          <w:szCs w:val="32"/>
          <w:highlight w:val="none"/>
        </w:rPr>
        <w:t>七、其他事项</w:t>
      </w:r>
      <w:bookmarkEnd w:id="26"/>
    </w:p>
    <w:p w14:paraId="08913B51">
      <w:pPr>
        <w:spacing w:line="360" w:lineRule="auto"/>
        <w:ind w:firstLine="482" w:firstLineChars="200"/>
        <w:rPr>
          <w:rFonts w:ascii="宋体" w:hAnsi="宋体" w:cs="宋体"/>
          <w:b/>
          <w:bCs/>
          <w:color w:val="auto"/>
          <w:sz w:val="24"/>
          <w:highlight w:val="none"/>
        </w:rPr>
      </w:pPr>
      <w:r>
        <w:rPr>
          <w:rFonts w:ascii="宋体" w:hAnsi="宋体" w:cs="宋体"/>
          <w:b/>
          <w:bCs/>
          <w:color w:val="auto"/>
          <w:sz w:val="24"/>
          <w:highlight w:val="none"/>
        </w:rPr>
        <w:t>3</w:t>
      </w:r>
      <w:r>
        <w:rPr>
          <w:rFonts w:hint="eastAsia" w:ascii="宋体" w:hAnsi="宋体" w:cs="宋体"/>
          <w:b/>
          <w:bCs/>
          <w:color w:val="auto"/>
          <w:sz w:val="24"/>
          <w:highlight w:val="none"/>
        </w:rPr>
        <w:t>3.代理服务费</w:t>
      </w:r>
    </w:p>
    <w:p w14:paraId="488014B9">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代理服务收费标准及缴费账户详见“供应商须知前附表”，供应商为联合体的，可以由联合体中的一方或者多方共同缴纳代理服务费。</w:t>
      </w:r>
    </w:p>
    <w:p w14:paraId="6E0F999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34</w:t>
      </w:r>
      <w:r>
        <w:rPr>
          <w:rFonts w:ascii="宋体" w:hAnsi="宋体" w:cs="宋体"/>
          <w:b/>
          <w:bCs/>
          <w:color w:val="auto"/>
          <w:sz w:val="24"/>
          <w:highlight w:val="none"/>
        </w:rPr>
        <w:t>.需要补充的其他内容</w:t>
      </w:r>
    </w:p>
    <w:p w14:paraId="4FB3522F">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34</w:t>
      </w:r>
      <w:r>
        <w:rPr>
          <w:rFonts w:ascii="宋体" w:hAnsi="宋体" w:cs="宋体"/>
          <w:color w:val="auto"/>
          <w:szCs w:val="21"/>
          <w:highlight w:val="none"/>
        </w:rPr>
        <w:t>.1</w:t>
      </w:r>
      <w:r>
        <w:rPr>
          <w:rFonts w:hint="eastAsia" w:ascii="宋体" w:hAnsi="宋体" w:cs="宋体"/>
          <w:color w:val="auto"/>
          <w:szCs w:val="21"/>
          <w:highlight w:val="none"/>
        </w:rPr>
        <w:t>本磋商文件解释规则详见“供应商须知前附表”。</w:t>
      </w:r>
    </w:p>
    <w:p w14:paraId="4C7D17FE">
      <w:pPr>
        <w:spacing w:line="360" w:lineRule="auto"/>
        <w:ind w:firstLine="420" w:firstLineChars="200"/>
        <w:textAlignment w:val="center"/>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 xml:space="preserve"> 其他事项详见“供应商须知前附表”。</w:t>
      </w:r>
    </w:p>
    <w:p w14:paraId="7FFBAE2F">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highlight w:val="none"/>
        </w:rPr>
        <w:t>34</w:t>
      </w:r>
      <w:r>
        <w:rPr>
          <w:rFonts w:ascii="宋体" w:hAnsi="宋体" w:cs="宋体"/>
          <w:color w:val="auto"/>
          <w:highlight w:val="none"/>
        </w:rPr>
        <w:t>.3</w:t>
      </w:r>
      <w:r>
        <w:rPr>
          <w:rFonts w:hint="eastAsia" w:ascii="宋体" w:hAnsi="宋体" w:cs="宋体"/>
          <w:color w:val="auto"/>
          <w:szCs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color w:val="auto"/>
          <w:kern w:val="0"/>
          <w:szCs w:val="21"/>
          <w:highlight w:val="none"/>
        </w:rPr>
        <w:t>工程由中小企业承建的，不对其中涉及的货物的制造商作出要求</w:t>
      </w:r>
      <w:r>
        <w:rPr>
          <w:rFonts w:hint="eastAsia" w:ascii="宋体" w:hAnsi="宋体" w:cs="宋体"/>
          <w:color w:val="auto"/>
          <w:szCs w:val="21"/>
          <w:highlight w:val="none"/>
        </w:rPr>
        <w:t>，享受本文件规定的中小企业扶持政策。</w:t>
      </w:r>
    </w:p>
    <w:p w14:paraId="73C05764">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以联合体形式参加政府采购活动，联合体各方均为中小企业的，联合体视同中小企业。其中，联合体各方均为小微企业的，联合体视同小微企业。</w:t>
      </w:r>
    </w:p>
    <w:p w14:paraId="31891538">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依据本文件规定享受扶持政策获得政府采购合同的，小微企业不得将合同分包给大中型企业，中型企业不得将合同分包给大型企业。</w:t>
      </w:r>
    </w:p>
    <w:p w14:paraId="355F4EB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35. 政采贷相关说明</w:t>
      </w:r>
    </w:p>
    <w:p w14:paraId="05C4F17F">
      <w:pPr>
        <w:pStyle w:val="8"/>
        <w:spacing w:line="360" w:lineRule="auto"/>
        <w:ind w:firstLine="420" w:firstLineChars="200"/>
        <w:textAlignment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为优化政府采购营商环境，缓解供应商资金难题，南宁市政府采购试行政府采购信用融资制度，中标供应商如有融资需求，可凭政府采购合同通过以下方式申请政府采购信用融资贷款：</w:t>
      </w:r>
    </w:p>
    <w:p w14:paraId="1E518434">
      <w:pPr>
        <w:pStyle w:val="8"/>
        <w:numPr>
          <w:ilvl w:val="0"/>
          <w:numId w:val="3"/>
        </w:numPr>
        <w:spacing w:line="360" w:lineRule="auto"/>
        <w:ind w:firstLine="420" w:firstLineChars="200"/>
        <w:textAlignment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线下渠道：在“南宁市公共资源交易中心”官网（网址：</w:t>
      </w:r>
      <w:r>
        <w:rPr>
          <w:rFonts w:hint="eastAsia" w:ascii="宋体" w:hAnsi="宋体" w:eastAsia="宋体" w:cs="宋体"/>
          <w:color w:val="auto"/>
          <w:sz w:val="21"/>
          <w:highlight w:val="none"/>
        </w:rPr>
        <w:fldChar w:fldCharType="begin"/>
      </w:r>
      <w:r>
        <w:rPr>
          <w:rFonts w:hint="eastAsia" w:ascii="宋体" w:hAnsi="宋体" w:eastAsia="宋体" w:cs="宋体"/>
          <w:color w:val="auto"/>
          <w:sz w:val="21"/>
          <w:highlight w:val="none"/>
        </w:rPr>
        <w:instrText xml:space="preserve"> HYPERLINK "http://www.nnggzy.org.cn）\“交易信息-政府采购-政府采购信用融资\”中融资银行和南宁市企业融资服务中心专栏信息申请政府采购信用融资。" </w:instrText>
      </w:r>
      <w:r>
        <w:rPr>
          <w:rFonts w:hint="eastAsia" w:ascii="宋体" w:hAnsi="宋体" w:eastAsia="宋体" w:cs="宋体"/>
          <w:color w:val="auto"/>
          <w:sz w:val="21"/>
          <w:highlight w:val="none"/>
        </w:rPr>
        <w:fldChar w:fldCharType="separate"/>
      </w:r>
      <w:r>
        <w:rPr>
          <w:rStyle w:val="15"/>
          <w:rFonts w:hint="eastAsia" w:ascii="宋体" w:hAnsi="宋体" w:eastAsia="宋体" w:cs="宋体"/>
          <w:color w:val="auto"/>
          <w:sz w:val="21"/>
          <w:highlight w:val="none"/>
        </w:rPr>
        <w:t>http://www.nnggzy.org.cn）“交易信息-政府采购-政府采购信用融资”中融资银行和南宁市企业融资服务中心专栏信息申请政府采购信用融资。</w:t>
      </w:r>
      <w:r>
        <w:rPr>
          <w:rFonts w:hint="eastAsia" w:ascii="宋体" w:hAnsi="宋体" w:eastAsia="宋体" w:cs="宋体"/>
          <w:color w:val="auto"/>
          <w:sz w:val="21"/>
          <w:highlight w:val="none"/>
        </w:rPr>
        <w:fldChar w:fldCharType="end"/>
      </w:r>
    </w:p>
    <w:p w14:paraId="56C2D53E">
      <w:pPr>
        <w:pStyle w:val="8"/>
        <w:numPr>
          <w:ilvl w:val="0"/>
          <w:numId w:val="3"/>
        </w:numPr>
        <w:spacing w:line="360" w:lineRule="auto"/>
        <w:ind w:firstLine="402" w:firstLineChars="200"/>
        <w:textAlignment w:val="center"/>
        <w:rPr>
          <w:rFonts w:ascii="宋体" w:hAnsi="宋体"/>
          <w:color w:val="auto"/>
          <w:kern w:val="0"/>
          <w:szCs w:val="21"/>
          <w:highlight w:val="none"/>
        </w:rPr>
      </w:pPr>
      <w:r>
        <w:rPr>
          <w:rFonts w:hint="eastAsia" w:ascii="宋体" w:hAnsi="宋体" w:eastAsia="宋体" w:cs="宋体"/>
          <w:b/>
          <w:color w:val="auto"/>
          <w:highlight w:val="none"/>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eastAsia="宋体" w:cs="宋体"/>
          <w:b/>
          <w:color w:val="auto"/>
          <w:highlight w:val="none"/>
        </w:rPr>
        <w:br w:type="page"/>
      </w:r>
    </w:p>
    <w:p w14:paraId="21EE47FE">
      <w:pPr>
        <w:keepNext/>
        <w:keepLines/>
        <w:spacing w:before="340" w:after="330" w:line="578" w:lineRule="auto"/>
        <w:jc w:val="center"/>
        <w:outlineLvl w:val="0"/>
        <w:rPr>
          <w:rFonts w:ascii="宋体" w:hAnsi="宋体"/>
          <w:b/>
          <w:bCs/>
          <w:color w:val="auto"/>
          <w:kern w:val="44"/>
          <w:sz w:val="44"/>
          <w:szCs w:val="44"/>
          <w:highlight w:val="none"/>
        </w:rPr>
      </w:pPr>
      <w:bookmarkStart w:id="27" w:name="_Toc194486921"/>
      <w:r>
        <w:rPr>
          <w:rFonts w:hint="eastAsia" w:ascii="宋体" w:hAnsi="宋体"/>
          <w:b/>
          <w:bCs/>
          <w:color w:val="auto"/>
          <w:kern w:val="44"/>
          <w:sz w:val="44"/>
          <w:szCs w:val="44"/>
          <w:highlight w:val="none"/>
        </w:rPr>
        <w:t>第四章  评审程序、评审方法和评审标准</w:t>
      </w:r>
      <w:bookmarkEnd w:id="27"/>
    </w:p>
    <w:p w14:paraId="7A588CED">
      <w:pPr>
        <w:keepNext/>
        <w:keepLines/>
        <w:spacing w:before="260" w:after="260" w:line="416" w:lineRule="auto"/>
        <w:jc w:val="center"/>
        <w:outlineLvl w:val="1"/>
        <w:rPr>
          <w:rFonts w:ascii="宋体" w:hAnsi="宋体"/>
          <w:bCs/>
          <w:color w:val="auto"/>
          <w:sz w:val="32"/>
          <w:szCs w:val="32"/>
          <w:highlight w:val="none"/>
        </w:rPr>
      </w:pPr>
      <w:bookmarkStart w:id="28" w:name="_Toc194486922"/>
      <w:r>
        <w:rPr>
          <w:rFonts w:hint="eastAsia" w:ascii="宋体" w:hAnsi="宋体"/>
          <w:bCs/>
          <w:color w:val="auto"/>
          <w:sz w:val="32"/>
          <w:szCs w:val="32"/>
          <w:highlight w:val="none"/>
        </w:rPr>
        <w:t>第一节 评审程序和评审方法</w:t>
      </w:r>
      <w:bookmarkEnd w:id="28"/>
    </w:p>
    <w:p w14:paraId="264B1D61">
      <w:pPr>
        <w:spacing w:line="360" w:lineRule="auto"/>
        <w:ind w:firstLine="482" w:firstLineChars="200"/>
        <w:rPr>
          <w:rFonts w:ascii="宋体" w:hAnsi="宋体" w:cs="宋体"/>
          <w:b/>
          <w:bCs/>
          <w:color w:val="auto"/>
          <w:sz w:val="24"/>
          <w:highlight w:val="none"/>
        </w:rPr>
      </w:pPr>
      <w:r>
        <w:rPr>
          <w:rFonts w:ascii="宋体" w:hAnsi="宋体" w:cs="宋体"/>
          <w:b/>
          <w:bCs/>
          <w:color w:val="auto"/>
          <w:sz w:val="24"/>
          <w:highlight w:val="none"/>
        </w:rPr>
        <w:t>1</w:t>
      </w:r>
      <w:r>
        <w:rPr>
          <w:rFonts w:hint="eastAsia" w:ascii="宋体" w:hAnsi="宋体" w:cs="宋体"/>
          <w:b/>
          <w:bCs/>
          <w:color w:val="auto"/>
          <w:sz w:val="24"/>
          <w:highlight w:val="none"/>
        </w:rPr>
        <w:t>.确认磋商文件</w:t>
      </w:r>
    </w:p>
    <w:p w14:paraId="051D493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由磋商小组确认磋商文件。</w:t>
      </w:r>
    </w:p>
    <w:p w14:paraId="01C8BCF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2.资格审查</w:t>
      </w:r>
    </w:p>
    <w:p w14:paraId="7EBD2878">
      <w:pPr>
        <w:snapToGrid w:val="0"/>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2.1</w:t>
      </w:r>
      <w:r>
        <w:rPr>
          <w:rFonts w:hint="eastAsia" w:ascii="宋体" w:hAnsi="宋体"/>
          <w:color w:val="auto"/>
          <w:szCs w:val="21"/>
          <w:highlight w:val="none"/>
        </w:rPr>
        <w:t>响应文件开启后，磋商小组依法对供应商的资格证明文件进行审查。</w:t>
      </w:r>
    </w:p>
    <w:p w14:paraId="54B21B2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2BBE6282">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（1）查询渠道：广西政府采购云平台“信用中国”网站（)、中国政府采购网（）链接入口。</w:t>
      </w:r>
    </w:p>
    <w:p w14:paraId="4916F8D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709B1A2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查询记录和证据留存方式：在查询网站中直接打印查询记录，截图另存为电子文档作为评审资料保存。</w:t>
      </w:r>
    </w:p>
    <w:p w14:paraId="3755EE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E154DE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53D429C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2.3供应商有下列情形之一的，资格审查不通过，其响应文件按无效响应处理：</w:t>
      </w:r>
    </w:p>
    <w:p w14:paraId="23B8B89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）不具备磋商文件中规定的资格要求的；</w:t>
      </w:r>
    </w:p>
    <w:p w14:paraId="57A59A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）响应文件未提供任一项“供应商须知前附表”资格证明文件规定的“必须提供”的文件资料的；</w:t>
      </w:r>
    </w:p>
    <w:p w14:paraId="70FE377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）响应文件提供的资格证明文件出现任一项不符合“供应商须知前附表”资格证明文件规定的“必须提供”的文件资料要求或者无效的。</w:t>
      </w:r>
    </w:p>
    <w:p w14:paraId="2867205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w:t>
      </w:r>
    </w:p>
    <w:p w14:paraId="1786A5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348B0DE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3.符合性审查</w:t>
      </w:r>
    </w:p>
    <w:p w14:paraId="17A34A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的响应文件的响应报价、商务、技术等实质性要求进行符合性审查，以确定其是否满足磋商文件的实质性要求。</w:t>
      </w:r>
    </w:p>
    <w:p w14:paraId="648E36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71EA574">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660814AC">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3</w:t>
      </w:r>
      <w:r>
        <w:rPr>
          <w:rFonts w:ascii="宋体" w:hAnsi="宋体" w:cs="宋体"/>
          <w:color w:val="auto"/>
          <w:spacing w:val="-6"/>
          <w:szCs w:val="21"/>
          <w:highlight w:val="none"/>
        </w:rPr>
        <w:t>.4</w:t>
      </w:r>
      <w:r>
        <w:rPr>
          <w:rFonts w:hint="eastAsia" w:ascii="宋体" w:hAnsi="宋体" w:cs="宋体"/>
          <w:color w:val="auto"/>
          <w:szCs w:val="21"/>
          <w:highlight w:val="none"/>
        </w:rPr>
        <w:t xml:space="preserve">首次响应文件报价出现前后不一致的，按照下列规定修正： </w:t>
      </w:r>
    </w:p>
    <w:p w14:paraId="448C1A8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426D3C9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16A5B99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04CCF0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10152E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3261D3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25092BB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074C77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3EBD60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5FC69E8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 </w:t>
      </w:r>
    </w:p>
    <w:p w14:paraId="76AF22E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64F048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4）商务条款中标“▲”的条款发生负偏离的或者允许负偏离的条款数超过“供应商须知前附表”规定项数的或者标明实质性的要求发生负偏离；</w:t>
      </w:r>
    </w:p>
    <w:p w14:paraId="52E592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5）未对竞标有效期作出响应或者响应文件承诺的竞标有效期不满足磋商文件要求；</w:t>
      </w:r>
    </w:p>
    <w:p w14:paraId="6E2385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74073AF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7）响应文件中的文件资料因填写不齐全或者内容虚假或者出现其他情形而导致被磋商小组认定无效；</w:t>
      </w:r>
    </w:p>
    <w:p w14:paraId="1209293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02BFE37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30F794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10）技术需求允许负偏离的条款数超过“供应商须知前附表”规定项数；</w:t>
      </w:r>
    </w:p>
    <w:p w14:paraId="02499F3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11）虚假竞标，或者出现其他情形而导致被磋商小组认定无效；</w:t>
      </w:r>
    </w:p>
    <w:p w14:paraId="01028E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12）竞标技术方案不明确，磋商文件未允许</w:t>
      </w:r>
      <w:r>
        <w:rPr>
          <w:rFonts w:hint="eastAsia" w:ascii="宋体" w:hAnsi="宋体"/>
          <w:color w:val="auto"/>
          <w:szCs w:val="21"/>
          <w:highlight w:val="none"/>
        </w:rPr>
        <w:t>但响应文件中</w:t>
      </w:r>
      <w:r>
        <w:rPr>
          <w:rFonts w:hint="eastAsia" w:ascii="宋体" w:hAnsi="宋体" w:cs="宋体"/>
          <w:color w:val="auto"/>
          <w:szCs w:val="21"/>
          <w:highlight w:val="none"/>
        </w:rPr>
        <w:t>存在一个或者一个以上备选（替代）竞标方案；</w:t>
      </w:r>
    </w:p>
    <w:p w14:paraId="773677A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13）响应文件标注的项目名称或者项目编号与竞争性磋商文件标注的项目名称或者项目编号不一致的；</w:t>
      </w:r>
    </w:p>
    <w:p w14:paraId="42BD493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14）未响应磋商文件实质性要求；</w:t>
      </w:r>
    </w:p>
    <w:p w14:paraId="78869F4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15）法律法规和磋商文件规定的其他无效情形。</w:t>
      </w:r>
    </w:p>
    <w:p w14:paraId="6F3EBB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7B6A93A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1）响应文件未提供“供应商须知前附表” 报价文件中规定的“响应报价表”；</w:t>
      </w:r>
    </w:p>
    <w:p w14:paraId="2CF4676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1F43BD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7C29A64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仅适用全费用分项采购预算）或者最高限价的（如本项目公布了最高限价）；</w:t>
      </w:r>
    </w:p>
    <w:p w14:paraId="6DBF9F8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仅适用全费用分项采购预算）或者最高限价的（如本项目公布了最高限价）。</w:t>
      </w:r>
    </w:p>
    <w:p w14:paraId="279629B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6）响应文件响应的标的数量及单位与竞争性磋商采购文件要求实质性不一致的。</w:t>
      </w:r>
    </w:p>
    <w:p w14:paraId="3647BBE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已标价工程量清单</w:t>
      </w:r>
      <w:r>
        <w:rPr>
          <w:rFonts w:hint="eastAsia" w:ascii="宋体" w:hAnsi="宋体" w:cs="宋体"/>
          <w:color w:val="auto"/>
          <w:szCs w:val="21"/>
          <w:highlight w:val="none"/>
        </w:rPr>
        <w:t>存在以下情形（包含首次报价、最后报价）：</w:t>
      </w:r>
      <w:r>
        <w:rPr>
          <w:rFonts w:ascii="宋体" w:hAnsi="宋体" w:cs="宋体"/>
          <w:color w:val="auto"/>
          <w:szCs w:val="21"/>
          <w:highlight w:val="none"/>
        </w:rPr>
        <w:t>安全文明施工费和规费、增值税不按规定报价的；供应商未按工程量清单填报价格的；项目编码、项目名称、项目特征、计量单位、工程量与工程量清单不一致的；供应商对工程量清单项目进行增减调整的； 竞标函中的报价与工程量清单中竞标报价汇总表不一致的；设有暂估价、暂列金额的，竞标时未按采购人工程量清单给出的暂估价、暂列金额计入竞标报价中</w:t>
      </w:r>
      <w:r>
        <w:rPr>
          <w:rFonts w:hint="eastAsia" w:ascii="宋体" w:hAnsi="宋体" w:cs="宋体"/>
          <w:color w:val="auto"/>
          <w:szCs w:val="21"/>
          <w:highlight w:val="none"/>
        </w:rPr>
        <w:t>。</w:t>
      </w:r>
    </w:p>
    <w:p w14:paraId="772A81B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5C1A1D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rFonts w:hint="eastAsia" w:ascii="宋体" w:hAnsi="宋体" w:cs="宋体"/>
          <w:color w:val="auto"/>
          <w:szCs w:val="21"/>
          <w:highlight w:val="none"/>
        </w:rPr>
        <w:t>非</w:t>
      </w:r>
      <w:r>
        <w:rPr>
          <w:rFonts w:hint="eastAsia" w:ascii="宋体" w:hAnsi="宋体"/>
          <w:color w:val="auto"/>
          <w:szCs w:val="21"/>
          <w:highlight w:val="none"/>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7B589BC6">
      <w:pPr>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4.磋商程序</w:t>
      </w:r>
    </w:p>
    <w:p w14:paraId="59A852D1">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w:t>
      </w:r>
      <w:r>
        <w:rPr>
          <w:rFonts w:ascii="宋体" w:hAnsi="宋体" w:cs="宋体"/>
          <w:color w:val="auto"/>
          <w:kern w:val="0"/>
          <w:szCs w:val="21"/>
          <w:highlight w:val="none"/>
        </w:rPr>
        <w:t>.1</w:t>
      </w:r>
      <w:r>
        <w:rPr>
          <w:rFonts w:hint="eastAsia" w:ascii="宋体" w:hAnsi="宋体" w:cs="宋体"/>
          <w:color w:val="auto"/>
          <w:kern w:val="0"/>
          <w:szCs w:val="21"/>
          <w:highlight w:val="none"/>
        </w:rPr>
        <w:t>磋商小组按照“供应商须知前附表”确定的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0854AAB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643CEA5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5825F03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.4</w:t>
      </w:r>
      <w:r>
        <w:rPr>
          <w:rFonts w:hint="eastAsia" w:ascii="宋体" w:hAnsi="宋体" w:cs="宋体"/>
          <w:color w:val="auto"/>
          <w:szCs w:val="21"/>
          <w:highlight w:val="none"/>
        </w:rPr>
        <w:t>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132B744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0D8E1D47">
      <w:pPr>
        <w:widowControl/>
        <w:tabs>
          <w:tab w:val="left" w:pos="540"/>
        </w:tabs>
        <w:spacing w:line="360" w:lineRule="auto"/>
        <w:ind w:firstLine="420" w:firstLineChars="200"/>
        <w:jc w:val="left"/>
        <w:rPr>
          <w:rFonts w:ascii="宋体" w:hAnsi="宋体" w:cs="仿宋_GB2312"/>
          <w:b/>
          <w:color w:val="auto"/>
          <w:highlight w:val="none"/>
        </w:rPr>
      </w:pPr>
      <w:r>
        <w:rPr>
          <w:rFonts w:hint="eastAsia" w:ascii="宋体" w:hAnsi="宋体" w:cs="宋体"/>
          <w:color w:val="auto"/>
          <w:szCs w:val="21"/>
          <w:highlight w:val="none"/>
        </w:rPr>
        <w:t>4</w:t>
      </w:r>
      <w:r>
        <w:rPr>
          <w:rFonts w:ascii="宋体" w:hAnsi="宋体" w:cs="宋体"/>
          <w:color w:val="auto"/>
          <w:szCs w:val="21"/>
          <w:highlight w:val="none"/>
        </w:rPr>
        <w:t>.6</w:t>
      </w:r>
      <w:r>
        <w:rPr>
          <w:rFonts w:hint="eastAsia" w:ascii="宋体" w:hAnsi="宋体" w:cs="宋体"/>
          <w:color w:val="auto"/>
          <w:szCs w:val="21"/>
          <w:highlight w:val="none"/>
        </w:rPr>
        <w:t>磋商小组应对磋商过程和重要磋商内容进行记录，作为评标报告一部分，磋商小组在记录上签字确认。</w:t>
      </w:r>
      <w:r>
        <w:rPr>
          <w:rFonts w:hint="eastAsia" w:ascii="宋体" w:hAnsi="宋体" w:cs="仿宋_GB2312"/>
          <w:b/>
          <w:color w:val="auto"/>
          <w:highlight w:val="none"/>
        </w:rPr>
        <w:t>主要内容包括：</w:t>
      </w:r>
    </w:p>
    <w:p w14:paraId="7224EFCD">
      <w:pPr>
        <w:adjustRightInd w:val="0"/>
        <w:spacing w:line="360" w:lineRule="auto"/>
        <w:ind w:firstLine="396" w:firstLineChars="200"/>
        <w:rPr>
          <w:rFonts w:ascii="宋体" w:hAnsi="宋体" w:cs="宋体"/>
          <w:color w:val="auto"/>
          <w:spacing w:val="-6"/>
          <w:szCs w:val="21"/>
          <w:highlight w:val="none"/>
        </w:rPr>
      </w:pPr>
      <w:r>
        <w:rPr>
          <w:rFonts w:hint="eastAsia" w:ascii="宋体" w:hAnsi="宋体" w:cs="宋体"/>
          <w:color w:val="auto"/>
          <w:spacing w:val="-6"/>
          <w:szCs w:val="21"/>
          <w:highlight w:val="none"/>
        </w:rPr>
        <w:t>（1）按照相关规定进行公示的，公示情况说明；</w:t>
      </w:r>
    </w:p>
    <w:p w14:paraId="6A1E3157">
      <w:pPr>
        <w:adjustRightInd w:val="0"/>
        <w:spacing w:line="360" w:lineRule="auto"/>
        <w:ind w:firstLine="396" w:firstLineChars="200"/>
        <w:rPr>
          <w:rFonts w:ascii="宋体" w:hAnsi="宋体" w:cs="宋体"/>
          <w:color w:val="auto"/>
          <w:spacing w:val="-6"/>
          <w:szCs w:val="21"/>
          <w:highlight w:val="none"/>
        </w:rPr>
      </w:pPr>
      <w:r>
        <w:rPr>
          <w:rFonts w:hint="eastAsia" w:ascii="宋体" w:hAnsi="宋体" w:cs="宋体"/>
          <w:color w:val="auto"/>
          <w:spacing w:val="-6"/>
          <w:szCs w:val="21"/>
          <w:highlight w:val="none"/>
        </w:rPr>
        <w:t>（2）磋商日期和地点，磋商人员名单；</w:t>
      </w:r>
    </w:p>
    <w:p w14:paraId="108C38F9">
      <w:pPr>
        <w:adjustRightInd w:val="0"/>
        <w:spacing w:line="360" w:lineRule="auto"/>
        <w:ind w:firstLine="396" w:firstLineChars="200"/>
        <w:rPr>
          <w:rFonts w:ascii="宋体" w:hAnsi="宋体" w:cs="宋体"/>
          <w:color w:val="auto"/>
          <w:spacing w:val="-6"/>
          <w:szCs w:val="21"/>
          <w:highlight w:val="none"/>
        </w:rPr>
      </w:pPr>
      <w:r>
        <w:rPr>
          <w:rFonts w:hint="eastAsia" w:ascii="宋体" w:hAnsi="宋体" w:cs="宋体"/>
          <w:color w:val="auto"/>
          <w:spacing w:val="-6"/>
          <w:szCs w:val="21"/>
          <w:highlight w:val="none"/>
        </w:rPr>
        <w:t>（3）合同主要条款及价格商定情况。</w:t>
      </w:r>
    </w:p>
    <w:p w14:paraId="22521479">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7</w:t>
      </w:r>
      <w:r>
        <w:rPr>
          <w:rFonts w:hint="eastAsia" w:ascii="宋体" w:hAnsi="宋体" w:cs="宋体"/>
          <w:color w:val="auto"/>
          <w:szCs w:val="21"/>
          <w:highlight w:val="none"/>
        </w:rPr>
        <w:t>磋商过程中重新提交的响应文件，供应商可以在开启前补充、修改。</w:t>
      </w:r>
    </w:p>
    <w:p w14:paraId="401F02B1">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.8</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77FB3733">
      <w:pPr>
        <w:ind w:firstLine="200"/>
        <w:rPr>
          <w:rFonts w:ascii="宋体" w:hAnsi="宋体" w:cs="宋体"/>
          <w:color w:val="auto"/>
          <w:szCs w:val="21"/>
          <w:highlight w:val="none"/>
        </w:rPr>
      </w:pPr>
      <w:r>
        <w:rPr>
          <w:rFonts w:hint="eastAsia" w:ascii="宋体" w:hAnsi="宋体" w:cs="宋体"/>
          <w:b/>
          <w:bCs/>
          <w:color w:val="auto"/>
          <w:sz w:val="24"/>
          <w:highlight w:val="none"/>
        </w:rPr>
        <w:t>5</w:t>
      </w:r>
      <w:r>
        <w:rPr>
          <w:rFonts w:ascii="宋体" w:hAnsi="宋体" w:cs="宋体"/>
          <w:b/>
          <w:bCs/>
          <w:color w:val="auto"/>
          <w:sz w:val="24"/>
          <w:highlight w:val="none"/>
        </w:rPr>
        <w:t>.</w:t>
      </w:r>
      <w:r>
        <w:rPr>
          <w:rFonts w:hint="eastAsia" w:ascii="宋体" w:hAnsi="宋体" w:cs="宋体"/>
          <w:b/>
          <w:bCs/>
          <w:color w:val="auto"/>
          <w:sz w:val="24"/>
          <w:highlight w:val="none"/>
        </w:rPr>
        <w:t xml:space="preserve"> 最后报价</w:t>
      </w:r>
    </w:p>
    <w:p w14:paraId="68C75A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磋商文件能够详细列明采购标的的技术、服务要求的，磋商结束后，由磋商小组要求所有继续参加磋商的供应商在规定时间内密封提交最后报价，除本章第5</w:t>
      </w:r>
      <w:r>
        <w:rPr>
          <w:rFonts w:ascii="宋体" w:hAnsi="宋体" w:cs="宋体"/>
          <w:color w:val="auto"/>
          <w:szCs w:val="21"/>
          <w:highlight w:val="none"/>
        </w:rPr>
        <w:t>.3</w:t>
      </w:r>
      <w:r>
        <w:rPr>
          <w:rFonts w:hint="eastAsia" w:ascii="宋体" w:hAnsi="宋体" w:cs="宋体"/>
          <w:color w:val="auto"/>
          <w:szCs w:val="21"/>
          <w:highlight w:val="none"/>
        </w:rPr>
        <w:t>条外，提交最后报价的供应商不得少于3家，否则必须重新采购。</w:t>
      </w:r>
    </w:p>
    <w:p w14:paraId="0D92A1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20887313">
      <w:pPr>
        <w:spacing w:line="360" w:lineRule="auto"/>
        <w:ind w:firstLine="420" w:firstLineChars="200"/>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5</w:t>
      </w:r>
      <w:r>
        <w:rPr>
          <w:rFonts w:ascii="宋体" w:hAnsi="宋体" w:cs="宋体"/>
          <w:color w:val="auto"/>
          <w:szCs w:val="21"/>
          <w:highlight w:val="none"/>
        </w:rPr>
        <w:t>.3</w:t>
      </w:r>
      <w:r>
        <w:rPr>
          <w:rFonts w:hint="eastAsia" w:ascii="宋体" w:hAnsi="宋体" w:cs="宋体"/>
          <w:color w:val="auto"/>
          <w:szCs w:val="21"/>
          <w:highlight w:val="none"/>
        </w:rPr>
        <w:t xml:space="preserve"> 最后报价是供应商响应文件的有效组成部分。</w:t>
      </w:r>
      <w:r>
        <w:rPr>
          <w:rFonts w:hint="eastAsia" w:ascii="宋体" w:hAnsi="宋体" w:cs="宋体"/>
          <w:color w:val="auto"/>
          <w:szCs w:val="21"/>
          <w:highlight w:val="none"/>
          <w:lang w:eastAsia="zh-CN"/>
        </w:rPr>
        <w:t>（</w:t>
      </w:r>
      <w:r>
        <w:rPr>
          <w:rFonts w:hint="eastAsia" w:ascii="宋体" w:hAnsi="宋体" w:eastAsia="宋体" w:cs="宋体"/>
          <w:b/>
          <w:bCs/>
          <w:color w:val="auto"/>
          <w:szCs w:val="21"/>
          <w:highlight w:val="none"/>
          <w:lang w:val="en-US" w:eastAsia="zh-CN"/>
        </w:rPr>
        <w:t>供应商最后报价与首次报价不一致的</w:t>
      </w:r>
      <w:r>
        <w:rPr>
          <w:rFonts w:hint="eastAsia" w:ascii="宋体" w:hAnsi="宋体" w:eastAsia="宋体" w:cs="宋体"/>
          <w:b/>
          <w:bCs/>
          <w:color w:val="auto"/>
          <w:szCs w:val="21"/>
          <w:highlight w:val="none"/>
        </w:rPr>
        <w:t>，则必须以工程量清单报价表的格式编制</w:t>
      </w:r>
      <w:r>
        <w:rPr>
          <w:rFonts w:hint="eastAsia" w:ascii="宋体" w:hAnsi="宋体" w:eastAsia="宋体" w:cs="宋体"/>
          <w:b/>
          <w:bCs/>
          <w:color w:val="auto"/>
          <w:szCs w:val="21"/>
          <w:highlight w:val="none"/>
          <w:lang w:val="en-US" w:eastAsia="zh-CN"/>
        </w:rPr>
        <w:t>重新</w:t>
      </w:r>
      <w:r>
        <w:rPr>
          <w:rFonts w:hint="eastAsia" w:ascii="宋体" w:hAnsi="宋体" w:eastAsia="宋体" w:cs="宋体"/>
          <w:b/>
          <w:bCs/>
          <w:color w:val="auto"/>
          <w:szCs w:val="21"/>
          <w:highlight w:val="none"/>
        </w:rPr>
        <w:t>提交</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盖章签字版</w:t>
      </w:r>
      <w:r>
        <w:rPr>
          <w:rFonts w:hint="eastAsia" w:ascii="宋体" w:hAnsi="宋体" w:eastAsia="宋体" w:cs="宋体"/>
          <w:b/>
          <w:bCs/>
          <w:color w:val="auto"/>
          <w:szCs w:val="21"/>
          <w:highlight w:val="none"/>
          <w:lang w:eastAsia="zh-CN"/>
        </w:rPr>
        <w:t>）</w:t>
      </w:r>
      <w:r>
        <w:rPr>
          <w:rStyle w:val="19"/>
          <w:rFonts w:hint="eastAsia" w:ascii="宋体" w:hAnsi="宋体" w:eastAsia="宋体" w:cs="宋体"/>
          <w:b/>
          <w:bCs/>
          <w:color w:val="auto"/>
          <w:szCs w:val="21"/>
          <w:highlight w:val="none"/>
          <w:lang w:val="en-US"/>
        </w:rPr>
        <w:t>。</w:t>
      </w:r>
      <w:r>
        <w:rPr>
          <w:rStyle w:val="19"/>
          <w:rFonts w:hint="eastAsia" w:ascii="宋体" w:hAnsi="宋体" w:eastAsia="宋体" w:cs="宋体"/>
          <w:b/>
          <w:bCs/>
          <w:color w:val="auto"/>
          <w:szCs w:val="21"/>
          <w:highlight w:val="none"/>
        </w:rPr>
        <w:t>各供应商</w:t>
      </w:r>
      <w:r>
        <w:rPr>
          <w:rStyle w:val="19"/>
          <w:rFonts w:hint="eastAsia" w:ascii="宋体" w:hAnsi="宋体" w:eastAsia="宋体" w:cs="宋体"/>
          <w:b/>
          <w:bCs/>
          <w:color w:val="auto"/>
          <w:szCs w:val="21"/>
          <w:highlight w:val="none"/>
          <w:lang w:val="en-US"/>
        </w:rPr>
        <w:t>应</w:t>
      </w:r>
      <w:r>
        <w:rPr>
          <w:rStyle w:val="19"/>
          <w:rFonts w:hint="eastAsia" w:ascii="宋体" w:hAnsi="宋体" w:eastAsia="宋体" w:cs="宋体"/>
          <w:b/>
          <w:bCs/>
          <w:color w:val="auto"/>
          <w:szCs w:val="21"/>
          <w:highlight w:val="none"/>
        </w:rPr>
        <w:t>提前做好相关</w:t>
      </w:r>
      <w:r>
        <w:rPr>
          <w:rStyle w:val="19"/>
          <w:rFonts w:hint="eastAsia" w:ascii="宋体" w:hAnsi="宋体" w:eastAsia="宋体" w:cs="宋体"/>
          <w:b/>
          <w:bCs/>
          <w:color w:val="auto"/>
          <w:szCs w:val="21"/>
          <w:highlight w:val="none"/>
          <w:lang w:val="en-US"/>
        </w:rPr>
        <w:t>报价</w:t>
      </w:r>
      <w:r>
        <w:rPr>
          <w:rStyle w:val="19"/>
          <w:rFonts w:hint="eastAsia" w:ascii="宋体" w:hAnsi="宋体" w:eastAsia="宋体" w:cs="宋体"/>
          <w:b/>
          <w:bCs/>
          <w:color w:val="auto"/>
          <w:szCs w:val="21"/>
          <w:highlight w:val="none"/>
        </w:rPr>
        <w:t>准备并按时递交最后报价文件，</w:t>
      </w:r>
      <w:r>
        <w:rPr>
          <w:rStyle w:val="19"/>
          <w:rFonts w:hint="eastAsia" w:ascii="宋体" w:hAnsi="宋体" w:eastAsia="宋体" w:cs="宋体"/>
          <w:b/>
          <w:bCs/>
          <w:color w:val="auto"/>
          <w:szCs w:val="21"/>
          <w:highlight w:val="none"/>
          <w:lang w:val="en-US"/>
        </w:rPr>
        <w:t>未及时上传最后</w:t>
      </w:r>
      <w:r>
        <w:rPr>
          <w:rStyle w:val="19"/>
          <w:rFonts w:hint="eastAsia" w:ascii="宋体" w:hAnsi="宋体" w:eastAsia="宋体" w:cs="宋体"/>
          <w:b/>
          <w:bCs/>
          <w:color w:val="auto"/>
          <w:szCs w:val="21"/>
          <w:highlight w:val="none"/>
        </w:rPr>
        <w:t>报价</w:t>
      </w:r>
      <w:r>
        <w:rPr>
          <w:rStyle w:val="19"/>
          <w:rFonts w:hint="eastAsia" w:ascii="宋体" w:hAnsi="宋体" w:eastAsia="宋体" w:cs="宋体"/>
          <w:b/>
          <w:bCs/>
          <w:color w:val="auto"/>
          <w:szCs w:val="21"/>
          <w:highlight w:val="none"/>
          <w:lang w:val="en-US"/>
        </w:rPr>
        <w:t>或</w:t>
      </w:r>
      <w:r>
        <w:rPr>
          <w:rStyle w:val="19"/>
          <w:rFonts w:hint="eastAsia" w:ascii="宋体" w:hAnsi="宋体" w:eastAsia="宋体" w:cs="宋体"/>
          <w:b/>
          <w:bCs/>
          <w:color w:val="auto"/>
          <w:szCs w:val="21"/>
          <w:highlight w:val="none"/>
        </w:rPr>
        <w:t>报价高于最高限价的响应文件作无效</w:t>
      </w:r>
      <w:r>
        <w:rPr>
          <w:rStyle w:val="19"/>
          <w:rFonts w:hint="eastAsia" w:ascii="宋体" w:hAnsi="宋体" w:eastAsia="宋体" w:cs="宋体"/>
          <w:b/>
          <w:bCs/>
          <w:color w:val="auto"/>
          <w:szCs w:val="21"/>
          <w:highlight w:val="none"/>
          <w:lang w:val="en-US"/>
        </w:rPr>
        <w:t>竞</w:t>
      </w:r>
      <w:r>
        <w:rPr>
          <w:rStyle w:val="19"/>
          <w:rFonts w:hint="eastAsia" w:ascii="宋体" w:hAnsi="宋体" w:eastAsia="宋体" w:cs="宋体"/>
          <w:b/>
          <w:bCs/>
          <w:color w:val="auto"/>
          <w:szCs w:val="21"/>
          <w:highlight w:val="none"/>
        </w:rPr>
        <w:t>标处理。</w:t>
      </w:r>
      <w:r>
        <w:rPr>
          <w:rFonts w:hint="eastAsia" w:ascii="宋体" w:hAnsi="宋体" w:cs="宋体"/>
          <w:color w:val="auto"/>
          <w:szCs w:val="21"/>
          <w:highlight w:val="none"/>
          <w:lang w:eastAsia="zh-CN"/>
        </w:rPr>
        <w:t>）</w:t>
      </w:r>
    </w:p>
    <w:p w14:paraId="368158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符合《政府采购竞争性磋商采购方式管理暂行办法》（财库〔2014〕214号）第三条第四项“市场竞争不充分的科研项目，以及需要扶持的科技成果转化项目”的，提交最后报价的供应商可以为2家。</w:t>
      </w:r>
    </w:p>
    <w:p w14:paraId="18EC686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.4</w:t>
      </w:r>
      <w:r>
        <w:rPr>
          <w:rFonts w:hint="eastAsia" w:ascii="宋体" w:hAnsi="宋体" w:cs="宋体"/>
          <w:color w:val="auto"/>
          <w:szCs w:val="21"/>
          <w:highlight w:val="none"/>
        </w:rPr>
        <w:t>已经提交响应文件的供应商，在提交最后报价之前，可以根据磋商情况退出磋商，退出磋商的供应商的响应文件按无效响应处理。</w:t>
      </w:r>
    </w:p>
    <w:p w14:paraId="62D7313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.5</w:t>
      </w:r>
      <w:r>
        <w:rPr>
          <w:rFonts w:hint="eastAsia" w:ascii="宋体" w:hAnsi="宋体" w:cs="宋体"/>
          <w:color w:val="auto"/>
          <w:szCs w:val="21"/>
          <w:highlight w:val="none"/>
        </w:rPr>
        <w:t>供应商未在规定时间内提交最后报价的，视同退出磋商。</w:t>
      </w:r>
    </w:p>
    <w:p w14:paraId="11BB9AF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.6</w:t>
      </w:r>
      <w:r>
        <w:rPr>
          <w:rFonts w:hint="eastAsia" w:ascii="宋体" w:hAnsi="宋体" w:cs="宋体"/>
          <w:color w:val="auto"/>
          <w:szCs w:val="21"/>
          <w:highlight w:val="none"/>
        </w:rPr>
        <w:t>磋商小组收齐某一分标最后报价后统一开启，磋商小组对最后报价进行有效性、完整性和响应程度的审查。</w:t>
      </w:r>
    </w:p>
    <w:p w14:paraId="33163CE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.7</w:t>
      </w:r>
      <w:r>
        <w:rPr>
          <w:rFonts w:hint="eastAsia" w:ascii="宋体" w:hAnsi="宋体" w:cs="宋体"/>
          <w:color w:val="auto"/>
          <w:szCs w:val="21"/>
          <w:highlight w:val="none"/>
        </w:rPr>
        <w:t>最终响应文件的报价出现前后不一致的，按照本章第3</w:t>
      </w:r>
      <w:r>
        <w:rPr>
          <w:rFonts w:ascii="宋体" w:hAnsi="宋体" w:cs="宋体"/>
          <w:color w:val="auto"/>
          <w:szCs w:val="21"/>
          <w:highlight w:val="none"/>
        </w:rPr>
        <w:t>.4</w:t>
      </w:r>
      <w:r>
        <w:rPr>
          <w:rFonts w:hint="eastAsia" w:ascii="宋体" w:hAnsi="宋体" w:cs="宋体"/>
          <w:color w:val="auto"/>
          <w:szCs w:val="21"/>
          <w:highlight w:val="none"/>
        </w:rPr>
        <w:t xml:space="preserve">条的规定修正。 </w:t>
      </w:r>
    </w:p>
    <w:p w14:paraId="3FE59F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.8</w:t>
      </w:r>
      <w:r>
        <w:rPr>
          <w:rFonts w:hint="eastAsia" w:ascii="宋体" w:hAnsi="宋体" w:cs="宋体"/>
          <w:color w:val="auto"/>
          <w:szCs w:val="21"/>
          <w:highlight w:val="none"/>
        </w:rPr>
        <w:t>修正后的最终报价出现下列情形的，按无效响应处理：</w:t>
      </w:r>
    </w:p>
    <w:p w14:paraId="1C6D87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0A78F04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（2）经供应商确认修正后的响应报价（包含首次报价、最后报价）超过所竞标分标规定的采购预算金额或者最高限价的（如本项目公布了最高限价）；</w:t>
      </w:r>
    </w:p>
    <w:p w14:paraId="224CB0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4848263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.9</w:t>
      </w:r>
      <w:r>
        <w:rPr>
          <w:rFonts w:hint="eastAsia" w:ascii="宋体" w:hAnsi="宋体" w:cs="宋体"/>
          <w:color w:val="auto"/>
          <w:szCs w:val="21"/>
          <w:highlight w:val="none"/>
        </w:rPr>
        <w:t>经供应商确认修正后的最后报价作为评审及签订合同的依据。</w:t>
      </w:r>
    </w:p>
    <w:p w14:paraId="3872464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olor w:val="auto"/>
          <w:sz w:val="22"/>
          <w:highlight w:val="none"/>
        </w:rPr>
        <w:t>，磋商小组应当告知有关供应商</w:t>
      </w:r>
      <w:r>
        <w:rPr>
          <w:rFonts w:hint="eastAsia" w:ascii="宋体" w:hAnsi="宋体" w:cs="宋体"/>
          <w:color w:val="auto"/>
          <w:szCs w:val="21"/>
          <w:highlight w:val="none"/>
        </w:rPr>
        <w:t>。</w:t>
      </w:r>
    </w:p>
    <w:p w14:paraId="2086659F">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1最后报价结束后，磋商小组不得再与供应商进行任何形式的商谈。</w:t>
      </w:r>
    </w:p>
    <w:p w14:paraId="0E2453F9">
      <w:pPr>
        <w:ind w:firstLine="200"/>
        <w:rPr>
          <w:rFonts w:ascii="宋体" w:hAnsi="宋体" w:cs="宋体"/>
          <w:b/>
          <w:bCs/>
          <w:color w:val="auto"/>
          <w:sz w:val="24"/>
          <w:highlight w:val="none"/>
        </w:rPr>
      </w:pPr>
      <w:r>
        <w:rPr>
          <w:rFonts w:hint="eastAsia" w:ascii="宋体" w:hAnsi="宋体" w:cs="宋体"/>
          <w:b/>
          <w:bCs/>
          <w:color w:val="auto"/>
          <w:sz w:val="24"/>
          <w:highlight w:val="none"/>
        </w:rPr>
        <w:t>6</w:t>
      </w:r>
      <w:r>
        <w:rPr>
          <w:rFonts w:ascii="宋体" w:hAnsi="宋体" w:cs="宋体"/>
          <w:b/>
          <w:bCs/>
          <w:color w:val="auto"/>
          <w:sz w:val="24"/>
          <w:highlight w:val="none"/>
        </w:rPr>
        <w:t>.</w:t>
      </w:r>
      <w:r>
        <w:rPr>
          <w:rFonts w:hint="eastAsia" w:ascii="宋体" w:hAnsi="宋体" w:cs="宋体"/>
          <w:b/>
          <w:bCs/>
          <w:color w:val="auto"/>
          <w:sz w:val="24"/>
          <w:highlight w:val="none"/>
        </w:rPr>
        <w:t>比较与评价</w:t>
      </w:r>
    </w:p>
    <w:p w14:paraId="1E79231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.1</w:t>
      </w:r>
      <w:r>
        <w:rPr>
          <w:rFonts w:hint="eastAsia" w:ascii="宋体" w:hAnsi="宋体" w:cs="宋体"/>
          <w:color w:val="auto"/>
          <w:szCs w:val="21"/>
          <w:highlight w:val="none"/>
        </w:rPr>
        <w:t>评审方法：综合评分法。</w:t>
      </w:r>
    </w:p>
    <w:p w14:paraId="47B25C24">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07679A9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4B6023C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681B5CC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（2）磋商小组按照磋商文件中规定的评审标准计算各供应商的报价得分。项目评审过程中，不得去掉最后报价中的最高报价和最低报价。</w:t>
      </w:r>
    </w:p>
    <w:p w14:paraId="0BC0E82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（3）各供应商的得分为磋商小组所有成员的有效评分的算术平均数。</w:t>
      </w:r>
    </w:p>
    <w:p w14:paraId="786FD03D">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73BB46D5">
      <w:pPr>
        <w:spacing w:line="360" w:lineRule="auto"/>
        <w:ind w:firstLine="420" w:firstLineChars="200"/>
        <w:rPr>
          <w:rFonts w:ascii="宋体" w:hAnsi="宋体"/>
          <w:color w:val="auto"/>
          <w:kern w:val="0"/>
          <w:szCs w:val="21"/>
          <w:highlight w:val="none"/>
        </w:rPr>
      </w:pPr>
      <w:r>
        <w:rPr>
          <w:rFonts w:ascii="宋体" w:hAnsi="宋体" w:cs="宋体"/>
          <w:color w:val="auto"/>
          <w:szCs w:val="21"/>
          <w:highlight w:val="none"/>
        </w:rPr>
        <w:t>6.5</w:t>
      </w:r>
      <w:r>
        <w:rPr>
          <w:rFonts w:hint="eastAsia" w:ascii="宋体" w:hAnsi="宋体" w:cs="宋体"/>
          <w:color w:val="auto"/>
          <w:szCs w:val="21"/>
          <w:highlight w:val="none"/>
        </w:rPr>
        <w:t>由磋商小组根据综合评分情况，按照评审得分由高到低顺序推荐3名以上成交候选供应商，并编写评</w:t>
      </w:r>
      <w:r>
        <w:rPr>
          <w:rFonts w:hint="eastAsia" w:ascii="宋体" w:hAnsi="宋体"/>
          <w:color w:val="auto"/>
          <w:kern w:val="0"/>
          <w:szCs w:val="21"/>
          <w:highlight w:val="none"/>
        </w:rPr>
        <w:t>审报告。符合本章第</w:t>
      </w:r>
      <w:r>
        <w:rPr>
          <w:rFonts w:ascii="宋体" w:hAnsi="宋体"/>
          <w:color w:val="auto"/>
          <w:kern w:val="0"/>
          <w:szCs w:val="21"/>
          <w:highlight w:val="none"/>
        </w:rPr>
        <w:t>5.3</w:t>
      </w:r>
      <w:r>
        <w:rPr>
          <w:rFonts w:hint="eastAsia" w:ascii="宋体" w:hAnsi="宋体"/>
          <w:color w:val="auto"/>
          <w:kern w:val="0"/>
          <w:szCs w:val="21"/>
          <w:highlight w:val="none"/>
        </w:rPr>
        <w:t>条情形的，可以推荐2家成交候选供应商。评审得分相同的，按照最后报价由低到高的顺序推荐。评审得分且最后报价相同的，按照技术指标优劣顺序推荐。</w:t>
      </w:r>
    </w:p>
    <w:p w14:paraId="108FB975">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6.6</w:t>
      </w:r>
      <w:r>
        <w:rPr>
          <w:rFonts w:hint="eastAsia" w:ascii="宋体" w:hAnsi="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71E09AF">
      <w:pPr>
        <w:spacing w:line="360" w:lineRule="auto"/>
        <w:ind w:firstLine="200"/>
        <w:rPr>
          <w:rFonts w:ascii="宋体" w:hAnsi="宋体" w:cs="宋体"/>
          <w:b/>
          <w:bCs/>
          <w:color w:val="auto"/>
          <w:sz w:val="24"/>
          <w:highlight w:val="none"/>
        </w:rPr>
      </w:pPr>
      <w:r>
        <w:rPr>
          <w:rFonts w:hint="eastAsia" w:ascii="宋体" w:hAnsi="宋体" w:cs="宋体"/>
          <w:b/>
          <w:bCs/>
          <w:color w:val="auto"/>
          <w:sz w:val="24"/>
          <w:highlight w:val="none"/>
        </w:rPr>
        <w:t>7</w:t>
      </w:r>
      <w:r>
        <w:rPr>
          <w:rFonts w:ascii="宋体" w:hAnsi="宋体" w:cs="宋体"/>
          <w:b/>
          <w:bCs/>
          <w:color w:val="auto"/>
          <w:sz w:val="24"/>
          <w:highlight w:val="none"/>
        </w:rPr>
        <w:t>.</w:t>
      </w:r>
      <w:r>
        <w:rPr>
          <w:rFonts w:hint="eastAsia" w:ascii="宋体" w:hAnsi="宋体" w:cs="宋体"/>
          <w:b/>
          <w:bCs/>
          <w:color w:val="auto"/>
          <w:sz w:val="24"/>
          <w:highlight w:val="none"/>
        </w:rPr>
        <w:t>评审复核</w:t>
      </w:r>
    </w:p>
    <w:p w14:paraId="767D218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7.1评审报告签署前，评审委员会要对评审结果进行复核，复核意见要体现在评审报告中。</w:t>
      </w:r>
    </w:p>
    <w:p w14:paraId="4FAE7518">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7.2</w:t>
      </w:r>
      <w:r>
        <w:rPr>
          <w:rFonts w:ascii="宋体" w:hAnsi="宋体" w:cs="宋体"/>
          <w:color w:val="auto"/>
          <w:kern w:val="0"/>
          <w:szCs w:val="21"/>
          <w:highlight w:val="none"/>
        </w:rPr>
        <w:t>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62B8D378">
      <w:pPr>
        <w:ind w:firstLine="200"/>
        <w:rPr>
          <w:rFonts w:ascii="宋体" w:hAnsi="宋体" w:cs="宋体"/>
          <w:b/>
          <w:bCs/>
          <w:color w:val="auto"/>
          <w:sz w:val="24"/>
          <w:highlight w:val="none"/>
        </w:rPr>
      </w:pPr>
      <w:r>
        <w:rPr>
          <w:rFonts w:ascii="宋体" w:hAnsi="宋体" w:cs="宋体"/>
          <w:b/>
          <w:bCs/>
          <w:color w:val="auto"/>
          <w:sz w:val="24"/>
          <w:highlight w:val="none"/>
        </w:rPr>
        <w:t>8.</w:t>
      </w:r>
      <w:r>
        <w:rPr>
          <w:rFonts w:hint="eastAsia" w:ascii="宋体" w:hAnsi="宋体" w:cs="宋体"/>
          <w:b/>
          <w:bCs/>
          <w:color w:val="auto"/>
          <w:sz w:val="24"/>
          <w:highlight w:val="none"/>
        </w:rPr>
        <w:t>评审标准</w:t>
      </w:r>
    </w:p>
    <w:p w14:paraId="490E21F6">
      <w:pPr>
        <w:spacing w:line="360" w:lineRule="auto"/>
        <w:ind w:firstLine="422" w:firstLineChars="200"/>
        <w:rPr>
          <w:rFonts w:ascii="宋体" w:hAnsi="宋体"/>
          <w:bCs/>
          <w:color w:val="auto"/>
          <w:szCs w:val="21"/>
          <w:highlight w:val="none"/>
        </w:rPr>
      </w:pPr>
      <w:r>
        <w:rPr>
          <w:rFonts w:ascii="宋体" w:hAnsi="宋体"/>
          <w:b/>
          <w:color w:val="auto"/>
          <w:highlight w:val="none"/>
        </w:rPr>
        <w:t>8</w:t>
      </w:r>
      <w:r>
        <w:rPr>
          <w:rFonts w:hint="eastAsia" w:ascii="宋体" w:hAnsi="宋体"/>
          <w:b/>
          <w:color w:val="auto"/>
          <w:highlight w:val="none"/>
        </w:rPr>
        <w:t>.</w:t>
      </w:r>
      <w:r>
        <w:rPr>
          <w:rFonts w:hint="eastAsia" w:ascii="宋体" w:hAnsi="宋体"/>
          <w:bCs/>
          <w:color w:val="auto"/>
          <w:szCs w:val="21"/>
          <w:highlight w:val="none"/>
        </w:rPr>
        <w:t>1评审依据：磋商小组将以磋商响应文件为评审依据，对供应商的报价、技术、商务等方面内容按百分制打分。（计分方法按四舍五入取至百分位）</w:t>
      </w:r>
    </w:p>
    <w:tbl>
      <w:tblPr>
        <w:tblStyle w:val="12"/>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418"/>
        <w:gridCol w:w="6287"/>
        <w:gridCol w:w="853"/>
      </w:tblGrid>
      <w:tr w14:paraId="5CD92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05755EDA">
            <w:pPr>
              <w:widowControl/>
              <w:spacing w:line="360" w:lineRule="atLeast"/>
              <w:jc w:val="center"/>
              <w:rPr>
                <w:rFonts w:ascii="宋体" w:hAnsi="宋体" w:cs="Tahoma"/>
                <w:b/>
                <w:bCs/>
                <w:color w:val="auto"/>
                <w:kern w:val="0"/>
                <w:szCs w:val="21"/>
                <w:highlight w:val="none"/>
              </w:rPr>
            </w:pPr>
            <w:r>
              <w:rPr>
                <w:rFonts w:hint="eastAsia" w:ascii="宋体" w:hAnsi="宋体" w:cs="Tahoma"/>
                <w:b/>
                <w:bCs/>
                <w:color w:val="auto"/>
                <w:kern w:val="0"/>
                <w:szCs w:val="21"/>
                <w:highlight w:val="none"/>
              </w:rPr>
              <w:t>序号</w:t>
            </w:r>
          </w:p>
        </w:tc>
        <w:tc>
          <w:tcPr>
            <w:tcW w:w="1418" w:type="dxa"/>
            <w:vAlign w:val="center"/>
          </w:tcPr>
          <w:p w14:paraId="632830A7">
            <w:pPr>
              <w:widowControl/>
              <w:spacing w:line="360" w:lineRule="atLeast"/>
              <w:jc w:val="center"/>
              <w:rPr>
                <w:rFonts w:ascii="宋体" w:hAnsi="宋体" w:cs="Tahoma"/>
                <w:b/>
                <w:bCs/>
                <w:color w:val="auto"/>
                <w:kern w:val="0"/>
                <w:szCs w:val="21"/>
                <w:highlight w:val="none"/>
              </w:rPr>
            </w:pPr>
            <w:r>
              <w:rPr>
                <w:rFonts w:hint="eastAsia" w:ascii="宋体" w:hAnsi="宋体" w:cs="Tahoma"/>
                <w:b/>
                <w:bCs/>
                <w:color w:val="auto"/>
                <w:kern w:val="0"/>
                <w:szCs w:val="21"/>
                <w:highlight w:val="none"/>
              </w:rPr>
              <w:t>评审因素</w:t>
            </w:r>
          </w:p>
        </w:tc>
        <w:tc>
          <w:tcPr>
            <w:tcW w:w="6287" w:type="dxa"/>
            <w:vAlign w:val="center"/>
          </w:tcPr>
          <w:p w14:paraId="421CF2D1">
            <w:pPr>
              <w:widowControl/>
              <w:spacing w:line="360" w:lineRule="atLeast"/>
              <w:jc w:val="center"/>
              <w:rPr>
                <w:rFonts w:ascii="宋体" w:hAnsi="宋体" w:cs="Tahoma"/>
                <w:b/>
                <w:bCs/>
                <w:color w:val="auto"/>
                <w:kern w:val="0"/>
                <w:szCs w:val="21"/>
                <w:highlight w:val="none"/>
              </w:rPr>
            </w:pPr>
            <w:r>
              <w:rPr>
                <w:rFonts w:hint="eastAsia" w:ascii="宋体" w:hAnsi="宋体" w:cs="Tahoma"/>
                <w:b/>
                <w:bCs/>
                <w:color w:val="auto"/>
                <w:kern w:val="0"/>
                <w:szCs w:val="21"/>
                <w:highlight w:val="none"/>
              </w:rPr>
              <w:t>评审因素具体内容</w:t>
            </w:r>
          </w:p>
        </w:tc>
        <w:tc>
          <w:tcPr>
            <w:tcW w:w="853" w:type="dxa"/>
            <w:vAlign w:val="center"/>
          </w:tcPr>
          <w:p w14:paraId="6E95B30A">
            <w:pPr>
              <w:widowControl/>
              <w:spacing w:line="360" w:lineRule="atLeast"/>
              <w:jc w:val="center"/>
              <w:rPr>
                <w:rFonts w:ascii="宋体" w:hAnsi="宋体" w:cs="Tahoma"/>
                <w:b/>
                <w:bCs/>
                <w:color w:val="auto"/>
                <w:kern w:val="0"/>
                <w:szCs w:val="21"/>
                <w:highlight w:val="none"/>
              </w:rPr>
            </w:pPr>
            <w:r>
              <w:rPr>
                <w:rFonts w:hint="eastAsia" w:ascii="宋体" w:hAnsi="宋体" w:cs="Tahoma"/>
                <w:b/>
                <w:bCs/>
                <w:color w:val="auto"/>
                <w:kern w:val="0"/>
                <w:szCs w:val="21"/>
                <w:highlight w:val="none"/>
              </w:rPr>
              <w:t>分值</w:t>
            </w:r>
          </w:p>
        </w:tc>
      </w:tr>
      <w:tr w14:paraId="1134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6DDF16BB">
            <w:pPr>
              <w:widowControl/>
              <w:spacing w:line="360" w:lineRule="atLeast"/>
              <w:jc w:val="center"/>
              <w:rPr>
                <w:rFonts w:ascii="宋体" w:hAnsi="宋体" w:cs="Tahoma"/>
                <w:color w:val="auto"/>
                <w:kern w:val="0"/>
                <w:szCs w:val="21"/>
                <w:highlight w:val="none"/>
              </w:rPr>
            </w:pPr>
            <w:r>
              <w:rPr>
                <w:rFonts w:hint="eastAsia" w:ascii="宋体" w:hAnsi="宋体" w:cs="Tahoma"/>
                <w:color w:val="auto"/>
                <w:kern w:val="0"/>
                <w:szCs w:val="21"/>
                <w:highlight w:val="none"/>
              </w:rPr>
              <w:t>1</w:t>
            </w:r>
          </w:p>
        </w:tc>
        <w:tc>
          <w:tcPr>
            <w:tcW w:w="1418" w:type="dxa"/>
            <w:vAlign w:val="center"/>
          </w:tcPr>
          <w:p w14:paraId="01D91D0A">
            <w:pPr>
              <w:widowControl/>
              <w:spacing w:line="360" w:lineRule="atLeast"/>
              <w:jc w:val="center"/>
              <w:rPr>
                <w:rFonts w:ascii="宋体" w:hAnsi="宋体" w:cs="Tahoma"/>
                <w:color w:val="auto"/>
                <w:kern w:val="0"/>
                <w:szCs w:val="21"/>
                <w:highlight w:val="none"/>
              </w:rPr>
            </w:pPr>
            <w:r>
              <w:rPr>
                <w:rFonts w:hint="eastAsia" w:ascii="宋体" w:hAnsi="宋体" w:cs="Tahoma"/>
                <w:color w:val="auto"/>
                <w:kern w:val="0"/>
                <w:szCs w:val="21"/>
                <w:highlight w:val="none"/>
              </w:rPr>
              <w:t>价格分（满分</w:t>
            </w:r>
            <w:r>
              <w:rPr>
                <w:rFonts w:hint="eastAsia" w:ascii="宋体" w:hAnsi="宋体" w:cs="Tahoma"/>
                <w:color w:val="auto"/>
                <w:kern w:val="0"/>
                <w:szCs w:val="21"/>
                <w:highlight w:val="none"/>
                <w:lang w:val="en-US" w:eastAsia="zh-CN"/>
              </w:rPr>
              <w:t>1</w:t>
            </w:r>
            <w:r>
              <w:rPr>
                <w:rFonts w:hint="eastAsia" w:ascii="宋体" w:hAnsi="宋体" w:cs="Tahoma"/>
                <w:color w:val="auto"/>
                <w:kern w:val="0"/>
                <w:szCs w:val="21"/>
                <w:highlight w:val="none"/>
              </w:rPr>
              <w:t>0分）</w:t>
            </w:r>
          </w:p>
        </w:tc>
        <w:tc>
          <w:tcPr>
            <w:tcW w:w="6287" w:type="dxa"/>
          </w:tcPr>
          <w:p w14:paraId="74CE4500">
            <w:pPr>
              <w:pStyle w:val="8"/>
              <w:keepNext w:val="0"/>
              <w:keepLines w:val="0"/>
              <w:pageBreakBefore w:val="0"/>
              <w:shd w:val="clear" w:color="auto" w:fill="auto"/>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hAnsi="宋体" w:eastAsia="宋体" w:cs="宋体"/>
                <w:bCs/>
                <w:color w:val="auto"/>
                <w:sz w:val="21"/>
                <w:szCs w:val="21"/>
                <w:highlight w:val="none"/>
                <w:lang w:eastAsia="zh-CN"/>
              </w:rPr>
              <w:t>（</w:t>
            </w:r>
            <w:r>
              <w:rPr>
                <w:rFonts w:hint="eastAsia" w:hAnsi="宋体" w:eastAsia="宋体" w:cs="宋体"/>
                <w:bCs/>
                <w:color w:val="auto"/>
                <w:sz w:val="21"/>
                <w:szCs w:val="21"/>
                <w:highlight w:val="none"/>
                <w:lang w:val="en-US" w:eastAsia="zh-CN"/>
              </w:rPr>
              <w:t>1</w:t>
            </w:r>
            <w:r>
              <w:rPr>
                <w:rFonts w:hint="eastAsia" w:hAnsi="宋体" w:eastAsia="宋体" w:cs="宋体"/>
                <w:bCs/>
                <w:color w:val="auto"/>
                <w:sz w:val="21"/>
                <w:szCs w:val="21"/>
                <w:highlight w:val="none"/>
                <w:lang w:eastAsia="zh-CN"/>
              </w:rPr>
              <w:t>）</w:t>
            </w:r>
            <w:r>
              <w:rPr>
                <w:rFonts w:hint="eastAsia" w:ascii="宋体" w:hAnsi="宋体" w:eastAsia="宋体" w:cs="宋体"/>
                <w:b w:val="0"/>
                <w:bCs/>
                <w:color w:val="auto"/>
                <w:sz w:val="21"/>
                <w:highlight w:val="none"/>
                <w:vertAlign w:val="baseline"/>
                <w:lang w:eastAsia="zh-CN"/>
              </w:rPr>
              <w:t>本项目为专门面向</w:t>
            </w:r>
            <w:r>
              <w:rPr>
                <w:rFonts w:hint="eastAsia" w:ascii="宋体" w:hAnsi="宋体" w:eastAsia="宋体" w:cs="宋体"/>
                <w:b w:val="0"/>
                <w:bCs/>
                <w:color w:val="auto"/>
                <w:sz w:val="21"/>
                <w:highlight w:val="none"/>
                <w:vertAlign w:val="baseline"/>
                <w:lang w:val="en-US" w:eastAsia="zh-CN"/>
              </w:rPr>
              <w:t>中小</w:t>
            </w:r>
            <w:r>
              <w:rPr>
                <w:rFonts w:hint="eastAsia" w:ascii="宋体" w:hAnsi="宋体" w:eastAsia="宋体" w:cs="宋体"/>
                <w:b w:val="0"/>
                <w:bCs/>
                <w:color w:val="auto"/>
                <w:sz w:val="21"/>
                <w:highlight w:val="none"/>
                <w:vertAlign w:val="baseline"/>
                <w:lang w:eastAsia="zh-CN"/>
              </w:rPr>
              <w:t>企业采购的项目（供应商应为</w:t>
            </w:r>
            <w:r>
              <w:rPr>
                <w:rFonts w:hint="eastAsia" w:ascii="宋体" w:hAnsi="宋体" w:eastAsia="宋体" w:cs="宋体"/>
                <w:b w:val="0"/>
                <w:bCs/>
                <w:color w:val="auto"/>
                <w:sz w:val="21"/>
                <w:highlight w:val="none"/>
                <w:vertAlign w:val="baseline"/>
                <w:lang w:val="en-US" w:eastAsia="zh-CN"/>
              </w:rPr>
              <w:t>中小微</w:t>
            </w:r>
            <w:r>
              <w:rPr>
                <w:rFonts w:hint="eastAsia" w:ascii="宋体" w:hAnsi="宋体" w:eastAsia="宋体" w:cs="宋体"/>
                <w:b w:val="0"/>
                <w:bCs/>
                <w:color w:val="auto"/>
                <w:sz w:val="21"/>
                <w:highlight w:val="none"/>
                <w:vertAlign w:val="baseline"/>
                <w:lang w:eastAsia="zh-CN"/>
              </w:rPr>
              <w:t>企业或监狱企业或残疾人福利性单位)，不再执行价格评审优惠的扶持政策。</w:t>
            </w:r>
          </w:p>
          <w:p w14:paraId="11EC7AD9">
            <w:pPr>
              <w:pStyle w:val="8"/>
              <w:keepNext w:val="0"/>
              <w:keepLines w:val="0"/>
              <w:pageBreakBefore w:val="0"/>
              <w:shd w:val="clear" w:color="auto" w:fill="auto"/>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6F185045">
            <w:pPr>
              <w:pStyle w:val="8"/>
              <w:keepNext w:val="0"/>
              <w:keepLines w:val="0"/>
              <w:pageBreakBefore w:val="0"/>
              <w:shd w:val="clear" w:color="auto" w:fill="auto"/>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8E8F409">
            <w:pPr>
              <w:pStyle w:val="8"/>
              <w:keepNext w:val="0"/>
              <w:keepLines w:val="0"/>
              <w:pageBreakBefore w:val="0"/>
              <w:shd w:val="clear" w:color="auto" w:fill="auto"/>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）评审报价＝最后报价。</w:t>
            </w:r>
          </w:p>
          <w:p w14:paraId="6EE9A94B">
            <w:pPr>
              <w:pStyle w:val="8"/>
              <w:keepNext w:val="0"/>
              <w:keepLines w:val="0"/>
              <w:pageBreakBefore w:val="0"/>
              <w:shd w:val="clear" w:color="auto" w:fill="auto"/>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）以进入比较与评价环节的最低的评审报价为基准价，基准价得分为</w:t>
            </w:r>
            <w:r>
              <w:rPr>
                <w:rFonts w:hint="eastAsia"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p w14:paraId="3CBB03D4">
            <w:pPr>
              <w:pStyle w:val="8"/>
              <w:keepNext w:val="0"/>
              <w:keepLines w:val="0"/>
              <w:pageBreakBefore w:val="0"/>
              <w:shd w:val="clear" w:color="auto" w:fill="auto"/>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）价格分计算公式：</w:t>
            </w:r>
          </w:p>
          <w:p w14:paraId="47F1125C">
            <w:pPr>
              <w:spacing w:line="360" w:lineRule="atLeast"/>
              <w:ind w:firstLine="420" w:firstLineChars="200"/>
              <w:rPr>
                <w:rFonts w:ascii="宋体" w:hAnsi="宋体" w:cs="Courier New"/>
                <w:bCs/>
                <w:color w:val="auto"/>
                <w:szCs w:val="21"/>
                <w:highlight w:val="none"/>
              </w:rPr>
            </w:pPr>
            <w:r>
              <w:rPr>
                <w:rFonts w:hint="eastAsia" w:ascii="宋体" w:hAnsi="宋体" w:eastAsia="宋体" w:cs="宋体"/>
                <w:bCs/>
                <w:color w:val="auto"/>
                <w:sz w:val="21"/>
                <w:szCs w:val="21"/>
                <w:highlight w:val="none"/>
              </w:rPr>
              <w:t>报价得分=（基准价/最后报价）×</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tc>
        <w:tc>
          <w:tcPr>
            <w:tcW w:w="853" w:type="dxa"/>
            <w:vAlign w:val="center"/>
          </w:tcPr>
          <w:p w14:paraId="61285335">
            <w:pPr>
              <w:widowControl/>
              <w:spacing w:line="360" w:lineRule="atLeast"/>
              <w:jc w:val="center"/>
              <w:rPr>
                <w:rFonts w:ascii="宋体" w:hAnsi="宋体" w:cs="Tahoma"/>
                <w:color w:val="auto"/>
                <w:kern w:val="0"/>
                <w:szCs w:val="21"/>
                <w:highlight w:val="none"/>
              </w:rPr>
            </w:pPr>
            <w:r>
              <w:rPr>
                <w:rFonts w:hint="eastAsia" w:ascii="宋体" w:hAnsi="宋体" w:cs="Tahoma"/>
                <w:color w:val="auto"/>
                <w:kern w:val="0"/>
                <w:szCs w:val="21"/>
                <w:highlight w:val="none"/>
                <w:lang w:val="en-US" w:eastAsia="zh-CN"/>
              </w:rPr>
              <w:t>1</w:t>
            </w:r>
            <w:r>
              <w:rPr>
                <w:rFonts w:hint="eastAsia" w:ascii="宋体" w:hAnsi="宋体" w:cs="Tahoma"/>
                <w:color w:val="auto"/>
                <w:kern w:val="0"/>
                <w:szCs w:val="21"/>
                <w:highlight w:val="none"/>
              </w:rPr>
              <w:t>0分</w:t>
            </w:r>
          </w:p>
        </w:tc>
      </w:tr>
      <w:tr w14:paraId="40780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59C13093">
            <w:pPr>
              <w:widowControl/>
              <w:spacing w:line="360" w:lineRule="atLeast"/>
              <w:jc w:val="center"/>
              <w:rPr>
                <w:rFonts w:ascii="宋体" w:hAnsi="宋体" w:cs="Tahoma"/>
                <w:color w:val="auto"/>
                <w:kern w:val="0"/>
                <w:szCs w:val="21"/>
                <w:highlight w:val="none"/>
              </w:rPr>
            </w:pPr>
            <w:r>
              <w:rPr>
                <w:rFonts w:hint="eastAsia" w:ascii="宋体" w:hAnsi="宋体"/>
                <w:bCs/>
                <w:color w:val="auto"/>
                <w:kern w:val="0"/>
                <w:szCs w:val="21"/>
                <w:highlight w:val="none"/>
              </w:rPr>
              <w:t>2</w:t>
            </w:r>
          </w:p>
        </w:tc>
        <w:tc>
          <w:tcPr>
            <w:tcW w:w="1418" w:type="dxa"/>
            <w:vAlign w:val="center"/>
          </w:tcPr>
          <w:p w14:paraId="6B449BDF">
            <w:pPr>
              <w:widowControl/>
              <w:spacing w:line="360" w:lineRule="atLeast"/>
              <w:jc w:val="center"/>
              <w:rPr>
                <w:rFonts w:ascii="宋体" w:hAnsi="宋体" w:cs="Tahoma"/>
                <w:color w:val="auto"/>
                <w:kern w:val="0"/>
                <w:szCs w:val="21"/>
                <w:highlight w:val="none"/>
              </w:rPr>
            </w:pPr>
            <w:r>
              <w:rPr>
                <w:rFonts w:hint="eastAsia" w:ascii="宋体" w:hAnsi="宋体"/>
                <w:bCs/>
                <w:color w:val="auto"/>
                <w:kern w:val="0"/>
                <w:szCs w:val="21"/>
                <w:highlight w:val="none"/>
              </w:rPr>
              <w:t>技术分（满分</w:t>
            </w:r>
            <w:r>
              <w:rPr>
                <w:rFonts w:hint="eastAsia" w:ascii="宋体" w:hAnsi="宋体"/>
                <w:bCs/>
                <w:color w:val="auto"/>
                <w:kern w:val="0"/>
                <w:szCs w:val="21"/>
                <w:highlight w:val="none"/>
                <w:lang w:val="en-US" w:eastAsia="zh-CN"/>
              </w:rPr>
              <w:t>7</w:t>
            </w:r>
            <w:r>
              <w:rPr>
                <w:rFonts w:hint="eastAsia" w:ascii="宋体" w:hAnsi="宋体"/>
                <w:bCs/>
                <w:color w:val="auto"/>
                <w:kern w:val="0"/>
                <w:szCs w:val="21"/>
                <w:highlight w:val="none"/>
              </w:rPr>
              <w:t>4分）</w:t>
            </w:r>
          </w:p>
        </w:tc>
        <w:tc>
          <w:tcPr>
            <w:tcW w:w="7140" w:type="dxa"/>
            <w:gridSpan w:val="2"/>
          </w:tcPr>
          <w:p w14:paraId="7922D5D6">
            <w:pPr>
              <w:widowControl/>
              <w:spacing w:line="360" w:lineRule="atLeast"/>
              <w:jc w:val="center"/>
              <w:rPr>
                <w:rFonts w:ascii="宋体" w:hAnsi="宋体" w:cs="Tahoma"/>
                <w:color w:val="auto"/>
                <w:kern w:val="0"/>
                <w:szCs w:val="21"/>
                <w:highlight w:val="none"/>
              </w:rPr>
            </w:pPr>
            <w:r>
              <w:rPr>
                <w:rFonts w:hint="eastAsia" w:ascii="宋体" w:hAnsi="宋体" w:cs="Tahoma"/>
                <w:color w:val="auto"/>
                <w:kern w:val="0"/>
                <w:szCs w:val="21"/>
                <w:highlight w:val="none"/>
              </w:rPr>
              <w:t>评审因素</w:t>
            </w:r>
          </w:p>
        </w:tc>
      </w:tr>
      <w:tr w14:paraId="002F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5D82B1F2">
            <w:pPr>
              <w:adjustRightInd w:val="0"/>
              <w:spacing w:line="360" w:lineRule="atLeast"/>
              <w:ind w:left="-105" w:leftChars="-50" w:right="-105" w:rightChars="-50"/>
              <w:jc w:val="center"/>
              <w:textAlignment w:val="baseline"/>
              <w:rPr>
                <w:rFonts w:ascii="宋体" w:hAnsi="宋体"/>
                <w:bCs/>
                <w:color w:val="auto"/>
                <w:kern w:val="0"/>
                <w:szCs w:val="21"/>
                <w:highlight w:val="none"/>
              </w:rPr>
            </w:pPr>
            <w:r>
              <w:rPr>
                <w:rFonts w:hint="eastAsia" w:ascii="宋体" w:hAnsi="宋体"/>
                <w:bCs/>
                <w:color w:val="auto"/>
                <w:kern w:val="0"/>
                <w:szCs w:val="21"/>
                <w:highlight w:val="none"/>
              </w:rPr>
              <w:t>2</w:t>
            </w:r>
            <w:r>
              <w:rPr>
                <w:rFonts w:ascii="宋体" w:hAnsi="宋体"/>
                <w:bCs/>
                <w:color w:val="auto"/>
                <w:kern w:val="0"/>
                <w:szCs w:val="21"/>
                <w:highlight w:val="none"/>
              </w:rPr>
              <w:t>.1</w:t>
            </w:r>
          </w:p>
        </w:tc>
        <w:tc>
          <w:tcPr>
            <w:tcW w:w="1418" w:type="dxa"/>
            <w:vAlign w:val="center"/>
          </w:tcPr>
          <w:p w14:paraId="29F01316">
            <w:pPr>
              <w:adjustRightInd w:val="0"/>
              <w:spacing w:line="400" w:lineRule="exact"/>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主要施工方法</w:t>
            </w:r>
          </w:p>
        </w:tc>
        <w:tc>
          <w:tcPr>
            <w:tcW w:w="6287" w:type="dxa"/>
            <w:vAlign w:val="center"/>
          </w:tcPr>
          <w:p w14:paraId="62CE2587">
            <w:pPr>
              <w:spacing w:line="400" w:lineRule="exact"/>
              <w:rPr>
                <w:rFonts w:ascii="宋体" w:hAnsi="宋体" w:cs="宋体"/>
                <w:bCs/>
                <w:color w:val="auto"/>
                <w:highlight w:val="none"/>
              </w:rPr>
            </w:pPr>
            <w:bookmarkStart w:id="29" w:name="OLE_LINK9"/>
            <w:bookmarkStart w:id="30" w:name="OLE_LINK10"/>
            <w:r>
              <w:rPr>
                <w:rFonts w:hint="eastAsia" w:ascii="宋体" w:hAnsi="宋体" w:cs="宋体"/>
                <w:bCs/>
                <w:color w:val="auto"/>
                <w:highlight w:val="none"/>
              </w:rPr>
              <w:t>四档</w:t>
            </w:r>
            <w:r>
              <w:rPr>
                <w:rFonts w:ascii="宋体" w:hAnsi="宋体" w:cs="宋体"/>
                <w:bCs/>
                <w:color w:val="auto"/>
                <w:highlight w:val="none"/>
              </w:rPr>
              <w:t>（</w:t>
            </w:r>
            <w:r>
              <w:rPr>
                <w:rFonts w:hint="eastAsia" w:ascii="宋体" w:hAnsi="宋体" w:cs="宋体"/>
                <w:bCs/>
                <w:color w:val="auto"/>
                <w:highlight w:val="none"/>
                <w:lang w:val="en-US" w:eastAsia="zh-CN"/>
              </w:rPr>
              <w:t>10</w:t>
            </w:r>
            <w:r>
              <w:rPr>
                <w:rFonts w:ascii="宋体" w:hAnsi="宋体" w:cs="宋体"/>
                <w:bCs/>
                <w:color w:val="auto"/>
                <w:highlight w:val="none"/>
              </w:rPr>
              <w:t>分）：各主要分部施工方法符合项目实际，有详尽的施工技术方案，工艺先进、方法科学合理、可行，能指导具体施工并确保安全。</w:t>
            </w:r>
          </w:p>
          <w:p w14:paraId="2B3D5138">
            <w:pPr>
              <w:spacing w:line="400" w:lineRule="exact"/>
              <w:rPr>
                <w:rFonts w:ascii="宋体" w:hAnsi="宋体" w:cs="宋体"/>
                <w:bCs/>
                <w:color w:val="auto"/>
                <w:highlight w:val="none"/>
              </w:rPr>
            </w:pPr>
            <w:r>
              <w:rPr>
                <w:rFonts w:hint="eastAsia" w:ascii="宋体" w:hAnsi="宋体" w:cs="宋体"/>
                <w:bCs/>
                <w:color w:val="auto"/>
                <w:highlight w:val="none"/>
              </w:rPr>
              <w:t>三档</w:t>
            </w:r>
            <w:r>
              <w:rPr>
                <w:rFonts w:ascii="宋体" w:hAnsi="宋体" w:cs="宋体"/>
                <w:bCs/>
                <w:color w:val="auto"/>
                <w:highlight w:val="none"/>
              </w:rPr>
              <w:t>（</w:t>
            </w:r>
            <w:r>
              <w:rPr>
                <w:rFonts w:hint="eastAsia" w:ascii="宋体" w:hAnsi="宋体" w:cs="宋体"/>
                <w:bCs/>
                <w:color w:val="auto"/>
                <w:highlight w:val="none"/>
                <w:lang w:val="en-US" w:eastAsia="zh-CN"/>
              </w:rPr>
              <w:t>7</w:t>
            </w:r>
            <w:r>
              <w:rPr>
                <w:rFonts w:ascii="宋体" w:hAnsi="宋体" w:cs="宋体"/>
                <w:bCs/>
                <w:color w:val="auto"/>
                <w:highlight w:val="none"/>
              </w:rPr>
              <w:t>分）：各主要分部施工方法符合项目实际，有详尽的施工技术方案，工艺一般</w:t>
            </w:r>
            <w:r>
              <w:rPr>
                <w:rFonts w:hint="eastAsia" w:ascii="宋体" w:hAnsi="宋体" w:cs="宋体"/>
                <w:bCs/>
                <w:color w:val="auto"/>
                <w:highlight w:val="none"/>
              </w:rPr>
              <w:t>，</w:t>
            </w:r>
            <w:r>
              <w:rPr>
                <w:rFonts w:ascii="宋体" w:hAnsi="宋体" w:cs="宋体"/>
                <w:bCs/>
                <w:color w:val="auto"/>
                <w:highlight w:val="none"/>
              </w:rPr>
              <w:t xml:space="preserve">能指导施工并确保安全。 </w:t>
            </w:r>
          </w:p>
          <w:p w14:paraId="7912D504">
            <w:pPr>
              <w:spacing w:line="400" w:lineRule="exact"/>
              <w:rPr>
                <w:rFonts w:ascii="宋体" w:hAnsi="宋体" w:cs="宋体"/>
                <w:bCs/>
                <w:color w:val="auto"/>
                <w:highlight w:val="none"/>
              </w:rPr>
            </w:pPr>
            <w:r>
              <w:rPr>
                <w:rFonts w:hint="eastAsia" w:ascii="宋体" w:hAnsi="宋体" w:cs="宋体"/>
                <w:bCs/>
                <w:color w:val="auto"/>
                <w:highlight w:val="none"/>
              </w:rPr>
              <w:t>二档</w:t>
            </w:r>
            <w:r>
              <w:rPr>
                <w:rFonts w:ascii="宋体" w:hAnsi="宋体" w:cs="宋体"/>
                <w:bCs/>
                <w:color w:val="auto"/>
                <w:highlight w:val="none"/>
              </w:rPr>
              <w:t>（</w:t>
            </w:r>
            <w:r>
              <w:rPr>
                <w:rFonts w:hint="eastAsia" w:ascii="宋体" w:hAnsi="宋体" w:cs="宋体"/>
                <w:bCs/>
                <w:color w:val="auto"/>
                <w:highlight w:val="none"/>
                <w:lang w:val="en-US" w:eastAsia="zh-CN"/>
              </w:rPr>
              <w:t>4</w:t>
            </w:r>
            <w:r>
              <w:rPr>
                <w:rFonts w:ascii="宋体" w:hAnsi="宋体" w:cs="宋体"/>
                <w:bCs/>
                <w:color w:val="auto"/>
                <w:highlight w:val="none"/>
              </w:rPr>
              <w:t>分）：各主要分部施工方法符合项目实际，有施工技术方案，</w:t>
            </w:r>
            <w:r>
              <w:rPr>
                <w:rFonts w:hint="eastAsia" w:ascii="宋体" w:hAnsi="宋体" w:cs="宋体"/>
                <w:bCs/>
                <w:color w:val="auto"/>
                <w:highlight w:val="none"/>
              </w:rPr>
              <w:t>基本能</w:t>
            </w:r>
            <w:r>
              <w:rPr>
                <w:rFonts w:ascii="宋体" w:hAnsi="宋体" w:cs="宋体"/>
                <w:bCs/>
                <w:color w:val="auto"/>
                <w:highlight w:val="none"/>
              </w:rPr>
              <w:t xml:space="preserve">指导具体施工并确保安全。 </w:t>
            </w:r>
          </w:p>
          <w:p w14:paraId="14C687F2">
            <w:pPr>
              <w:spacing w:line="400" w:lineRule="exact"/>
              <w:rPr>
                <w:rFonts w:ascii="宋体" w:hAnsi="宋体" w:cs="宋体"/>
                <w:bCs/>
                <w:color w:val="auto"/>
                <w:highlight w:val="none"/>
              </w:rPr>
            </w:pPr>
            <w:r>
              <w:rPr>
                <w:rFonts w:hint="eastAsia" w:ascii="宋体" w:hAnsi="宋体" w:cs="宋体"/>
                <w:bCs/>
                <w:color w:val="auto"/>
                <w:highlight w:val="none"/>
              </w:rPr>
              <w:t>一档</w:t>
            </w:r>
            <w:r>
              <w:rPr>
                <w:rFonts w:ascii="宋体" w:hAnsi="宋体" w:cs="宋体"/>
                <w:bCs/>
                <w:color w:val="auto"/>
                <w:highlight w:val="none"/>
              </w:rPr>
              <w:t>（</w:t>
            </w:r>
            <w:r>
              <w:rPr>
                <w:rFonts w:hint="eastAsia" w:ascii="宋体" w:hAnsi="宋体" w:cs="宋体"/>
                <w:bCs/>
                <w:color w:val="auto"/>
                <w:highlight w:val="none"/>
              </w:rPr>
              <w:t>1</w:t>
            </w:r>
            <w:r>
              <w:rPr>
                <w:rFonts w:ascii="宋体" w:hAnsi="宋体" w:cs="宋体"/>
                <w:bCs/>
                <w:color w:val="auto"/>
                <w:highlight w:val="none"/>
              </w:rPr>
              <w:t>分）</w:t>
            </w:r>
            <w:r>
              <w:rPr>
                <w:rFonts w:hint="eastAsia" w:ascii="宋体" w:hAnsi="宋体" w:cs="宋体"/>
                <w:bCs/>
                <w:color w:val="auto"/>
                <w:highlight w:val="none"/>
              </w:rPr>
              <w:t>施工方案简单，对主要部分施工方案有缺漏或阐述简单，</w:t>
            </w:r>
            <w:r>
              <w:rPr>
                <w:rFonts w:ascii="宋体" w:hAnsi="宋体" w:cs="宋体"/>
                <w:bCs/>
                <w:color w:val="auto"/>
                <w:highlight w:val="none"/>
              </w:rPr>
              <w:t>有</w:t>
            </w:r>
            <w:r>
              <w:rPr>
                <w:rFonts w:hint="eastAsia" w:ascii="宋体" w:hAnsi="宋体" w:cs="宋体"/>
                <w:bCs/>
                <w:color w:val="auto"/>
                <w:highlight w:val="none"/>
              </w:rPr>
              <w:t>简单</w:t>
            </w:r>
            <w:r>
              <w:rPr>
                <w:rFonts w:ascii="宋体" w:hAnsi="宋体" w:cs="宋体"/>
                <w:bCs/>
                <w:color w:val="auto"/>
                <w:highlight w:val="none"/>
              </w:rPr>
              <w:t>施工技术方案。</w:t>
            </w:r>
            <w:bookmarkEnd w:id="29"/>
            <w:bookmarkEnd w:id="30"/>
          </w:p>
        </w:tc>
        <w:tc>
          <w:tcPr>
            <w:tcW w:w="853" w:type="dxa"/>
            <w:vAlign w:val="center"/>
          </w:tcPr>
          <w:p w14:paraId="401E9003">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分</w:t>
            </w:r>
          </w:p>
        </w:tc>
      </w:tr>
      <w:tr w14:paraId="2721B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2C6D06E5">
            <w:pPr>
              <w:adjustRightInd w:val="0"/>
              <w:spacing w:line="360" w:lineRule="atLeast"/>
              <w:ind w:left="-105" w:leftChars="-50" w:right="-105" w:rightChars="-50"/>
              <w:jc w:val="center"/>
              <w:textAlignment w:val="baseline"/>
              <w:rPr>
                <w:rFonts w:ascii="宋体" w:hAnsi="宋体"/>
                <w:bCs/>
                <w:color w:val="auto"/>
                <w:kern w:val="0"/>
                <w:szCs w:val="21"/>
                <w:highlight w:val="none"/>
              </w:rPr>
            </w:pPr>
            <w:r>
              <w:rPr>
                <w:rFonts w:hint="eastAsia" w:ascii="宋体" w:hAnsi="宋体"/>
                <w:bCs/>
                <w:color w:val="auto"/>
                <w:kern w:val="0"/>
                <w:szCs w:val="21"/>
                <w:highlight w:val="none"/>
              </w:rPr>
              <w:t>2.2</w:t>
            </w:r>
          </w:p>
        </w:tc>
        <w:tc>
          <w:tcPr>
            <w:tcW w:w="1418" w:type="dxa"/>
            <w:vAlign w:val="center"/>
          </w:tcPr>
          <w:p w14:paraId="6E77D265">
            <w:pPr>
              <w:adjustRightInd w:val="0"/>
              <w:spacing w:line="400" w:lineRule="exact"/>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拟投入的主要物资计划</w:t>
            </w:r>
          </w:p>
        </w:tc>
        <w:tc>
          <w:tcPr>
            <w:tcW w:w="6287" w:type="dxa"/>
            <w:vAlign w:val="center"/>
          </w:tcPr>
          <w:p w14:paraId="4E1C492B">
            <w:pPr>
              <w:spacing w:line="400" w:lineRule="exact"/>
              <w:rPr>
                <w:rFonts w:ascii="宋体" w:hAnsi="宋体" w:cs="宋体"/>
                <w:bCs/>
                <w:color w:val="auto"/>
                <w:highlight w:val="none"/>
              </w:rPr>
            </w:pPr>
            <w:r>
              <w:rPr>
                <w:rFonts w:hint="eastAsia" w:ascii="宋体" w:hAnsi="宋体" w:cs="宋体"/>
                <w:bCs/>
                <w:color w:val="auto"/>
                <w:highlight w:val="none"/>
              </w:rPr>
              <w:t>四档</w:t>
            </w:r>
            <w:r>
              <w:rPr>
                <w:rFonts w:ascii="宋体" w:hAnsi="宋体" w:cs="宋体"/>
                <w:bCs/>
                <w:color w:val="auto"/>
                <w:highlight w:val="none"/>
              </w:rPr>
              <w:t>（</w:t>
            </w:r>
            <w:r>
              <w:rPr>
                <w:rFonts w:hint="eastAsia" w:ascii="宋体" w:hAnsi="宋体" w:cs="宋体"/>
                <w:bCs/>
                <w:color w:val="auto"/>
                <w:highlight w:val="none"/>
                <w:lang w:val="en-US" w:eastAsia="zh-CN"/>
              </w:rPr>
              <w:t>10</w:t>
            </w:r>
            <w:r>
              <w:rPr>
                <w:rFonts w:ascii="宋体" w:hAnsi="宋体" w:cs="宋体"/>
                <w:bCs/>
                <w:color w:val="auto"/>
                <w:highlight w:val="none"/>
              </w:rPr>
              <w:t>分）：</w:t>
            </w:r>
            <w:bookmarkStart w:id="31" w:name="OLE_LINK12"/>
            <w:bookmarkStart w:id="32" w:name="OLE_LINK11"/>
            <w:r>
              <w:rPr>
                <w:rFonts w:ascii="宋体" w:hAnsi="宋体" w:cs="宋体"/>
                <w:bCs/>
                <w:color w:val="auto"/>
                <w:highlight w:val="none"/>
              </w:rPr>
              <w:t>投入的施工材料有详细的组织计划且计划周密</w:t>
            </w:r>
            <w:r>
              <w:rPr>
                <w:rFonts w:hint="eastAsia" w:ascii="宋体" w:hAnsi="宋体" w:cs="宋体"/>
                <w:bCs/>
                <w:color w:val="auto"/>
                <w:highlight w:val="none"/>
              </w:rPr>
              <w:t>、有物资保障措施</w:t>
            </w:r>
            <w:r>
              <w:rPr>
                <w:rFonts w:ascii="宋体" w:hAnsi="宋体" w:cs="宋体"/>
                <w:bCs/>
                <w:color w:val="auto"/>
                <w:highlight w:val="none"/>
              </w:rPr>
              <w:t>，数量、选型配置</w:t>
            </w:r>
            <w:r>
              <w:rPr>
                <w:rFonts w:hint="eastAsia" w:ascii="宋体" w:hAnsi="宋体" w:cs="宋体"/>
                <w:bCs/>
                <w:color w:val="auto"/>
                <w:highlight w:val="none"/>
              </w:rPr>
              <w:t>优</w:t>
            </w:r>
            <w:r>
              <w:rPr>
                <w:rFonts w:ascii="宋体" w:hAnsi="宋体" w:cs="宋体"/>
                <w:bCs/>
                <w:color w:val="auto"/>
                <w:highlight w:val="none"/>
              </w:rPr>
              <w:t>、进场时间安排合理，满足施工需要。</w:t>
            </w:r>
          </w:p>
          <w:p w14:paraId="16A1A295">
            <w:pPr>
              <w:spacing w:line="400" w:lineRule="exact"/>
              <w:rPr>
                <w:rFonts w:ascii="宋体" w:hAnsi="宋体" w:cs="宋体"/>
                <w:bCs/>
                <w:color w:val="auto"/>
                <w:highlight w:val="none"/>
              </w:rPr>
            </w:pPr>
            <w:r>
              <w:rPr>
                <w:rFonts w:hint="eastAsia" w:ascii="宋体" w:hAnsi="宋体" w:cs="宋体"/>
                <w:bCs/>
                <w:color w:val="auto"/>
                <w:highlight w:val="none"/>
              </w:rPr>
              <w:t>三档</w:t>
            </w:r>
            <w:r>
              <w:rPr>
                <w:rFonts w:ascii="宋体" w:hAnsi="宋体" w:cs="宋体"/>
                <w:bCs/>
                <w:color w:val="auto"/>
                <w:highlight w:val="none"/>
              </w:rPr>
              <w:t>（</w:t>
            </w:r>
            <w:r>
              <w:rPr>
                <w:rFonts w:hint="eastAsia" w:ascii="宋体" w:hAnsi="宋体" w:cs="宋体"/>
                <w:bCs/>
                <w:color w:val="auto"/>
                <w:highlight w:val="none"/>
                <w:lang w:val="en-US" w:eastAsia="zh-CN"/>
              </w:rPr>
              <w:t>7</w:t>
            </w:r>
            <w:r>
              <w:rPr>
                <w:rFonts w:ascii="宋体" w:hAnsi="宋体" w:cs="宋体"/>
                <w:bCs/>
                <w:color w:val="auto"/>
                <w:highlight w:val="none"/>
              </w:rPr>
              <w:t>分）：投入的施工材料有组织计划且计划较好，数量、选型配置、进场</w:t>
            </w:r>
            <w:r>
              <w:rPr>
                <w:rFonts w:hint="eastAsia" w:ascii="宋体" w:hAnsi="宋体" w:cs="宋体"/>
                <w:bCs/>
                <w:color w:val="auto"/>
                <w:highlight w:val="none"/>
              </w:rPr>
              <w:t>计划及</w:t>
            </w:r>
            <w:r>
              <w:rPr>
                <w:rFonts w:ascii="宋体" w:hAnsi="宋体" w:cs="宋体"/>
                <w:bCs/>
                <w:color w:val="auto"/>
                <w:highlight w:val="none"/>
              </w:rPr>
              <w:t xml:space="preserve">时间安排较合理，满足施工需要。 </w:t>
            </w:r>
          </w:p>
          <w:p w14:paraId="3E60256D">
            <w:pPr>
              <w:spacing w:line="400" w:lineRule="exact"/>
              <w:rPr>
                <w:rFonts w:ascii="宋体" w:hAnsi="宋体" w:cs="宋体"/>
                <w:bCs/>
                <w:color w:val="auto"/>
                <w:highlight w:val="none"/>
              </w:rPr>
            </w:pPr>
            <w:r>
              <w:rPr>
                <w:rFonts w:hint="eastAsia" w:ascii="宋体" w:hAnsi="宋体" w:cs="宋体"/>
                <w:bCs/>
                <w:color w:val="auto"/>
                <w:highlight w:val="none"/>
              </w:rPr>
              <w:t>二档</w:t>
            </w:r>
            <w:r>
              <w:rPr>
                <w:rFonts w:ascii="宋体" w:hAnsi="宋体" w:cs="宋体"/>
                <w:bCs/>
                <w:color w:val="auto"/>
                <w:highlight w:val="none"/>
              </w:rPr>
              <w:t>（</w:t>
            </w:r>
            <w:r>
              <w:rPr>
                <w:rFonts w:hint="eastAsia" w:ascii="宋体" w:hAnsi="宋体" w:cs="宋体"/>
                <w:bCs/>
                <w:color w:val="auto"/>
                <w:highlight w:val="none"/>
                <w:lang w:val="en-US" w:eastAsia="zh-CN"/>
              </w:rPr>
              <w:t>4</w:t>
            </w:r>
            <w:r>
              <w:rPr>
                <w:rFonts w:ascii="宋体" w:hAnsi="宋体" w:cs="宋体"/>
                <w:bCs/>
                <w:color w:val="auto"/>
                <w:highlight w:val="none"/>
              </w:rPr>
              <w:t>分）：投入的施工材料有组织计划且计划一般，数量、选型配置</w:t>
            </w:r>
            <w:r>
              <w:rPr>
                <w:rFonts w:hint="eastAsia" w:ascii="宋体" w:hAnsi="宋体" w:cs="宋体"/>
                <w:bCs/>
                <w:color w:val="auto"/>
                <w:highlight w:val="none"/>
              </w:rPr>
              <w:t>及进场计划符合项目实际</w:t>
            </w:r>
            <w:r>
              <w:rPr>
                <w:rFonts w:ascii="宋体" w:hAnsi="宋体" w:cs="宋体"/>
                <w:bCs/>
                <w:color w:val="auto"/>
                <w:highlight w:val="none"/>
              </w:rPr>
              <w:t>，</w:t>
            </w:r>
            <w:r>
              <w:rPr>
                <w:rFonts w:hint="eastAsia" w:ascii="宋体" w:hAnsi="宋体" w:cs="宋体"/>
                <w:bCs/>
                <w:color w:val="auto"/>
                <w:highlight w:val="none"/>
              </w:rPr>
              <w:t>基本</w:t>
            </w:r>
            <w:r>
              <w:rPr>
                <w:rFonts w:ascii="宋体" w:hAnsi="宋体" w:cs="宋体"/>
                <w:bCs/>
                <w:color w:val="auto"/>
                <w:highlight w:val="none"/>
              </w:rPr>
              <w:t>满足施工需要。</w:t>
            </w:r>
          </w:p>
          <w:p w14:paraId="5320013C">
            <w:pPr>
              <w:spacing w:line="400" w:lineRule="exact"/>
              <w:rPr>
                <w:rFonts w:ascii="宋体" w:hAnsi="宋体" w:cs="宋体"/>
                <w:bCs/>
                <w:color w:val="auto"/>
                <w:highlight w:val="none"/>
              </w:rPr>
            </w:pPr>
            <w:r>
              <w:rPr>
                <w:rFonts w:hint="eastAsia" w:ascii="宋体" w:hAnsi="宋体" w:cs="宋体"/>
                <w:bCs/>
                <w:color w:val="auto"/>
                <w:highlight w:val="none"/>
              </w:rPr>
              <w:t>一档</w:t>
            </w:r>
            <w:r>
              <w:rPr>
                <w:rFonts w:ascii="宋体" w:hAnsi="宋体" w:cs="宋体"/>
                <w:bCs/>
                <w:color w:val="auto"/>
                <w:highlight w:val="none"/>
              </w:rPr>
              <w:t>（</w:t>
            </w:r>
            <w:r>
              <w:rPr>
                <w:rFonts w:hint="eastAsia" w:ascii="宋体" w:hAnsi="宋体" w:cs="宋体"/>
                <w:bCs/>
                <w:color w:val="auto"/>
                <w:highlight w:val="none"/>
              </w:rPr>
              <w:t>1</w:t>
            </w:r>
            <w:r>
              <w:rPr>
                <w:rFonts w:ascii="宋体" w:hAnsi="宋体" w:cs="宋体"/>
                <w:bCs/>
                <w:color w:val="auto"/>
                <w:highlight w:val="none"/>
              </w:rPr>
              <w:t>分）：投入的施工材料有组织计划且计划</w:t>
            </w:r>
            <w:r>
              <w:rPr>
                <w:rFonts w:hint="eastAsia" w:ascii="宋体" w:hAnsi="宋体" w:cs="宋体"/>
                <w:bCs/>
                <w:color w:val="auto"/>
                <w:highlight w:val="none"/>
              </w:rPr>
              <w:t>简单</w:t>
            </w:r>
            <w:r>
              <w:rPr>
                <w:rFonts w:ascii="宋体" w:hAnsi="宋体" w:cs="宋体"/>
                <w:bCs/>
                <w:color w:val="auto"/>
                <w:highlight w:val="none"/>
              </w:rPr>
              <w:t>，</w:t>
            </w:r>
            <w:r>
              <w:rPr>
                <w:rFonts w:hint="eastAsia" w:ascii="宋体" w:hAnsi="宋体" w:cs="宋体"/>
                <w:bCs/>
                <w:color w:val="auto"/>
                <w:highlight w:val="none"/>
              </w:rPr>
              <w:t>有简单的</w:t>
            </w:r>
            <w:r>
              <w:rPr>
                <w:rFonts w:ascii="宋体" w:hAnsi="宋体" w:cs="宋体"/>
                <w:bCs/>
                <w:color w:val="auto"/>
                <w:highlight w:val="none"/>
              </w:rPr>
              <w:t>选型配置</w:t>
            </w:r>
            <w:r>
              <w:rPr>
                <w:rFonts w:hint="eastAsia" w:ascii="宋体" w:hAnsi="宋体" w:cs="宋体"/>
                <w:bCs/>
                <w:color w:val="auto"/>
                <w:highlight w:val="none"/>
              </w:rPr>
              <w:t>及进场计划勉强</w:t>
            </w:r>
            <w:r>
              <w:rPr>
                <w:rFonts w:ascii="宋体" w:hAnsi="宋体" w:cs="宋体"/>
                <w:bCs/>
                <w:color w:val="auto"/>
                <w:highlight w:val="none"/>
              </w:rPr>
              <w:t>满足施工需要。</w:t>
            </w:r>
            <w:bookmarkEnd w:id="31"/>
            <w:bookmarkEnd w:id="32"/>
          </w:p>
        </w:tc>
        <w:tc>
          <w:tcPr>
            <w:tcW w:w="853" w:type="dxa"/>
            <w:vAlign w:val="center"/>
          </w:tcPr>
          <w:p w14:paraId="614B5EE8">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分</w:t>
            </w:r>
          </w:p>
        </w:tc>
      </w:tr>
      <w:tr w14:paraId="400B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6545B2CA">
            <w:pPr>
              <w:adjustRightInd w:val="0"/>
              <w:spacing w:line="360" w:lineRule="atLeast"/>
              <w:ind w:left="-105" w:leftChars="-50" w:right="-105" w:rightChars="-50"/>
              <w:jc w:val="center"/>
              <w:textAlignment w:val="baseline"/>
              <w:rPr>
                <w:rFonts w:ascii="宋体" w:hAnsi="宋体"/>
                <w:bCs/>
                <w:color w:val="auto"/>
                <w:kern w:val="0"/>
                <w:szCs w:val="21"/>
                <w:highlight w:val="none"/>
              </w:rPr>
            </w:pPr>
            <w:r>
              <w:rPr>
                <w:rFonts w:hint="eastAsia" w:ascii="宋体" w:hAnsi="宋体"/>
                <w:bCs/>
                <w:color w:val="auto"/>
                <w:kern w:val="0"/>
                <w:szCs w:val="21"/>
                <w:highlight w:val="none"/>
              </w:rPr>
              <w:t>2.3</w:t>
            </w:r>
          </w:p>
        </w:tc>
        <w:tc>
          <w:tcPr>
            <w:tcW w:w="1418" w:type="dxa"/>
            <w:vAlign w:val="center"/>
          </w:tcPr>
          <w:p w14:paraId="14144AD6">
            <w:pPr>
              <w:adjustRightInd w:val="0"/>
              <w:spacing w:line="400" w:lineRule="exact"/>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拟投入的主要施工机械、设备计划</w:t>
            </w:r>
          </w:p>
        </w:tc>
        <w:tc>
          <w:tcPr>
            <w:tcW w:w="6287" w:type="dxa"/>
            <w:vAlign w:val="center"/>
          </w:tcPr>
          <w:p w14:paraId="401D1382">
            <w:pPr>
              <w:spacing w:line="400" w:lineRule="exact"/>
              <w:rPr>
                <w:rFonts w:ascii="宋体" w:hAnsi="宋体" w:cs="宋体"/>
                <w:color w:val="auto"/>
                <w:highlight w:val="none"/>
              </w:rPr>
            </w:pPr>
            <w:r>
              <w:rPr>
                <w:rFonts w:ascii="宋体" w:hAnsi="宋体" w:cs="宋体"/>
                <w:color w:val="auto"/>
                <w:highlight w:val="none"/>
              </w:rPr>
              <w:t xml:space="preserve">拟投入本工程的专业机械设备和其他辅助机械设备满足工程需求情况，资源配备计划完善，主要机械设备、施工机具满足工程进度计划及施工管理措施需要，进场安排合理，满足施工需要： </w:t>
            </w:r>
          </w:p>
          <w:p w14:paraId="48C230BB">
            <w:pPr>
              <w:spacing w:line="400" w:lineRule="exact"/>
              <w:rPr>
                <w:rFonts w:ascii="宋体" w:hAnsi="宋体" w:cs="宋体"/>
                <w:color w:val="auto"/>
                <w:highlight w:val="none"/>
              </w:rPr>
            </w:pPr>
            <w:r>
              <w:rPr>
                <w:rFonts w:hint="eastAsia" w:ascii="宋体" w:hAnsi="宋体" w:cs="宋体"/>
                <w:bCs/>
                <w:color w:val="auto"/>
                <w:highlight w:val="none"/>
              </w:rPr>
              <w:t>四档</w:t>
            </w:r>
            <w:r>
              <w:rPr>
                <w:rFonts w:ascii="宋体" w:hAnsi="宋体" w:cs="宋体"/>
                <w:color w:val="auto"/>
                <w:highlight w:val="none"/>
              </w:rPr>
              <w:t>（</w:t>
            </w:r>
            <w:r>
              <w:rPr>
                <w:rFonts w:hint="eastAsia" w:ascii="宋体" w:hAnsi="宋体" w:cs="宋体"/>
                <w:color w:val="auto"/>
                <w:highlight w:val="none"/>
              </w:rPr>
              <w:t>8</w:t>
            </w:r>
            <w:r>
              <w:rPr>
                <w:rFonts w:ascii="宋体" w:hAnsi="宋体" w:cs="宋体"/>
                <w:color w:val="auto"/>
                <w:highlight w:val="none"/>
              </w:rPr>
              <w:t>分）：拟投入的各类机械设备、施工机具合计</w:t>
            </w:r>
            <w:r>
              <w:rPr>
                <w:rFonts w:hint="eastAsia" w:ascii="宋体" w:hAnsi="宋体" w:cs="宋体"/>
                <w:color w:val="auto"/>
                <w:highlight w:val="none"/>
              </w:rPr>
              <w:t>10</w:t>
            </w:r>
            <w:r>
              <w:rPr>
                <w:rFonts w:ascii="宋体" w:hAnsi="宋体" w:cs="宋体"/>
                <w:color w:val="auto"/>
                <w:highlight w:val="none"/>
              </w:rPr>
              <w:t xml:space="preserve">台（含）以上；且拟投入的主要机械设备、辅助施工设备器具齐全且配备科学合理，投入计划与进度计划呼应，设备型号、数量完全满足施工需要且配置科学合理，具有一定储备，采用目前国际、国内先进的机械设备。 </w:t>
            </w:r>
          </w:p>
          <w:p w14:paraId="26CFF6A2">
            <w:pPr>
              <w:spacing w:line="400" w:lineRule="exact"/>
              <w:rPr>
                <w:rFonts w:ascii="宋体" w:hAnsi="宋体" w:cs="宋体"/>
                <w:color w:val="auto"/>
                <w:highlight w:val="none"/>
              </w:rPr>
            </w:pPr>
            <w:r>
              <w:rPr>
                <w:rFonts w:hint="eastAsia" w:ascii="宋体" w:hAnsi="宋体" w:cs="宋体"/>
                <w:bCs/>
                <w:color w:val="auto"/>
                <w:highlight w:val="none"/>
              </w:rPr>
              <w:t>三档</w:t>
            </w:r>
            <w:r>
              <w:rPr>
                <w:rFonts w:ascii="宋体" w:hAnsi="宋体" w:cs="宋体"/>
                <w:color w:val="auto"/>
                <w:highlight w:val="none"/>
              </w:rPr>
              <w:t>（</w:t>
            </w:r>
            <w:r>
              <w:rPr>
                <w:rFonts w:hint="eastAsia" w:ascii="宋体" w:hAnsi="宋体" w:cs="宋体"/>
                <w:color w:val="auto"/>
                <w:highlight w:val="none"/>
              </w:rPr>
              <w:t>5</w:t>
            </w:r>
            <w:r>
              <w:rPr>
                <w:rFonts w:ascii="宋体" w:hAnsi="宋体" w:cs="宋体"/>
                <w:color w:val="auto"/>
                <w:highlight w:val="none"/>
              </w:rPr>
              <w:t>分）：拟投入的各类机械设备、施工机具合计</w:t>
            </w:r>
            <w:r>
              <w:rPr>
                <w:rFonts w:hint="eastAsia" w:ascii="宋体" w:hAnsi="宋体" w:cs="宋体"/>
                <w:color w:val="auto"/>
                <w:highlight w:val="none"/>
              </w:rPr>
              <w:t>8</w:t>
            </w:r>
            <w:r>
              <w:rPr>
                <w:rFonts w:ascii="宋体" w:hAnsi="宋体" w:cs="宋体"/>
                <w:color w:val="auto"/>
                <w:highlight w:val="none"/>
              </w:rPr>
              <w:t>台（含）以上；且拟投入的主要机械设备、辅助施工设备、器具齐全且配备较合理， 投入计划与进度计划呼应，设备型号、数量满足施工需要且配置科学合理，采用目前国际、国内先进的机械设备。</w:t>
            </w:r>
          </w:p>
          <w:p w14:paraId="070F852F">
            <w:pPr>
              <w:spacing w:line="400" w:lineRule="exact"/>
              <w:rPr>
                <w:rFonts w:ascii="宋体" w:hAnsi="宋体" w:cs="宋体"/>
                <w:color w:val="auto"/>
                <w:highlight w:val="none"/>
              </w:rPr>
            </w:pPr>
            <w:r>
              <w:rPr>
                <w:rFonts w:hint="eastAsia" w:ascii="宋体" w:hAnsi="宋体" w:cs="宋体"/>
                <w:bCs/>
                <w:color w:val="auto"/>
                <w:highlight w:val="none"/>
              </w:rPr>
              <w:t>二档</w:t>
            </w:r>
            <w:r>
              <w:rPr>
                <w:rFonts w:ascii="宋体" w:hAnsi="宋体" w:cs="宋体"/>
                <w:color w:val="auto"/>
                <w:highlight w:val="none"/>
              </w:rPr>
              <w:t>（</w:t>
            </w:r>
            <w:r>
              <w:rPr>
                <w:rFonts w:hint="eastAsia" w:ascii="宋体" w:hAnsi="宋体" w:cs="宋体"/>
                <w:color w:val="auto"/>
                <w:highlight w:val="none"/>
              </w:rPr>
              <w:t>2</w:t>
            </w:r>
            <w:r>
              <w:rPr>
                <w:rFonts w:ascii="宋体" w:hAnsi="宋体" w:cs="宋体"/>
                <w:color w:val="auto"/>
                <w:highlight w:val="none"/>
              </w:rPr>
              <w:t>分）：拟投入的各类机械设备、施工机具合计</w:t>
            </w:r>
            <w:r>
              <w:rPr>
                <w:rFonts w:hint="eastAsia" w:ascii="宋体" w:hAnsi="宋体" w:cs="宋体"/>
                <w:color w:val="auto"/>
                <w:highlight w:val="none"/>
              </w:rPr>
              <w:t>6</w:t>
            </w:r>
            <w:r>
              <w:rPr>
                <w:rFonts w:ascii="宋体" w:hAnsi="宋体" w:cs="宋体"/>
                <w:color w:val="auto"/>
                <w:highlight w:val="none"/>
              </w:rPr>
              <w:t xml:space="preserve">台（含）以上；且拟投入的主要机械设备、辅助施工设备、器具基本齐全，投入计划与进度计划呼应，无重大缺漏，设备型号、数量基本满足施工需要且配置科学合理，采用目前国际、国内先进的机械设备。 </w:t>
            </w:r>
          </w:p>
          <w:p w14:paraId="0003E74D">
            <w:pPr>
              <w:spacing w:line="400" w:lineRule="exact"/>
              <w:rPr>
                <w:rFonts w:ascii="宋体" w:hAnsi="宋体" w:cs="宋体"/>
                <w:bCs/>
                <w:color w:val="auto"/>
                <w:highlight w:val="none"/>
              </w:rPr>
            </w:pPr>
            <w:r>
              <w:rPr>
                <w:rFonts w:ascii="宋体" w:hAnsi="宋体" w:cs="宋体"/>
                <w:color w:val="auto"/>
                <w:highlight w:val="none"/>
              </w:rPr>
              <w:t>一</w:t>
            </w:r>
            <w:r>
              <w:rPr>
                <w:rFonts w:hint="eastAsia" w:ascii="宋体" w:hAnsi="宋体" w:cs="宋体"/>
                <w:color w:val="auto"/>
                <w:highlight w:val="none"/>
              </w:rPr>
              <w:t>档</w:t>
            </w:r>
            <w:r>
              <w:rPr>
                <w:rFonts w:ascii="宋体" w:hAnsi="宋体" w:cs="宋体"/>
                <w:color w:val="auto"/>
                <w:highlight w:val="none"/>
              </w:rPr>
              <w:t>（</w:t>
            </w:r>
            <w:r>
              <w:rPr>
                <w:rFonts w:hint="eastAsia" w:ascii="宋体" w:hAnsi="宋体" w:cs="宋体"/>
                <w:color w:val="auto"/>
                <w:highlight w:val="none"/>
              </w:rPr>
              <w:t>1</w:t>
            </w:r>
            <w:r>
              <w:rPr>
                <w:rFonts w:ascii="宋体" w:hAnsi="宋体" w:cs="宋体"/>
                <w:color w:val="auto"/>
                <w:highlight w:val="none"/>
              </w:rPr>
              <w:t>分）：拟投入的各类机械设备、施工机具合计</w:t>
            </w:r>
            <w:r>
              <w:rPr>
                <w:rFonts w:hint="eastAsia" w:ascii="宋体" w:hAnsi="宋体" w:cs="宋体"/>
                <w:color w:val="auto"/>
                <w:highlight w:val="none"/>
              </w:rPr>
              <w:t>4</w:t>
            </w:r>
            <w:r>
              <w:rPr>
                <w:rFonts w:ascii="宋体" w:hAnsi="宋体" w:cs="宋体"/>
                <w:color w:val="auto"/>
                <w:highlight w:val="none"/>
              </w:rPr>
              <w:t>台（含）以上；且拟投入的主要机械设备、辅助施工设备、器具基本齐全，投入计划与进度计划呼应，无重大缺漏，设备型号、数量基本满足施工需要且配置基本合理，采用目前国际、国内先进的机械设备。</w:t>
            </w:r>
          </w:p>
        </w:tc>
        <w:tc>
          <w:tcPr>
            <w:tcW w:w="853" w:type="dxa"/>
            <w:vAlign w:val="center"/>
          </w:tcPr>
          <w:p w14:paraId="77FDA8F2">
            <w:pPr>
              <w:spacing w:line="36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8分</w:t>
            </w:r>
          </w:p>
        </w:tc>
      </w:tr>
      <w:tr w14:paraId="543D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E2E5528">
            <w:pPr>
              <w:adjustRightInd w:val="0"/>
              <w:spacing w:line="360" w:lineRule="atLeast"/>
              <w:ind w:left="-105" w:leftChars="-50" w:right="-105" w:rightChars="-50"/>
              <w:jc w:val="center"/>
              <w:textAlignment w:val="baseline"/>
              <w:rPr>
                <w:rFonts w:ascii="宋体" w:hAnsi="宋体"/>
                <w:bCs/>
                <w:color w:val="auto"/>
                <w:kern w:val="0"/>
                <w:szCs w:val="21"/>
                <w:highlight w:val="none"/>
              </w:rPr>
            </w:pPr>
            <w:r>
              <w:rPr>
                <w:rFonts w:hint="eastAsia" w:ascii="宋体" w:hAnsi="宋体"/>
                <w:bCs/>
                <w:color w:val="auto"/>
                <w:kern w:val="0"/>
                <w:szCs w:val="21"/>
                <w:highlight w:val="none"/>
              </w:rPr>
              <w:t>2.4</w:t>
            </w:r>
          </w:p>
        </w:tc>
        <w:tc>
          <w:tcPr>
            <w:tcW w:w="1418" w:type="dxa"/>
            <w:vAlign w:val="center"/>
          </w:tcPr>
          <w:p w14:paraId="7332D5CB">
            <w:pPr>
              <w:adjustRightInd w:val="0"/>
              <w:spacing w:line="400" w:lineRule="exact"/>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劳动力安排计划</w:t>
            </w:r>
          </w:p>
        </w:tc>
        <w:tc>
          <w:tcPr>
            <w:tcW w:w="6287" w:type="dxa"/>
            <w:vAlign w:val="center"/>
          </w:tcPr>
          <w:p w14:paraId="1368F9D8">
            <w:pPr>
              <w:spacing w:line="400" w:lineRule="exact"/>
              <w:rPr>
                <w:rFonts w:ascii="宋体" w:hAnsi="宋体" w:cs="宋体"/>
                <w:bCs/>
                <w:color w:val="auto"/>
                <w:highlight w:val="none"/>
              </w:rPr>
            </w:pPr>
            <w:r>
              <w:rPr>
                <w:rFonts w:hint="eastAsia" w:ascii="宋体" w:hAnsi="宋体" w:cs="宋体"/>
                <w:bCs/>
                <w:color w:val="auto"/>
                <w:highlight w:val="none"/>
              </w:rPr>
              <w:t>四档（8分）：各主要施工工序有详细周密的劳动力安排计划，有各工种劳动力安排计划，劳动力投入合理，满足施工需要。</w:t>
            </w:r>
          </w:p>
          <w:p w14:paraId="15CB0DC9">
            <w:pPr>
              <w:spacing w:line="400" w:lineRule="exact"/>
              <w:rPr>
                <w:rFonts w:ascii="宋体" w:hAnsi="宋体" w:cs="宋体"/>
                <w:bCs/>
                <w:color w:val="auto"/>
                <w:highlight w:val="none"/>
              </w:rPr>
            </w:pPr>
            <w:r>
              <w:rPr>
                <w:rFonts w:hint="eastAsia" w:ascii="宋体" w:hAnsi="宋体" w:cs="宋体"/>
                <w:bCs/>
                <w:color w:val="auto"/>
                <w:highlight w:val="none"/>
              </w:rPr>
              <w:t xml:space="preserve">三档（5分）：各主要施工工序有劳动力安排计划，有各工种劳动力安排计划，劳动力投入合理，较好满足施工需要。 </w:t>
            </w:r>
          </w:p>
          <w:p w14:paraId="3F08B594">
            <w:pPr>
              <w:spacing w:line="400" w:lineRule="exact"/>
              <w:rPr>
                <w:rFonts w:ascii="宋体" w:hAnsi="宋体" w:cs="宋体"/>
                <w:bCs/>
                <w:color w:val="auto"/>
                <w:highlight w:val="none"/>
              </w:rPr>
            </w:pPr>
            <w:r>
              <w:rPr>
                <w:rFonts w:hint="eastAsia" w:ascii="宋体" w:hAnsi="宋体" w:cs="宋体"/>
                <w:bCs/>
                <w:color w:val="auto"/>
                <w:highlight w:val="none"/>
              </w:rPr>
              <w:t xml:space="preserve">二档（2分）：各主要施工工序有劳动力安排计划，有各工种劳动力安排计划，劳动力投入合理，基本满足施工需要。 </w:t>
            </w:r>
          </w:p>
          <w:p w14:paraId="05AC6C24">
            <w:pPr>
              <w:spacing w:line="400" w:lineRule="exact"/>
              <w:rPr>
                <w:rFonts w:ascii="宋体" w:hAnsi="宋体" w:cs="宋体"/>
                <w:bCs/>
                <w:color w:val="auto"/>
                <w:highlight w:val="none"/>
              </w:rPr>
            </w:pPr>
            <w:r>
              <w:rPr>
                <w:rFonts w:hint="eastAsia" w:ascii="宋体" w:hAnsi="宋体" w:cs="宋体"/>
                <w:bCs/>
                <w:color w:val="auto"/>
                <w:highlight w:val="none"/>
              </w:rPr>
              <w:t xml:space="preserve">一档（1分）：有简单劳动力安排计划，及劳动力投入说明，勉强满足施工需要。 </w:t>
            </w:r>
          </w:p>
        </w:tc>
        <w:tc>
          <w:tcPr>
            <w:tcW w:w="853" w:type="dxa"/>
            <w:vAlign w:val="center"/>
          </w:tcPr>
          <w:p w14:paraId="0833AC97">
            <w:pPr>
              <w:spacing w:line="36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8分</w:t>
            </w:r>
          </w:p>
        </w:tc>
      </w:tr>
      <w:tr w14:paraId="5E55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5C769931">
            <w:pPr>
              <w:adjustRightInd w:val="0"/>
              <w:spacing w:line="360" w:lineRule="atLeast"/>
              <w:ind w:left="-105" w:leftChars="-50" w:right="-105" w:rightChars="-50"/>
              <w:jc w:val="center"/>
              <w:textAlignment w:val="baseline"/>
              <w:rPr>
                <w:rFonts w:ascii="宋体" w:hAnsi="宋体"/>
                <w:bCs/>
                <w:color w:val="auto"/>
                <w:kern w:val="0"/>
                <w:szCs w:val="21"/>
                <w:highlight w:val="none"/>
              </w:rPr>
            </w:pPr>
            <w:r>
              <w:rPr>
                <w:rFonts w:hint="eastAsia" w:ascii="宋体" w:hAnsi="宋体"/>
                <w:bCs/>
                <w:color w:val="auto"/>
                <w:kern w:val="0"/>
                <w:szCs w:val="21"/>
                <w:highlight w:val="none"/>
              </w:rPr>
              <w:t>2.5</w:t>
            </w:r>
          </w:p>
        </w:tc>
        <w:tc>
          <w:tcPr>
            <w:tcW w:w="1418" w:type="dxa"/>
            <w:vAlign w:val="center"/>
          </w:tcPr>
          <w:p w14:paraId="35C5E09F">
            <w:pPr>
              <w:adjustRightInd w:val="0"/>
              <w:spacing w:line="400" w:lineRule="exact"/>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确保工程质量的技术组织措施</w:t>
            </w:r>
          </w:p>
        </w:tc>
        <w:tc>
          <w:tcPr>
            <w:tcW w:w="6287" w:type="dxa"/>
            <w:vAlign w:val="center"/>
          </w:tcPr>
          <w:p w14:paraId="04057147">
            <w:pPr>
              <w:spacing w:line="400" w:lineRule="exact"/>
              <w:rPr>
                <w:rFonts w:ascii="宋体" w:hAnsi="宋体" w:cs="宋体"/>
                <w:bCs/>
                <w:color w:val="auto"/>
                <w:highlight w:val="none"/>
              </w:rPr>
            </w:pPr>
            <w:r>
              <w:rPr>
                <w:rFonts w:hint="eastAsia" w:ascii="宋体" w:hAnsi="宋体" w:cs="宋体"/>
                <w:bCs/>
                <w:color w:val="auto"/>
                <w:highlight w:val="none"/>
              </w:rPr>
              <w:t>四档（8分）：有专门的质量技术管理班子和制度，且人员配备合理，制度健全。主要工序有符合项目实际的质量技术保证措施和手段，自控体系完整，能有效保证技术质量，满足招标文件的质量要求。</w:t>
            </w:r>
          </w:p>
          <w:p w14:paraId="07D551FD">
            <w:pPr>
              <w:spacing w:line="400" w:lineRule="exact"/>
              <w:rPr>
                <w:rFonts w:ascii="宋体" w:hAnsi="宋体" w:cs="宋体"/>
                <w:bCs/>
                <w:color w:val="auto"/>
                <w:highlight w:val="none"/>
              </w:rPr>
            </w:pPr>
            <w:r>
              <w:rPr>
                <w:rFonts w:hint="eastAsia" w:ascii="宋体" w:hAnsi="宋体" w:cs="宋体"/>
                <w:bCs/>
                <w:color w:val="auto"/>
                <w:highlight w:val="none"/>
              </w:rPr>
              <w:t>三档（5分）：有质量技术管理班子和制度，且人员配备合理，制度健全。主要工序有符合项目实际的质量技术保证措施，自控体系完整，较好地满足招标文件的质量要求。</w:t>
            </w:r>
          </w:p>
          <w:p w14:paraId="1F5FE2FC">
            <w:pPr>
              <w:spacing w:line="400" w:lineRule="exact"/>
              <w:rPr>
                <w:rFonts w:ascii="宋体" w:hAnsi="宋体" w:cs="宋体"/>
                <w:bCs/>
                <w:color w:val="auto"/>
                <w:highlight w:val="none"/>
              </w:rPr>
            </w:pPr>
            <w:r>
              <w:rPr>
                <w:rFonts w:hint="eastAsia" w:ascii="宋体" w:hAnsi="宋体" w:cs="宋体"/>
                <w:bCs/>
                <w:color w:val="auto"/>
                <w:highlight w:val="none"/>
              </w:rPr>
              <w:t>二档（2分）：有质量技术管理班子和制度，且人员配备基本合理，制度基本健全。主要工序有符合项目实际的质量技术保证措施，基本满足招标文件的质量要求。</w:t>
            </w:r>
          </w:p>
          <w:p w14:paraId="5EC223F6">
            <w:pPr>
              <w:spacing w:line="400" w:lineRule="exact"/>
              <w:rPr>
                <w:rFonts w:ascii="宋体" w:hAnsi="宋体" w:cs="宋体"/>
                <w:bCs/>
                <w:color w:val="auto"/>
                <w:highlight w:val="none"/>
              </w:rPr>
            </w:pPr>
            <w:r>
              <w:rPr>
                <w:rFonts w:hint="eastAsia" w:ascii="宋体" w:hAnsi="宋体" w:cs="宋体"/>
                <w:bCs/>
                <w:color w:val="auto"/>
                <w:highlight w:val="none"/>
              </w:rPr>
              <w:t>一档（1分）：工程质量技术组织措施简单。</w:t>
            </w:r>
          </w:p>
        </w:tc>
        <w:tc>
          <w:tcPr>
            <w:tcW w:w="853" w:type="dxa"/>
            <w:vAlign w:val="center"/>
          </w:tcPr>
          <w:p w14:paraId="20B7057A">
            <w:pPr>
              <w:spacing w:line="36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8分</w:t>
            </w:r>
          </w:p>
        </w:tc>
      </w:tr>
      <w:tr w14:paraId="1035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2D13E3E4">
            <w:pPr>
              <w:adjustRightInd w:val="0"/>
              <w:spacing w:line="360" w:lineRule="atLeast"/>
              <w:ind w:left="-105" w:leftChars="-50" w:right="-105" w:rightChars="-50"/>
              <w:jc w:val="center"/>
              <w:textAlignment w:val="baseline"/>
              <w:rPr>
                <w:rFonts w:ascii="宋体" w:hAnsi="宋体"/>
                <w:bCs/>
                <w:color w:val="auto"/>
                <w:kern w:val="0"/>
                <w:szCs w:val="21"/>
                <w:highlight w:val="none"/>
              </w:rPr>
            </w:pPr>
            <w:r>
              <w:rPr>
                <w:rFonts w:hint="eastAsia" w:ascii="宋体" w:hAnsi="宋体"/>
                <w:bCs/>
                <w:color w:val="auto"/>
                <w:kern w:val="0"/>
                <w:szCs w:val="21"/>
                <w:highlight w:val="none"/>
              </w:rPr>
              <w:t>2.6</w:t>
            </w:r>
          </w:p>
        </w:tc>
        <w:tc>
          <w:tcPr>
            <w:tcW w:w="1418" w:type="dxa"/>
            <w:vAlign w:val="center"/>
          </w:tcPr>
          <w:p w14:paraId="525F1F32">
            <w:pPr>
              <w:adjustRightInd w:val="0"/>
              <w:spacing w:line="400" w:lineRule="exact"/>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确保安全文明生产的技术组织措施</w:t>
            </w:r>
          </w:p>
        </w:tc>
        <w:tc>
          <w:tcPr>
            <w:tcW w:w="6287" w:type="dxa"/>
            <w:vAlign w:val="center"/>
          </w:tcPr>
          <w:p w14:paraId="5C9E2825">
            <w:pPr>
              <w:spacing w:line="400" w:lineRule="exact"/>
              <w:rPr>
                <w:rFonts w:ascii="宋体" w:hAnsi="宋体" w:cs="宋体"/>
                <w:bCs/>
                <w:color w:val="auto"/>
                <w:highlight w:val="none"/>
              </w:rPr>
            </w:pPr>
            <w:r>
              <w:rPr>
                <w:rFonts w:hint="eastAsia" w:ascii="宋体" w:hAnsi="宋体" w:cs="宋体"/>
                <w:bCs/>
                <w:color w:val="auto"/>
                <w:highlight w:val="none"/>
              </w:rPr>
              <w:t>四档（</w:t>
            </w:r>
            <w:r>
              <w:rPr>
                <w:rFonts w:hint="eastAsia" w:ascii="宋体" w:hAnsi="宋体" w:cs="宋体"/>
                <w:bCs/>
                <w:color w:val="auto"/>
                <w:highlight w:val="none"/>
                <w:lang w:val="en-US" w:eastAsia="zh-CN"/>
              </w:rPr>
              <w:t>10</w:t>
            </w:r>
            <w:r>
              <w:rPr>
                <w:rFonts w:hint="eastAsia" w:ascii="宋体" w:hAnsi="宋体" w:cs="宋体"/>
                <w:bCs/>
                <w:color w:val="auto"/>
                <w:highlight w:val="none"/>
              </w:rPr>
              <w:t>分）：有专门的安全管理人员和制度，且人员配备合理，制度健全，各道工序安全技术措施针对性强，确保安全生产的技术组织措施符合实际且完全满足有关安全技术标准要求。现场防火、应急救援、社会治安安全措施得力。</w:t>
            </w:r>
            <w:r>
              <w:rPr>
                <w:rFonts w:ascii="宋体" w:hAnsi="宋体" w:cs="宋体"/>
                <w:color w:val="auto"/>
                <w:highlight w:val="none"/>
              </w:rPr>
              <w:t>针对本工程项目特点</w:t>
            </w:r>
            <w:r>
              <w:rPr>
                <w:rFonts w:hint="eastAsia" w:ascii="宋体" w:hAnsi="宋体" w:cs="宋体"/>
                <w:color w:val="auto"/>
                <w:highlight w:val="none"/>
              </w:rPr>
              <w:t>，具</w:t>
            </w:r>
            <w:r>
              <w:rPr>
                <w:rFonts w:ascii="宋体" w:hAnsi="宋体" w:cs="宋体"/>
                <w:color w:val="auto"/>
                <w:highlight w:val="none"/>
              </w:rPr>
              <w:t>有现场文明施工、环境保护措施，且措施内容达到《建筑施工安全生产检查标准》（JGJ59-2011）合格标准并完全符合《广西壮族自治区建筑工程文明施工导则》要求。各项措施周全、具体、有效。有具体实现现场文明施工目标的承诺</w:t>
            </w:r>
            <w:r>
              <w:rPr>
                <w:rFonts w:hint="eastAsia" w:ascii="宋体" w:hAnsi="宋体" w:cs="宋体"/>
                <w:bCs/>
                <w:color w:val="auto"/>
                <w:highlight w:val="none"/>
              </w:rPr>
              <w:t>。</w:t>
            </w:r>
          </w:p>
          <w:p w14:paraId="15E593B7">
            <w:pPr>
              <w:spacing w:line="400" w:lineRule="exact"/>
              <w:rPr>
                <w:rFonts w:ascii="宋体" w:hAnsi="宋体" w:cs="宋体"/>
                <w:bCs/>
                <w:color w:val="auto"/>
                <w:highlight w:val="none"/>
              </w:rPr>
            </w:pPr>
            <w:r>
              <w:rPr>
                <w:rFonts w:hint="eastAsia" w:ascii="宋体" w:hAnsi="宋体" w:cs="宋体"/>
                <w:bCs/>
                <w:color w:val="auto"/>
                <w:highlight w:val="none"/>
              </w:rPr>
              <w:t>三档（</w:t>
            </w:r>
            <w:r>
              <w:rPr>
                <w:rFonts w:hint="eastAsia" w:ascii="宋体" w:hAnsi="宋体" w:cs="宋体"/>
                <w:bCs/>
                <w:color w:val="auto"/>
                <w:highlight w:val="none"/>
                <w:lang w:val="en-US" w:eastAsia="zh-CN"/>
              </w:rPr>
              <w:t>7</w:t>
            </w:r>
            <w:r>
              <w:rPr>
                <w:rFonts w:hint="eastAsia" w:ascii="宋体" w:hAnsi="宋体" w:cs="宋体"/>
                <w:bCs/>
                <w:color w:val="auto"/>
                <w:highlight w:val="none"/>
              </w:rPr>
              <w:t>分）：有专门的安全管理人员和制度，且人员配备较合理，制度良好，较好地确保安全生产的技术组织措施符合实际且满足有关安全技术标准要求。至少有较具体的现场防火、应急救援措施。</w:t>
            </w:r>
            <w:r>
              <w:rPr>
                <w:rFonts w:ascii="宋体" w:hAnsi="宋体" w:cs="宋体"/>
                <w:color w:val="auto"/>
                <w:highlight w:val="none"/>
              </w:rPr>
              <w:t>有现场文明施工、环境保护措施，且措施内容达到《建筑施工安全生产检查标准》（JGJ59-2011）合格标准并符合《广西壮族自治区建筑工程文明施工导则》要求。有具体实现现场文明施工目标的承诺</w:t>
            </w:r>
            <w:r>
              <w:rPr>
                <w:rFonts w:hint="eastAsia" w:ascii="宋体" w:hAnsi="宋体" w:cs="宋体"/>
                <w:bCs/>
                <w:color w:val="auto"/>
                <w:highlight w:val="none"/>
              </w:rPr>
              <w:t>。</w:t>
            </w:r>
          </w:p>
          <w:p w14:paraId="4098B52A">
            <w:pPr>
              <w:spacing w:line="400" w:lineRule="exact"/>
              <w:rPr>
                <w:rFonts w:ascii="宋体" w:hAnsi="宋体" w:cs="宋体"/>
                <w:bCs/>
                <w:color w:val="auto"/>
                <w:highlight w:val="none"/>
              </w:rPr>
            </w:pPr>
            <w:r>
              <w:rPr>
                <w:rFonts w:hint="eastAsia" w:ascii="宋体" w:hAnsi="宋体" w:cs="宋体"/>
                <w:bCs/>
                <w:color w:val="auto"/>
                <w:highlight w:val="none"/>
              </w:rPr>
              <w:t>二档（</w:t>
            </w:r>
            <w:r>
              <w:rPr>
                <w:rFonts w:hint="eastAsia" w:ascii="宋体" w:hAnsi="宋体" w:cs="宋体"/>
                <w:bCs/>
                <w:color w:val="auto"/>
                <w:highlight w:val="none"/>
                <w:lang w:val="en-US" w:eastAsia="zh-CN"/>
              </w:rPr>
              <w:t>4</w:t>
            </w:r>
            <w:r>
              <w:rPr>
                <w:rFonts w:hint="eastAsia" w:ascii="宋体" w:hAnsi="宋体" w:cs="宋体"/>
                <w:bCs/>
                <w:color w:val="auto"/>
                <w:highlight w:val="none"/>
              </w:rPr>
              <w:t>分）：有专门的安全管理人员和制度，基本确保安全生产的技术组织措施及有关安全技术标准要求。有简单的相关措施。</w:t>
            </w:r>
            <w:r>
              <w:rPr>
                <w:rFonts w:ascii="宋体" w:hAnsi="宋体" w:cs="宋体"/>
                <w:color w:val="auto"/>
                <w:highlight w:val="none"/>
              </w:rPr>
              <w:t>有现场文明施工、环境保护措施，且措施内容达到《建筑施工安全生产检查标准》（JGJ59-2011）合格标准并符合《广西壮族自治区建筑工程文明施工导则》要求。</w:t>
            </w:r>
          </w:p>
          <w:p w14:paraId="0B44CE18">
            <w:pPr>
              <w:spacing w:line="400" w:lineRule="exact"/>
              <w:rPr>
                <w:rFonts w:ascii="宋体" w:hAnsi="宋体" w:cs="宋体"/>
                <w:bCs/>
                <w:color w:val="auto"/>
                <w:highlight w:val="none"/>
              </w:rPr>
            </w:pPr>
            <w:r>
              <w:rPr>
                <w:rFonts w:hint="eastAsia" w:ascii="宋体" w:hAnsi="宋体" w:cs="宋体"/>
                <w:bCs/>
                <w:color w:val="auto"/>
                <w:highlight w:val="none"/>
              </w:rPr>
              <w:t>一档（1分）：安全文明措施简单，但不能较好满足项目实际需求。</w:t>
            </w:r>
          </w:p>
        </w:tc>
        <w:tc>
          <w:tcPr>
            <w:tcW w:w="853" w:type="dxa"/>
            <w:vAlign w:val="center"/>
          </w:tcPr>
          <w:p w14:paraId="7C4BBBF5">
            <w:pPr>
              <w:spacing w:line="36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lang w:val="en-US" w:eastAsia="zh-CN"/>
              </w:rPr>
              <w:t>10</w:t>
            </w:r>
            <w:r>
              <w:rPr>
                <w:rFonts w:hint="eastAsia" w:ascii="宋体" w:hAnsi="宋体" w:cs="宋体"/>
                <w:bCs/>
                <w:color w:val="auto"/>
                <w:kern w:val="0"/>
                <w:szCs w:val="21"/>
                <w:highlight w:val="none"/>
              </w:rPr>
              <w:t>分</w:t>
            </w:r>
          </w:p>
        </w:tc>
      </w:tr>
      <w:tr w14:paraId="5A0A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10625174">
            <w:pPr>
              <w:adjustRightInd w:val="0"/>
              <w:spacing w:line="360" w:lineRule="atLeast"/>
              <w:ind w:left="-105" w:leftChars="-50" w:right="-105" w:rightChars="-50"/>
              <w:jc w:val="center"/>
              <w:textAlignment w:val="baseline"/>
              <w:rPr>
                <w:rFonts w:ascii="宋体" w:hAnsi="宋体"/>
                <w:bCs/>
                <w:color w:val="auto"/>
                <w:kern w:val="0"/>
                <w:szCs w:val="21"/>
                <w:highlight w:val="none"/>
              </w:rPr>
            </w:pPr>
            <w:r>
              <w:rPr>
                <w:rFonts w:hint="eastAsia" w:ascii="宋体" w:hAnsi="宋体"/>
                <w:bCs/>
                <w:color w:val="auto"/>
                <w:kern w:val="0"/>
                <w:szCs w:val="21"/>
                <w:highlight w:val="none"/>
              </w:rPr>
              <w:t>2.7</w:t>
            </w:r>
          </w:p>
        </w:tc>
        <w:tc>
          <w:tcPr>
            <w:tcW w:w="1418" w:type="dxa"/>
            <w:vAlign w:val="center"/>
          </w:tcPr>
          <w:p w14:paraId="3C94F8E5">
            <w:pPr>
              <w:adjustRightInd w:val="0"/>
              <w:spacing w:line="400" w:lineRule="exact"/>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确保工期的技术组织措施</w:t>
            </w:r>
          </w:p>
        </w:tc>
        <w:tc>
          <w:tcPr>
            <w:tcW w:w="6287" w:type="dxa"/>
            <w:vAlign w:val="center"/>
          </w:tcPr>
          <w:p w14:paraId="23039105">
            <w:pPr>
              <w:spacing w:line="400" w:lineRule="exact"/>
              <w:rPr>
                <w:rFonts w:ascii="宋体" w:hAnsi="宋体" w:cs="宋体"/>
                <w:bCs/>
                <w:color w:val="auto"/>
                <w:highlight w:val="none"/>
              </w:rPr>
            </w:pPr>
            <w:r>
              <w:rPr>
                <w:rFonts w:hint="eastAsia" w:ascii="宋体" w:hAnsi="宋体" w:cs="宋体"/>
                <w:bCs/>
                <w:color w:val="auto"/>
                <w:highlight w:val="none"/>
              </w:rPr>
              <w:t>四档（</w:t>
            </w:r>
            <w:r>
              <w:rPr>
                <w:rFonts w:hint="eastAsia" w:ascii="宋体" w:hAnsi="宋体" w:cs="宋体"/>
                <w:bCs/>
                <w:color w:val="auto"/>
                <w:highlight w:val="none"/>
                <w:lang w:val="en-US" w:eastAsia="zh-CN"/>
              </w:rPr>
              <w:t>10</w:t>
            </w:r>
            <w:r>
              <w:rPr>
                <w:rFonts w:hint="eastAsia" w:ascii="宋体" w:hAnsi="宋体" w:cs="宋体"/>
                <w:bCs/>
                <w:color w:val="auto"/>
                <w:highlight w:val="none"/>
              </w:rPr>
              <w:t xml:space="preserve">分）：在施工工艺、施工方法、材料选用、劳动力安排、技术等方面有保证工期的具体措施。有控制工期的施工进度计划。有施工总进度表或施工网络图，各项计划图表编制完善，安排科学合理，符合本项目施工实际要求。 </w:t>
            </w:r>
          </w:p>
          <w:p w14:paraId="6D35B38B">
            <w:pPr>
              <w:spacing w:line="400" w:lineRule="exact"/>
              <w:rPr>
                <w:rFonts w:ascii="宋体" w:hAnsi="宋体" w:cs="宋体"/>
                <w:bCs/>
                <w:color w:val="auto"/>
                <w:highlight w:val="none"/>
              </w:rPr>
            </w:pPr>
            <w:r>
              <w:rPr>
                <w:rFonts w:hint="eastAsia" w:ascii="宋体" w:hAnsi="宋体" w:cs="宋体"/>
                <w:bCs/>
                <w:color w:val="auto"/>
                <w:highlight w:val="none"/>
              </w:rPr>
              <w:t>三档（</w:t>
            </w:r>
            <w:r>
              <w:rPr>
                <w:rFonts w:hint="eastAsia" w:ascii="宋体" w:hAnsi="宋体" w:cs="宋体"/>
                <w:bCs/>
                <w:color w:val="auto"/>
                <w:highlight w:val="none"/>
                <w:lang w:val="en-US" w:eastAsia="zh-CN"/>
              </w:rPr>
              <w:t>7</w:t>
            </w:r>
            <w:r>
              <w:rPr>
                <w:rFonts w:hint="eastAsia" w:ascii="宋体" w:hAnsi="宋体" w:cs="宋体"/>
                <w:bCs/>
                <w:color w:val="auto"/>
                <w:highlight w:val="none"/>
              </w:rPr>
              <w:t>分）：在材料选用、劳动力安排、技术等方面有保证工期的可行措施。有控制工期的施工进度可行计划。有完整的施工总进度表或施工网络图，安排合理。</w:t>
            </w:r>
          </w:p>
          <w:p w14:paraId="1E96927E">
            <w:pPr>
              <w:spacing w:line="400" w:lineRule="exact"/>
              <w:rPr>
                <w:rFonts w:ascii="宋体" w:hAnsi="宋体" w:cs="宋体"/>
                <w:bCs/>
                <w:color w:val="auto"/>
                <w:highlight w:val="none"/>
              </w:rPr>
            </w:pPr>
            <w:r>
              <w:rPr>
                <w:rFonts w:hint="eastAsia" w:ascii="宋体" w:hAnsi="宋体" w:cs="宋体"/>
                <w:bCs/>
                <w:color w:val="auto"/>
                <w:highlight w:val="none"/>
              </w:rPr>
              <w:t>二档（</w:t>
            </w:r>
            <w:r>
              <w:rPr>
                <w:rFonts w:hint="eastAsia" w:ascii="宋体" w:hAnsi="宋体" w:cs="宋体"/>
                <w:bCs/>
                <w:color w:val="auto"/>
                <w:highlight w:val="none"/>
                <w:lang w:val="en-US" w:eastAsia="zh-CN"/>
              </w:rPr>
              <w:t>4</w:t>
            </w:r>
            <w:r>
              <w:rPr>
                <w:rFonts w:hint="eastAsia" w:ascii="宋体" w:hAnsi="宋体" w:cs="宋体"/>
                <w:bCs/>
                <w:color w:val="auto"/>
                <w:highlight w:val="none"/>
              </w:rPr>
              <w:t>分）：在材料选用、劳动力安排等方面有保证工期的简单措施。有控制工期的施工进度可行计划。提供施工总进度表或施工网络图，安排基本合理。</w:t>
            </w:r>
          </w:p>
          <w:p w14:paraId="69C6665F">
            <w:pPr>
              <w:spacing w:line="400" w:lineRule="exact"/>
              <w:rPr>
                <w:rFonts w:ascii="宋体" w:hAnsi="宋体" w:cs="宋体"/>
                <w:bCs/>
                <w:color w:val="auto"/>
                <w:highlight w:val="none"/>
              </w:rPr>
            </w:pPr>
            <w:r>
              <w:rPr>
                <w:rFonts w:hint="eastAsia" w:ascii="宋体" w:hAnsi="宋体" w:cs="宋体"/>
                <w:bCs/>
                <w:color w:val="auto"/>
                <w:highlight w:val="none"/>
              </w:rPr>
              <w:t>一档（1分）：施工进度计划简单。没有施工总进度表或施工网络图。</w:t>
            </w:r>
          </w:p>
        </w:tc>
        <w:tc>
          <w:tcPr>
            <w:tcW w:w="853" w:type="dxa"/>
            <w:vAlign w:val="center"/>
          </w:tcPr>
          <w:p w14:paraId="28D4C942">
            <w:pPr>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10</w:t>
            </w:r>
            <w:r>
              <w:rPr>
                <w:rFonts w:hint="eastAsia" w:ascii="宋体" w:hAnsi="宋体" w:cs="宋体"/>
                <w:bCs/>
                <w:color w:val="auto"/>
                <w:kern w:val="0"/>
                <w:szCs w:val="21"/>
                <w:highlight w:val="none"/>
              </w:rPr>
              <w:t>分</w:t>
            </w:r>
          </w:p>
        </w:tc>
      </w:tr>
      <w:tr w14:paraId="4701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198812D3">
            <w:pPr>
              <w:adjustRightInd w:val="0"/>
              <w:spacing w:line="360" w:lineRule="atLeast"/>
              <w:ind w:left="-105" w:leftChars="-50" w:right="-105" w:rightChars="-50"/>
              <w:jc w:val="center"/>
              <w:textAlignment w:val="baseline"/>
              <w:rPr>
                <w:rFonts w:ascii="宋体" w:hAnsi="宋体"/>
                <w:bCs/>
                <w:color w:val="auto"/>
                <w:kern w:val="0"/>
                <w:szCs w:val="21"/>
                <w:highlight w:val="none"/>
              </w:rPr>
            </w:pPr>
            <w:r>
              <w:rPr>
                <w:rFonts w:hint="eastAsia" w:ascii="宋体" w:hAnsi="宋体"/>
                <w:bCs/>
                <w:color w:val="auto"/>
                <w:kern w:val="0"/>
                <w:szCs w:val="21"/>
                <w:highlight w:val="none"/>
              </w:rPr>
              <w:t>2.8</w:t>
            </w:r>
          </w:p>
        </w:tc>
        <w:tc>
          <w:tcPr>
            <w:tcW w:w="1418" w:type="dxa"/>
            <w:vAlign w:val="center"/>
          </w:tcPr>
          <w:p w14:paraId="19287962">
            <w:pPr>
              <w:adjustRightInd w:val="0"/>
              <w:spacing w:line="400" w:lineRule="exact"/>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工程施工的重点和难点及保证措施</w:t>
            </w:r>
          </w:p>
        </w:tc>
        <w:tc>
          <w:tcPr>
            <w:tcW w:w="6287" w:type="dxa"/>
            <w:vAlign w:val="center"/>
          </w:tcPr>
          <w:p w14:paraId="3AB76A6F">
            <w:pPr>
              <w:spacing w:line="400" w:lineRule="exact"/>
              <w:rPr>
                <w:rFonts w:ascii="宋体" w:hAnsi="宋体" w:cs="宋体"/>
                <w:bCs/>
                <w:color w:val="auto"/>
                <w:highlight w:val="none"/>
              </w:rPr>
            </w:pPr>
            <w:r>
              <w:rPr>
                <w:rFonts w:hint="eastAsia" w:ascii="宋体" w:hAnsi="宋体" w:cs="宋体"/>
                <w:bCs/>
                <w:color w:val="auto"/>
                <w:highlight w:val="none"/>
              </w:rPr>
              <w:t>全面阐述项目总体概况以及项目建设的内容，深入分析说明管理需求、面临的管理难点。</w:t>
            </w:r>
          </w:p>
          <w:p w14:paraId="6DF5C954">
            <w:pPr>
              <w:spacing w:line="400" w:lineRule="exact"/>
              <w:rPr>
                <w:rFonts w:ascii="宋体" w:hAnsi="宋体" w:cs="宋体"/>
                <w:bCs/>
                <w:color w:val="auto"/>
                <w:highlight w:val="none"/>
              </w:rPr>
            </w:pPr>
            <w:r>
              <w:rPr>
                <w:rFonts w:hint="eastAsia" w:ascii="宋体" w:hAnsi="宋体" w:cs="宋体"/>
                <w:bCs/>
                <w:color w:val="auto"/>
                <w:highlight w:val="none"/>
              </w:rPr>
              <w:t>四档（</w:t>
            </w:r>
            <w:r>
              <w:rPr>
                <w:rFonts w:hint="eastAsia" w:ascii="宋体" w:hAnsi="宋体" w:cs="宋体"/>
                <w:bCs/>
                <w:color w:val="auto"/>
                <w:highlight w:val="none"/>
                <w:lang w:val="en-US" w:eastAsia="zh-CN"/>
              </w:rPr>
              <w:t>10</w:t>
            </w:r>
            <w:r>
              <w:rPr>
                <w:rFonts w:hint="eastAsia" w:ascii="宋体" w:hAnsi="宋体" w:cs="宋体"/>
                <w:bCs/>
                <w:color w:val="auto"/>
                <w:highlight w:val="none"/>
              </w:rPr>
              <w:t>分）：针对本工程的特点，阐述工程的重点和难点不少于3个，且针对性强。有对应的具体解决重点和难点问题的切实可行方案且措施得力。</w:t>
            </w:r>
          </w:p>
          <w:p w14:paraId="400CAAA8">
            <w:pPr>
              <w:spacing w:line="400" w:lineRule="exact"/>
              <w:rPr>
                <w:rFonts w:ascii="宋体" w:hAnsi="宋体" w:cs="宋体"/>
                <w:bCs/>
                <w:color w:val="auto"/>
                <w:highlight w:val="none"/>
              </w:rPr>
            </w:pPr>
            <w:r>
              <w:rPr>
                <w:rFonts w:hint="eastAsia" w:ascii="宋体" w:hAnsi="宋体" w:cs="宋体"/>
                <w:bCs/>
                <w:color w:val="auto"/>
                <w:highlight w:val="none"/>
              </w:rPr>
              <w:t>三档（</w:t>
            </w:r>
            <w:r>
              <w:rPr>
                <w:rFonts w:hint="eastAsia" w:ascii="宋体" w:hAnsi="宋体" w:cs="宋体"/>
                <w:bCs/>
                <w:color w:val="auto"/>
                <w:highlight w:val="none"/>
                <w:lang w:val="en-US" w:eastAsia="zh-CN"/>
              </w:rPr>
              <w:t>7</w:t>
            </w:r>
            <w:r>
              <w:rPr>
                <w:rFonts w:hint="eastAsia" w:ascii="宋体" w:hAnsi="宋体" w:cs="宋体"/>
                <w:bCs/>
                <w:color w:val="auto"/>
                <w:highlight w:val="none"/>
              </w:rPr>
              <w:t>分）：针对本工程的特点，阐述工程的重点和难点评委认可的不少于2个，针对性良好，有对应的解决重点和难点问题的方案。</w:t>
            </w:r>
          </w:p>
          <w:p w14:paraId="22FE6412">
            <w:pPr>
              <w:spacing w:line="400" w:lineRule="exact"/>
              <w:rPr>
                <w:rFonts w:ascii="宋体" w:hAnsi="宋体" w:cs="宋体"/>
                <w:bCs/>
                <w:color w:val="auto"/>
                <w:highlight w:val="none"/>
              </w:rPr>
            </w:pPr>
            <w:r>
              <w:rPr>
                <w:rFonts w:hint="eastAsia" w:ascii="宋体" w:hAnsi="宋体" w:cs="宋体"/>
                <w:bCs/>
                <w:color w:val="auto"/>
                <w:highlight w:val="none"/>
              </w:rPr>
              <w:t>二档（</w:t>
            </w:r>
            <w:r>
              <w:rPr>
                <w:rFonts w:hint="eastAsia" w:ascii="宋体" w:hAnsi="宋体" w:cs="宋体"/>
                <w:bCs/>
                <w:color w:val="auto"/>
                <w:highlight w:val="none"/>
                <w:lang w:val="en-US" w:eastAsia="zh-CN"/>
              </w:rPr>
              <w:t>3</w:t>
            </w:r>
            <w:r>
              <w:rPr>
                <w:rFonts w:hint="eastAsia" w:ascii="宋体" w:hAnsi="宋体" w:cs="宋体"/>
                <w:bCs/>
                <w:color w:val="auto"/>
                <w:highlight w:val="none"/>
              </w:rPr>
              <w:t>分）：针对本工程的特点，阐述工程的重点和难点不少于1个，有一定的解决重点和难点问题的方案。</w:t>
            </w:r>
          </w:p>
          <w:p w14:paraId="365A743C">
            <w:pPr>
              <w:spacing w:line="400" w:lineRule="exact"/>
              <w:rPr>
                <w:rFonts w:ascii="宋体" w:hAnsi="宋体" w:cs="宋体"/>
                <w:bCs/>
                <w:color w:val="auto"/>
                <w:highlight w:val="none"/>
              </w:rPr>
            </w:pPr>
            <w:r>
              <w:rPr>
                <w:rFonts w:hint="eastAsia" w:ascii="宋体" w:hAnsi="宋体" w:cs="宋体"/>
                <w:bCs/>
                <w:color w:val="auto"/>
                <w:highlight w:val="none"/>
              </w:rPr>
              <w:t>一档（1分）：针对本工程的特点，能简单阐述工程的重点和难点，但针对性不足方案基本可行。</w:t>
            </w:r>
          </w:p>
        </w:tc>
        <w:tc>
          <w:tcPr>
            <w:tcW w:w="853" w:type="dxa"/>
            <w:vAlign w:val="center"/>
          </w:tcPr>
          <w:p w14:paraId="3FFD402C">
            <w:pPr>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10</w:t>
            </w:r>
            <w:r>
              <w:rPr>
                <w:rFonts w:hint="eastAsia" w:ascii="宋体" w:hAnsi="宋体" w:cs="宋体"/>
                <w:bCs/>
                <w:color w:val="auto"/>
                <w:kern w:val="0"/>
                <w:szCs w:val="21"/>
                <w:highlight w:val="none"/>
              </w:rPr>
              <w:t>分</w:t>
            </w:r>
          </w:p>
        </w:tc>
      </w:tr>
      <w:tr w14:paraId="53C58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237B651B">
            <w:pPr>
              <w:widowControl/>
              <w:spacing w:line="360" w:lineRule="atLeast"/>
              <w:jc w:val="center"/>
              <w:rPr>
                <w:rFonts w:ascii="宋体" w:hAnsi="宋体" w:cs="Tahoma"/>
                <w:color w:val="auto"/>
                <w:kern w:val="0"/>
                <w:szCs w:val="21"/>
                <w:highlight w:val="none"/>
              </w:rPr>
            </w:pPr>
            <w:r>
              <w:rPr>
                <w:rFonts w:hint="eastAsia" w:ascii="宋体" w:hAnsi="宋体" w:cs="Tahoma"/>
                <w:color w:val="auto"/>
                <w:kern w:val="0"/>
                <w:szCs w:val="21"/>
                <w:highlight w:val="none"/>
              </w:rPr>
              <w:t>3</w:t>
            </w:r>
          </w:p>
        </w:tc>
        <w:tc>
          <w:tcPr>
            <w:tcW w:w="1418" w:type="dxa"/>
            <w:vAlign w:val="center"/>
          </w:tcPr>
          <w:p w14:paraId="3974561E">
            <w:pPr>
              <w:widowControl/>
              <w:spacing w:line="360" w:lineRule="atLeast"/>
              <w:jc w:val="center"/>
              <w:rPr>
                <w:rFonts w:ascii="宋体" w:hAnsi="宋体" w:cs="Courier New"/>
                <w:bCs/>
                <w:color w:val="auto"/>
                <w:szCs w:val="21"/>
                <w:highlight w:val="none"/>
              </w:rPr>
            </w:pPr>
            <w:r>
              <w:rPr>
                <w:rFonts w:hint="eastAsia" w:ascii="宋体" w:hAnsi="宋体" w:cs="Courier New"/>
                <w:bCs/>
                <w:color w:val="auto"/>
                <w:szCs w:val="21"/>
                <w:highlight w:val="none"/>
              </w:rPr>
              <w:t>商务分（满分16分）</w:t>
            </w:r>
          </w:p>
        </w:tc>
        <w:tc>
          <w:tcPr>
            <w:tcW w:w="7140" w:type="dxa"/>
            <w:gridSpan w:val="2"/>
            <w:vAlign w:val="center"/>
          </w:tcPr>
          <w:p w14:paraId="10F58F2F">
            <w:pPr>
              <w:widowControl/>
              <w:spacing w:line="360" w:lineRule="atLeast"/>
              <w:jc w:val="center"/>
              <w:rPr>
                <w:rFonts w:ascii="宋体" w:hAnsi="宋体" w:cs="Tahoma"/>
                <w:color w:val="auto"/>
                <w:kern w:val="0"/>
                <w:szCs w:val="21"/>
                <w:highlight w:val="none"/>
              </w:rPr>
            </w:pPr>
            <w:r>
              <w:rPr>
                <w:rFonts w:hint="eastAsia" w:ascii="宋体" w:hAnsi="宋体" w:cs="Tahoma"/>
                <w:color w:val="auto"/>
                <w:kern w:val="0"/>
                <w:szCs w:val="21"/>
                <w:highlight w:val="none"/>
              </w:rPr>
              <w:t>评审因素</w:t>
            </w:r>
          </w:p>
        </w:tc>
      </w:tr>
      <w:tr w14:paraId="6432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3D27D54">
            <w:pPr>
              <w:widowControl/>
              <w:spacing w:line="360" w:lineRule="atLeast"/>
              <w:jc w:val="center"/>
              <w:rPr>
                <w:rFonts w:ascii="宋体" w:hAnsi="宋体" w:cs="Tahoma"/>
                <w:color w:val="auto"/>
                <w:kern w:val="0"/>
                <w:szCs w:val="21"/>
                <w:highlight w:val="none"/>
              </w:rPr>
            </w:pPr>
            <w:r>
              <w:rPr>
                <w:rFonts w:ascii="宋体" w:hAnsi="宋体" w:cs="Tahoma"/>
                <w:color w:val="auto"/>
                <w:kern w:val="0"/>
                <w:szCs w:val="21"/>
                <w:highlight w:val="none"/>
              </w:rPr>
              <w:t>3.1</w:t>
            </w:r>
          </w:p>
        </w:tc>
        <w:tc>
          <w:tcPr>
            <w:tcW w:w="1418" w:type="dxa"/>
            <w:vAlign w:val="center"/>
          </w:tcPr>
          <w:p w14:paraId="5035E123">
            <w:pPr>
              <w:widowControl/>
              <w:spacing w:line="360" w:lineRule="atLeast"/>
              <w:jc w:val="center"/>
              <w:rPr>
                <w:rFonts w:ascii="宋体" w:hAnsi="宋体" w:cs="Tahoma"/>
                <w:color w:val="auto"/>
                <w:kern w:val="0"/>
                <w:szCs w:val="21"/>
                <w:highlight w:val="none"/>
              </w:rPr>
            </w:pPr>
            <w:r>
              <w:rPr>
                <w:rFonts w:hint="eastAsia" w:ascii="宋体" w:hAnsi="宋体" w:cs="Courier New"/>
                <w:bCs/>
                <w:color w:val="auto"/>
                <w:szCs w:val="21"/>
                <w:highlight w:val="none"/>
              </w:rPr>
              <w:t>信誉、业绩</w:t>
            </w:r>
          </w:p>
        </w:tc>
        <w:tc>
          <w:tcPr>
            <w:tcW w:w="6287" w:type="dxa"/>
          </w:tcPr>
          <w:p w14:paraId="79D2C037">
            <w:pPr>
              <w:spacing w:line="360" w:lineRule="auto"/>
              <w:ind w:firstLine="420"/>
              <w:rPr>
                <w:rFonts w:ascii="宋体" w:hAnsi="宋体"/>
                <w:bCs/>
                <w:color w:val="auto"/>
                <w:kern w:val="0"/>
                <w:szCs w:val="21"/>
                <w:highlight w:val="none"/>
              </w:rPr>
            </w:pPr>
            <w:bookmarkStart w:id="33" w:name="OLE_LINK8"/>
            <w:r>
              <w:rPr>
                <w:rFonts w:hint="eastAsia" w:ascii="宋体" w:hAnsi="宋体"/>
                <w:bCs/>
                <w:color w:val="auto"/>
                <w:kern w:val="0"/>
                <w:szCs w:val="21"/>
                <w:highlight w:val="none"/>
              </w:rPr>
              <w:t>业绩</w:t>
            </w:r>
            <w:r>
              <w:rPr>
                <w:rFonts w:hint="eastAsia" w:ascii="宋体" w:hAnsi="宋体" w:cs="宋体"/>
                <w:bCs/>
                <w:color w:val="auto"/>
                <w:highlight w:val="none"/>
              </w:rPr>
              <w:t>（满分6分）：</w:t>
            </w:r>
            <w:r>
              <w:rPr>
                <w:rFonts w:hint="eastAsia" w:ascii="宋体" w:hAnsi="宋体"/>
                <w:bCs/>
                <w:color w:val="auto"/>
                <w:kern w:val="0"/>
                <w:szCs w:val="21"/>
                <w:highlight w:val="none"/>
              </w:rPr>
              <w:t>供应商自</w:t>
            </w:r>
            <w:r>
              <w:rPr>
                <w:rFonts w:hint="eastAsia" w:ascii="宋体" w:hAnsi="宋体" w:cs="宋体"/>
                <w:color w:val="auto"/>
                <w:highlight w:val="none"/>
              </w:rPr>
              <w:t>2023年1月1日至首次响应文件递交截止时间</w:t>
            </w:r>
            <w:r>
              <w:rPr>
                <w:rFonts w:hint="eastAsia" w:ascii="宋体" w:hAnsi="宋体"/>
                <w:bCs/>
                <w:color w:val="auto"/>
                <w:kern w:val="0"/>
                <w:szCs w:val="21"/>
                <w:highlight w:val="none"/>
              </w:rPr>
              <w:t>承接</w:t>
            </w:r>
            <w:r>
              <w:rPr>
                <w:rFonts w:hint="eastAsia" w:ascii="宋体" w:hAnsi="宋体"/>
                <w:bCs/>
                <w:color w:val="auto"/>
                <w:kern w:val="0"/>
                <w:szCs w:val="21"/>
                <w:highlight w:val="none"/>
                <w:lang w:val="en-US" w:eastAsia="zh-CN"/>
              </w:rPr>
              <w:t>过类似</w:t>
            </w:r>
            <w:r>
              <w:rPr>
                <w:rFonts w:hint="eastAsia" w:ascii="宋体" w:hAnsi="宋体"/>
                <w:bCs/>
                <w:color w:val="auto"/>
                <w:kern w:val="0"/>
                <w:szCs w:val="21"/>
                <w:highlight w:val="none"/>
              </w:rPr>
              <w:t>工程项目的</w:t>
            </w:r>
            <w:r>
              <w:rPr>
                <w:rFonts w:hint="eastAsia" w:ascii="宋体" w:hAnsi="宋体"/>
                <w:bCs/>
                <w:color w:val="auto"/>
                <w:kern w:val="0"/>
                <w:szCs w:val="21"/>
                <w:highlight w:val="none"/>
                <w:lang w:eastAsia="zh-CN"/>
              </w:rPr>
              <w:t>（</w:t>
            </w:r>
            <w:r>
              <w:rPr>
                <w:rFonts w:hint="eastAsia" w:ascii="宋体" w:hAnsi="宋体"/>
                <w:bCs/>
                <w:color w:val="auto"/>
                <w:kern w:val="0"/>
                <w:szCs w:val="21"/>
                <w:highlight w:val="none"/>
                <w:lang w:val="en-US" w:eastAsia="zh-CN"/>
              </w:rPr>
              <w:t>如市政设施维护或市政道路维修/养护或道路改造等</w:t>
            </w:r>
            <w:r>
              <w:rPr>
                <w:rFonts w:hint="eastAsia" w:ascii="宋体" w:hAnsi="宋体"/>
                <w:bCs/>
                <w:color w:val="auto"/>
                <w:kern w:val="0"/>
                <w:szCs w:val="21"/>
                <w:highlight w:val="none"/>
                <w:lang w:eastAsia="zh-CN"/>
              </w:rPr>
              <w:t>）</w:t>
            </w:r>
            <w:r>
              <w:rPr>
                <w:rFonts w:hint="eastAsia" w:ascii="宋体" w:hAnsi="宋体"/>
                <w:bCs/>
                <w:color w:val="auto"/>
                <w:kern w:val="0"/>
                <w:szCs w:val="21"/>
                <w:highlight w:val="none"/>
              </w:rPr>
              <w:t>，每个业绩得3分</w:t>
            </w:r>
            <w:r>
              <w:rPr>
                <w:rFonts w:hint="eastAsia" w:ascii="宋体" w:hAnsi="宋体"/>
                <w:bCs/>
                <w:color w:val="auto"/>
                <w:kern w:val="0"/>
                <w:szCs w:val="21"/>
                <w:highlight w:val="none"/>
                <w:lang w:eastAsia="zh-CN"/>
              </w:rPr>
              <w:t>，</w:t>
            </w:r>
            <w:r>
              <w:rPr>
                <w:rFonts w:hint="eastAsia" w:ascii="宋体" w:hAnsi="宋体"/>
                <w:bCs/>
                <w:color w:val="auto"/>
                <w:kern w:val="0"/>
                <w:szCs w:val="21"/>
                <w:highlight w:val="none"/>
              </w:rPr>
              <w:t>满分6分。（响应文件中须提供中标/成交通知书或合同复印件，以中标/成交通知书发布时间或合同签订时间为准。未提供有效证明材料的不予计分）。</w:t>
            </w:r>
            <w:bookmarkEnd w:id="33"/>
          </w:p>
        </w:tc>
        <w:tc>
          <w:tcPr>
            <w:tcW w:w="853" w:type="dxa"/>
            <w:vAlign w:val="center"/>
          </w:tcPr>
          <w:p w14:paraId="34AAEB93">
            <w:pPr>
              <w:widowControl/>
              <w:spacing w:line="360" w:lineRule="atLeast"/>
              <w:jc w:val="center"/>
              <w:rPr>
                <w:rFonts w:ascii="宋体" w:hAnsi="宋体" w:cs="Tahoma"/>
                <w:color w:val="auto"/>
                <w:kern w:val="0"/>
                <w:szCs w:val="21"/>
                <w:highlight w:val="none"/>
              </w:rPr>
            </w:pPr>
            <w:r>
              <w:rPr>
                <w:rFonts w:hint="eastAsia" w:ascii="宋体" w:hAnsi="宋体" w:cs="Tahoma"/>
                <w:color w:val="auto"/>
                <w:kern w:val="0"/>
                <w:szCs w:val="21"/>
                <w:highlight w:val="none"/>
              </w:rPr>
              <w:t>6分</w:t>
            </w:r>
          </w:p>
        </w:tc>
      </w:tr>
      <w:tr w14:paraId="4F6D4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1C4A097">
            <w:pPr>
              <w:widowControl/>
              <w:spacing w:line="360" w:lineRule="atLeast"/>
              <w:jc w:val="center"/>
              <w:rPr>
                <w:rFonts w:ascii="宋体" w:hAnsi="宋体" w:cs="Tahoma"/>
                <w:color w:val="auto"/>
                <w:kern w:val="0"/>
                <w:szCs w:val="21"/>
                <w:highlight w:val="none"/>
              </w:rPr>
            </w:pPr>
            <w:r>
              <w:rPr>
                <w:rFonts w:hint="eastAsia" w:ascii="宋体" w:hAnsi="宋体" w:cs="Tahoma"/>
                <w:color w:val="auto"/>
                <w:kern w:val="0"/>
                <w:szCs w:val="21"/>
                <w:highlight w:val="none"/>
              </w:rPr>
              <w:t>3.2</w:t>
            </w:r>
          </w:p>
        </w:tc>
        <w:tc>
          <w:tcPr>
            <w:tcW w:w="1418" w:type="dxa"/>
            <w:vAlign w:val="center"/>
          </w:tcPr>
          <w:p w14:paraId="6DFDCEC8">
            <w:pPr>
              <w:widowControl/>
              <w:spacing w:line="360" w:lineRule="atLeast"/>
              <w:jc w:val="center"/>
              <w:rPr>
                <w:rFonts w:ascii="宋体" w:hAnsi="宋体" w:cs="Courier New"/>
                <w:bCs/>
                <w:color w:val="auto"/>
                <w:szCs w:val="21"/>
                <w:highlight w:val="none"/>
              </w:rPr>
            </w:pPr>
            <w:r>
              <w:rPr>
                <w:rFonts w:hint="eastAsia" w:ascii="宋体" w:hAnsi="宋体"/>
                <w:color w:val="auto"/>
                <w:szCs w:val="21"/>
                <w:highlight w:val="none"/>
              </w:rPr>
              <w:t>项目管理机构</w:t>
            </w:r>
          </w:p>
        </w:tc>
        <w:tc>
          <w:tcPr>
            <w:tcW w:w="6287" w:type="dxa"/>
          </w:tcPr>
          <w:p w14:paraId="41BD71AD">
            <w:pPr>
              <w:spacing w:line="360" w:lineRule="auto"/>
              <w:ind w:firstLine="420"/>
              <w:rPr>
                <w:rFonts w:hint="eastAsia" w:ascii="宋体" w:hAnsi="宋体"/>
                <w:bCs/>
                <w:color w:val="auto"/>
                <w:kern w:val="0"/>
                <w:szCs w:val="21"/>
                <w:highlight w:val="none"/>
              </w:rPr>
            </w:pPr>
            <w:r>
              <w:rPr>
                <w:rFonts w:hint="eastAsia" w:ascii="宋体" w:hAnsi="宋体"/>
                <w:bCs/>
                <w:color w:val="auto"/>
                <w:kern w:val="0"/>
                <w:szCs w:val="21"/>
                <w:highlight w:val="none"/>
              </w:rPr>
              <w:t>（1）项目经理：（满分3分）</w:t>
            </w:r>
          </w:p>
          <w:p w14:paraId="36A1B589">
            <w:pPr>
              <w:spacing w:line="360" w:lineRule="auto"/>
              <w:ind w:firstLine="420"/>
              <w:rPr>
                <w:rFonts w:hint="eastAsia" w:ascii="宋体" w:hAnsi="宋体"/>
                <w:bCs/>
                <w:color w:val="auto"/>
                <w:kern w:val="0"/>
                <w:szCs w:val="21"/>
                <w:highlight w:val="none"/>
              </w:rPr>
            </w:pPr>
            <w:r>
              <w:rPr>
                <w:rFonts w:hint="eastAsia" w:ascii="宋体" w:hAnsi="宋体"/>
                <w:bCs/>
                <w:color w:val="auto"/>
                <w:kern w:val="0"/>
                <w:szCs w:val="21"/>
                <w:highlight w:val="none"/>
              </w:rPr>
              <w:t>拟投入本项目的项目经理具有工程类相关专业中级工程师技术职称的得</w:t>
            </w:r>
            <w:r>
              <w:rPr>
                <w:rFonts w:hint="eastAsia" w:ascii="宋体" w:hAnsi="宋体"/>
                <w:bCs/>
                <w:color w:val="auto"/>
                <w:kern w:val="0"/>
                <w:szCs w:val="21"/>
                <w:highlight w:val="none"/>
                <w:lang w:val="en-US" w:eastAsia="zh-CN"/>
              </w:rPr>
              <w:t>2</w:t>
            </w:r>
            <w:r>
              <w:rPr>
                <w:rFonts w:hint="eastAsia" w:ascii="宋体" w:hAnsi="宋体"/>
                <w:bCs/>
                <w:color w:val="auto"/>
                <w:kern w:val="0"/>
                <w:szCs w:val="21"/>
                <w:highlight w:val="none"/>
              </w:rPr>
              <w:t>分，具有工程类相关专业副高级(含)以上技术职称的得3分，本项满分3分；</w:t>
            </w:r>
          </w:p>
          <w:p w14:paraId="5B6C47AE">
            <w:pPr>
              <w:spacing w:line="360" w:lineRule="auto"/>
              <w:ind w:firstLine="420"/>
              <w:rPr>
                <w:rFonts w:hint="eastAsia" w:ascii="宋体" w:hAnsi="宋体"/>
                <w:bCs/>
                <w:color w:val="auto"/>
                <w:kern w:val="0"/>
                <w:szCs w:val="21"/>
                <w:highlight w:val="none"/>
              </w:rPr>
            </w:pPr>
            <w:r>
              <w:rPr>
                <w:rFonts w:hint="eastAsia" w:ascii="宋体" w:hAnsi="宋体"/>
                <w:bCs/>
                <w:color w:val="auto"/>
                <w:kern w:val="0"/>
                <w:szCs w:val="21"/>
                <w:highlight w:val="none"/>
              </w:rPr>
              <w:t>（2）其他主要人员（不包含项目经理）：（满分7分）</w:t>
            </w:r>
          </w:p>
          <w:p w14:paraId="49915CBE">
            <w:pPr>
              <w:spacing w:line="360" w:lineRule="auto"/>
              <w:ind w:firstLine="420"/>
              <w:rPr>
                <w:rFonts w:hint="eastAsia" w:ascii="宋体" w:hAnsi="宋体"/>
                <w:bCs/>
                <w:color w:val="auto"/>
                <w:kern w:val="0"/>
                <w:szCs w:val="21"/>
                <w:highlight w:val="none"/>
              </w:rPr>
            </w:pPr>
            <w:r>
              <w:rPr>
                <w:rFonts w:hint="eastAsia" w:ascii="宋体" w:hAnsi="宋体"/>
                <w:bCs/>
                <w:color w:val="auto"/>
                <w:kern w:val="0"/>
                <w:szCs w:val="21"/>
                <w:highlight w:val="none"/>
              </w:rPr>
              <w:t>①技术负责人：拟投入本项目的技术负责人具有市政相关专业中级（含）以上技术职称的得3分，满分3分；</w:t>
            </w:r>
          </w:p>
          <w:p w14:paraId="498010AA">
            <w:pPr>
              <w:spacing w:line="360" w:lineRule="auto"/>
              <w:ind w:firstLine="420"/>
              <w:rPr>
                <w:rFonts w:ascii="宋体" w:hAnsi="宋体"/>
                <w:bCs/>
                <w:color w:val="auto"/>
                <w:kern w:val="0"/>
                <w:szCs w:val="21"/>
                <w:highlight w:val="none"/>
              </w:rPr>
            </w:pPr>
            <w:r>
              <w:rPr>
                <w:rFonts w:hint="eastAsia" w:ascii="宋体" w:hAnsi="宋体"/>
                <w:bCs/>
                <w:color w:val="auto"/>
                <w:kern w:val="0"/>
                <w:szCs w:val="21"/>
                <w:highlight w:val="none"/>
              </w:rPr>
              <w:t>②专职技术人员：拟投入现场专职技术人员每多增加1人得1分，满分2分；持有工程类相关专业中级（含）以上技术职称的每人得1分，满分2分。本项满分4分。</w:t>
            </w:r>
          </w:p>
        </w:tc>
        <w:tc>
          <w:tcPr>
            <w:tcW w:w="853" w:type="dxa"/>
            <w:vAlign w:val="center"/>
          </w:tcPr>
          <w:p w14:paraId="651288B4">
            <w:pPr>
              <w:widowControl/>
              <w:spacing w:line="360" w:lineRule="atLeast"/>
              <w:jc w:val="center"/>
              <w:rPr>
                <w:rFonts w:ascii="宋体" w:hAnsi="宋体" w:cs="Tahoma"/>
                <w:color w:val="auto"/>
                <w:kern w:val="0"/>
                <w:szCs w:val="21"/>
                <w:highlight w:val="none"/>
              </w:rPr>
            </w:pPr>
            <w:r>
              <w:rPr>
                <w:rFonts w:hint="eastAsia" w:ascii="宋体" w:hAnsi="宋体" w:cs="Tahoma"/>
                <w:color w:val="auto"/>
                <w:kern w:val="0"/>
                <w:szCs w:val="21"/>
                <w:highlight w:val="none"/>
              </w:rPr>
              <w:t>10分</w:t>
            </w:r>
          </w:p>
        </w:tc>
      </w:tr>
      <w:tr w14:paraId="50EB5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37" w:type="dxa"/>
            <w:gridSpan w:val="3"/>
          </w:tcPr>
          <w:p w14:paraId="4F05EA75">
            <w:pPr>
              <w:spacing w:line="360" w:lineRule="atLeast"/>
              <w:ind w:firstLine="420" w:firstLineChars="200"/>
              <w:rPr>
                <w:rFonts w:ascii="宋体" w:hAnsi="宋体" w:cs="Courier New"/>
                <w:bCs/>
                <w:color w:val="auto"/>
                <w:szCs w:val="21"/>
                <w:highlight w:val="none"/>
              </w:rPr>
            </w:pPr>
            <w:r>
              <w:rPr>
                <w:rFonts w:hint="eastAsia" w:ascii="宋体" w:hAnsi="宋体" w:cs="Courier New"/>
                <w:bCs/>
                <w:color w:val="auto"/>
                <w:szCs w:val="21"/>
                <w:highlight w:val="none"/>
              </w:rPr>
              <w:t>总得分＝1＋2＋3</w:t>
            </w:r>
          </w:p>
        </w:tc>
        <w:tc>
          <w:tcPr>
            <w:tcW w:w="853" w:type="dxa"/>
            <w:vAlign w:val="center"/>
          </w:tcPr>
          <w:p w14:paraId="5FD51AB2">
            <w:pPr>
              <w:widowControl/>
              <w:spacing w:line="360" w:lineRule="atLeast"/>
              <w:jc w:val="center"/>
              <w:rPr>
                <w:rFonts w:ascii="宋体" w:hAnsi="宋体" w:cs="Tahoma"/>
                <w:color w:val="auto"/>
                <w:kern w:val="0"/>
                <w:szCs w:val="21"/>
                <w:highlight w:val="none"/>
              </w:rPr>
            </w:pPr>
          </w:p>
        </w:tc>
      </w:tr>
    </w:tbl>
    <w:p w14:paraId="4298D72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8.2商务技术评审因素为客观评分项的，应在评分项目或评分标准中予以标注为“客观分”。对供应商的客观评分项目，各评审专家评分应当一致。</w:t>
      </w:r>
    </w:p>
    <w:p w14:paraId="2715263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8.3.终止竞争性磋商采购活动</w:t>
      </w:r>
    </w:p>
    <w:p w14:paraId="706BD26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DAB688E">
      <w:pPr>
        <w:spacing w:line="360" w:lineRule="auto"/>
        <w:ind w:firstLine="422" w:firstLineChars="200"/>
        <w:rPr>
          <w:rFonts w:hint="eastAsia" w:ascii="宋体" w:hAnsi="宋体" w:eastAsia="宋体" w:cs="宋体"/>
          <w:b/>
          <w:bCs w:val="0"/>
          <w:color w:val="auto"/>
          <w:szCs w:val="21"/>
          <w:highlight w:val="none"/>
          <w:lang w:eastAsia="zh-CN"/>
        </w:rPr>
      </w:pPr>
      <w:r>
        <w:rPr>
          <w:rFonts w:hint="eastAsia" w:ascii="宋体" w:hAnsi="宋体" w:eastAsia="宋体" w:cs="宋体"/>
          <w:b/>
          <w:bCs w:val="0"/>
          <w:color w:val="auto"/>
          <w:szCs w:val="21"/>
          <w:highlight w:val="none"/>
          <w:lang w:val="en-US" w:eastAsia="zh-CN"/>
        </w:rPr>
        <w:t>8.4.政府采购异常低价审查：根据关于推动解决政府采购异常低价问题的通知（财库[2026]2号）</w:t>
      </w:r>
    </w:p>
    <w:p w14:paraId="04095D47">
      <w:pPr>
        <w:spacing w:line="360" w:lineRule="auto"/>
        <w:ind w:firstLine="422" w:firstLineChars="200"/>
        <w:rPr>
          <w:rFonts w:hint="eastAsia" w:ascii="宋体" w:hAnsi="宋体" w:eastAsia="宋体" w:cs="宋体"/>
          <w:b/>
          <w:bCs w:val="0"/>
          <w:color w:val="auto"/>
          <w:kern w:val="2"/>
          <w:sz w:val="21"/>
          <w:szCs w:val="24"/>
          <w:highlight w:val="none"/>
        </w:rPr>
      </w:pPr>
      <w:r>
        <w:rPr>
          <w:rFonts w:hint="eastAsia" w:ascii="宋体" w:hAnsi="宋体" w:eastAsia="宋体" w:cs="宋体"/>
          <w:b/>
          <w:bCs w:val="0"/>
          <w:color w:val="auto"/>
          <w:szCs w:val="21"/>
          <w:highlight w:val="none"/>
          <w:lang w:val="en-US" w:eastAsia="zh-CN"/>
        </w:rPr>
        <w:t>（一）政府采购评审中出现下列情形之一的，评审委员会应当启动异常低价投标</w:t>
      </w:r>
      <w:r>
        <w:rPr>
          <w:rFonts w:hint="eastAsia" w:ascii="宋体" w:hAnsi="宋体" w:eastAsia="宋体" w:cs="宋体"/>
          <w:b/>
          <w:bCs w:val="0"/>
          <w:color w:val="auto"/>
          <w:kern w:val="2"/>
          <w:sz w:val="21"/>
          <w:szCs w:val="24"/>
          <w:highlight w:val="none"/>
          <w:lang w:val="en-US" w:eastAsia="zh-CN"/>
        </w:rPr>
        <w:t>（响应）审查程序：</w:t>
      </w:r>
    </w:p>
    <w:p w14:paraId="240F4C7C">
      <w:pPr>
        <w:pStyle w:val="24"/>
        <w:spacing w:before="0"/>
        <w:ind w:firstLine="420"/>
        <w:rPr>
          <w:rFonts w:hint="default" w:ascii="宋体" w:hAnsi="宋体" w:eastAsia="宋体" w:cs="宋体"/>
          <w:b/>
          <w:bCs w:val="0"/>
          <w:color w:val="auto"/>
          <w:kern w:val="2"/>
          <w:sz w:val="21"/>
          <w:szCs w:val="24"/>
          <w:highlight w:val="none"/>
        </w:rPr>
      </w:pPr>
      <w:r>
        <w:rPr>
          <w:rFonts w:hint="eastAsia" w:ascii="宋体" w:hAnsi="宋体" w:eastAsia="宋体" w:cs="宋体"/>
          <w:b/>
          <w:bCs w:val="0"/>
          <w:color w:val="auto"/>
          <w:kern w:val="2"/>
          <w:sz w:val="21"/>
          <w:szCs w:val="24"/>
          <w:highlight w:val="none"/>
          <w:lang w:val="en-US" w:eastAsia="zh-CN"/>
        </w:rPr>
        <w:t>1.投标（响应）报价低于全部通过符合性审查供应商投标（响应）报价平均值50%的，即投标（响应）报价&lt;全部通过符合性审查供应商投标（响应）报价平均值×50%；</w:t>
      </w:r>
    </w:p>
    <w:p w14:paraId="55051839">
      <w:pPr>
        <w:pStyle w:val="24"/>
        <w:spacing w:before="0"/>
        <w:ind w:firstLine="420"/>
        <w:rPr>
          <w:rFonts w:hint="default" w:ascii="宋体" w:hAnsi="宋体" w:eastAsia="宋体" w:cs="宋体"/>
          <w:b/>
          <w:bCs w:val="0"/>
          <w:color w:val="auto"/>
          <w:kern w:val="2"/>
          <w:sz w:val="21"/>
          <w:szCs w:val="24"/>
          <w:highlight w:val="none"/>
        </w:rPr>
      </w:pPr>
      <w:r>
        <w:rPr>
          <w:rFonts w:hint="eastAsia" w:ascii="宋体" w:hAnsi="宋体" w:eastAsia="宋体" w:cs="宋体"/>
          <w:b/>
          <w:bCs w:val="0"/>
          <w:color w:val="auto"/>
          <w:kern w:val="2"/>
          <w:sz w:val="21"/>
          <w:szCs w:val="24"/>
          <w:highlight w:val="none"/>
          <w:lang w:val="en-US" w:eastAsia="zh-CN"/>
        </w:rPr>
        <w:t>2.投标（响应）报价低于通过符合性审查的次低报价供应商投标（响应）报价50%的，即投标（响应）报价&lt;通过符合性审查的次低报价供应商投标（响应）报价×50%；</w:t>
      </w:r>
    </w:p>
    <w:p w14:paraId="4723523D">
      <w:pPr>
        <w:pStyle w:val="24"/>
        <w:spacing w:before="0"/>
        <w:ind w:firstLine="420"/>
        <w:rPr>
          <w:rFonts w:hint="default" w:ascii="宋体" w:hAnsi="宋体" w:eastAsia="宋体" w:cs="宋体"/>
          <w:b/>
          <w:bCs w:val="0"/>
          <w:color w:val="auto"/>
          <w:kern w:val="2"/>
          <w:sz w:val="21"/>
          <w:szCs w:val="24"/>
          <w:highlight w:val="none"/>
        </w:rPr>
      </w:pPr>
      <w:r>
        <w:rPr>
          <w:rFonts w:hint="eastAsia" w:ascii="宋体" w:hAnsi="宋体" w:eastAsia="宋体" w:cs="宋体"/>
          <w:b/>
          <w:bCs w:val="0"/>
          <w:color w:val="auto"/>
          <w:kern w:val="2"/>
          <w:sz w:val="21"/>
          <w:szCs w:val="24"/>
          <w:highlight w:val="none"/>
          <w:lang w:val="en-US" w:eastAsia="zh-CN"/>
        </w:rPr>
        <w:t>3.投标（响应）报价低于采购项目最高限价45%的，即投标（响应）报价&lt;采购项目最高限价×45%；</w:t>
      </w:r>
    </w:p>
    <w:p w14:paraId="64DD5674">
      <w:pPr>
        <w:pStyle w:val="24"/>
        <w:spacing w:before="0"/>
        <w:ind w:firstLine="420"/>
        <w:rPr>
          <w:rFonts w:hint="default" w:ascii="宋体" w:hAnsi="宋体" w:eastAsia="宋体" w:cs="宋体"/>
          <w:b/>
          <w:bCs w:val="0"/>
          <w:color w:val="auto"/>
          <w:kern w:val="2"/>
          <w:sz w:val="21"/>
          <w:szCs w:val="24"/>
          <w:highlight w:val="none"/>
        </w:rPr>
      </w:pPr>
      <w:r>
        <w:rPr>
          <w:rFonts w:hint="eastAsia" w:ascii="宋体" w:hAnsi="宋体" w:eastAsia="宋体" w:cs="宋体"/>
          <w:b/>
          <w:bCs w:val="0"/>
          <w:color w:val="auto"/>
          <w:kern w:val="2"/>
          <w:sz w:val="21"/>
          <w:szCs w:val="24"/>
          <w:highlight w:val="none"/>
          <w:lang w:val="en-US" w:eastAsia="zh-CN"/>
        </w:rPr>
        <w:t>4.评审委员会基于专业判断，认为供应商报价过低，有可能影响产品质量或者不能诚信履约的其他情形。</w:t>
      </w:r>
    </w:p>
    <w:p w14:paraId="07DCA2E6">
      <w:pPr>
        <w:pStyle w:val="24"/>
        <w:spacing w:before="0"/>
        <w:ind w:firstLine="420"/>
        <w:rPr>
          <w:rFonts w:hint="default" w:ascii="宋体" w:hAnsi="宋体" w:eastAsia="宋体" w:cs="宋体"/>
          <w:b/>
          <w:bCs w:val="0"/>
          <w:color w:val="auto"/>
          <w:kern w:val="2"/>
          <w:sz w:val="21"/>
          <w:szCs w:val="24"/>
          <w:highlight w:val="none"/>
        </w:rPr>
      </w:pPr>
      <w:r>
        <w:rPr>
          <w:rFonts w:hint="eastAsia" w:ascii="宋体" w:hAnsi="宋体" w:eastAsia="宋体" w:cs="宋体"/>
          <w:b/>
          <w:bCs w:val="0"/>
          <w:color w:val="auto"/>
          <w:kern w:val="2"/>
          <w:sz w:val="21"/>
          <w:szCs w:val="24"/>
          <w:highlight w:val="none"/>
          <w:lang w:val="en-US" w:eastAsia="zh-CN"/>
        </w:rPr>
        <w:t>采购人可以结合具体项目实际情况，提高上述第1项至第3项中启动异常低价投标（响应）审查的数值标准，但是最高不得超过65%。</w:t>
      </w:r>
    </w:p>
    <w:p w14:paraId="5B731C4B">
      <w:pPr>
        <w:pStyle w:val="24"/>
        <w:spacing w:before="0"/>
        <w:ind w:firstLine="420"/>
        <w:rPr>
          <w:rFonts w:hint="default" w:ascii="宋体" w:hAnsi="宋体" w:eastAsia="宋体" w:cs="宋体"/>
          <w:b/>
          <w:bCs w:val="0"/>
          <w:color w:val="auto"/>
          <w:kern w:val="2"/>
          <w:sz w:val="21"/>
          <w:szCs w:val="24"/>
          <w:highlight w:val="none"/>
        </w:rPr>
      </w:pPr>
      <w:r>
        <w:rPr>
          <w:rFonts w:hint="eastAsia" w:ascii="宋体" w:hAnsi="宋体" w:eastAsia="宋体" w:cs="宋体"/>
          <w:b/>
          <w:bCs w:val="0"/>
          <w:color w:val="auto"/>
          <w:kern w:val="2"/>
          <w:sz w:val="21"/>
          <w:szCs w:val="24"/>
          <w:highlight w:val="none"/>
          <w:lang w:val="en-US" w:eastAsia="zh-CN"/>
        </w:rPr>
        <w:t>相关法律法规对供应商报价有规定的，从其规定。</w:t>
      </w:r>
    </w:p>
    <w:p w14:paraId="238514DC">
      <w:pPr>
        <w:pStyle w:val="24"/>
        <w:spacing w:before="0"/>
        <w:ind w:firstLine="420"/>
        <w:rPr>
          <w:rFonts w:hint="default" w:ascii="宋体" w:hAnsi="宋体" w:eastAsia="宋体" w:cs="宋体"/>
          <w:b/>
          <w:bCs w:val="0"/>
          <w:color w:val="auto"/>
          <w:kern w:val="2"/>
          <w:sz w:val="21"/>
          <w:szCs w:val="24"/>
          <w:highlight w:val="none"/>
        </w:rPr>
      </w:pPr>
      <w:r>
        <w:rPr>
          <w:rFonts w:hint="eastAsia" w:ascii="宋体" w:hAnsi="宋体" w:eastAsia="宋体" w:cs="宋体"/>
          <w:b/>
          <w:bCs w:val="0"/>
          <w:color w:val="auto"/>
          <w:kern w:val="2"/>
          <w:sz w:val="21"/>
          <w:szCs w:val="24"/>
          <w:highlight w:val="none"/>
          <w:lang w:val="en-US"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6C049E3">
      <w:pPr>
        <w:pStyle w:val="24"/>
        <w:spacing w:before="0"/>
        <w:ind w:firstLine="420"/>
        <w:rPr>
          <w:rFonts w:hint="default" w:ascii="宋体" w:hAnsi="宋体" w:eastAsia="宋体" w:cs="宋体"/>
          <w:b/>
          <w:bCs w:val="0"/>
          <w:color w:val="auto"/>
          <w:kern w:val="2"/>
          <w:sz w:val="21"/>
          <w:szCs w:val="24"/>
          <w:highlight w:val="none"/>
        </w:rPr>
      </w:pPr>
      <w:r>
        <w:rPr>
          <w:rFonts w:hint="eastAsia" w:ascii="宋体" w:hAnsi="宋体" w:eastAsia="宋体" w:cs="宋体"/>
          <w:b/>
          <w:bCs w:val="0"/>
          <w:color w:val="auto"/>
          <w:kern w:val="2"/>
          <w:sz w:val="21"/>
          <w:szCs w:val="24"/>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E7F99D3">
      <w:pPr>
        <w:pStyle w:val="24"/>
        <w:spacing w:before="0"/>
        <w:ind w:firstLine="420"/>
        <w:rPr>
          <w:rFonts w:hint="default" w:ascii="宋体" w:hAnsi="宋体" w:eastAsia="宋体" w:cs="宋体"/>
          <w:b/>
          <w:bCs w:val="0"/>
          <w:color w:val="auto"/>
          <w:kern w:val="2"/>
          <w:sz w:val="21"/>
          <w:szCs w:val="24"/>
          <w:highlight w:val="none"/>
        </w:rPr>
      </w:pPr>
      <w:r>
        <w:rPr>
          <w:rFonts w:hint="eastAsia" w:ascii="宋体" w:hAnsi="宋体" w:eastAsia="宋体" w:cs="宋体"/>
          <w:b/>
          <w:bCs w:val="0"/>
          <w:color w:val="auto"/>
          <w:kern w:val="2"/>
          <w:sz w:val="21"/>
          <w:szCs w:val="24"/>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BCA10C5">
      <w:pPr>
        <w:pStyle w:val="24"/>
        <w:spacing w:before="0"/>
        <w:ind w:firstLine="420"/>
        <w:rPr>
          <w:rFonts w:hint="default" w:ascii="宋体" w:hAnsi="宋体" w:eastAsia="宋体" w:cs="宋体"/>
          <w:b/>
          <w:bCs w:val="0"/>
          <w:color w:val="auto"/>
          <w:kern w:val="2"/>
          <w:sz w:val="21"/>
          <w:szCs w:val="24"/>
          <w:highlight w:val="none"/>
        </w:rPr>
      </w:pPr>
      <w:r>
        <w:rPr>
          <w:rFonts w:hint="eastAsia" w:ascii="宋体" w:hAnsi="宋体" w:eastAsia="宋体" w:cs="宋体"/>
          <w:b/>
          <w:bCs w:val="0"/>
          <w:color w:val="auto"/>
          <w:kern w:val="2"/>
          <w:sz w:val="21"/>
          <w:szCs w:val="24"/>
          <w:highlight w:val="none"/>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6B2329F8">
      <w:pPr>
        <w:keepNext/>
        <w:keepLines/>
        <w:spacing w:line="360" w:lineRule="auto"/>
        <w:ind w:firstLine="640" w:firstLineChars="200"/>
        <w:jc w:val="center"/>
        <w:outlineLvl w:val="1"/>
        <w:rPr>
          <w:rFonts w:ascii="宋体" w:hAnsi="宋体"/>
          <w:bCs/>
          <w:color w:val="auto"/>
          <w:sz w:val="32"/>
          <w:szCs w:val="32"/>
          <w:highlight w:val="none"/>
        </w:rPr>
      </w:pPr>
    </w:p>
    <w:p w14:paraId="126A6084">
      <w:pPr>
        <w:keepNext/>
        <w:keepLines/>
        <w:spacing w:line="360" w:lineRule="auto"/>
        <w:ind w:firstLine="640" w:firstLineChars="200"/>
        <w:jc w:val="center"/>
        <w:outlineLvl w:val="1"/>
        <w:rPr>
          <w:rFonts w:ascii="宋体" w:hAnsi="宋体"/>
          <w:bCs/>
          <w:color w:val="auto"/>
          <w:sz w:val="32"/>
          <w:szCs w:val="32"/>
          <w:highlight w:val="none"/>
        </w:rPr>
      </w:pPr>
      <w:bookmarkStart w:id="34" w:name="_Toc194486923"/>
      <w:r>
        <w:rPr>
          <w:rFonts w:hint="eastAsia" w:ascii="宋体" w:hAnsi="宋体"/>
          <w:bCs/>
          <w:color w:val="auto"/>
          <w:sz w:val="32"/>
          <w:szCs w:val="32"/>
          <w:highlight w:val="none"/>
        </w:rPr>
        <w:t>第二节 评标报告</w:t>
      </w:r>
      <w:bookmarkEnd w:id="34"/>
    </w:p>
    <w:p w14:paraId="3BA61232">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1.成交标准</w:t>
      </w:r>
    </w:p>
    <w:p w14:paraId="229AC25E">
      <w:pPr>
        <w:spacing w:line="360" w:lineRule="auto"/>
        <w:ind w:firstLine="420" w:firstLineChars="200"/>
        <w:rPr>
          <w:rFonts w:ascii="宋体" w:hAnsi="宋体" w:cs="宋体"/>
          <w:color w:val="auto"/>
          <w:sz w:val="24"/>
          <w:highlight w:val="none"/>
        </w:rPr>
      </w:pPr>
      <w:r>
        <w:rPr>
          <w:rFonts w:hint="eastAsia" w:ascii="宋体" w:hAnsi="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rPr>
        <w:t>并在线编写电子评审报告</w:t>
      </w:r>
      <w:r>
        <w:rPr>
          <w:rFonts w:hint="eastAsia" w:ascii="宋体" w:hAnsi="宋体"/>
          <w:bCs/>
          <w:color w:val="auto"/>
          <w:szCs w:val="21"/>
          <w:highlight w:val="none"/>
        </w:rPr>
        <w:t>。符合本章第一节第5</w:t>
      </w:r>
      <w:r>
        <w:rPr>
          <w:rFonts w:ascii="宋体" w:hAnsi="宋体"/>
          <w:bCs/>
          <w:color w:val="auto"/>
          <w:szCs w:val="21"/>
          <w:highlight w:val="none"/>
        </w:rPr>
        <w:t>.3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按技术得分由高到低排序）。评审得分、最后报价（不计算价格折扣）、技术得分均相同的，由磋商小组随机抽取推荐。</w:t>
      </w:r>
    </w:p>
    <w:p w14:paraId="2653DB5A">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2.评标争议</w:t>
      </w:r>
      <w:r>
        <w:rPr>
          <w:rFonts w:ascii="宋体" w:hAnsi="宋体" w:cs="宋体"/>
          <w:color w:val="auto"/>
          <w:sz w:val="24"/>
          <w:szCs w:val="32"/>
          <w:highlight w:val="none"/>
        </w:rPr>
        <w:t>事项</w:t>
      </w:r>
      <w:r>
        <w:rPr>
          <w:rFonts w:hint="eastAsia" w:ascii="宋体" w:hAnsi="宋体" w:cs="宋体"/>
          <w:color w:val="auto"/>
          <w:sz w:val="24"/>
          <w:szCs w:val="32"/>
          <w:highlight w:val="none"/>
        </w:rPr>
        <w:t>处理</w:t>
      </w:r>
    </w:p>
    <w:p w14:paraId="570A5282">
      <w:pPr>
        <w:adjustRightIn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磋商小组</w:t>
      </w:r>
      <w:r>
        <w:rPr>
          <w:rFonts w:ascii="宋体" w:hAnsi="宋体" w:cs="宋体"/>
          <w:color w:val="auto"/>
          <w:highlight w:val="none"/>
        </w:rPr>
        <w:t>成员对需要共同认定的事项存在争议的，应当按照少数服从多数的原则作出结论。持不同意见的</w:t>
      </w:r>
      <w:r>
        <w:rPr>
          <w:rFonts w:hint="eastAsia" w:ascii="宋体" w:hAnsi="宋体" w:cs="宋体"/>
          <w:color w:val="auto"/>
          <w:highlight w:val="none"/>
        </w:rPr>
        <w:t>磋商小组</w:t>
      </w:r>
      <w:r>
        <w:rPr>
          <w:rFonts w:ascii="宋体" w:hAnsi="宋体" w:cs="宋体"/>
          <w:color w:val="auto"/>
          <w:highlight w:val="none"/>
        </w:rPr>
        <w:t>成员应当在评标报告上签署不同意见及理由，否则视为同意评标报告。</w:t>
      </w:r>
    </w:p>
    <w:p w14:paraId="600428E0">
      <w:pPr>
        <w:keepNext/>
        <w:keepLines/>
        <w:spacing w:line="360" w:lineRule="auto"/>
        <w:ind w:firstLine="640" w:firstLineChars="200"/>
        <w:jc w:val="center"/>
        <w:outlineLvl w:val="1"/>
        <w:rPr>
          <w:rFonts w:ascii="宋体" w:hAnsi="宋体"/>
          <w:bCs/>
          <w:color w:val="auto"/>
          <w:sz w:val="32"/>
          <w:szCs w:val="32"/>
          <w:highlight w:val="none"/>
        </w:rPr>
      </w:pPr>
      <w:bookmarkStart w:id="35" w:name="_Toc194486924"/>
      <w:r>
        <w:rPr>
          <w:rFonts w:hint="eastAsia" w:ascii="宋体" w:hAnsi="宋体"/>
          <w:bCs/>
          <w:color w:val="auto"/>
          <w:sz w:val="32"/>
          <w:szCs w:val="32"/>
          <w:highlight w:val="none"/>
        </w:rPr>
        <w:t>第三节 评审过程的保密与录像</w:t>
      </w:r>
      <w:bookmarkEnd w:id="35"/>
    </w:p>
    <w:p w14:paraId="0DBB894B">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1.保密。</w:t>
      </w:r>
    </w:p>
    <w:p w14:paraId="01FB4197">
      <w:pPr>
        <w:widowControl/>
        <w:spacing w:line="360" w:lineRule="auto"/>
        <w:ind w:firstLine="420" w:firstLineChars="200"/>
        <w:rPr>
          <w:rFonts w:ascii="宋体" w:hAnsi="宋体" w:cs="宋体"/>
          <w:color w:val="auto"/>
          <w:highlight w:val="none"/>
        </w:rPr>
      </w:pPr>
      <w:r>
        <w:rPr>
          <w:rFonts w:ascii="宋体" w:hAnsi="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539C419E">
      <w:pPr>
        <w:widowControl/>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2.录音录像。</w:t>
      </w:r>
    </w:p>
    <w:p w14:paraId="654B2624">
      <w:pPr>
        <w:spacing w:line="360" w:lineRule="auto"/>
        <w:ind w:firstLine="420" w:firstLineChars="200"/>
        <w:rPr>
          <w:rFonts w:ascii="宋体" w:hAnsi="宋体"/>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p>
    <w:p w14:paraId="13C8DA3C">
      <w:pPr>
        <w:keepNext/>
        <w:keepLines/>
        <w:spacing w:before="260" w:after="260" w:line="416" w:lineRule="auto"/>
        <w:jc w:val="center"/>
        <w:outlineLvl w:val="1"/>
        <w:rPr>
          <w:rFonts w:ascii="宋体" w:hAnsi="宋体"/>
          <w:b/>
          <w:bCs/>
          <w:color w:val="auto"/>
          <w:sz w:val="32"/>
          <w:szCs w:val="32"/>
          <w:highlight w:val="none"/>
        </w:rPr>
      </w:pPr>
      <w:r>
        <w:rPr>
          <w:rFonts w:ascii="宋体" w:hAnsi="宋体"/>
          <w:b/>
          <w:bCs/>
          <w:color w:val="auto"/>
          <w:sz w:val="32"/>
          <w:szCs w:val="32"/>
          <w:highlight w:val="none"/>
        </w:rPr>
        <w:br w:type="page"/>
      </w:r>
      <w:bookmarkStart w:id="36" w:name="_Toc194486925"/>
    </w:p>
    <w:p w14:paraId="3C21BA3B">
      <w:pPr>
        <w:keepNext/>
        <w:keepLines/>
        <w:spacing w:before="260" w:after="260" w:line="416" w:lineRule="auto"/>
        <w:jc w:val="center"/>
        <w:outlineLvl w:val="1"/>
        <w:rPr>
          <w:rFonts w:ascii="宋体" w:hAnsi="宋体"/>
          <w:b/>
          <w:bCs/>
          <w:color w:val="auto"/>
          <w:sz w:val="32"/>
          <w:szCs w:val="32"/>
          <w:highlight w:val="none"/>
        </w:rPr>
      </w:pPr>
    </w:p>
    <w:p w14:paraId="3A80B5FA">
      <w:pPr>
        <w:keepNext/>
        <w:keepLines/>
        <w:spacing w:before="260" w:after="260" w:line="416" w:lineRule="auto"/>
        <w:jc w:val="center"/>
        <w:outlineLvl w:val="1"/>
        <w:rPr>
          <w:rFonts w:ascii="宋体" w:hAnsi="宋体"/>
          <w:b/>
          <w:bCs/>
          <w:color w:val="auto"/>
          <w:sz w:val="32"/>
          <w:szCs w:val="32"/>
          <w:highlight w:val="none"/>
        </w:rPr>
      </w:pPr>
    </w:p>
    <w:p w14:paraId="7EC265DB">
      <w:pPr>
        <w:keepNext/>
        <w:keepLines/>
        <w:spacing w:before="260" w:after="260" w:line="416" w:lineRule="auto"/>
        <w:jc w:val="center"/>
        <w:outlineLvl w:val="1"/>
        <w:rPr>
          <w:rFonts w:ascii="宋体" w:hAnsi="宋体"/>
          <w:b/>
          <w:bCs/>
          <w:color w:val="auto"/>
          <w:kern w:val="44"/>
          <w:sz w:val="44"/>
          <w:szCs w:val="44"/>
          <w:highlight w:val="none"/>
        </w:rPr>
        <w:sectPr>
          <w:footerReference r:id="rId10" w:type="first"/>
          <w:footerReference r:id="rId9" w:type="default"/>
          <w:pgSz w:w="11910" w:h="16840"/>
          <w:pgMar w:top="1340" w:right="1500" w:bottom="850" w:left="1680" w:header="720" w:footer="720" w:gutter="0"/>
          <w:cols w:space="720" w:num="1"/>
        </w:sectPr>
      </w:pPr>
      <w:r>
        <w:rPr>
          <w:rFonts w:hint="eastAsia" w:ascii="宋体" w:hAnsi="宋体"/>
          <w:b/>
          <w:bCs/>
          <w:color w:val="auto"/>
          <w:kern w:val="44"/>
          <w:sz w:val="44"/>
          <w:szCs w:val="44"/>
          <w:highlight w:val="none"/>
        </w:rPr>
        <w:t>第五章 响应文件格式</w:t>
      </w:r>
      <w:bookmarkEnd w:id="36"/>
    </w:p>
    <w:p w14:paraId="20465870">
      <w:pPr>
        <w:keepNext/>
        <w:keepLines/>
        <w:spacing w:before="260" w:after="260" w:line="416" w:lineRule="auto"/>
        <w:jc w:val="center"/>
        <w:outlineLvl w:val="1"/>
        <w:rPr>
          <w:rFonts w:ascii="宋体" w:hAnsi="宋体"/>
          <w:bCs/>
          <w:color w:val="auto"/>
          <w:sz w:val="32"/>
          <w:szCs w:val="32"/>
          <w:highlight w:val="none"/>
        </w:rPr>
      </w:pPr>
      <w:bookmarkStart w:id="37" w:name="_Toc194486926"/>
      <w:r>
        <w:rPr>
          <w:rFonts w:hint="eastAsia" w:ascii="宋体" w:hAnsi="宋体"/>
          <w:bCs/>
          <w:color w:val="auto"/>
          <w:sz w:val="32"/>
          <w:szCs w:val="32"/>
          <w:highlight w:val="none"/>
        </w:rPr>
        <w:t>第一节 封面格式</w:t>
      </w:r>
      <w:bookmarkEnd w:id="37"/>
    </w:p>
    <w:p w14:paraId="26B44A2F">
      <w:pPr>
        <w:snapToGrid w:val="0"/>
        <w:spacing w:before="120" w:beforeLines="50" w:after="50"/>
        <w:rPr>
          <w:rFonts w:ascii="宋体" w:hAnsi="宋体"/>
          <w:color w:val="auto"/>
          <w:sz w:val="24"/>
          <w:szCs w:val="20"/>
          <w:highlight w:val="none"/>
        </w:rPr>
      </w:pPr>
    </w:p>
    <w:p w14:paraId="38F413BE">
      <w:pPr>
        <w:snapToGrid w:val="0"/>
        <w:spacing w:before="120" w:beforeLines="50" w:after="50"/>
        <w:jc w:val="center"/>
        <w:rPr>
          <w:rFonts w:ascii="宋体" w:hAnsi="宋体"/>
          <w:bCs/>
          <w:color w:val="auto"/>
          <w:sz w:val="24"/>
          <w:szCs w:val="20"/>
          <w:highlight w:val="none"/>
        </w:rPr>
      </w:pPr>
    </w:p>
    <w:p w14:paraId="3F178B55">
      <w:pPr>
        <w:snapToGrid w:val="0"/>
        <w:spacing w:before="120" w:beforeLines="50" w:after="50"/>
        <w:jc w:val="center"/>
        <w:rPr>
          <w:rFonts w:ascii="宋体" w:hAnsi="宋体" w:cs="仿宋"/>
          <w:bCs/>
          <w:color w:val="auto"/>
          <w:sz w:val="44"/>
          <w:szCs w:val="44"/>
          <w:highlight w:val="none"/>
        </w:rPr>
      </w:pPr>
      <w:r>
        <w:rPr>
          <w:rFonts w:hint="eastAsia" w:ascii="宋体" w:hAnsi="宋体" w:cs="仿宋"/>
          <w:bCs/>
          <w:color w:val="auto"/>
          <w:sz w:val="44"/>
          <w:szCs w:val="44"/>
          <w:highlight w:val="none"/>
        </w:rPr>
        <w:t>响  应  文  件</w:t>
      </w:r>
    </w:p>
    <w:p w14:paraId="2CFEA36D">
      <w:pPr>
        <w:snapToGrid w:val="0"/>
        <w:spacing w:before="120" w:beforeLines="50" w:after="50"/>
        <w:rPr>
          <w:rFonts w:ascii="宋体" w:hAnsi="宋体"/>
          <w:bCs/>
          <w:color w:val="auto"/>
          <w:sz w:val="24"/>
          <w:szCs w:val="20"/>
          <w:highlight w:val="none"/>
        </w:rPr>
      </w:pPr>
    </w:p>
    <w:p w14:paraId="73C97CAF">
      <w:pPr>
        <w:snapToGrid w:val="0"/>
        <w:spacing w:before="120" w:beforeLines="50" w:after="50"/>
        <w:rPr>
          <w:rFonts w:ascii="宋体" w:hAnsi="宋体"/>
          <w:bCs/>
          <w:color w:val="auto"/>
          <w:sz w:val="24"/>
          <w:szCs w:val="20"/>
          <w:highlight w:val="none"/>
        </w:rPr>
      </w:pPr>
    </w:p>
    <w:p w14:paraId="65E38F76">
      <w:pPr>
        <w:snapToGrid w:val="0"/>
        <w:spacing w:before="120" w:beforeLines="50" w:after="50"/>
        <w:rPr>
          <w:rFonts w:ascii="宋体" w:hAnsi="宋体" w:cs="仿宋_GB2312"/>
          <w:bCs/>
          <w:color w:val="auto"/>
          <w:sz w:val="32"/>
          <w:szCs w:val="32"/>
          <w:highlight w:val="none"/>
        </w:rPr>
      </w:pPr>
    </w:p>
    <w:p w14:paraId="7CB07007">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31DF6BFF">
      <w:pPr>
        <w:snapToGrid w:val="0"/>
        <w:spacing w:before="120" w:beforeLines="50" w:after="50"/>
        <w:ind w:firstLine="480" w:firstLineChars="150"/>
        <w:rPr>
          <w:rFonts w:ascii="宋体" w:hAnsi="宋体" w:cs="仿宋_GB2312"/>
          <w:bCs/>
          <w:color w:val="auto"/>
          <w:sz w:val="32"/>
          <w:szCs w:val="32"/>
          <w:highlight w:val="none"/>
        </w:rPr>
      </w:pPr>
    </w:p>
    <w:p w14:paraId="65E235CD">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708D9EF4">
      <w:pPr>
        <w:snapToGrid w:val="0"/>
        <w:spacing w:before="120" w:beforeLines="50" w:after="50"/>
        <w:ind w:firstLine="480" w:firstLineChars="150"/>
        <w:rPr>
          <w:rFonts w:ascii="宋体" w:hAnsi="宋体" w:cs="仿宋_GB2312"/>
          <w:bCs/>
          <w:color w:val="auto"/>
          <w:sz w:val="32"/>
          <w:szCs w:val="32"/>
          <w:highlight w:val="none"/>
        </w:rPr>
      </w:pPr>
    </w:p>
    <w:p w14:paraId="71253B8F">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7FF97B87">
      <w:pPr>
        <w:snapToGrid w:val="0"/>
        <w:spacing w:before="120" w:beforeLines="50" w:after="50"/>
        <w:rPr>
          <w:rFonts w:ascii="宋体" w:hAnsi="宋体" w:cs="仿宋_GB2312"/>
          <w:bCs/>
          <w:color w:val="auto"/>
          <w:sz w:val="32"/>
          <w:szCs w:val="32"/>
          <w:highlight w:val="none"/>
        </w:rPr>
      </w:pPr>
    </w:p>
    <w:p w14:paraId="73888D66">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00C1C27B">
      <w:pPr>
        <w:snapToGrid w:val="0"/>
        <w:spacing w:before="120" w:beforeLines="50" w:after="50"/>
        <w:rPr>
          <w:rFonts w:ascii="宋体" w:hAnsi="宋体" w:cs="仿宋_GB2312"/>
          <w:bCs/>
          <w:color w:val="auto"/>
          <w:sz w:val="32"/>
          <w:szCs w:val="32"/>
          <w:highlight w:val="none"/>
        </w:rPr>
      </w:pPr>
    </w:p>
    <w:p w14:paraId="446DAEFF">
      <w:pPr>
        <w:snapToGrid w:val="0"/>
        <w:spacing w:before="120" w:beforeLines="50" w:after="50"/>
        <w:ind w:firstLine="480" w:firstLineChars="150"/>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首次响应文件提交截止时间前不得解密</w:t>
      </w:r>
    </w:p>
    <w:p w14:paraId="7D7D3833">
      <w:pPr>
        <w:snapToGrid w:val="0"/>
        <w:spacing w:before="120" w:beforeLines="50" w:after="50"/>
        <w:ind w:firstLine="5440" w:firstLineChars="1700"/>
        <w:jc w:val="center"/>
        <w:rPr>
          <w:rFonts w:ascii="宋体" w:hAnsi="宋体" w:cs="仿宋_GB2312"/>
          <w:bCs/>
          <w:color w:val="auto"/>
          <w:sz w:val="32"/>
          <w:szCs w:val="32"/>
          <w:highlight w:val="none"/>
        </w:rPr>
      </w:pPr>
    </w:p>
    <w:p w14:paraId="2104539D">
      <w:pPr>
        <w:snapToGrid w:val="0"/>
        <w:spacing w:before="120" w:beforeLines="50" w:after="50"/>
        <w:ind w:firstLine="645"/>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年    月    日</w:t>
      </w:r>
    </w:p>
    <w:p w14:paraId="24935028">
      <w:pPr>
        <w:rPr>
          <w:rFonts w:ascii="宋体" w:hAnsi="宋体"/>
          <w:color w:val="auto"/>
          <w:highlight w:val="none"/>
        </w:rPr>
        <w:sectPr>
          <w:pgSz w:w="11910" w:h="16840"/>
          <w:pgMar w:top="1340" w:right="1500" w:bottom="850" w:left="1680" w:header="720" w:footer="720" w:gutter="0"/>
          <w:cols w:space="720" w:num="1"/>
        </w:sectPr>
      </w:pPr>
    </w:p>
    <w:p w14:paraId="519A3D66">
      <w:pPr>
        <w:keepNext/>
        <w:keepLines/>
        <w:spacing w:before="260" w:after="260" w:line="416" w:lineRule="auto"/>
        <w:jc w:val="center"/>
        <w:outlineLvl w:val="1"/>
        <w:rPr>
          <w:rFonts w:ascii="宋体" w:hAnsi="宋体"/>
          <w:b/>
          <w:color w:val="auto"/>
          <w:sz w:val="32"/>
          <w:szCs w:val="32"/>
          <w:highlight w:val="none"/>
        </w:rPr>
      </w:pPr>
      <w:bookmarkStart w:id="38" w:name="_Toc194486927"/>
      <w:r>
        <w:rPr>
          <w:rFonts w:hint="eastAsia" w:ascii="宋体" w:hAnsi="宋体"/>
          <w:b/>
          <w:color w:val="auto"/>
          <w:sz w:val="32"/>
          <w:szCs w:val="32"/>
          <w:highlight w:val="none"/>
        </w:rPr>
        <w:t>第二节 资格证明文件格式</w:t>
      </w:r>
      <w:bookmarkEnd w:id="38"/>
    </w:p>
    <w:p w14:paraId="0E2F1141">
      <w:pPr>
        <w:snapToGrid w:val="0"/>
        <w:spacing w:before="120" w:beforeLines="50" w:after="50"/>
        <w:rPr>
          <w:rFonts w:ascii="宋体" w:hAnsi="宋体"/>
          <w:bCs/>
          <w:color w:val="auto"/>
          <w:sz w:val="32"/>
          <w:szCs w:val="20"/>
          <w:highlight w:val="none"/>
        </w:rPr>
      </w:pPr>
      <w:r>
        <w:rPr>
          <w:rFonts w:hint="eastAsia" w:ascii="宋体" w:hAnsi="宋体"/>
          <w:bCs/>
          <w:color w:val="auto"/>
          <w:highlight w:val="none"/>
        </w:rPr>
        <w:t>全流程电子文件</w:t>
      </w:r>
    </w:p>
    <w:p w14:paraId="0A5DADCC">
      <w:pPr>
        <w:snapToGrid w:val="0"/>
        <w:spacing w:before="120" w:beforeLines="50" w:after="50"/>
        <w:rPr>
          <w:rFonts w:ascii="宋体" w:hAnsi="宋体"/>
          <w:color w:val="auto"/>
          <w:sz w:val="24"/>
          <w:szCs w:val="20"/>
          <w:highlight w:val="none"/>
        </w:rPr>
      </w:pPr>
    </w:p>
    <w:p w14:paraId="73BAEB4E">
      <w:pPr>
        <w:snapToGrid w:val="0"/>
        <w:spacing w:before="120" w:beforeLines="50" w:after="50"/>
        <w:rPr>
          <w:rFonts w:ascii="宋体" w:hAnsi="宋体"/>
          <w:color w:val="auto"/>
          <w:sz w:val="24"/>
          <w:szCs w:val="20"/>
          <w:highlight w:val="none"/>
        </w:rPr>
      </w:pPr>
    </w:p>
    <w:p w14:paraId="2B0AE82E">
      <w:pPr>
        <w:snapToGrid w:val="0"/>
        <w:spacing w:before="120" w:beforeLines="50" w:after="50"/>
        <w:jc w:val="center"/>
        <w:rPr>
          <w:rFonts w:ascii="宋体" w:hAnsi="宋体" w:cs="仿宋"/>
          <w:bCs/>
          <w:color w:val="auto"/>
          <w:sz w:val="44"/>
          <w:szCs w:val="44"/>
          <w:highlight w:val="none"/>
        </w:rPr>
      </w:pPr>
      <w:r>
        <w:rPr>
          <w:rFonts w:hint="eastAsia" w:ascii="宋体" w:hAnsi="宋体" w:cs="仿宋"/>
          <w:bCs/>
          <w:color w:val="auto"/>
          <w:sz w:val="44"/>
          <w:szCs w:val="44"/>
          <w:highlight w:val="none"/>
        </w:rPr>
        <w:t>资  格  证  明  文  件（封面）</w:t>
      </w:r>
    </w:p>
    <w:p w14:paraId="4B00F3A5">
      <w:pPr>
        <w:snapToGrid w:val="0"/>
        <w:spacing w:before="120" w:beforeLines="50" w:after="50"/>
        <w:rPr>
          <w:rFonts w:ascii="宋体" w:hAnsi="宋体"/>
          <w:bCs/>
          <w:color w:val="auto"/>
          <w:sz w:val="24"/>
          <w:szCs w:val="20"/>
          <w:highlight w:val="none"/>
        </w:rPr>
      </w:pPr>
    </w:p>
    <w:p w14:paraId="6D624C3C">
      <w:pPr>
        <w:snapToGrid w:val="0"/>
        <w:spacing w:before="120" w:beforeLines="50" w:after="50"/>
        <w:rPr>
          <w:rFonts w:ascii="宋体" w:hAnsi="宋体"/>
          <w:bCs/>
          <w:color w:val="auto"/>
          <w:sz w:val="24"/>
          <w:szCs w:val="20"/>
          <w:highlight w:val="none"/>
        </w:rPr>
      </w:pPr>
    </w:p>
    <w:p w14:paraId="24FDE3DE">
      <w:pPr>
        <w:snapToGrid w:val="0"/>
        <w:spacing w:before="120" w:beforeLines="50" w:after="50"/>
        <w:rPr>
          <w:rFonts w:ascii="宋体" w:hAnsi="宋体"/>
          <w:bCs/>
          <w:color w:val="auto"/>
          <w:sz w:val="24"/>
          <w:szCs w:val="20"/>
          <w:highlight w:val="none"/>
        </w:rPr>
      </w:pPr>
    </w:p>
    <w:p w14:paraId="3E18F252">
      <w:pPr>
        <w:snapToGrid w:val="0"/>
        <w:spacing w:before="120" w:beforeLines="50" w:after="50"/>
        <w:rPr>
          <w:rFonts w:ascii="宋体" w:hAnsi="宋体"/>
          <w:bCs/>
          <w:color w:val="auto"/>
          <w:sz w:val="24"/>
          <w:szCs w:val="20"/>
          <w:highlight w:val="none"/>
        </w:rPr>
      </w:pPr>
    </w:p>
    <w:p w14:paraId="45B11975">
      <w:pPr>
        <w:snapToGrid w:val="0"/>
        <w:spacing w:before="120" w:beforeLines="50" w:after="50"/>
        <w:rPr>
          <w:rFonts w:ascii="宋体" w:hAnsi="宋体"/>
          <w:bCs/>
          <w:color w:val="auto"/>
          <w:sz w:val="24"/>
          <w:szCs w:val="20"/>
          <w:highlight w:val="none"/>
        </w:rPr>
      </w:pPr>
    </w:p>
    <w:p w14:paraId="6C1A4C36">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2608D086">
      <w:pPr>
        <w:snapToGrid w:val="0"/>
        <w:spacing w:before="120" w:beforeLines="50" w:after="50"/>
        <w:ind w:firstLine="720" w:firstLineChars="225"/>
        <w:rPr>
          <w:rFonts w:ascii="宋体" w:hAnsi="宋体" w:cs="仿宋_GB2312"/>
          <w:bCs/>
          <w:color w:val="auto"/>
          <w:sz w:val="32"/>
          <w:szCs w:val="32"/>
          <w:highlight w:val="none"/>
        </w:rPr>
      </w:pPr>
    </w:p>
    <w:p w14:paraId="31A26C26">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63B20C22">
      <w:pPr>
        <w:snapToGrid w:val="0"/>
        <w:spacing w:before="120" w:beforeLines="50" w:after="50"/>
        <w:ind w:firstLine="720" w:firstLineChars="225"/>
        <w:rPr>
          <w:rFonts w:ascii="宋体" w:hAnsi="宋体" w:cs="仿宋_GB2312"/>
          <w:bCs/>
          <w:color w:val="auto"/>
          <w:sz w:val="32"/>
          <w:szCs w:val="32"/>
          <w:highlight w:val="none"/>
        </w:rPr>
      </w:pPr>
    </w:p>
    <w:p w14:paraId="30B0AF8B">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4D3B63FE">
      <w:pPr>
        <w:snapToGrid w:val="0"/>
        <w:spacing w:before="120" w:beforeLines="50" w:after="50"/>
        <w:ind w:firstLine="720" w:firstLineChars="225"/>
        <w:rPr>
          <w:rFonts w:ascii="宋体" w:hAnsi="宋体" w:cs="仿宋_GB2312"/>
          <w:bCs/>
          <w:color w:val="auto"/>
          <w:sz w:val="32"/>
          <w:szCs w:val="32"/>
          <w:highlight w:val="none"/>
        </w:rPr>
      </w:pPr>
    </w:p>
    <w:p w14:paraId="4AE61140">
      <w:pPr>
        <w:snapToGrid w:val="0"/>
        <w:spacing w:before="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D97C1A0">
      <w:pPr>
        <w:snapToGrid w:val="0"/>
        <w:spacing w:before="50" w:after="50"/>
        <w:ind w:firstLine="720" w:firstLineChars="225"/>
        <w:rPr>
          <w:rFonts w:ascii="宋体" w:hAnsi="宋体" w:cs="仿宋_GB2312"/>
          <w:bCs/>
          <w:color w:val="auto"/>
          <w:sz w:val="32"/>
          <w:szCs w:val="32"/>
          <w:highlight w:val="none"/>
        </w:rPr>
      </w:pPr>
    </w:p>
    <w:p w14:paraId="556E62E0">
      <w:pPr>
        <w:snapToGrid w:val="0"/>
        <w:spacing w:before="50" w:after="50"/>
        <w:ind w:firstLine="720" w:firstLineChars="225"/>
        <w:rPr>
          <w:rFonts w:ascii="宋体" w:hAnsi="宋体" w:cs="仿宋_GB2312"/>
          <w:bCs/>
          <w:color w:val="auto"/>
          <w:sz w:val="32"/>
          <w:szCs w:val="32"/>
          <w:highlight w:val="none"/>
        </w:rPr>
      </w:pPr>
    </w:p>
    <w:p w14:paraId="05A2A9C4">
      <w:pPr>
        <w:snapToGrid w:val="0"/>
        <w:spacing w:before="50" w:after="50"/>
        <w:ind w:firstLine="720" w:firstLineChars="225"/>
        <w:rPr>
          <w:rFonts w:ascii="宋体" w:hAnsi="宋体" w:cs="仿宋_GB2312"/>
          <w:bCs/>
          <w:color w:val="auto"/>
          <w:sz w:val="32"/>
          <w:szCs w:val="32"/>
          <w:highlight w:val="none"/>
        </w:rPr>
      </w:pPr>
    </w:p>
    <w:p w14:paraId="4AEE9911">
      <w:pPr>
        <w:snapToGrid w:val="0"/>
        <w:spacing w:before="50" w:after="50"/>
        <w:ind w:firstLine="1280" w:firstLineChars="400"/>
        <w:rPr>
          <w:rFonts w:ascii="宋体" w:hAnsi="宋体" w:cs="仿宋_GB2312"/>
          <w:bCs/>
          <w:color w:val="auto"/>
          <w:sz w:val="32"/>
          <w:szCs w:val="32"/>
          <w:highlight w:val="none"/>
        </w:rPr>
      </w:pPr>
    </w:p>
    <w:p w14:paraId="50DFFE36">
      <w:pPr>
        <w:snapToGrid w:val="0"/>
        <w:spacing w:before="120"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4CCD7526">
      <w:pPr>
        <w:snapToGrid w:val="0"/>
        <w:spacing w:before="120" w:beforeLines="50" w:after="50" w:line="360" w:lineRule="auto"/>
        <w:jc w:val="left"/>
        <w:rPr>
          <w:rFonts w:ascii="宋体" w:hAnsi="宋体"/>
          <w:b/>
          <w:bCs/>
          <w:color w:val="auto"/>
          <w:sz w:val="32"/>
          <w:szCs w:val="32"/>
          <w:highlight w:val="none"/>
        </w:rPr>
      </w:pPr>
      <w:r>
        <w:rPr>
          <w:rFonts w:ascii="宋体" w:hAnsi="宋体"/>
          <w:color w:val="auto"/>
          <w:sz w:val="24"/>
          <w:highlight w:val="none"/>
        </w:rPr>
        <w:br w:type="page"/>
      </w:r>
    </w:p>
    <w:p w14:paraId="304A87D2">
      <w:pPr>
        <w:jc w:val="center"/>
        <w:rPr>
          <w:rFonts w:ascii="宋体" w:hAnsi="宋体" w:cs="仿宋_GB2312"/>
          <w:b/>
          <w:color w:val="auto"/>
          <w:kern w:val="0"/>
          <w:sz w:val="36"/>
          <w:szCs w:val="36"/>
          <w:highlight w:val="none"/>
        </w:rPr>
      </w:pPr>
      <w:r>
        <w:rPr>
          <w:rFonts w:hint="eastAsia" w:ascii="宋体" w:hAnsi="宋体" w:cs="仿宋_GB2312"/>
          <w:b/>
          <w:color w:val="auto"/>
          <w:kern w:val="0"/>
          <w:sz w:val="36"/>
          <w:szCs w:val="36"/>
          <w:highlight w:val="none"/>
        </w:rPr>
        <w:t>资格证明文件目录</w:t>
      </w:r>
    </w:p>
    <w:p w14:paraId="6EFCEF63">
      <w:pPr>
        <w:snapToGrid w:val="0"/>
        <w:spacing w:line="360" w:lineRule="auto"/>
        <w:rPr>
          <w:rFonts w:ascii="宋体" w:hAnsi="宋体" w:cs="仿宋_GB2312"/>
          <w:color w:val="auto"/>
          <w:kern w:val="0"/>
          <w:sz w:val="24"/>
          <w:highlight w:val="none"/>
        </w:rPr>
      </w:pPr>
    </w:p>
    <w:p w14:paraId="2A29C532">
      <w:pPr>
        <w:snapToGrid w:val="0"/>
        <w:spacing w:line="360" w:lineRule="auto"/>
        <w:rPr>
          <w:rFonts w:ascii="宋体" w:hAnsi="宋体" w:cs="仿宋_GB2312"/>
          <w:color w:val="auto"/>
          <w:kern w:val="0"/>
          <w:sz w:val="24"/>
          <w:highlight w:val="none"/>
        </w:rPr>
      </w:pPr>
      <w:r>
        <w:rPr>
          <w:rFonts w:hint="eastAsia" w:ascii="宋体" w:hAnsi="宋体" w:cs="仿宋_GB2312"/>
          <w:color w:val="auto"/>
          <w:kern w:val="0"/>
          <w:sz w:val="24"/>
          <w:highlight w:val="none"/>
        </w:rPr>
        <w:t>一、</w:t>
      </w:r>
      <w:r>
        <w:rPr>
          <w:rFonts w:hint="eastAsia" w:ascii="宋体" w:hAnsi="宋体"/>
          <w:color w:val="auto"/>
          <w:sz w:val="24"/>
          <w:highlight w:val="none"/>
        </w:rPr>
        <w:t>营业执照（或事业法人登记证或其他工商等登记证明材料）复印件（供应商为自然人的，须提供</w:t>
      </w:r>
      <w:r>
        <w:rPr>
          <w:rFonts w:hint="eastAsia" w:ascii="宋体" w:hAnsi="宋体" w:cs="Helvetica"/>
          <w:color w:val="auto"/>
          <w:kern w:val="0"/>
          <w:sz w:val="24"/>
          <w:highlight w:val="none"/>
        </w:rPr>
        <w:t>自然人的身份证明</w:t>
      </w:r>
      <w:r>
        <w:rPr>
          <w:rFonts w:hint="eastAsia" w:ascii="宋体" w:hAnsi="宋体"/>
          <w:color w:val="auto"/>
          <w:sz w:val="24"/>
          <w:highlight w:val="none"/>
        </w:rPr>
        <w:t>）</w:t>
      </w:r>
      <w:r>
        <w:rPr>
          <w:rFonts w:hint="eastAsia" w:ascii="宋体" w:hAnsi="宋体" w:cs="仿宋_GB2312"/>
          <w:color w:val="auto"/>
          <w:kern w:val="0"/>
          <w:sz w:val="24"/>
          <w:highlight w:val="none"/>
        </w:rPr>
        <w:t>…………………………………………（页码）</w:t>
      </w:r>
    </w:p>
    <w:p w14:paraId="574C80E1">
      <w:pPr>
        <w:snapToGrid w:val="0"/>
        <w:spacing w:line="360" w:lineRule="auto"/>
        <w:rPr>
          <w:rFonts w:ascii="宋体" w:hAnsi="宋体" w:cs="仿宋_GB2312"/>
          <w:color w:val="auto"/>
          <w:kern w:val="0"/>
          <w:sz w:val="24"/>
          <w:highlight w:val="none"/>
        </w:rPr>
      </w:pPr>
      <w:r>
        <w:rPr>
          <w:rFonts w:hint="eastAsia" w:ascii="宋体" w:hAnsi="宋体" w:cs="仿宋_GB2312"/>
          <w:color w:val="auto"/>
          <w:kern w:val="0"/>
          <w:sz w:val="24"/>
          <w:highlight w:val="none"/>
        </w:rPr>
        <w:t>二、符合参与政府采购活动的资格条件依法缴纳税收、社会保障资金等方面的材料…………………………………………………………………………………（页码）</w:t>
      </w:r>
    </w:p>
    <w:p w14:paraId="7771A785">
      <w:pPr>
        <w:snapToGrid w:val="0"/>
        <w:spacing w:line="360" w:lineRule="auto"/>
        <w:rPr>
          <w:rFonts w:ascii="宋体" w:hAnsi="宋体" w:cs="仿宋_GB2312"/>
          <w:color w:val="auto"/>
          <w:kern w:val="0"/>
          <w:sz w:val="24"/>
          <w:highlight w:val="none"/>
        </w:rPr>
      </w:pPr>
      <w:r>
        <w:rPr>
          <w:rFonts w:hint="eastAsia" w:ascii="宋体" w:hAnsi="宋体" w:cs="仿宋_GB2312"/>
          <w:color w:val="auto"/>
          <w:kern w:val="0"/>
          <w:sz w:val="24"/>
          <w:highlight w:val="none"/>
        </w:rPr>
        <w:t>三、财务状况报告方面的材料…………………………………………………（页码）</w:t>
      </w:r>
    </w:p>
    <w:p w14:paraId="6BBB9DA2">
      <w:pPr>
        <w:snapToGrid w:val="0"/>
        <w:spacing w:line="360" w:lineRule="auto"/>
        <w:rPr>
          <w:rFonts w:ascii="宋体" w:hAnsi="宋体" w:cs="仿宋_GB2312"/>
          <w:color w:val="auto"/>
          <w:kern w:val="0"/>
          <w:sz w:val="24"/>
          <w:highlight w:val="none"/>
        </w:rPr>
      </w:pPr>
      <w:r>
        <w:rPr>
          <w:rFonts w:hint="eastAsia" w:ascii="宋体" w:hAnsi="宋体" w:cs="仿宋_GB2312"/>
          <w:color w:val="auto"/>
          <w:sz w:val="24"/>
          <w:highlight w:val="none"/>
        </w:rPr>
        <w:t>四、供应商直接控股股东信息</w:t>
      </w:r>
      <w:r>
        <w:rPr>
          <w:rFonts w:hint="eastAsia" w:ascii="宋体" w:hAnsi="宋体" w:cs="仿宋_GB2312"/>
          <w:color w:val="auto"/>
          <w:kern w:val="0"/>
          <w:sz w:val="24"/>
          <w:highlight w:val="none"/>
        </w:rPr>
        <w:t>…………………………………………………（页码）</w:t>
      </w:r>
    </w:p>
    <w:p w14:paraId="403084DF">
      <w:pPr>
        <w:snapToGrid w:val="0"/>
        <w:spacing w:line="360" w:lineRule="auto"/>
        <w:rPr>
          <w:rFonts w:ascii="宋体" w:hAnsi="宋体" w:cs="仿宋_GB2312"/>
          <w:color w:val="auto"/>
          <w:kern w:val="0"/>
          <w:sz w:val="24"/>
          <w:highlight w:val="none"/>
        </w:rPr>
      </w:pPr>
      <w:r>
        <w:rPr>
          <w:rFonts w:hint="eastAsia" w:ascii="宋体" w:hAnsi="宋体" w:cs="仿宋_GB2312"/>
          <w:color w:val="auto"/>
          <w:sz w:val="24"/>
          <w:highlight w:val="none"/>
        </w:rPr>
        <w:t>五、供应商直接关联关系信息表</w:t>
      </w:r>
      <w:r>
        <w:rPr>
          <w:rFonts w:hint="eastAsia" w:ascii="宋体" w:hAnsi="宋体" w:cs="仿宋_GB2312"/>
          <w:color w:val="auto"/>
          <w:kern w:val="0"/>
          <w:sz w:val="24"/>
          <w:highlight w:val="none"/>
        </w:rPr>
        <w:t>………………………………………………（页码）</w:t>
      </w:r>
    </w:p>
    <w:p w14:paraId="31719123">
      <w:pPr>
        <w:snapToGrid w:val="0"/>
        <w:spacing w:line="360" w:lineRule="auto"/>
        <w:rPr>
          <w:rFonts w:ascii="宋体" w:hAnsi="宋体" w:cs="仿宋_GB2312"/>
          <w:color w:val="auto"/>
          <w:kern w:val="0"/>
          <w:sz w:val="24"/>
          <w:highlight w:val="none"/>
        </w:rPr>
      </w:pPr>
      <w:r>
        <w:rPr>
          <w:rFonts w:hint="eastAsia" w:ascii="宋体" w:hAnsi="宋体" w:cs="仿宋_GB2312"/>
          <w:color w:val="auto"/>
          <w:kern w:val="0"/>
          <w:sz w:val="24"/>
          <w:highlight w:val="none"/>
        </w:rPr>
        <w:t>六、资格声明函…………………………………………………………………（页码）</w:t>
      </w:r>
    </w:p>
    <w:p w14:paraId="02890EE2">
      <w:pPr>
        <w:snapToGrid w:val="0"/>
        <w:spacing w:line="360" w:lineRule="auto"/>
        <w:rPr>
          <w:rFonts w:ascii="宋体" w:hAnsi="宋体" w:cs="仿宋_GB2312"/>
          <w:color w:val="auto"/>
          <w:kern w:val="0"/>
          <w:sz w:val="24"/>
          <w:highlight w:val="none"/>
        </w:rPr>
      </w:pPr>
      <w:r>
        <w:rPr>
          <w:rFonts w:hint="eastAsia" w:ascii="宋体" w:hAnsi="宋体" w:cs="仿宋_GB2312"/>
          <w:color w:val="auto"/>
          <w:kern w:val="0"/>
          <w:sz w:val="24"/>
          <w:highlight w:val="none"/>
        </w:rPr>
        <w:t>七、联合体协议书（</w:t>
      </w:r>
      <w:r>
        <w:rPr>
          <w:rFonts w:hint="eastAsia" w:ascii="宋体" w:hAnsi="宋体" w:cs="仿宋_GB2312"/>
          <w:color w:val="auto"/>
          <w:sz w:val="24"/>
          <w:highlight w:val="none"/>
        </w:rPr>
        <w:t>以联合体形式响应的，提供联合体协议；本项目不接受联合体响应或者供应商不以联合体形式响应的，则不需要提供</w:t>
      </w:r>
      <w:r>
        <w:rPr>
          <w:rFonts w:hint="eastAsia" w:ascii="宋体" w:hAnsi="宋体" w:cs="仿宋_GB2312"/>
          <w:color w:val="auto"/>
          <w:kern w:val="0"/>
          <w:sz w:val="24"/>
          <w:highlight w:val="none"/>
        </w:rPr>
        <w:t>）…………………（页码）</w:t>
      </w:r>
    </w:p>
    <w:p w14:paraId="2B0429FE">
      <w:pPr>
        <w:snapToGrid w:val="0"/>
        <w:spacing w:line="360" w:lineRule="auto"/>
        <w:rPr>
          <w:rFonts w:ascii="宋体" w:hAnsi="宋体" w:cs="仿宋_GB2312"/>
          <w:color w:val="auto"/>
          <w:kern w:val="0"/>
          <w:sz w:val="24"/>
          <w:highlight w:val="none"/>
        </w:rPr>
      </w:pPr>
      <w:r>
        <w:rPr>
          <w:rFonts w:hint="eastAsia" w:ascii="宋体" w:hAnsi="宋体" w:cs="仿宋_GB2312"/>
          <w:color w:val="auto"/>
          <w:sz w:val="24"/>
          <w:highlight w:val="none"/>
        </w:rPr>
        <w:t>八、符合特定资格条件（如有）的有关证明材料（复印件）</w:t>
      </w:r>
      <w:r>
        <w:rPr>
          <w:rFonts w:hint="eastAsia" w:ascii="宋体" w:hAnsi="宋体" w:cs="仿宋_GB2312"/>
          <w:color w:val="auto"/>
          <w:kern w:val="0"/>
          <w:sz w:val="24"/>
          <w:highlight w:val="none"/>
        </w:rPr>
        <w:t>………………（页码）</w:t>
      </w:r>
    </w:p>
    <w:p w14:paraId="1926D4EB">
      <w:pPr>
        <w:spacing w:line="360" w:lineRule="auto"/>
        <w:rPr>
          <w:rFonts w:ascii="宋体" w:hAnsi="宋体" w:cs="仿宋_GB2312"/>
          <w:b/>
          <w:bCs/>
          <w:color w:val="auto"/>
          <w:sz w:val="24"/>
          <w:highlight w:val="none"/>
        </w:rPr>
      </w:pPr>
      <w:r>
        <w:rPr>
          <w:rFonts w:hint="eastAsia" w:ascii="宋体" w:hAnsi="宋体" w:cs="仿宋_GB2312"/>
          <w:b/>
          <w:bCs/>
          <w:color w:val="auto"/>
          <w:sz w:val="24"/>
          <w:highlight w:val="none"/>
        </w:rPr>
        <w:t>九、中小企业声明函，或《残疾人福利性单位声明函》、由省级或以上监狱管理局、戒毒管理局（含新疆生产建设兵团）出具的属于监狱企业的证明文件复印件………………………………（页码）</w:t>
      </w:r>
    </w:p>
    <w:p w14:paraId="02BDF414">
      <w:pPr>
        <w:spacing w:line="360" w:lineRule="auto"/>
        <w:rPr>
          <w:rFonts w:ascii="宋体" w:hAnsi="宋体" w:cs="仿宋_GB2312"/>
          <w:b/>
          <w:bCs/>
          <w:color w:val="auto"/>
          <w:sz w:val="24"/>
          <w:highlight w:val="none"/>
        </w:rPr>
      </w:pPr>
      <w:r>
        <w:rPr>
          <w:rFonts w:hint="eastAsia" w:ascii="宋体" w:hAnsi="宋体" w:cs="仿宋_GB2312"/>
          <w:b/>
          <w:bCs/>
          <w:color w:val="auto"/>
          <w:sz w:val="24"/>
          <w:highlight w:val="none"/>
        </w:rPr>
        <w:t>十、除磋商文件规定必须提供以外，供应商认为需要提供的其他证明材料。（如有请提供）</w:t>
      </w:r>
    </w:p>
    <w:p w14:paraId="4DD19C8C">
      <w:pPr>
        <w:spacing w:line="360" w:lineRule="auto"/>
        <w:rPr>
          <w:rFonts w:ascii="宋体" w:hAnsi="宋体" w:cs="仿宋_GB2312"/>
          <w:b/>
          <w:bCs/>
          <w:color w:val="auto"/>
          <w:sz w:val="24"/>
          <w:highlight w:val="none"/>
        </w:rPr>
      </w:pPr>
    </w:p>
    <w:p w14:paraId="1593977F">
      <w:pPr>
        <w:spacing w:line="360" w:lineRule="auto"/>
        <w:rPr>
          <w:rFonts w:ascii="宋体" w:hAnsi="宋体" w:cs="仿宋_GB2312"/>
          <w:b/>
          <w:bCs/>
          <w:color w:val="auto"/>
          <w:sz w:val="24"/>
          <w:highlight w:val="none"/>
        </w:rPr>
      </w:pPr>
      <w:r>
        <w:rPr>
          <w:rFonts w:hint="eastAsia" w:ascii="宋体" w:hAnsi="宋体" w:cs="仿宋_GB2312"/>
          <w:b/>
          <w:bCs/>
          <w:color w:val="auto"/>
          <w:sz w:val="24"/>
          <w:highlight w:val="none"/>
        </w:rPr>
        <w:t>注：以上目录是编制供应商响应文件的基本格式要求，各供应商可根据自身情况进一步细化。</w:t>
      </w:r>
    </w:p>
    <w:p w14:paraId="208A3A62">
      <w:pPr>
        <w:snapToGrid w:val="0"/>
        <w:spacing w:before="120" w:beforeLines="50" w:after="50" w:line="360" w:lineRule="auto"/>
        <w:ind w:left="142" w:firstLine="420" w:firstLineChars="200"/>
        <w:jc w:val="left"/>
        <w:rPr>
          <w:rFonts w:ascii="宋体" w:hAnsi="宋体"/>
          <w:color w:val="auto"/>
          <w:szCs w:val="21"/>
          <w:highlight w:val="none"/>
        </w:rPr>
      </w:pPr>
    </w:p>
    <w:p w14:paraId="2D3AD720">
      <w:pPr>
        <w:spacing w:line="300" w:lineRule="auto"/>
        <w:rPr>
          <w:rFonts w:ascii="宋体" w:hAnsi="宋体"/>
          <w:color w:val="auto"/>
          <w:szCs w:val="21"/>
          <w:highlight w:val="none"/>
        </w:rPr>
      </w:pPr>
    </w:p>
    <w:p w14:paraId="544D5A24">
      <w:pPr>
        <w:spacing w:line="300" w:lineRule="auto"/>
        <w:rPr>
          <w:rFonts w:ascii="宋体" w:hAnsi="宋体"/>
          <w:color w:val="auto"/>
          <w:szCs w:val="21"/>
          <w:highlight w:val="none"/>
        </w:rPr>
      </w:pPr>
    </w:p>
    <w:p w14:paraId="52199170">
      <w:pPr>
        <w:spacing w:line="300" w:lineRule="auto"/>
        <w:rPr>
          <w:rFonts w:ascii="宋体" w:hAnsi="宋体"/>
          <w:color w:val="auto"/>
          <w:szCs w:val="21"/>
          <w:highlight w:val="none"/>
        </w:rPr>
      </w:pPr>
    </w:p>
    <w:p w14:paraId="14E0C2E0">
      <w:pPr>
        <w:spacing w:line="300" w:lineRule="auto"/>
        <w:rPr>
          <w:rFonts w:ascii="宋体" w:hAnsi="宋体"/>
          <w:color w:val="auto"/>
          <w:szCs w:val="21"/>
          <w:highlight w:val="none"/>
        </w:rPr>
      </w:pPr>
    </w:p>
    <w:p w14:paraId="76050262">
      <w:pPr>
        <w:spacing w:line="300" w:lineRule="auto"/>
        <w:rPr>
          <w:rFonts w:ascii="宋体" w:hAnsi="宋体"/>
          <w:color w:val="auto"/>
          <w:szCs w:val="21"/>
          <w:highlight w:val="none"/>
        </w:rPr>
      </w:pPr>
    </w:p>
    <w:p w14:paraId="786928C6">
      <w:pPr>
        <w:spacing w:line="300" w:lineRule="auto"/>
        <w:rPr>
          <w:rFonts w:ascii="宋体" w:hAnsi="宋体"/>
          <w:color w:val="auto"/>
          <w:szCs w:val="21"/>
          <w:highlight w:val="none"/>
        </w:rPr>
      </w:pPr>
    </w:p>
    <w:p w14:paraId="69F54D84">
      <w:pPr>
        <w:spacing w:line="300" w:lineRule="auto"/>
        <w:rPr>
          <w:rFonts w:ascii="宋体" w:hAnsi="宋体"/>
          <w:color w:val="auto"/>
          <w:szCs w:val="21"/>
          <w:highlight w:val="none"/>
        </w:rPr>
      </w:pPr>
    </w:p>
    <w:p w14:paraId="73483754">
      <w:pPr>
        <w:spacing w:line="300" w:lineRule="auto"/>
        <w:rPr>
          <w:rFonts w:ascii="宋体" w:hAnsi="宋体"/>
          <w:color w:val="auto"/>
          <w:szCs w:val="21"/>
          <w:highlight w:val="none"/>
        </w:rPr>
      </w:pPr>
    </w:p>
    <w:p w14:paraId="333D4058">
      <w:pPr>
        <w:spacing w:line="300" w:lineRule="auto"/>
        <w:rPr>
          <w:rFonts w:ascii="宋体" w:hAnsi="宋体"/>
          <w:color w:val="auto"/>
          <w:szCs w:val="21"/>
          <w:highlight w:val="none"/>
        </w:rPr>
      </w:pPr>
    </w:p>
    <w:p w14:paraId="3809A2C3">
      <w:pPr>
        <w:spacing w:line="360" w:lineRule="auto"/>
        <w:ind w:firstLine="400" w:firstLineChars="200"/>
        <w:rPr>
          <w:rFonts w:ascii="宋体" w:hAnsi="宋体" w:cs="仿宋_GB2312"/>
          <w:b/>
          <w:color w:val="auto"/>
          <w:kern w:val="0"/>
          <w:sz w:val="30"/>
          <w:szCs w:val="30"/>
          <w:highlight w:val="none"/>
        </w:rPr>
      </w:pPr>
      <w:r>
        <w:rPr>
          <w:rFonts w:ascii="宋体" w:hAnsi="宋体"/>
          <w:color w:val="auto"/>
          <w:kern w:val="0"/>
          <w:sz w:val="20"/>
          <w:szCs w:val="21"/>
          <w:highlight w:val="none"/>
        </w:rPr>
        <w:br w:type="page"/>
      </w:r>
      <w:r>
        <w:rPr>
          <w:rFonts w:hint="eastAsia" w:ascii="宋体" w:hAnsi="宋体" w:cs="仿宋_GB2312"/>
          <w:b/>
          <w:color w:val="auto"/>
          <w:kern w:val="0"/>
          <w:sz w:val="30"/>
          <w:szCs w:val="30"/>
          <w:highlight w:val="none"/>
        </w:rPr>
        <w:t>一、营业执照（或事业法人登记证或其他工商等登记证明材料）复印件（供应商为自然人的，提供自然人的身份证明）</w:t>
      </w:r>
    </w:p>
    <w:p w14:paraId="76DF2463">
      <w:pPr>
        <w:spacing w:line="360" w:lineRule="auto"/>
        <w:ind w:firstLine="602" w:firstLineChars="200"/>
        <w:rPr>
          <w:rFonts w:ascii="宋体" w:hAnsi="宋体" w:cs="仿宋_GB2312"/>
          <w:b/>
          <w:color w:val="auto"/>
          <w:kern w:val="0"/>
          <w:sz w:val="30"/>
          <w:szCs w:val="30"/>
          <w:highlight w:val="none"/>
        </w:rPr>
      </w:pPr>
    </w:p>
    <w:p w14:paraId="24CE35ED">
      <w:pPr>
        <w:autoSpaceDE w:val="0"/>
        <w:autoSpaceDN w:val="0"/>
        <w:spacing w:line="360" w:lineRule="auto"/>
        <w:ind w:left="4365" w:leftChars="1850" w:hanging="480" w:hangingChars="200"/>
        <w:rPr>
          <w:rFonts w:ascii="宋体" w:hAnsi="宋体" w:cs="仿宋_GB2312"/>
          <w:color w:val="auto"/>
          <w:kern w:val="0"/>
          <w:sz w:val="24"/>
          <w:highlight w:val="none"/>
        </w:rPr>
      </w:pPr>
      <w:r>
        <w:rPr>
          <w:rFonts w:hint="eastAsia" w:ascii="宋体" w:hAnsi="宋体" w:cs="仿宋_GB2312"/>
          <w:color w:val="auto"/>
          <w:kern w:val="0"/>
          <w:sz w:val="24"/>
          <w:highlight w:val="none"/>
        </w:rPr>
        <w:t>供应商名称（电子签章）：</w:t>
      </w:r>
    </w:p>
    <w:p w14:paraId="430377ED">
      <w:pPr>
        <w:autoSpaceDE w:val="0"/>
        <w:autoSpaceDN w:val="0"/>
        <w:spacing w:line="360" w:lineRule="auto"/>
        <w:ind w:firstLine="6120" w:firstLineChars="2550"/>
        <w:rPr>
          <w:rFonts w:ascii="宋体" w:hAnsi="宋体" w:cs="仿宋_GB2312"/>
          <w:b/>
          <w:bCs/>
          <w:color w:val="auto"/>
          <w:sz w:val="24"/>
          <w:highlight w:val="none"/>
        </w:rPr>
      </w:pPr>
      <w:r>
        <w:rPr>
          <w:rFonts w:hint="eastAsia" w:ascii="宋体" w:hAnsi="宋体" w:cs="仿宋_GB2312"/>
          <w:color w:val="auto"/>
          <w:kern w:val="0"/>
          <w:sz w:val="24"/>
          <w:highlight w:val="none"/>
          <w:lang w:val="zh-CN"/>
        </w:rPr>
        <w:t>日期：  年  月   日</w:t>
      </w:r>
    </w:p>
    <w:p w14:paraId="486D3942">
      <w:pPr>
        <w:snapToGrid w:val="0"/>
        <w:spacing w:before="120" w:beforeLines="50" w:after="50"/>
        <w:rPr>
          <w:rFonts w:ascii="宋体" w:hAnsi="宋体"/>
          <w:color w:val="auto"/>
          <w:sz w:val="24"/>
          <w:szCs w:val="20"/>
          <w:highlight w:val="none"/>
        </w:rPr>
      </w:pPr>
    </w:p>
    <w:p w14:paraId="2B133D71">
      <w:pPr>
        <w:spacing w:line="360" w:lineRule="auto"/>
        <w:ind w:firstLine="602" w:firstLineChars="200"/>
        <w:rPr>
          <w:rFonts w:ascii="宋体" w:hAnsi="宋体" w:cs="仿宋_GB2312"/>
          <w:b/>
          <w:color w:val="auto"/>
          <w:kern w:val="0"/>
          <w:sz w:val="30"/>
          <w:szCs w:val="30"/>
          <w:highlight w:val="none"/>
        </w:rPr>
      </w:pPr>
      <w:r>
        <w:rPr>
          <w:rFonts w:hint="eastAsia" w:ascii="宋体" w:hAnsi="宋体" w:cs="仿宋_GB2312"/>
          <w:b/>
          <w:color w:val="auto"/>
          <w:kern w:val="0"/>
          <w:sz w:val="30"/>
          <w:szCs w:val="30"/>
          <w:highlight w:val="none"/>
        </w:rPr>
        <w:t>二、符合参与政府采购活动的资格条件依法缴纳税收、社会保障资金等方面的材料</w:t>
      </w:r>
    </w:p>
    <w:p w14:paraId="1B69309E">
      <w:pPr>
        <w:spacing w:line="300" w:lineRule="auto"/>
        <w:rPr>
          <w:rFonts w:ascii="宋体" w:hAnsi="宋体"/>
          <w:color w:val="auto"/>
          <w:szCs w:val="21"/>
          <w:highlight w:val="none"/>
        </w:rPr>
      </w:pPr>
    </w:p>
    <w:p w14:paraId="76FE28F6">
      <w:pPr>
        <w:autoSpaceDE w:val="0"/>
        <w:autoSpaceDN w:val="0"/>
        <w:spacing w:line="360" w:lineRule="auto"/>
        <w:ind w:left="4365" w:leftChars="1850" w:hanging="480" w:hangingChars="200"/>
        <w:rPr>
          <w:rFonts w:ascii="宋体" w:hAnsi="宋体" w:cs="仿宋_GB2312"/>
          <w:color w:val="auto"/>
          <w:kern w:val="0"/>
          <w:sz w:val="24"/>
          <w:highlight w:val="none"/>
        </w:rPr>
      </w:pPr>
      <w:r>
        <w:rPr>
          <w:rFonts w:hint="eastAsia" w:ascii="宋体" w:hAnsi="宋体" w:cs="仿宋_GB2312"/>
          <w:color w:val="auto"/>
          <w:kern w:val="0"/>
          <w:sz w:val="24"/>
          <w:highlight w:val="none"/>
        </w:rPr>
        <w:t>供应商名称（电子签章）：</w:t>
      </w:r>
    </w:p>
    <w:p w14:paraId="58498B46">
      <w:pPr>
        <w:autoSpaceDE w:val="0"/>
        <w:autoSpaceDN w:val="0"/>
        <w:spacing w:line="360" w:lineRule="auto"/>
        <w:ind w:firstLine="6120" w:firstLineChars="2550"/>
        <w:rPr>
          <w:rFonts w:ascii="宋体" w:hAnsi="宋体" w:cs="仿宋_GB2312"/>
          <w:b/>
          <w:bCs/>
          <w:color w:val="auto"/>
          <w:sz w:val="24"/>
          <w:highlight w:val="none"/>
        </w:rPr>
      </w:pPr>
      <w:r>
        <w:rPr>
          <w:rFonts w:hint="eastAsia" w:ascii="宋体" w:hAnsi="宋体" w:cs="仿宋_GB2312"/>
          <w:color w:val="auto"/>
          <w:kern w:val="0"/>
          <w:sz w:val="24"/>
          <w:highlight w:val="none"/>
          <w:lang w:val="zh-CN"/>
        </w:rPr>
        <w:t>日期：  年  月   日</w:t>
      </w:r>
    </w:p>
    <w:p w14:paraId="03C1BD78">
      <w:pPr>
        <w:spacing w:line="300" w:lineRule="auto"/>
        <w:rPr>
          <w:rFonts w:ascii="宋体" w:hAnsi="宋体"/>
          <w:color w:val="auto"/>
          <w:szCs w:val="21"/>
          <w:highlight w:val="none"/>
        </w:rPr>
      </w:pPr>
    </w:p>
    <w:p w14:paraId="636E0294">
      <w:pPr>
        <w:spacing w:line="300" w:lineRule="auto"/>
        <w:ind w:firstLine="596" w:firstLineChars="198"/>
        <w:rPr>
          <w:rFonts w:ascii="宋体" w:hAnsi="宋体" w:cs="仿宋_GB2312"/>
          <w:b/>
          <w:color w:val="auto"/>
          <w:kern w:val="0"/>
          <w:sz w:val="30"/>
          <w:szCs w:val="30"/>
          <w:highlight w:val="none"/>
        </w:rPr>
      </w:pPr>
      <w:r>
        <w:rPr>
          <w:rFonts w:hint="eastAsia" w:ascii="宋体" w:hAnsi="宋体" w:cs="仿宋_GB2312"/>
          <w:b/>
          <w:color w:val="auto"/>
          <w:kern w:val="0"/>
          <w:sz w:val="30"/>
          <w:szCs w:val="30"/>
          <w:highlight w:val="none"/>
        </w:rPr>
        <w:t>三、财务状况报告方面的材料</w:t>
      </w:r>
    </w:p>
    <w:p w14:paraId="25352ED2">
      <w:pPr>
        <w:spacing w:line="300" w:lineRule="auto"/>
        <w:rPr>
          <w:rFonts w:ascii="宋体" w:hAnsi="宋体"/>
          <w:color w:val="auto"/>
          <w:szCs w:val="21"/>
          <w:highlight w:val="none"/>
        </w:rPr>
      </w:pPr>
    </w:p>
    <w:p w14:paraId="737B862F">
      <w:pPr>
        <w:autoSpaceDE w:val="0"/>
        <w:autoSpaceDN w:val="0"/>
        <w:spacing w:line="360" w:lineRule="auto"/>
        <w:ind w:left="4365" w:leftChars="1850" w:hanging="480" w:hangingChars="200"/>
        <w:rPr>
          <w:rFonts w:ascii="宋体" w:hAnsi="宋体" w:cs="仿宋_GB2312"/>
          <w:color w:val="auto"/>
          <w:kern w:val="0"/>
          <w:sz w:val="24"/>
          <w:highlight w:val="none"/>
        </w:rPr>
      </w:pPr>
      <w:r>
        <w:rPr>
          <w:rFonts w:hint="eastAsia" w:ascii="宋体" w:hAnsi="宋体" w:cs="仿宋_GB2312"/>
          <w:color w:val="auto"/>
          <w:kern w:val="0"/>
          <w:sz w:val="24"/>
          <w:highlight w:val="none"/>
        </w:rPr>
        <w:t>供应商名称（电子签章）：</w:t>
      </w:r>
    </w:p>
    <w:p w14:paraId="3A0CBDC4">
      <w:pPr>
        <w:autoSpaceDE w:val="0"/>
        <w:autoSpaceDN w:val="0"/>
        <w:spacing w:line="360" w:lineRule="auto"/>
        <w:ind w:firstLine="6120" w:firstLineChars="2550"/>
        <w:rPr>
          <w:rFonts w:ascii="宋体" w:hAnsi="宋体" w:cs="仿宋_GB2312"/>
          <w:b/>
          <w:bCs/>
          <w:color w:val="auto"/>
          <w:sz w:val="24"/>
          <w:highlight w:val="none"/>
        </w:rPr>
      </w:pPr>
      <w:r>
        <w:rPr>
          <w:rFonts w:hint="eastAsia" w:ascii="宋体" w:hAnsi="宋体" w:cs="仿宋_GB2312"/>
          <w:color w:val="auto"/>
          <w:kern w:val="0"/>
          <w:sz w:val="24"/>
          <w:highlight w:val="none"/>
          <w:lang w:val="zh-CN"/>
        </w:rPr>
        <w:t>日期：  年  月   日</w:t>
      </w:r>
    </w:p>
    <w:p w14:paraId="24F46C42">
      <w:pPr>
        <w:spacing w:line="320" w:lineRule="exact"/>
        <w:jc w:val="left"/>
        <w:rPr>
          <w:rFonts w:ascii="宋体" w:hAnsi="宋体"/>
          <w:color w:val="auto"/>
          <w:szCs w:val="21"/>
          <w:highlight w:val="none"/>
        </w:rPr>
      </w:pPr>
    </w:p>
    <w:p w14:paraId="115A187C">
      <w:pPr>
        <w:rPr>
          <w:rFonts w:ascii="Calibri" w:hAnsi="Calibri"/>
          <w:color w:val="auto"/>
          <w:highlight w:val="none"/>
        </w:rPr>
      </w:pPr>
    </w:p>
    <w:p w14:paraId="17903E64">
      <w:pPr>
        <w:rPr>
          <w:rFonts w:ascii="Calibri" w:hAnsi="Calibri"/>
          <w:color w:val="auto"/>
          <w:highlight w:val="none"/>
        </w:rPr>
      </w:pPr>
    </w:p>
    <w:p w14:paraId="3982DB52">
      <w:pPr>
        <w:rPr>
          <w:rFonts w:ascii="Calibri" w:hAnsi="Calibri"/>
          <w:color w:val="auto"/>
          <w:highlight w:val="none"/>
        </w:rPr>
      </w:pPr>
    </w:p>
    <w:p w14:paraId="6BB0C835">
      <w:pPr>
        <w:rPr>
          <w:rFonts w:ascii="Calibri" w:hAnsi="Calibri"/>
          <w:color w:val="auto"/>
          <w:highlight w:val="none"/>
        </w:rPr>
      </w:pPr>
    </w:p>
    <w:p w14:paraId="2FF314B4">
      <w:pPr>
        <w:rPr>
          <w:rFonts w:ascii="Calibri" w:hAnsi="Calibri"/>
          <w:color w:val="auto"/>
          <w:highlight w:val="none"/>
        </w:rPr>
      </w:pPr>
    </w:p>
    <w:p w14:paraId="584D0BD9">
      <w:pPr>
        <w:rPr>
          <w:rFonts w:ascii="Calibri" w:hAnsi="Calibri"/>
          <w:color w:val="auto"/>
          <w:highlight w:val="none"/>
        </w:rPr>
      </w:pPr>
    </w:p>
    <w:p w14:paraId="24DA19E7">
      <w:pPr>
        <w:rPr>
          <w:rFonts w:ascii="Calibri" w:hAnsi="Calibri"/>
          <w:color w:val="auto"/>
          <w:highlight w:val="none"/>
        </w:rPr>
      </w:pPr>
    </w:p>
    <w:p w14:paraId="644B7AEB">
      <w:pPr>
        <w:rPr>
          <w:rFonts w:ascii="Calibri" w:hAnsi="Calibri"/>
          <w:color w:val="auto"/>
          <w:highlight w:val="none"/>
        </w:rPr>
      </w:pPr>
    </w:p>
    <w:p w14:paraId="0D2721FC">
      <w:pPr>
        <w:rPr>
          <w:rFonts w:ascii="Calibri" w:hAnsi="Calibri"/>
          <w:color w:val="auto"/>
          <w:highlight w:val="none"/>
        </w:rPr>
      </w:pPr>
    </w:p>
    <w:p w14:paraId="4571A93E">
      <w:pPr>
        <w:rPr>
          <w:rFonts w:ascii="Calibri" w:hAnsi="Calibri"/>
          <w:color w:val="auto"/>
          <w:highlight w:val="none"/>
        </w:rPr>
      </w:pPr>
    </w:p>
    <w:p w14:paraId="31C4B68A">
      <w:pPr>
        <w:rPr>
          <w:rFonts w:ascii="Calibri" w:hAnsi="Calibri"/>
          <w:color w:val="auto"/>
          <w:highlight w:val="none"/>
        </w:rPr>
      </w:pPr>
    </w:p>
    <w:p w14:paraId="29A32E6B">
      <w:pPr>
        <w:rPr>
          <w:rFonts w:ascii="Calibri" w:hAnsi="Calibri"/>
          <w:color w:val="auto"/>
          <w:highlight w:val="none"/>
        </w:rPr>
      </w:pPr>
    </w:p>
    <w:p w14:paraId="66E0F3AD">
      <w:pPr>
        <w:rPr>
          <w:rFonts w:ascii="Calibri" w:hAnsi="Calibri"/>
          <w:color w:val="auto"/>
          <w:highlight w:val="none"/>
        </w:rPr>
      </w:pPr>
    </w:p>
    <w:p w14:paraId="397598FE">
      <w:pPr>
        <w:rPr>
          <w:rFonts w:ascii="Calibri" w:hAnsi="Calibri"/>
          <w:color w:val="auto"/>
          <w:highlight w:val="none"/>
        </w:rPr>
      </w:pPr>
    </w:p>
    <w:p w14:paraId="53210AAE">
      <w:pPr>
        <w:rPr>
          <w:rFonts w:ascii="Calibri" w:hAnsi="Calibri"/>
          <w:color w:val="auto"/>
          <w:highlight w:val="none"/>
        </w:rPr>
      </w:pPr>
    </w:p>
    <w:p w14:paraId="71EAE6CB">
      <w:pPr>
        <w:rPr>
          <w:rFonts w:ascii="Calibri" w:hAnsi="Calibri"/>
          <w:color w:val="auto"/>
          <w:highlight w:val="none"/>
        </w:rPr>
      </w:pPr>
    </w:p>
    <w:p w14:paraId="51455786">
      <w:pPr>
        <w:rPr>
          <w:rFonts w:ascii="Calibri" w:hAnsi="Calibri"/>
          <w:color w:val="auto"/>
          <w:highlight w:val="none"/>
        </w:rPr>
      </w:pPr>
    </w:p>
    <w:p w14:paraId="65FE356F">
      <w:pPr>
        <w:rPr>
          <w:rFonts w:ascii="Calibri" w:hAnsi="Calibri"/>
          <w:color w:val="auto"/>
          <w:highlight w:val="none"/>
        </w:rPr>
      </w:pPr>
    </w:p>
    <w:p w14:paraId="42F59C3D">
      <w:pPr>
        <w:rPr>
          <w:rFonts w:ascii="Calibri" w:hAnsi="Calibri"/>
          <w:color w:val="auto"/>
          <w:highlight w:val="none"/>
        </w:rPr>
      </w:pPr>
    </w:p>
    <w:p w14:paraId="6ED0A4B1">
      <w:pPr>
        <w:rPr>
          <w:rFonts w:ascii="Calibri" w:hAnsi="Calibri"/>
          <w:color w:val="auto"/>
          <w:highlight w:val="none"/>
        </w:rPr>
      </w:pPr>
    </w:p>
    <w:p w14:paraId="10322E9D">
      <w:pPr>
        <w:rPr>
          <w:rFonts w:ascii="Calibri" w:hAnsi="Calibri"/>
          <w:color w:val="auto"/>
          <w:highlight w:val="none"/>
        </w:rPr>
      </w:pPr>
    </w:p>
    <w:p w14:paraId="519E52ED">
      <w:pPr>
        <w:snapToGrid w:val="0"/>
        <w:spacing w:before="120" w:beforeLines="50" w:after="50" w:line="360" w:lineRule="auto"/>
        <w:jc w:val="center"/>
        <w:rPr>
          <w:rFonts w:ascii="宋体" w:hAnsi="宋体"/>
          <w:b/>
          <w:color w:val="auto"/>
          <w:sz w:val="24"/>
          <w:highlight w:val="none"/>
        </w:rPr>
      </w:pPr>
    </w:p>
    <w:p w14:paraId="54707452">
      <w:pPr>
        <w:spacing w:line="360" w:lineRule="auto"/>
        <w:ind w:firstLine="596" w:firstLineChars="198"/>
        <w:contextualSpacing/>
        <w:rPr>
          <w:rFonts w:ascii="宋体" w:hAnsi="宋体" w:cs="仿宋_GB2312"/>
          <w:b/>
          <w:color w:val="auto"/>
          <w:kern w:val="0"/>
          <w:sz w:val="30"/>
          <w:szCs w:val="30"/>
          <w:highlight w:val="none"/>
        </w:rPr>
      </w:pPr>
      <w:r>
        <w:rPr>
          <w:rFonts w:hint="eastAsia" w:ascii="宋体" w:hAnsi="宋体" w:cs="仿宋_GB2312"/>
          <w:b/>
          <w:color w:val="auto"/>
          <w:kern w:val="0"/>
          <w:sz w:val="30"/>
          <w:szCs w:val="30"/>
          <w:highlight w:val="none"/>
        </w:rPr>
        <w:t>四、供应商直接控股股东信息</w:t>
      </w:r>
    </w:p>
    <w:p w14:paraId="39C9C0F7">
      <w:pPr>
        <w:spacing w:line="360" w:lineRule="auto"/>
        <w:contextualSpacing/>
        <w:jc w:val="center"/>
        <w:rPr>
          <w:rFonts w:ascii="宋体" w:hAnsi="宋体"/>
          <w:b/>
          <w:color w:val="auto"/>
          <w:sz w:val="24"/>
          <w:highlight w:val="none"/>
        </w:rPr>
      </w:pPr>
    </w:p>
    <w:tbl>
      <w:tblPr>
        <w:tblStyle w:val="12"/>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9345357">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992AFA0">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3D3D2C">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985C2A">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BD8583A">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0E2B73B">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5BD6B2F">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BC0E8C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02F18A2">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DAFB34">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A5F5F96">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9CF3B1">
            <w:pPr>
              <w:widowControl/>
              <w:spacing w:line="360" w:lineRule="auto"/>
              <w:contextualSpacing/>
              <w:jc w:val="center"/>
              <w:rPr>
                <w:rFonts w:ascii="宋体" w:hAnsi="宋体" w:cs="宋体"/>
                <w:color w:val="auto"/>
                <w:kern w:val="0"/>
                <w:sz w:val="24"/>
                <w:highlight w:val="none"/>
              </w:rPr>
            </w:pPr>
          </w:p>
        </w:tc>
      </w:tr>
      <w:tr w14:paraId="537BD719">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23D8369">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673A60">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B01666">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9677451">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206F83">
            <w:pPr>
              <w:widowControl/>
              <w:spacing w:line="360" w:lineRule="auto"/>
              <w:contextualSpacing/>
              <w:jc w:val="center"/>
              <w:rPr>
                <w:rFonts w:ascii="宋体" w:hAnsi="宋体" w:cs="宋体"/>
                <w:color w:val="auto"/>
                <w:kern w:val="0"/>
                <w:sz w:val="24"/>
                <w:highlight w:val="none"/>
              </w:rPr>
            </w:pPr>
          </w:p>
        </w:tc>
      </w:tr>
      <w:tr w14:paraId="673624E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F1ECC5">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3F9C76E">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8E83CE7">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B6E1623">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CB5B65">
            <w:pPr>
              <w:widowControl/>
              <w:spacing w:line="360" w:lineRule="auto"/>
              <w:contextualSpacing/>
              <w:jc w:val="center"/>
              <w:rPr>
                <w:rFonts w:ascii="宋体" w:hAnsi="宋体" w:cs="宋体"/>
                <w:color w:val="auto"/>
                <w:kern w:val="0"/>
                <w:sz w:val="24"/>
                <w:highlight w:val="none"/>
              </w:rPr>
            </w:pPr>
          </w:p>
        </w:tc>
      </w:tr>
      <w:tr w14:paraId="19A4FC49">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20215D6">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BE32868">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2DC65F">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99B28F">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EE06EFF">
            <w:pPr>
              <w:widowControl/>
              <w:spacing w:line="360" w:lineRule="auto"/>
              <w:contextualSpacing/>
              <w:jc w:val="center"/>
              <w:rPr>
                <w:rFonts w:ascii="宋体" w:hAnsi="宋体" w:cs="宋体"/>
                <w:color w:val="auto"/>
                <w:kern w:val="0"/>
                <w:sz w:val="24"/>
                <w:highlight w:val="none"/>
              </w:rPr>
            </w:pPr>
          </w:p>
        </w:tc>
      </w:tr>
    </w:tbl>
    <w:p w14:paraId="14624D40">
      <w:pPr>
        <w:spacing w:line="360" w:lineRule="auto"/>
        <w:contextualSpacing/>
        <w:jc w:val="left"/>
        <w:rPr>
          <w:rFonts w:ascii="宋体" w:hAnsi="宋体" w:cs="仿宋_GB2312"/>
          <w:color w:val="auto"/>
          <w:kern w:val="0"/>
          <w:sz w:val="24"/>
          <w:highlight w:val="none"/>
        </w:rPr>
      </w:pPr>
      <w:r>
        <w:rPr>
          <w:rFonts w:hint="eastAsia" w:ascii="宋体" w:hAnsi="宋体" w:cs="仿宋_GB2312"/>
          <w:color w:val="auto"/>
          <w:kern w:val="0"/>
          <w:sz w:val="24"/>
          <w:highlight w:val="none"/>
        </w:rPr>
        <w:t>注：</w:t>
      </w:r>
    </w:p>
    <w:p w14:paraId="044F838A">
      <w:pPr>
        <w:spacing w:line="360" w:lineRule="auto"/>
        <w:ind w:firstLine="480" w:firstLineChars="200"/>
        <w:contextualSpacing/>
        <w:jc w:val="left"/>
        <w:rPr>
          <w:rFonts w:ascii="宋体" w:hAnsi="宋体" w:cs="仿宋_GB2312"/>
          <w:color w:val="auto"/>
          <w:kern w:val="0"/>
          <w:sz w:val="24"/>
          <w:highlight w:val="none"/>
        </w:rPr>
      </w:pPr>
      <w:r>
        <w:rPr>
          <w:rFonts w:hint="eastAsia" w:ascii="宋体" w:hAnsi="宋体" w:cs="仿宋_GB2312"/>
          <w:color w:val="auto"/>
          <w:kern w:val="0"/>
          <w:sz w:val="24"/>
          <w:highlight w:val="none"/>
        </w:rPr>
        <w:t>1.直接控股股东：是指其出资额占有限责任公司资本总额50%以上或者其持有的股份占股份有限公司股份总额50%以上的股东；出资额或者持有股份的比例虽然不足50%，但依其出资额或者持有的股份所享有的表决权已足以对股东会、股东大会的决议产生重大影响的股东。</w:t>
      </w:r>
    </w:p>
    <w:p w14:paraId="516E4F13">
      <w:pPr>
        <w:spacing w:line="360" w:lineRule="auto"/>
        <w:ind w:firstLine="480" w:firstLineChars="200"/>
        <w:contextualSpacing/>
        <w:jc w:val="left"/>
        <w:rPr>
          <w:rFonts w:ascii="宋体" w:hAnsi="宋体" w:cs="仿宋_GB2312"/>
          <w:color w:val="auto"/>
          <w:kern w:val="0"/>
          <w:sz w:val="24"/>
          <w:highlight w:val="none"/>
        </w:rPr>
      </w:pPr>
      <w:r>
        <w:rPr>
          <w:rFonts w:hint="eastAsia" w:ascii="宋体" w:hAnsi="宋体" w:cs="仿宋_GB2312"/>
          <w:color w:val="auto"/>
          <w:kern w:val="0"/>
          <w:sz w:val="24"/>
          <w:highlight w:val="none"/>
        </w:rPr>
        <w:t>2.本表所指的控股关系仅限于直接控股关系，不包括间接的控股关系。公司实际控制人与公司之间的关系不属于本表所指的直接控股关系。</w:t>
      </w:r>
    </w:p>
    <w:p w14:paraId="4AC813E1">
      <w:pPr>
        <w:spacing w:line="360" w:lineRule="auto"/>
        <w:ind w:firstLine="480" w:firstLineChars="200"/>
        <w:contextualSpacing/>
        <w:jc w:val="left"/>
        <w:rPr>
          <w:rFonts w:ascii="宋体" w:hAnsi="宋体" w:cs="仿宋_GB2312"/>
          <w:color w:val="auto"/>
          <w:kern w:val="0"/>
          <w:sz w:val="24"/>
          <w:highlight w:val="none"/>
        </w:rPr>
      </w:pPr>
      <w:r>
        <w:rPr>
          <w:rFonts w:hint="eastAsia" w:ascii="宋体" w:hAnsi="宋体" w:cs="仿宋_GB2312"/>
          <w:color w:val="auto"/>
          <w:kern w:val="0"/>
          <w:sz w:val="24"/>
          <w:highlight w:val="none"/>
        </w:rPr>
        <w:t>3.供应商不存在直接控股股东的，则填“无”。</w:t>
      </w:r>
    </w:p>
    <w:p w14:paraId="75A2C714">
      <w:pPr>
        <w:snapToGrid w:val="0"/>
        <w:spacing w:line="360" w:lineRule="auto"/>
        <w:jc w:val="left"/>
        <w:rPr>
          <w:rFonts w:ascii="宋体" w:hAnsi="宋体" w:cs="宋体"/>
          <w:color w:val="auto"/>
          <w:sz w:val="24"/>
          <w:highlight w:val="none"/>
        </w:rPr>
      </w:pPr>
    </w:p>
    <w:p w14:paraId="6BCB0CE9">
      <w:pPr>
        <w:snapToGrid w:val="0"/>
        <w:spacing w:line="360" w:lineRule="auto"/>
        <w:jc w:val="left"/>
        <w:rPr>
          <w:rFonts w:ascii="宋体" w:hAnsi="宋体" w:cs="宋体"/>
          <w:color w:val="auto"/>
          <w:sz w:val="24"/>
          <w:highlight w:val="none"/>
        </w:rPr>
      </w:pPr>
    </w:p>
    <w:p w14:paraId="1879AC32">
      <w:pPr>
        <w:snapToGrid w:val="0"/>
        <w:spacing w:line="360" w:lineRule="auto"/>
        <w:jc w:val="left"/>
        <w:rPr>
          <w:rFonts w:ascii="宋体" w:hAnsi="宋体" w:cs="宋体"/>
          <w:color w:val="auto"/>
          <w:sz w:val="24"/>
          <w:highlight w:val="none"/>
        </w:rPr>
      </w:pPr>
    </w:p>
    <w:p w14:paraId="0996C2C9">
      <w:pPr>
        <w:autoSpaceDE w:val="0"/>
        <w:autoSpaceDN w:val="0"/>
        <w:spacing w:line="360" w:lineRule="auto"/>
        <w:ind w:left="4365" w:leftChars="1850" w:hanging="480" w:hangingChars="200"/>
        <w:rPr>
          <w:rFonts w:ascii="宋体" w:hAnsi="宋体" w:cs="仿宋_GB2312"/>
          <w:color w:val="auto"/>
          <w:kern w:val="0"/>
          <w:sz w:val="24"/>
          <w:highlight w:val="none"/>
        </w:rPr>
      </w:pPr>
      <w:r>
        <w:rPr>
          <w:rFonts w:hint="eastAsia" w:ascii="宋体" w:hAnsi="宋体" w:cs="仿宋_GB2312"/>
          <w:color w:val="auto"/>
          <w:kern w:val="0"/>
          <w:sz w:val="24"/>
          <w:highlight w:val="none"/>
        </w:rPr>
        <w:t>供应商名称（电子签章）：</w:t>
      </w:r>
    </w:p>
    <w:p w14:paraId="1E1E3B7A">
      <w:pPr>
        <w:autoSpaceDE w:val="0"/>
        <w:autoSpaceDN w:val="0"/>
        <w:spacing w:line="360" w:lineRule="auto"/>
        <w:ind w:firstLine="6120" w:firstLineChars="2550"/>
        <w:rPr>
          <w:rFonts w:ascii="宋体" w:hAnsi="宋体" w:cs="仿宋_GB2312"/>
          <w:b/>
          <w:bCs/>
          <w:color w:val="auto"/>
          <w:sz w:val="24"/>
          <w:highlight w:val="none"/>
        </w:rPr>
      </w:pPr>
      <w:r>
        <w:rPr>
          <w:rFonts w:hint="eastAsia" w:ascii="宋体" w:hAnsi="宋体" w:cs="仿宋_GB2312"/>
          <w:color w:val="auto"/>
          <w:kern w:val="0"/>
          <w:sz w:val="24"/>
          <w:highlight w:val="none"/>
          <w:lang w:val="zh-CN"/>
        </w:rPr>
        <w:t>日期：  年  月   日</w:t>
      </w:r>
    </w:p>
    <w:p w14:paraId="63AF2C47">
      <w:pPr>
        <w:snapToGrid w:val="0"/>
        <w:rPr>
          <w:rFonts w:ascii="宋体" w:hAnsi="宋体" w:cs="仿宋_GB2312"/>
          <w:b/>
          <w:color w:val="auto"/>
          <w:kern w:val="0"/>
          <w:sz w:val="30"/>
          <w:szCs w:val="30"/>
          <w:highlight w:val="none"/>
        </w:rPr>
      </w:pPr>
    </w:p>
    <w:p w14:paraId="0981E474">
      <w:pPr>
        <w:rPr>
          <w:rFonts w:ascii="Calibri" w:hAnsi="Calibri"/>
          <w:color w:val="auto"/>
          <w:highlight w:val="none"/>
        </w:rPr>
      </w:pPr>
    </w:p>
    <w:p w14:paraId="68CB12F8">
      <w:pPr>
        <w:rPr>
          <w:rFonts w:ascii="Calibri" w:hAnsi="Calibri"/>
          <w:color w:val="auto"/>
          <w:highlight w:val="none"/>
        </w:rPr>
      </w:pPr>
    </w:p>
    <w:p w14:paraId="15D06468">
      <w:pPr>
        <w:rPr>
          <w:rFonts w:ascii="Calibri" w:hAnsi="Calibri"/>
          <w:color w:val="auto"/>
          <w:highlight w:val="none"/>
        </w:rPr>
      </w:pPr>
    </w:p>
    <w:p w14:paraId="0A2F289D">
      <w:pPr>
        <w:rPr>
          <w:rFonts w:ascii="Calibri" w:hAnsi="Calibri"/>
          <w:color w:val="auto"/>
          <w:highlight w:val="none"/>
        </w:rPr>
      </w:pPr>
    </w:p>
    <w:p w14:paraId="2A52FA5C">
      <w:pPr>
        <w:rPr>
          <w:rFonts w:ascii="Calibri" w:hAnsi="Calibri"/>
          <w:color w:val="auto"/>
          <w:highlight w:val="none"/>
        </w:rPr>
      </w:pPr>
    </w:p>
    <w:p w14:paraId="0BEA97F5">
      <w:pPr>
        <w:rPr>
          <w:rFonts w:ascii="Calibri" w:hAnsi="Calibri"/>
          <w:color w:val="auto"/>
          <w:highlight w:val="none"/>
        </w:rPr>
      </w:pPr>
    </w:p>
    <w:p w14:paraId="1CD82619">
      <w:pPr>
        <w:rPr>
          <w:rFonts w:ascii="Calibri" w:hAnsi="Calibri"/>
          <w:color w:val="auto"/>
          <w:highlight w:val="none"/>
        </w:rPr>
      </w:pPr>
    </w:p>
    <w:p w14:paraId="6E501ADF">
      <w:pPr>
        <w:rPr>
          <w:rFonts w:ascii="Calibri" w:hAnsi="Calibri"/>
          <w:color w:val="auto"/>
          <w:highlight w:val="none"/>
        </w:rPr>
      </w:pPr>
    </w:p>
    <w:p w14:paraId="5DD7C6D8">
      <w:pPr>
        <w:rPr>
          <w:rFonts w:ascii="Calibri" w:hAnsi="Calibri"/>
          <w:color w:val="auto"/>
          <w:highlight w:val="none"/>
        </w:rPr>
      </w:pPr>
    </w:p>
    <w:p w14:paraId="0BC1D404">
      <w:pPr>
        <w:rPr>
          <w:rFonts w:ascii="Calibri" w:hAnsi="Calibri"/>
          <w:color w:val="auto"/>
          <w:highlight w:val="none"/>
        </w:rPr>
      </w:pPr>
    </w:p>
    <w:p w14:paraId="5E776C75">
      <w:pPr>
        <w:rPr>
          <w:rFonts w:ascii="Calibri" w:hAnsi="Calibri"/>
          <w:color w:val="auto"/>
          <w:highlight w:val="none"/>
        </w:rPr>
      </w:pPr>
    </w:p>
    <w:p w14:paraId="4D77A11A">
      <w:pPr>
        <w:rPr>
          <w:rFonts w:ascii="Calibri" w:hAnsi="Calibri"/>
          <w:color w:val="auto"/>
          <w:highlight w:val="none"/>
        </w:rPr>
      </w:pPr>
    </w:p>
    <w:p w14:paraId="68939B71">
      <w:pPr>
        <w:snapToGrid w:val="0"/>
        <w:ind w:firstLine="596" w:firstLineChars="198"/>
        <w:rPr>
          <w:rFonts w:ascii="宋体" w:hAnsi="宋体" w:cs="仿宋_GB2312"/>
          <w:b/>
          <w:color w:val="auto"/>
          <w:kern w:val="0"/>
          <w:sz w:val="30"/>
          <w:szCs w:val="30"/>
          <w:highlight w:val="none"/>
        </w:rPr>
      </w:pPr>
      <w:r>
        <w:rPr>
          <w:rFonts w:hint="eastAsia" w:ascii="宋体" w:hAnsi="宋体" w:cs="仿宋_GB2312"/>
          <w:b/>
          <w:color w:val="auto"/>
          <w:kern w:val="0"/>
          <w:sz w:val="30"/>
          <w:szCs w:val="30"/>
          <w:highlight w:val="none"/>
        </w:rPr>
        <w:t>五、供应商直接管理关系信息表</w:t>
      </w:r>
    </w:p>
    <w:p w14:paraId="340092CC">
      <w:pPr>
        <w:snapToGrid w:val="0"/>
        <w:spacing w:line="360" w:lineRule="auto"/>
        <w:jc w:val="center"/>
        <w:rPr>
          <w:rFonts w:ascii="宋体" w:hAnsi="宋体"/>
          <w:b/>
          <w:color w:val="auto"/>
          <w:sz w:val="24"/>
          <w:highlight w:val="none"/>
        </w:rPr>
      </w:pPr>
    </w:p>
    <w:tbl>
      <w:tblPr>
        <w:tblStyle w:val="12"/>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76896D9F">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B6CA68B">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334706">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72A3F38">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49858AC">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3775A24C">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6D03B04">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133CD39">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2C7CFF7">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1F3B30">
            <w:pPr>
              <w:widowControl/>
              <w:spacing w:line="360" w:lineRule="auto"/>
              <w:contextualSpacing/>
              <w:jc w:val="center"/>
              <w:rPr>
                <w:rFonts w:ascii="宋体" w:hAnsi="宋体" w:cs="宋体"/>
                <w:color w:val="auto"/>
                <w:kern w:val="0"/>
                <w:sz w:val="24"/>
                <w:highlight w:val="none"/>
              </w:rPr>
            </w:pPr>
          </w:p>
        </w:tc>
      </w:tr>
      <w:tr w14:paraId="5DD69758">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6BC1EE0">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69BD8E">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E4AC668">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84E6293">
            <w:pPr>
              <w:widowControl/>
              <w:spacing w:line="360" w:lineRule="auto"/>
              <w:contextualSpacing/>
              <w:jc w:val="center"/>
              <w:rPr>
                <w:rFonts w:ascii="宋体" w:hAnsi="宋体" w:cs="宋体"/>
                <w:color w:val="auto"/>
                <w:kern w:val="0"/>
                <w:sz w:val="24"/>
                <w:highlight w:val="none"/>
              </w:rPr>
            </w:pPr>
          </w:p>
        </w:tc>
      </w:tr>
      <w:tr w14:paraId="59E608C0">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43666E">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EC0140">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8C1F8EF">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C98523C">
            <w:pPr>
              <w:widowControl/>
              <w:spacing w:line="360" w:lineRule="auto"/>
              <w:contextualSpacing/>
              <w:jc w:val="center"/>
              <w:rPr>
                <w:rFonts w:ascii="宋体" w:hAnsi="宋体" w:cs="宋体"/>
                <w:color w:val="auto"/>
                <w:kern w:val="0"/>
                <w:sz w:val="24"/>
                <w:highlight w:val="none"/>
              </w:rPr>
            </w:pPr>
          </w:p>
        </w:tc>
      </w:tr>
      <w:tr w14:paraId="736C55DA">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575BDEE">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03039D">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B24DE55">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60CD387">
            <w:pPr>
              <w:widowControl/>
              <w:spacing w:line="360" w:lineRule="auto"/>
              <w:contextualSpacing/>
              <w:jc w:val="center"/>
              <w:rPr>
                <w:rFonts w:ascii="宋体" w:hAnsi="宋体" w:cs="宋体"/>
                <w:color w:val="auto"/>
                <w:kern w:val="0"/>
                <w:sz w:val="24"/>
                <w:highlight w:val="none"/>
              </w:rPr>
            </w:pPr>
          </w:p>
        </w:tc>
      </w:tr>
    </w:tbl>
    <w:p w14:paraId="6C33F132">
      <w:pPr>
        <w:spacing w:line="360" w:lineRule="auto"/>
        <w:ind w:firstLine="480" w:firstLineChars="200"/>
        <w:contextualSpacing/>
        <w:jc w:val="left"/>
        <w:rPr>
          <w:rFonts w:ascii="宋体" w:hAnsi="宋体" w:cs="仿宋_GB2312"/>
          <w:color w:val="auto"/>
          <w:kern w:val="0"/>
          <w:sz w:val="24"/>
          <w:highlight w:val="none"/>
        </w:rPr>
      </w:pPr>
      <w:r>
        <w:rPr>
          <w:rFonts w:hint="eastAsia" w:ascii="宋体" w:hAnsi="宋体" w:cs="仿宋_GB2312"/>
          <w:color w:val="auto"/>
          <w:kern w:val="0"/>
          <w:sz w:val="24"/>
          <w:highlight w:val="none"/>
        </w:rPr>
        <w:t>注：</w:t>
      </w:r>
    </w:p>
    <w:p w14:paraId="21E6E70C">
      <w:pPr>
        <w:spacing w:line="360" w:lineRule="auto"/>
        <w:ind w:firstLine="480" w:firstLineChars="200"/>
        <w:contextualSpacing/>
        <w:jc w:val="left"/>
        <w:rPr>
          <w:rFonts w:ascii="宋体" w:hAnsi="宋体" w:cs="仿宋_GB2312"/>
          <w:color w:val="auto"/>
          <w:kern w:val="0"/>
          <w:sz w:val="24"/>
          <w:highlight w:val="none"/>
        </w:rPr>
      </w:pPr>
      <w:r>
        <w:rPr>
          <w:rFonts w:hint="eastAsia" w:ascii="宋体" w:hAnsi="宋体" w:cs="仿宋_GB2312"/>
          <w:color w:val="auto"/>
          <w:kern w:val="0"/>
          <w:sz w:val="24"/>
          <w:highlight w:val="none"/>
        </w:rPr>
        <w:t>1.管理关系：是指不具有出资持股关系的其他单位之间存在的管理与被管理关系，如一些上下级关系的事业单位和团体组织。</w:t>
      </w:r>
    </w:p>
    <w:p w14:paraId="4A708547">
      <w:pPr>
        <w:spacing w:line="360" w:lineRule="auto"/>
        <w:ind w:firstLine="480" w:firstLineChars="200"/>
        <w:contextualSpacing/>
        <w:jc w:val="left"/>
        <w:rPr>
          <w:rFonts w:ascii="宋体" w:hAnsi="宋体" w:cs="仿宋_GB2312"/>
          <w:color w:val="auto"/>
          <w:kern w:val="0"/>
          <w:sz w:val="24"/>
          <w:highlight w:val="none"/>
        </w:rPr>
      </w:pPr>
      <w:r>
        <w:rPr>
          <w:rFonts w:hint="eastAsia" w:ascii="宋体" w:hAnsi="宋体" w:cs="仿宋_GB2312"/>
          <w:color w:val="auto"/>
          <w:kern w:val="0"/>
          <w:sz w:val="24"/>
          <w:highlight w:val="none"/>
        </w:rPr>
        <w:t>2.本表所指的管理关系仅限于直接管理关系，不包括间接的管理关系。</w:t>
      </w:r>
    </w:p>
    <w:p w14:paraId="29862720">
      <w:pPr>
        <w:spacing w:line="360" w:lineRule="auto"/>
        <w:ind w:firstLine="480" w:firstLineChars="200"/>
        <w:contextualSpacing/>
        <w:jc w:val="left"/>
        <w:rPr>
          <w:rFonts w:ascii="宋体" w:hAnsi="宋体" w:cs="仿宋_GB2312"/>
          <w:color w:val="auto"/>
          <w:kern w:val="0"/>
          <w:sz w:val="24"/>
          <w:highlight w:val="none"/>
        </w:rPr>
      </w:pPr>
      <w:r>
        <w:rPr>
          <w:rFonts w:hint="eastAsia" w:ascii="宋体" w:hAnsi="宋体" w:cs="仿宋_GB2312"/>
          <w:color w:val="auto"/>
          <w:kern w:val="0"/>
          <w:sz w:val="24"/>
          <w:highlight w:val="none"/>
        </w:rPr>
        <w:t>3.供应商不存在直接管理关系的，则填“无”。</w:t>
      </w:r>
    </w:p>
    <w:p w14:paraId="5503597D">
      <w:pPr>
        <w:spacing w:line="360" w:lineRule="auto"/>
        <w:contextualSpacing/>
        <w:jc w:val="left"/>
        <w:rPr>
          <w:rFonts w:ascii="宋体" w:hAnsi="宋体"/>
          <w:color w:val="auto"/>
          <w:sz w:val="24"/>
          <w:highlight w:val="none"/>
        </w:rPr>
      </w:pPr>
    </w:p>
    <w:p w14:paraId="37004F88">
      <w:pPr>
        <w:autoSpaceDE w:val="0"/>
        <w:autoSpaceDN w:val="0"/>
        <w:spacing w:line="360" w:lineRule="auto"/>
        <w:ind w:left="4365" w:leftChars="1850" w:hanging="480" w:hangingChars="200"/>
        <w:rPr>
          <w:rFonts w:ascii="宋体" w:hAnsi="宋体" w:cs="仿宋_GB2312"/>
          <w:color w:val="auto"/>
          <w:kern w:val="0"/>
          <w:sz w:val="24"/>
          <w:highlight w:val="none"/>
        </w:rPr>
      </w:pPr>
      <w:r>
        <w:rPr>
          <w:rFonts w:hint="eastAsia" w:ascii="宋体" w:hAnsi="宋体" w:cs="仿宋_GB2312"/>
          <w:color w:val="auto"/>
          <w:kern w:val="0"/>
          <w:sz w:val="24"/>
          <w:highlight w:val="none"/>
        </w:rPr>
        <w:t>供应商名称（电子签章）：</w:t>
      </w:r>
    </w:p>
    <w:p w14:paraId="01DF8A89">
      <w:pPr>
        <w:autoSpaceDE w:val="0"/>
        <w:autoSpaceDN w:val="0"/>
        <w:spacing w:line="360" w:lineRule="auto"/>
        <w:ind w:firstLine="6120" w:firstLineChars="2550"/>
        <w:rPr>
          <w:rFonts w:ascii="宋体" w:hAnsi="宋体" w:cs="仿宋_GB2312"/>
          <w:b/>
          <w:bCs/>
          <w:color w:val="auto"/>
          <w:sz w:val="24"/>
          <w:highlight w:val="none"/>
        </w:rPr>
      </w:pPr>
      <w:r>
        <w:rPr>
          <w:rFonts w:hint="eastAsia" w:ascii="宋体" w:hAnsi="宋体" w:cs="仿宋_GB2312"/>
          <w:color w:val="auto"/>
          <w:kern w:val="0"/>
          <w:sz w:val="24"/>
          <w:highlight w:val="none"/>
          <w:lang w:val="zh-CN"/>
        </w:rPr>
        <w:t>日期：  年  月   日</w:t>
      </w:r>
    </w:p>
    <w:p w14:paraId="07A73CDD">
      <w:pPr>
        <w:spacing w:line="360" w:lineRule="auto"/>
        <w:ind w:right="480" w:firstLine="280" w:firstLineChars="100"/>
        <w:contextualSpacing/>
        <w:jc w:val="center"/>
        <w:rPr>
          <w:rFonts w:ascii="宋体" w:hAnsi="宋体"/>
          <w:color w:val="auto"/>
          <w:sz w:val="28"/>
          <w:szCs w:val="28"/>
          <w:highlight w:val="none"/>
        </w:rPr>
      </w:pPr>
    </w:p>
    <w:p w14:paraId="7B7E94F1">
      <w:pPr>
        <w:spacing w:line="320" w:lineRule="exact"/>
        <w:ind w:firstLine="560" w:firstLineChars="200"/>
        <w:jc w:val="left"/>
        <w:rPr>
          <w:rFonts w:ascii="宋体" w:hAnsi="宋体"/>
          <w:color w:val="auto"/>
          <w:sz w:val="28"/>
          <w:szCs w:val="28"/>
          <w:highlight w:val="none"/>
        </w:rPr>
      </w:pPr>
      <w:r>
        <w:rPr>
          <w:rFonts w:ascii="宋体" w:hAnsi="宋体"/>
          <w:color w:val="auto"/>
          <w:sz w:val="28"/>
          <w:szCs w:val="28"/>
          <w:highlight w:val="none"/>
        </w:rPr>
        <w:br w:type="page"/>
      </w:r>
      <w:r>
        <w:rPr>
          <w:rFonts w:hint="eastAsia" w:ascii="宋体" w:hAnsi="宋体" w:cs="仿宋_GB2312"/>
          <w:b/>
          <w:color w:val="auto"/>
          <w:kern w:val="0"/>
          <w:sz w:val="30"/>
          <w:szCs w:val="30"/>
          <w:highlight w:val="none"/>
        </w:rPr>
        <w:t>六、资格声明函</w:t>
      </w:r>
    </w:p>
    <w:p w14:paraId="2E0363A1">
      <w:pPr>
        <w:spacing w:line="320" w:lineRule="exact"/>
        <w:jc w:val="center"/>
        <w:rPr>
          <w:rFonts w:ascii="宋体" w:hAnsi="宋体"/>
          <w:b/>
          <w:color w:val="auto"/>
          <w:sz w:val="32"/>
          <w:szCs w:val="32"/>
          <w:highlight w:val="none"/>
        </w:rPr>
      </w:pPr>
    </w:p>
    <w:p w14:paraId="1F4C904A">
      <w:pPr>
        <w:spacing w:line="320" w:lineRule="exact"/>
        <w:jc w:val="center"/>
        <w:rPr>
          <w:rFonts w:ascii="宋体" w:hAnsi="宋体"/>
          <w:b/>
          <w:color w:val="auto"/>
          <w:sz w:val="32"/>
          <w:szCs w:val="32"/>
          <w:highlight w:val="none"/>
        </w:rPr>
      </w:pPr>
      <w:r>
        <w:rPr>
          <w:rFonts w:hint="eastAsia" w:ascii="宋体" w:hAnsi="宋体"/>
          <w:b/>
          <w:color w:val="auto"/>
          <w:sz w:val="32"/>
          <w:szCs w:val="32"/>
          <w:highlight w:val="none"/>
        </w:rPr>
        <w:t>资格声明函</w:t>
      </w:r>
    </w:p>
    <w:p w14:paraId="046DA990">
      <w:pPr>
        <w:spacing w:line="320" w:lineRule="exact"/>
        <w:jc w:val="center"/>
        <w:rPr>
          <w:rFonts w:ascii="宋体" w:hAnsi="宋体"/>
          <w:color w:val="auto"/>
          <w:sz w:val="24"/>
          <w:szCs w:val="20"/>
          <w:highlight w:val="none"/>
        </w:rPr>
      </w:pPr>
    </w:p>
    <w:p w14:paraId="63CD1598">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（采购人）</w:t>
      </w:r>
      <w:r>
        <w:rPr>
          <w:rFonts w:hint="eastAsia" w:ascii="宋体" w:hAnsi="宋体" w:cs="宋体"/>
          <w:color w:val="auto"/>
          <w:sz w:val="24"/>
          <w:highlight w:val="none"/>
        </w:rPr>
        <w:t>：</w:t>
      </w:r>
    </w:p>
    <w:p w14:paraId="55F0D94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p>
    <w:p w14:paraId="6232A22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bookmarkStart w:id="39" w:name="PO_3000001868_PM002_4"/>
      <w:r>
        <w:rPr>
          <w:rFonts w:ascii="宋体" w:hAnsi="宋体" w:cs="宋体"/>
          <w:color w:val="auto"/>
          <w:sz w:val="24"/>
          <w:highlight w:val="none"/>
          <w:u w:val="single"/>
        </w:rPr>
        <w:t>[项目名称</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w:t>
      </w:r>
      <w:bookmarkEnd w:id="39"/>
      <w:r>
        <w:rPr>
          <w:rFonts w:hint="eastAsia" w:ascii="宋体" w:hAnsi="宋体" w:cs="宋体"/>
          <w:color w:val="auto"/>
          <w:sz w:val="24"/>
          <w:highlight w:val="none"/>
          <w:u w:val="single"/>
        </w:rPr>
        <w:t>）</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3DBAC89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769466E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141F05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3843BB3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2895A52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4C0418D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（3）同意提供按照贵方可能要求的与谈判有关的一切数据或者资料；</w:t>
      </w:r>
    </w:p>
    <w:p w14:paraId="33347D5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2228C7D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0B5BC75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241B2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343F9D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41E512F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p>
    <w:p w14:paraId="1C890930">
      <w:pPr>
        <w:spacing w:line="360" w:lineRule="auto"/>
        <w:ind w:firstLine="480" w:firstLineChars="200"/>
        <w:contextualSpacing/>
        <w:rPr>
          <w:rFonts w:ascii="宋体" w:hAnsi="宋体" w:cs="宋体"/>
          <w:color w:val="auto"/>
          <w:kern w:val="0"/>
          <w:sz w:val="24"/>
          <w:highlight w:val="none"/>
          <w:u w:val="single"/>
        </w:rPr>
      </w:pPr>
      <w:r>
        <w:rPr>
          <w:rFonts w:hint="eastAsia" w:ascii="宋体" w:hAnsi="宋体" w:cs="宋体"/>
          <w:color w:val="auto"/>
          <w:kern w:val="0"/>
          <w:sz w:val="24"/>
          <w:highlight w:val="none"/>
        </w:rPr>
        <w:t>7.与本磋商有关的一切正式往来信函请寄：邮政编号：</w:t>
      </w:r>
    </w:p>
    <w:p w14:paraId="7C9AB2E8">
      <w:pPr>
        <w:spacing w:line="360" w:lineRule="auto"/>
        <w:ind w:firstLine="480" w:firstLineChars="200"/>
        <w:contextualSpacing/>
        <w:rPr>
          <w:rFonts w:ascii="宋体" w:hAnsi="宋体" w:cs="宋体"/>
          <w:color w:val="auto"/>
          <w:kern w:val="0"/>
          <w:sz w:val="24"/>
          <w:highlight w:val="none"/>
        </w:rPr>
      </w:pPr>
      <w:r>
        <w:rPr>
          <w:rFonts w:hint="eastAsia" w:ascii="宋体" w:hAnsi="宋体" w:cs="宋体"/>
          <w:color w:val="auto"/>
          <w:kern w:val="0"/>
          <w:sz w:val="24"/>
          <w:highlight w:val="none"/>
        </w:rPr>
        <w:t xml:space="preserve">电话/传真：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电子函件：</w:t>
      </w:r>
    </w:p>
    <w:p w14:paraId="54A65287">
      <w:pPr>
        <w:tabs>
          <w:tab w:val="left" w:pos="939"/>
        </w:tabs>
        <w:spacing w:line="360" w:lineRule="auto"/>
        <w:ind w:left="141" w:leftChars="67" w:firstLine="360" w:firstLineChars="150"/>
        <w:contextualSpacing/>
        <w:rPr>
          <w:rFonts w:ascii="宋体" w:hAnsi="宋体" w:cs="宋体"/>
          <w:color w:val="auto"/>
          <w:sz w:val="24"/>
          <w:highlight w:val="none"/>
        </w:rPr>
      </w:pPr>
      <w:r>
        <w:rPr>
          <w:rFonts w:hint="eastAsia" w:ascii="宋体" w:hAnsi="宋体" w:cs="宋体"/>
          <w:color w:val="auto"/>
          <w:sz w:val="24"/>
          <w:highlight w:val="none"/>
        </w:rPr>
        <w:t xml:space="preserve">开户银行：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账号：</w:t>
      </w:r>
    </w:p>
    <w:p w14:paraId="208039AA">
      <w:pPr>
        <w:tabs>
          <w:tab w:val="left" w:pos="939"/>
        </w:tabs>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60ADBF79">
      <w:pPr>
        <w:tabs>
          <w:tab w:val="left" w:pos="939"/>
        </w:tabs>
        <w:spacing w:line="360" w:lineRule="auto"/>
        <w:ind w:left="141" w:leftChars="67" w:firstLine="360" w:firstLineChars="150"/>
        <w:contextualSpacing/>
        <w:rPr>
          <w:rFonts w:ascii="宋体" w:hAnsi="宋体" w:cs="宋体"/>
          <w:color w:val="auto"/>
          <w:sz w:val="24"/>
          <w:highlight w:val="none"/>
        </w:rPr>
      </w:pPr>
      <w:r>
        <w:rPr>
          <w:rFonts w:hint="eastAsia" w:ascii="宋体" w:hAnsi="宋体" w:cs="宋体"/>
          <w:color w:val="auto"/>
          <w:sz w:val="24"/>
          <w:highlight w:val="none"/>
        </w:rPr>
        <w:t>特此承诺。</w:t>
      </w:r>
    </w:p>
    <w:p w14:paraId="6FD3A45B">
      <w:pPr>
        <w:tabs>
          <w:tab w:val="left" w:pos="939"/>
        </w:tabs>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注：如为联合体竞标，盖章处须加盖联合体各方公章并由联合体各方法定代表人签署，否则其响应文件按无效响应处理。</w:t>
      </w:r>
    </w:p>
    <w:p w14:paraId="7F2791D2">
      <w:pPr>
        <w:tabs>
          <w:tab w:val="left" w:pos="939"/>
        </w:tabs>
        <w:spacing w:line="360" w:lineRule="auto"/>
        <w:ind w:firstLine="480" w:firstLineChars="200"/>
        <w:contextualSpacing/>
        <w:rPr>
          <w:rFonts w:ascii="宋体" w:hAnsi="宋体" w:cs="宋体"/>
          <w:color w:val="auto"/>
          <w:sz w:val="24"/>
          <w:highlight w:val="none"/>
        </w:rPr>
      </w:pPr>
    </w:p>
    <w:p w14:paraId="7606E572">
      <w:pPr>
        <w:autoSpaceDE w:val="0"/>
        <w:autoSpaceDN w:val="0"/>
        <w:spacing w:line="360" w:lineRule="auto"/>
        <w:ind w:left="4365" w:leftChars="1850" w:hanging="480" w:hangingChars="200"/>
        <w:rPr>
          <w:rFonts w:ascii="宋体" w:hAnsi="宋体" w:cs="仿宋_GB2312"/>
          <w:color w:val="auto"/>
          <w:kern w:val="0"/>
          <w:sz w:val="24"/>
          <w:highlight w:val="none"/>
        </w:rPr>
      </w:pPr>
      <w:r>
        <w:rPr>
          <w:rFonts w:hint="eastAsia" w:ascii="宋体" w:hAnsi="宋体" w:cs="仿宋_GB2312"/>
          <w:color w:val="auto"/>
          <w:kern w:val="0"/>
          <w:sz w:val="24"/>
          <w:highlight w:val="none"/>
        </w:rPr>
        <w:t>供应商名称（电子签章）：</w:t>
      </w:r>
    </w:p>
    <w:p w14:paraId="57E0E216">
      <w:pPr>
        <w:autoSpaceDE w:val="0"/>
        <w:autoSpaceDN w:val="0"/>
        <w:spacing w:line="360" w:lineRule="auto"/>
        <w:ind w:firstLine="6120" w:firstLineChars="2550"/>
        <w:rPr>
          <w:rFonts w:ascii="宋体" w:hAnsi="宋体" w:cs="仿宋_GB2312"/>
          <w:color w:val="auto"/>
          <w:kern w:val="0"/>
          <w:sz w:val="24"/>
          <w:highlight w:val="none"/>
          <w:lang w:val="zh-CN"/>
        </w:rPr>
        <w:sectPr>
          <w:pgSz w:w="11910" w:h="16840"/>
          <w:pgMar w:top="1340" w:right="1500" w:bottom="280" w:left="1680" w:header="720" w:footer="720" w:gutter="0"/>
          <w:cols w:space="720" w:num="1"/>
        </w:sectPr>
      </w:pPr>
      <w:r>
        <w:rPr>
          <w:rFonts w:hint="eastAsia" w:ascii="宋体" w:hAnsi="宋体" w:cs="仿宋_GB2312"/>
          <w:color w:val="auto"/>
          <w:kern w:val="0"/>
          <w:sz w:val="24"/>
          <w:highlight w:val="none"/>
          <w:lang w:val="zh-CN"/>
        </w:rPr>
        <w:t>日期：  年  月   日</w:t>
      </w:r>
    </w:p>
    <w:p w14:paraId="056E6C3D">
      <w:pPr>
        <w:overflowPunct w:val="0"/>
        <w:spacing w:line="520" w:lineRule="exact"/>
        <w:rPr>
          <w:rFonts w:ascii="宋体" w:hAnsi="宋体"/>
          <w:b/>
          <w:bCs/>
          <w:color w:val="auto"/>
          <w:sz w:val="32"/>
          <w:szCs w:val="32"/>
          <w:highlight w:val="none"/>
        </w:rPr>
      </w:pPr>
      <w:r>
        <w:rPr>
          <w:rFonts w:hint="eastAsia" w:ascii="宋体" w:hAnsi="宋体" w:cs="仿宋_GB2312"/>
          <w:b/>
          <w:color w:val="auto"/>
          <w:kern w:val="0"/>
          <w:sz w:val="30"/>
          <w:szCs w:val="30"/>
          <w:highlight w:val="none"/>
        </w:rPr>
        <w:t>七、联合体协议书（如有）</w:t>
      </w:r>
    </w:p>
    <w:p w14:paraId="7A733798">
      <w:pPr>
        <w:spacing w:line="600" w:lineRule="exact"/>
        <w:jc w:val="center"/>
        <w:rPr>
          <w:rFonts w:ascii="宋体" w:hAnsi="宋体" w:cs="仿宋"/>
          <w:color w:val="auto"/>
          <w:sz w:val="44"/>
          <w:szCs w:val="44"/>
          <w:highlight w:val="none"/>
        </w:rPr>
      </w:pPr>
    </w:p>
    <w:p w14:paraId="7EFF7082">
      <w:pPr>
        <w:spacing w:line="600" w:lineRule="exact"/>
        <w:jc w:val="center"/>
        <w:rPr>
          <w:rFonts w:ascii="宋体" w:hAnsi="宋体" w:cs="仿宋"/>
          <w:color w:val="auto"/>
          <w:sz w:val="44"/>
          <w:szCs w:val="44"/>
          <w:highlight w:val="none"/>
        </w:rPr>
      </w:pPr>
      <w:r>
        <w:rPr>
          <w:rFonts w:hint="eastAsia" w:ascii="宋体" w:hAnsi="宋体" w:cs="仿宋"/>
          <w:color w:val="auto"/>
          <w:sz w:val="44"/>
          <w:szCs w:val="44"/>
          <w:highlight w:val="none"/>
        </w:rPr>
        <w:t>联合体竞标协议书（格式）</w:t>
      </w:r>
    </w:p>
    <w:p w14:paraId="7DEB909F">
      <w:pPr>
        <w:autoSpaceDE w:val="0"/>
        <w:autoSpaceDN w:val="0"/>
        <w:adjustRightInd w:val="0"/>
        <w:spacing w:line="360" w:lineRule="auto"/>
        <w:jc w:val="left"/>
        <w:rPr>
          <w:rFonts w:ascii="宋体" w:hAnsi="宋体" w:cs="宋体"/>
          <w:color w:val="auto"/>
          <w:kern w:val="0"/>
          <w:szCs w:val="21"/>
          <w:highlight w:val="none"/>
          <w:u w:val="single"/>
        </w:rPr>
      </w:pPr>
    </w:p>
    <w:p w14:paraId="2ACE6591">
      <w:pPr>
        <w:autoSpaceDE w:val="0"/>
        <w:autoSpaceDN w:val="0"/>
        <w:adjustRightInd w:val="0"/>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（所有成员单位名称）自愿组成联合体，共同参加</w:t>
      </w:r>
      <w:bookmarkStart w:id="40" w:name="PO_3000001868_PM031"/>
      <w:r>
        <w:rPr>
          <w:rFonts w:hint="eastAsia" w:ascii="宋体" w:hAnsi="宋体" w:cs="宋体"/>
          <w:color w:val="auto"/>
          <w:kern w:val="0"/>
          <w:sz w:val="24"/>
          <w:highlight w:val="none"/>
          <w:u w:val="single"/>
        </w:rPr>
        <w:t>[项目采购－采购组织机构]</w:t>
      </w:r>
      <w:bookmarkEnd w:id="40"/>
      <w:r>
        <w:rPr>
          <w:rFonts w:hint="eastAsia" w:ascii="宋体" w:hAnsi="宋体" w:cs="宋体"/>
          <w:color w:val="auto"/>
          <w:kern w:val="0"/>
          <w:sz w:val="24"/>
          <w:highlight w:val="none"/>
        </w:rPr>
        <w:t>组织的</w:t>
      </w:r>
      <w:bookmarkStart w:id="41" w:name="PO_3000001868_PM002_5"/>
      <w:r>
        <w:rPr>
          <w:rFonts w:hint="eastAsia" w:ascii="宋体" w:hAnsi="宋体" w:cs="宋体"/>
          <w:color w:val="auto"/>
          <w:kern w:val="0"/>
          <w:sz w:val="24"/>
          <w:highlight w:val="none"/>
          <w:u w:val="single"/>
        </w:rPr>
        <w:t>[项目名称_]</w:t>
      </w:r>
      <w:bookmarkEnd w:id="41"/>
      <w:r>
        <w:rPr>
          <w:rFonts w:hint="eastAsia" w:ascii="宋体" w:hAnsi="宋体" w:cs="宋体"/>
          <w:color w:val="auto"/>
          <w:kern w:val="0"/>
          <w:sz w:val="24"/>
          <w:highlight w:val="none"/>
        </w:rPr>
        <w:t>（项目编号：</w:t>
      </w:r>
      <w:bookmarkStart w:id="42" w:name="PO_3000001868_PM001_6"/>
      <w:r>
        <w:rPr>
          <w:rFonts w:hint="eastAsia" w:ascii="宋体" w:hAnsi="宋体" w:cs="宋体"/>
          <w:color w:val="auto"/>
          <w:kern w:val="0"/>
          <w:sz w:val="24"/>
          <w:highlight w:val="none"/>
          <w:u w:val="single"/>
        </w:rPr>
        <w:t>[项目编号_]</w:t>
      </w:r>
      <w:bookmarkEnd w:id="42"/>
      <w:r>
        <w:rPr>
          <w:rFonts w:hint="eastAsia" w:ascii="宋体" w:hAnsi="宋体" w:cs="宋体"/>
          <w:color w:val="auto"/>
          <w:kern w:val="0"/>
          <w:sz w:val="24"/>
          <w:highlight w:val="none"/>
        </w:rPr>
        <w:t>）竞争性磋商采购。现就联合体竞标事宜订立如下协议：</w:t>
      </w:r>
    </w:p>
    <w:p w14:paraId="6E91D7B8">
      <w:pPr>
        <w:autoSpaceDE w:val="0"/>
        <w:autoSpaceDN w:val="0"/>
        <w:adjustRightInd w:val="0"/>
        <w:spacing w:line="360" w:lineRule="auto"/>
        <w:ind w:firstLine="420"/>
        <w:jc w:val="left"/>
        <w:rPr>
          <w:rFonts w:ascii="宋体" w:hAnsi="宋体" w:cs="宋体"/>
          <w:color w:val="auto"/>
          <w:kern w:val="0"/>
          <w:sz w:val="24"/>
          <w:highlight w:val="none"/>
        </w:rPr>
      </w:pPr>
      <w:r>
        <w:rPr>
          <w:rFonts w:hint="eastAsia" w:ascii="宋体" w:hAnsi="宋体" w:cs="TimesNewRomanPSMT"/>
          <w:color w:val="auto"/>
          <w:kern w:val="0"/>
          <w:sz w:val="24"/>
          <w:highlight w:val="none"/>
        </w:rPr>
        <w:t>1.</w:t>
      </w:r>
      <w:r>
        <w:rPr>
          <w:rFonts w:hint="eastAsia" w:ascii="宋体" w:hAnsi="宋体"/>
          <w:color w:val="auto"/>
          <w:sz w:val="24"/>
          <w:highlight w:val="none"/>
        </w:rPr>
        <w:t>________________________</w:t>
      </w:r>
      <w:r>
        <w:rPr>
          <w:rFonts w:hint="eastAsia" w:ascii="宋体" w:hAnsi="宋体" w:cs="宋体"/>
          <w:color w:val="auto"/>
          <w:kern w:val="0"/>
          <w:sz w:val="24"/>
          <w:highlight w:val="none"/>
        </w:rPr>
        <w:t>（某成员单位名称）为联合体名称牵头人。</w:t>
      </w:r>
    </w:p>
    <w:p w14:paraId="01B17D47">
      <w:pPr>
        <w:autoSpaceDE w:val="0"/>
        <w:autoSpaceDN w:val="0"/>
        <w:adjustRightInd w:val="0"/>
        <w:spacing w:line="360" w:lineRule="auto"/>
        <w:ind w:firstLine="420"/>
        <w:jc w:val="left"/>
        <w:rPr>
          <w:rFonts w:ascii="宋体" w:hAnsi="宋体" w:cs="宋体"/>
          <w:color w:val="auto"/>
          <w:kern w:val="0"/>
          <w:sz w:val="24"/>
          <w:highlight w:val="none"/>
        </w:rPr>
      </w:pPr>
      <w:r>
        <w:rPr>
          <w:rFonts w:hint="eastAsia" w:ascii="宋体" w:hAnsi="宋体" w:cs="TimesNewRomanPSMT"/>
          <w:color w:val="auto"/>
          <w:kern w:val="0"/>
          <w:sz w:val="24"/>
          <w:highlight w:val="none"/>
        </w:rPr>
        <w:t>2.</w:t>
      </w:r>
      <w:r>
        <w:rPr>
          <w:rFonts w:hint="eastAsia" w:ascii="宋体" w:hAnsi="宋体" w:cs="宋体"/>
          <w:color w:val="auto"/>
          <w:kern w:val="0"/>
          <w:sz w:val="24"/>
          <w:highlight w:val="none"/>
        </w:rPr>
        <w:t>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57B8B5A2">
      <w:pPr>
        <w:autoSpaceDE w:val="0"/>
        <w:autoSpaceDN w:val="0"/>
        <w:adjustRightInd w:val="0"/>
        <w:spacing w:line="360" w:lineRule="auto"/>
        <w:ind w:firstLine="420"/>
        <w:jc w:val="left"/>
        <w:rPr>
          <w:rFonts w:ascii="宋体" w:hAnsi="宋体" w:cs="宋体"/>
          <w:color w:val="auto"/>
          <w:kern w:val="0"/>
          <w:sz w:val="24"/>
          <w:highlight w:val="none"/>
        </w:rPr>
      </w:pPr>
      <w:r>
        <w:rPr>
          <w:rFonts w:hint="eastAsia" w:ascii="宋体" w:hAnsi="宋体" w:cs="宋体"/>
          <w:color w:val="auto"/>
          <w:kern w:val="0"/>
          <w:sz w:val="24"/>
          <w:highlight w:val="none"/>
        </w:rPr>
        <w:t>3.联合体牵头人在本项目中签署和盖章的一切文件和处理的一切事宜，联合体各成员均予以承认。 联合体各成员将严格按照磋商文件、响应文件和合同的要求全面履行义务，并向采购人承担连带责任。</w:t>
      </w:r>
    </w:p>
    <w:p w14:paraId="43EECF26">
      <w:pPr>
        <w:autoSpaceDE w:val="0"/>
        <w:autoSpaceDN w:val="0"/>
        <w:adjustRightInd w:val="0"/>
        <w:spacing w:line="360" w:lineRule="auto"/>
        <w:ind w:firstLine="420"/>
        <w:jc w:val="left"/>
        <w:rPr>
          <w:rFonts w:ascii="宋体" w:hAnsi="宋体" w:cs="宋体"/>
          <w:color w:val="auto"/>
          <w:kern w:val="0"/>
          <w:sz w:val="24"/>
          <w:highlight w:val="none"/>
        </w:rPr>
      </w:pPr>
      <w:r>
        <w:rPr>
          <w:rFonts w:hint="eastAsia" w:ascii="宋体" w:hAnsi="宋体" w:cs="TimesNewRomanPSMT"/>
          <w:color w:val="auto"/>
          <w:kern w:val="0"/>
          <w:sz w:val="24"/>
          <w:highlight w:val="none"/>
        </w:rPr>
        <w:t>4.</w:t>
      </w:r>
      <w:r>
        <w:rPr>
          <w:rFonts w:hint="eastAsia" w:ascii="宋体" w:hAnsi="宋体" w:cs="宋体"/>
          <w:color w:val="auto"/>
          <w:kern w:val="0"/>
          <w:sz w:val="24"/>
          <w:highlight w:val="none"/>
        </w:rPr>
        <w:t>联合体各成员单位内部的职责分工如下</w:t>
      </w:r>
      <w:r>
        <w:rPr>
          <w:rFonts w:hint="eastAsia" w:ascii="宋体" w:hAnsi="宋体" w:cs="宋体"/>
          <w:color w:val="auto"/>
          <w:kern w:val="0"/>
          <w:sz w:val="24"/>
          <w:highlight w:val="none"/>
          <w:u w:val="single"/>
        </w:rPr>
        <w:t>：</w:t>
      </w:r>
      <w:r>
        <w:rPr>
          <w:rFonts w:hint="eastAsia" w:ascii="宋体" w:hAnsi="宋体"/>
          <w:color w:val="auto"/>
          <w:sz w:val="24"/>
          <w:highlight w:val="none"/>
          <w:u w:val="single"/>
        </w:rPr>
        <w:t>________________________________________________</w:t>
      </w:r>
      <w:r>
        <w:rPr>
          <w:rFonts w:hint="eastAsia" w:ascii="宋体" w:hAnsi="宋体" w:cs="宋体"/>
          <w:color w:val="auto"/>
          <w:kern w:val="0"/>
          <w:sz w:val="24"/>
          <w:highlight w:val="none"/>
        </w:rPr>
        <w:t>。</w:t>
      </w:r>
    </w:p>
    <w:p w14:paraId="69BF0F6D">
      <w:pPr>
        <w:spacing w:line="360" w:lineRule="auto"/>
        <w:ind w:firstLine="480" w:firstLineChars="200"/>
        <w:rPr>
          <w:rFonts w:ascii="宋体" w:hAnsi="宋体"/>
          <w:color w:val="auto"/>
          <w:kern w:val="0"/>
          <w:sz w:val="24"/>
          <w:highlight w:val="none"/>
        </w:rPr>
      </w:pPr>
      <w:r>
        <w:rPr>
          <w:rFonts w:hint="eastAsia" w:ascii="宋体" w:hAnsi="宋体" w:cs="宋体"/>
          <w:color w:val="auto"/>
          <w:kern w:val="0"/>
          <w:sz w:val="24"/>
          <w:highlight w:val="none"/>
        </w:rPr>
        <w:t>5.本联合体中</w:t>
      </w:r>
      <w:r>
        <w:rPr>
          <w:rFonts w:hint="eastAsia" w:ascii="宋体" w:hAnsi="宋体" w:cs="宋体"/>
          <w:color w:val="auto"/>
          <w:kern w:val="0"/>
          <w:sz w:val="24"/>
          <w:highlight w:val="none"/>
          <w:u w:val="single"/>
        </w:rPr>
        <w:t>，</w:t>
      </w:r>
      <w:r>
        <w:rPr>
          <w:rFonts w:hint="eastAsia" w:ascii="宋体" w:hAnsi="宋体"/>
          <w:color w:val="auto"/>
          <w:kern w:val="0"/>
          <w:sz w:val="24"/>
          <w:highlight w:val="none"/>
          <w:u w:val="single"/>
        </w:rPr>
        <w:t>________________________</w:t>
      </w:r>
      <w:r>
        <w:rPr>
          <w:rFonts w:hint="eastAsia" w:ascii="宋体" w:hAnsi="宋体" w:cs="宋体"/>
          <w:color w:val="auto"/>
          <w:kern w:val="0"/>
          <w:sz w:val="24"/>
          <w:highlight w:val="none"/>
          <w:u w:val="single"/>
        </w:rPr>
        <w:t>（某成员单位名称）为</w:t>
      </w:r>
      <w:r>
        <w:rPr>
          <w:rFonts w:hint="eastAsia" w:ascii="宋体" w:hAnsi="宋体"/>
          <w:color w:val="auto"/>
          <w:kern w:val="0"/>
          <w:sz w:val="24"/>
          <w:highlight w:val="none"/>
          <w:u w:val="single"/>
        </w:rPr>
        <w:t>______</w:t>
      </w:r>
      <w:r>
        <w:rPr>
          <w:rFonts w:hint="eastAsia" w:ascii="宋体" w:hAnsi="宋体"/>
          <w:color w:val="auto"/>
          <w:kern w:val="0"/>
          <w:sz w:val="24"/>
          <w:highlight w:val="none"/>
        </w:rPr>
        <w:t>（请填写：中型、小型、微型）企业，其协议合同金额占联合体协议合同总金额的</w:t>
      </w:r>
      <w:r>
        <w:rPr>
          <w:rFonts w:hint="eastAsia" w:ascii="宋体" w:hAnsi="宋体"/>
          <w:color w:val="auto"/>
          <w:kern w:val="0"/>
          <w:sz w:val="24"/>
          <w:highlight w:val="none"/>
          <w:u w:val="single"/>
        </w:rPr>
        <w:t>______</w:t>
      </w:r>
      <w:r>
        <w:rPr>
          <w:rFonts w:hint="eastAsia" w:ascii="宋体" w:hAnsi="宋体"/>
          <w:color w:val="auto"/>
          <w:kern w:val="0"/>
          <w:sz w:val="24"/>
          <w:highlight w:val="none"/>
        </w:rPr>
        <w:t>%。【如联合体成员中有小型、微型企业的，请填写此条，否则无需填写；如联合体成员中有多个小型、微型企业的，请逐一列出】</w:t>
      </w:r>
    </w:p>
    <w:p w14:paraId="77B8B772">
      <w:pPr>
        <w:autoSpaceDE w:val="0"/>
        <w:autoSpaceDN w:val="0"/>
        <w:adjustRightInd w:val="0"/>
        <w:spacing w:line="360" w:lineRule="auto"/>
        <w:ind w:firstLine="420"/>
        <w:jc w:val="left"/>
        <w:rPr>
          <w:rFonts w:ascii="宋体" w:hAnsi="宋体" w:cs="宋体"/>
          <w:color w:val="auto"/>
          <w:kern w:val="0"/>
          <w:sz w:val="24"/>
          <w:highlight w:val="none"/>
        </w:rPr>
      </w:pPr>
      <w:r>
        <w:rPr>
          <w:rFonts w:hint="eastAsia" w:ascii="宋体" w:hAnsi="宋体" w:cs="TimesNewRomanPSMT"/>
          <w:color w:val="auto"/>
          <w:kern w:val="0"/>
          <w:sz w:val="24"/>
          <w:highlight w:val="none"/>
        </w:rPr>
        <w:t>6.</w:t>
      </w:r>
      <w:r>
        <w:rPr>
          <w:rFonts w:hint="eastAsia" w:ascii="宋体" w:hAnsi="宋体" w:cs="宋体"/>
          <w:color w:val="auto"/>
          <w:kern w:val="0"/>
          <w:sz w:val="24"/>
          <w:highlight w:val="none"/>
        </w:rPr>
        <w:t>本协议书自签署之日起生效，合同履行完毕后自动失效。</w:t>
      </w:r>
    </w:p>
    <w:p w14:paraId="17B220B5">
      <w:pPr>
        <w:autoSpaceDE w:val="0"/>
        <w:autoSpaceDN w:val="0"/>
        <w:adjustRightInd w:val="0"/>
        <w:spacing w:line="360" w:lineRule="auto"/>
        <w:ind w:firstLine="420"/>
        <w:jc w:val="left"/>
        <w:rPr>
          <w:rFonts w:ascii="宋体" w:hAnsi="宋体" w:cs="宋体"/>
          <w:color w:val="auto"/>
          <w:kern w:val="0"/>
          <w:sz w:val="24"/>
          <w:highlight w:val="none"/>
        </w:rPr>
      </w:pPr>
      <w:r>
        <w:rPr>
          <w:rFonts w:hint="eastAsia" w:ascii="宋体" w:hAnsi="宋体" w:cs="TimesNewRomanPSMT"/>
          <w:color w:val="auto"/>
          <w:kern w:val="0"/>
          <w:sz w:val="24"/>
          <w:highlight w:val="none"/>
        </w:rPr>
        <w:t>7.</w:t>
      </w:r>
      <w:r>
        <w:rPr>
          <w:rFonts w:hint="eastAsia" w:ascii="宋体" w:hAnsi="宋体" w:cs="宋体"/>
          <w:color w:val="auto"/>
          <w:kern w:val="0"/>
          <w:sz w:val="24"/>
          <w:highlight w:val="none"/>
        </w:rPr>
        <w:t>本协议书一式份，联合体成员和采购代理机构各执一份。</w:t>
      </w:r>
    </w:p>
    <w:p w14:paraId="6E38E098">
      <w:pPr>
        <w:autoSpaceDE w:val="0"/>
        <w:autoSpaceDN w:val="0"/>
        <w:adjustRightInd w:val="0"/>
        <w:spacing w:line="360" w:lineRule="auto"/>
        <w:ind w:firstLine="420"/>
        <w:jc w:val="left"/>
        <w:rPr>
          <w:rFonts w:ascii="宋体" w:hAnsi="宋体" w:cs="宋体"/>
          <w:color w:val="auto"/>
          <w:kern w:val="0"/>
          <w:sz w:val="24"/>
          <w:highlight w:val="none"/>
        </w:rPr>
      </w:pPr>
      <w:r>
        <w:rPr>
          <w:rFonts w:hint="eastAsia" w:ascii="宋体" w:hAnsi="宋体" w:cs="宋体"/>
          <w:color w:val="auto"/>
          <w:kern w:val="0"/>
          <w:sz w:val="24"/>
          <w:highlight w:val="none"/>
        </w:rPr>
        <w:t>注：本协议书由法定代表人签字的，应附法定代表人身份证明；本协议书由委托代理人签字的，应附法定代表人授权委托书。</w:t>
      </w:r>
    </w:p>
    <w:p w14:paraId="2DBE1F0D">
      <w:pPr>
        <w:autoSpaceDE w:val="0"/>
        <w:autoSpaceDN w:val="0"/>
        <w:adjustRightInd w:val="0"/>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牵头人名称：（盖单位公章）</w:t>
      </w:r>
    </w:p>
    <w:p w14:paraId="5CF50247">
      <w:pPr>
        <w:autoSpaceDE w:val="0"/>
        <w:autoSpaceDN w:val="0"/>
        <w:adjustRightInd w:val="0"/>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法定代表人或其委托代理人：（签字或盖章）</w:t>
      </w:r>
    </w:p>
    <w:p w14:paraId="37EBC7E5">
      <w:pPr>
        <w:autoSpaceDE w:val="0"/>
        <w:autoSpaceDN w:val="0"/>
        <w:adjustRightInd w:val="0"/>
        <w:spacing w:line="360" w:lineRule="auto"/>
        <w:jc w:val="left"/>
        <w:rPr>
          <w:rFonts w:ascii="宋体" w:hAnsi="宋体" w:cs="宋体"/>
          <w:color w:val="auto"/>
          <w:kern w:val="0"/>
          <w:sz w:val="24"/>
          <w:highlight w:val="none"/>
        </w:rPr>
      </w:pPr>
    </w:p>
    <w:p w14:paraId="380A2F16">
      <w:pPr>
        <w:autoSpaceDE w:val="0"/>
        <w:autoSpaceDN w:val="0"/>
        <w:adjustRightInd w:val="0"/>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成员一名称：（盖单位公章）</w:t>
      </w:r>
    </w:p>
    <w:p w14:paraId="1C7C17BE">
      <w:pPr>
        <w:autoSpaceDE w:val="0"/>
        <w:autoSpaceDN w:val="0"/>
        <w:adjustRightInd w:val="0"/>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法定代表人或其委托代理人：（签字或盖章）</w:t>
      </w:r>
    </w:p>
    <w:p w14:paraId="2CDACF7F">
      <w:pPr>
        <w:autoSpaceDE w:val="0"/>
        <w:autoSpaceDN w:val="0"/>
        <w:adjustRightInd w:val="0"/>
        <w:spacing w:line="360" w:lineRule="auto"/>
        <w:jc w:val="left"/>
        <w:rPr>
          <w:rFonts w:ascii="宋体" w:hAnsi="宋体" w:cs="宋体"/>
          <w:color w:val="auto"/>
          <w:kern w:val="0"/>
          <w:szCs w:val="21"/>
          <w:highlight w:val="none"/>
        </w:rPr>
      </w:pPr>
    </w:p>
    <w:p w14:paraId="44203FB6">
      <w:pPr>
        <w:autoSpaceDE w:val="0"/>
        <w:autoSpaceDN w:val="0"/>
        <w:adjustRightInd w:val="0"/>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成员二名称：（盖单位公章）</w:t>
      </w:r>
    </w:p>
    <w:p w14:paraId="43C0409F">
      <w:pPr>
        <w:autoSpaceDE w:val="0"/>
        <w:autoSpaceDN w:val="0"/>
        <w:adjustRightInd w:val="0"/>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法定代表人或其委托代理人：                         （签字或盖章）</w:t>
      </w:r>
    </w:p>
    <w:p w14:paraId="0A5DCF2D">
      <w:pPr>
        <w:autoSpaceDE w:val="0"/>
        <w:autoSpaceDN w:val="0"/>
        <w:adjustRightInd w:val="0"/>
        <w:spacing w:line="360" w:lineRule="auto"/>
        <w:jc w:val="left"/>
        <w:rPr>
          <w:rFonts w:ascii="宋体" w:hAnsi="宋体" w:cs="宋体"/>
          <w:color w:val="auto"/>
          <w:kern w:val="0"/>
          <w:sz w:val="24"/>
          <w:highlight w:val="none"/>
        </w:rPr>
      </w:pPr>
    </w:p>
    <w:p w14:paraId="7739908A">
      <w:pPr>
        <w:autoSpaceDE w:val="0"/>
        <w:autoSpaceDN w:val="0"/>
        <w:adjustRightInd w:val="0"/>
        <w:spacing w:line="360" w:lineRule="auto"/>
        <w:jc w:val="left"/>
        <w:rPr>
          <w:rFonts w:ascii="宋体" w:hAnsi="宋体" w:cs="宋体"/>
          <w:color w:val="auto"/>
          <w:kern w:val="0"/>
          <w:sz w:val="24"/>
          <w:highlight w:val="none"/>
        </w:rPr>
      </w:pPr>
    </w:p>
    <w:p w14:paraId="50CF80AF">
      <w:pPr>
        <w:autoSpaceDE w:val="0"/>
        <w:autoSpaceDN w:val="0"/>
        <w:spacing w:line="360" w:lineRule="auto"/>
        <w:ind w:left="4365" w:leftChars="1850" w:hanging="480" w:hangingChars="200"/>
        <w:rPr>
          <w:rFonts w:ascii="宋体" w:hAnsi="宋体" w:cs="仿宋_GB2312"/>
          <w:color w:val="auto"/>
          <w:kern w:val="0"/>
          <w:sz w:val="24"/>
          <w:highlight w:val="none"/>
        </w:rPr>
      </w:pPr>
      <w:r>
        <w:rPr>
          <w:rFonts w:hint="eastAsia" w:ascii="宋体" w:hAnsi="宋体" w:cs="仿宋_GB2312"/>
          <w:color w:val="auto"/>
          <w:kern w:val="0"/>
          <w:sz w:val="24"/>
          <w:highlight w:val="none"/>
        </w:rPr>
        <w:t>供应商名称（电子签章）：</w:t>
      </w:r>
    </w:p>
    <w:p w14:paraId="4D3E9969">
      <w:pPr>
        <w:autoSpaceDE w:val="0"/>
        <w:autoSpaceDN w:val="0"/>
        <w:spacing w:line="360" w:lineRule="auto"/>
        <w:ind w:firstLine="6120" w:firstLineChars="2550"/>
        <w:rPr>
          <w:rFonts w:ascii="宋体" w:hAnsi="宋体" w:cs="仿宋_GB2312"/>
          <w:color w:val="auto"/>
          <w:kern w:val="0"/>
          <w:sz w:val="24"/>
          <w:highlight w:val="none"/>
          <w:lang w:val="zh-CN"/>
        </w:rPr>
      </w:pPr>
      <w:r>
        <w:rPr>
          <w:rFonts w:hint="eastAsia" w:ascii="宋体" w:hAnsi="宋体" w:cs="仿宋_GB2312"/>
          <w:color w:val="auto"/>
          <w:kern w:val="0"/>
          <w:sz w:val="24"/>
          <w:highlight w:val="none"/>
          <w:lang w:val="zh-CN"/>
        </w:rPr>
        <w:t>日期：  年  月   日</w:t>
      </w:r>
    </w:p>
    <w:p w14:paraId="09AA9402">
      <w:pPr>
        <w:autoSpaceDE w:val="0"/>
        <w:autoSpaceDN w:val="0"/>
        <w:spacing w:line="360" w:lineRule="auto"/>
        <w:ind w:firstLine="6120" w:firstLineChars="2550"/>
        <w:rPr>
          <w:rFonts w:ascii="宋体" w:hAnsi="宋体" w:cs="仿宋_GB2312"/>
          <w:color w:val="auto"/>
          <w:kern w:val="0"/>
          <w:sz w:val="24"/>
          <w:highlight w:val="none"/>
          <w:lang w:val="zh-CN"/>
        </w:rPr>
      </w:pPr>
    </w:p>
    <w:p w14:paraId="2BDCF21B">
      <w:pPr>
        <w:autoSpaceDE w:val="0"/>
        <w:autoSpaceDN w:val="0"/>
        <w:spacing w:line="360" w:lineRule="auto"/>
        <w:ind w:firstLine="6120" w:firstLineChars="2550"/>
        <w:rPr>
          <w:rFonts w:ascii="宋体" w:hAnsi="宋体" w:cs="仿宋_GB2312"/>
          <w:color w:val="auto"/>
          <w:kern w:val="0"/>
          <w:sz w:val="24"/>
          <w:highlight w:val="none"/>
          <w:lang w:val="zh-CN"/>
        </w:rPr>
      </w:pPr>
    </w:p>
    <w:p w14:paraId="2F42B7B1">
      <w:pPr>
        <w:autoSpaceDE w:val="0"/>
        <w:autoSpaceDN w:val="0"/>
        <w:spacing w:line="360" w:lineRule="auto"/>
        <w:ind w:firstLine="6120" w:firstLineChars="2550"/>
        <w:rPr>
          <w:rFonts w:ascii="宋体" w:hAnsi="宋体" w:cs="仿宋_GB2312"/>
          <w:color w:val="auto"/>
          <w:kern w:val="0"/>
          <w:sz w:val="24"/>
          <w:highlight w:val="none"/>
          <w:lang w:val="zh-CN"/>
        </w:rPr>
      </w:pPr>
    </w:p>
    <w:p w14:paraId="7D61CDD2">
      <w:pPr>
        <w:snapToGrid w:val="0"/>
        <w:spacing w:line="360" w:lineRule="auto"/>
        <w:ind w:firstLine="602" w:firstLineChars="200"/>
        <w:rPr>
          <w:rFonts w:ascii="宋体" w:hAnsi="宋体" w:cs="仿宋_GB2312"/>
          <w:b/>
          <w:color w:val="auto"/>
          <w:sz w:val="30"/>
          <w:szCs w:val="30"/>
          <w:highlight w:val="none"/>
        </w:rPr>
      </w:pPr>
    </w:p>
    <w:p w14:paraId="3992708D">
      <w:pPr>
        <w:snapToGrid w:val="0"/>
        <w:spacing w:line="360" w:lineRule="auto"/>
        <w:ind w:firstLine="602" w:firstLineChars="200"/>
        <w:rPr>
          <w:rFonts w:ascii="宋体" w:hAnsi="宋体" w:cs="仿宋_GB2312"/>
          <w:b/>
          <w:color w:val="auto"/>
          <w:sz w:val="30"/>
          <w:szCs w:val="30"/>
          <w:highlight w:val="none"/>
        </w:rPr>
      </w:pPr>
    </w:p>
    <w:p w14:paraId="7FE66B7A">
      <w:pPr>
        <w:snapToGrid w:val="0"/>
        <w:spacing w:line="360" w:lineRule="auto"/>
        <w:ind w:firstLine="602" w:firstLineChars="200"/>
        <w:rPr>
          <w:rFonts w:ascii="宋体" w:hAnsi="宋体" w:cs="仿宋_GB2312"/>
          <w:b/>
          <w:color w:val="auto"/>
          <w:sz w:val="30"/>
          <w:szCs w:val="30"/>
          <w:highlight w:val="none"/>
        </w:rPr>
      </w:pPr>
    </w:p>
    <w:p w14:paraId="0FB72615">
      <w:pPr>
        <w:snapToGrid w:val="0"/>
        <w:spacing w:line="360" w:lineRule="auto"/>
        <w:ind w:firstLine="602" w:firstLineChars="200"/>
        <w:rPr>
          <w:rFonts w:ascii="宋体" w:hAnsi="宋体" w:cs="仿宋_GB2312"/>
          <w:b/>
          <w:color w:val="auto"/>
          <w:sz w:val="30"/>
          <w:szCs w:val="30"/>
          <w:highlight w:val="none"/>
        </w:rPr>
      </w:pPr>
    </w:p>
    <w:p w14:paraId="3294C974">
      <w:pPr>
        <w:snapToGrid w:val="0"/>
        <w:spacing w:line="360" w:lineRule="auto"/>
        <w:ind w:firstLine="602" w:firstLineChars="200"/>
        <w:rPr>
          <w:rFonts w:ascii="宋体" w:hAnsi="宋体" w:cs="仿宋_GB2312"/>
          <w:b/>
          <w:color w:val="auto"/>
          <w:sz w:val="30"/>
          <w:szCs w:val="30"/>
          <w:highlight w:val="none"/>
        </w:rPr>
      </w:pPr>
    </w:p>
    <w:p w14:paraId="7B518E22">
      <w:pPr>
        <w:snapToGrid w:val="0"/>
        <w:spacing w:line="360" w:lineRule="auto"/>
        <w:ind w:firstLine="602" w:firstLineChars="200"/>
        <w:rPr>
          <w:rFonts w:ascii="宋体" w:hAnsi="宋体" w:cs="仿宋_GB2312"/>
          <w:b/>
          <w:color w:val="auto"/>
          <w:sz w:val="30"/>
          <w:szCs w:val="30"/>
          <w:highlight w:val="none"/>
        </w:rPr>
      </w:pPr>
    </w:p>
    <w:p w14:paraId="11EB8B6B">
      <w:pPr>
        <w:snapToGrid w:val="0"/>
        <w:spacing w:line="360" w:lineRule="auto"/>
        <w:ind w:firstLine="602" w:firstLineChars="200"/>
        <w:rPr>
          <w:rFonts w:ascii="宋体" w:hAnsi="宋体" w:cs="仿宋_GB2312"/>
          <w:b/>
          <w:color w:val="auto"/>
          <w:sz w:val="30"/>
          <w:szCs w:val="30"/>
          <w:highlight w:val="none"/>
        </w:rPr>
      </w:pPr>
    </w:p>
    <w:p w14:paraId="30F09A07">
      <w:pPr>
        <w:snapToGrid w:val="0"/>
        <w:spacing w:line="360" w:lineRule="auto"/>
        <w:ind w:firstLine="602" w:firstLineChars="200"/>
        <w:rPr>
          <w:rFonts w:ascii="宋体" w:hAnsi="宋体" w:cs="仿宋_GB2312"/>
          <w:b/>
          <w:color w:val="auto"/>
          <w:sz w:val="30"/>
          <w:szCs w:val="30"/>
          <w:highlight w:val="none"/>
        </w:rPr>
      </w:pPr>
    </w:p>
    <w:p w14:paraId="5E99BF6B">
      <w:pPr>
        <w:snapToGrid w:val="0"/>
        <w:spacing w:line="360" w:lineRule="auto"/>
        <w:ind w:firstLine="602" w:firstLineChars="200"/>
        <w:rPr>
          <w:rFonts w:ascii="宋体" w:hAnsi="宋体" w:cs="仿宋_GB2312"/>
          <w:b/>
          <w:color w:val="auto"/>
          <w:sz w:val="30"/>
          <w:szCs w:val="30"/>
          <w:highlight w:val="none"/>
        </w:rPr>
      </w:pPr>
    </w:p>
    <w:p w14:paraId="648810D6">
      <w:pPr>
        <w:snapToGrid w:val="0"/>
        <w:spacing w:line="360" w:lineRule="auto"/>
        <w:ind w:firstLine="602" w:firstLineChars="200"/>
        <w:rPr>
          <w:rFonts w:ascii="宋体" w:hAnsi="宋体" w:cs="仿宋_GB2312"/>
          <w:b/>
          <w:color w:val="auto"/>
          <w:sz w:val="30"/>
          <w:szCs w:val="30"/>
          <w:highlight w:val="none"/>
        </w:rPr>
      </w:pPr>
    </w:p>
    <w:p w14:paraId="6D457A3D">
      <w:pPr>
        <w:snapToGrid w:val="0"/>
        <w:spacing w:line="360" w:lineRule="auto"/>
        <w:ind w:firstLine="602" w:firstLineChars="200"/>
        <w:rPr>
          <w:rFonts w:ascii="宋体" w:hAnsi="宋体" w:cs="仿宋_GB2312"/>
          <w:b/>
          <w:color w:val="auto"/>
          <w:sz w:val="30"/>
          <w:szCs w:val="30"/>
          <w:highlight w:val="none"/>
        </w:rPr>
      </w:pPr>
    </w:p>
    <w:p w14:paraId="1F285668">
      <w:pPr>
        <w:snapToGrid w:val="0"/>
        <w:spacing w:line="360" w:lineRule="auto"/>
        <w:ind w:firstLine="602" w:firstLineChars="200"/>
        <w:rPr>
          <w:rFonts w:ascii="宋体" w:hAnsi="宋体" w:cs="仿宋_GB2312"/>
          <w:b/>
          <w:color w:val="auto"/>
          <w:sz w:val="30"/>
          <w:szCs w:val="30"/>
          <w:highlight w:val="none"/>
        </w:rPr>
      </w:pPr>
    </w:p>
    <w:p w14:paraId="5DA685E2">
      <w:pPr>
        <w:snapToGrid w:val="0"/>
        <w:spacing w:line="360" w:lineRule="auto"/>
        <w:ind w:firstLine="602" w:firstLineChars="200"/>
        <w:rPr>
          <w:rFonts w:ascii="宋体" w:hAnsi="宋体" w:cs="仿宋_GB2312"/>
          <w:b/>
          <w:color w:val="auto"/>
          <w:sz w:val="30"/>
          <w:szCs w:val="30"/>
          <w:highlight w:val="none"/>
        </w:rPr>
      </w:pPr>
    </w:p>
    <w:p w14:paraId="4766B1A7">
      <w:pPr>
        <w:snapToGrid w:val="0"/>
        <w:spacing w:line="360" w:lineRule="auto"/>
        <w:ind w:firstLine="602" w:firstLineChars="200"/>
        <w:rPr>
          <w:rFonts w:ascii="宋体" w:hAnsi="宋体" w:cs="仿宋_GB2312"/>
          <w:b/>
          <w:color w:val="auto"/>
          <w:sz w:val="30"/>
          <w:szCs w:val="30"/>
          <w:highlight w:val="none"/>
        </w:rPr>
      </w:pPr>
    </w:p>
    <w:p w14:paraId="401C8A3F">
      <w:pPr>
        <w:snapToGrid w:val="0"/>
        <w:spacing w:line="360" w:lineRule="auto"/>
        <w:ind w:firstLine="602" w:firstLineChars="200"/>
        <w:rPr>
          <w:rFonts w:ascii="宋体" w:hAnsi="宋体" w:cs="仿宋_GB2312"/>
          <w:b/>
          <w:color w:val="auto"/>
          <w:sz w:val="30"/>
          <w:szCs w:val="30"/>
          <w:highlight w:val="none"/>
        </w:rPr>
      </w:pPr>
    </w:p>
    <w:p w14:paraId="621E3679">
      <w:pPr>
        <w:snapToGrid w:val="0"/>
        <w:spacing w:line="360" w:lineRule="auto"/>
        <w:ind w:firstLine="602" w:firstLineChars="200"/>
        <w:rPr>
          <w:rFonts w:ascii="宋体" w:hAnsi="宋体" w:cs="仿宋_GB2312"/>
          <w:b/>
          <w:color w:val="auto"/>
          <w:sz w:val="30"/>
          <w:szCs w:val="30"/>
          <w:highlight w:val="none"/>
        </w:rPr>
      </w:pPr>
    </w:p>
    <w:p w14:paraId="270FAA4C">
      <w:pPr>
        <w:snapToGrid w:val="0"/>
        <w:spacing w:line="360" w:lineRule="auto"/>
        <w:ind w:firstLine="602" w:firstLineChars="200"/>
        <w:rPr>
          <w:rFonts w:ascii="宋体" w:hAnsi="宋体" w:cs="仿宋_GB2312"/>
          <w:b/>
          <w:color w:val="auto"/>
          <w:sz w:val="30"/>
          <w:szCs w:val="30"/>
          <w:highlight w:val="none"/>
        </w:rPr>
      </w:pPr>
    </w:p>
    <w:p w14:paraId="5529A862">
      <w:pPr>
        <w:snapToGrid w:val="0"/>
        <w:spacing w:line="360" w:lineRule="auto"/>
        <w:ind w:firstLine="602" w:firstLineChars="200"/>
        <w:rPr>
          <w:rFonts w:ascii="宋体" w:hAnsi="宋体" w:cs="仿宋_GB2312"/>
          <w:b/>
          <w:color w:val="auto"/>
          <w:sz w:val="30"/>
          <w:szCs w:val="30"/>
          <w:highlight w:val="none"/>
        </w:rPr>
      </w:pPr>
      <w:r>
        <w:rPr>
          <w:rFonts w:hint="eastAsia" w:ascii="宋体" w:hAnsi="宋体" w:cs="仿宋_GB2312"/>
          <w:b/>
          <w:color w:val="auto"/>
          <w:sz w:val="30"/>
          <w:szCs w:val="30"/>
          <w:highlight w:val="none"/>
        </w:rPr>
        <w:t>八、符合特定资格条件（如果项目要求）的有关证明材料（复印件）</w:t>
      </w:r>
    </w:p>
    <w:p w14:paraId="54C97FCF">
      <w:pPr>
        <w:snapToGrid w:val="0"/>
        <w:spacing w:line="360" w:lineRule="auto"/>
        <w:ind w:firstLine="602" w:firstLineChars="200"/>
        <w:rPr>
          <w:rFonts w:ascii="宋体" w:hAnsi="宋体" w:cs="仿宋_GB2312"/>
          <w:b/>
          <w:color w:val="auto"/>
          <w:sz w:val="30"/>
          <w:szCs w:val="30"/>
          <w:highlight w:val="none"/>
        </w:rPr>
      </w:pPr>
    </w:p>
    <w:p w14:paraId="301C4B05">
      <w:pPr>
        <w:autoSpaceDE w:val="0"/>
        <w:autoSpaceDN w:val="0"/>
        <w:spacing w:line="360" w:lineRule="auto"/>
        <w:ind w:left="4335" w:leftChars="1950" w:hanging="240" w:hangingChars="100"/>
        <w:rPr>
          <w:rFonts w:ascii="宋体" w:hAnsi="宋体" w:cs="仿宋_GB2312"/>
          <w:color w:val="auto"/>
          <w:kern w:val="0"/>
          <w:sz w:val="24"/>
          <w:highlight w:val="none"/>
        </w:rPr>
      </w:pPr>
      <w:r>
        <w:rPr>
          <w:rFonts w:hint="eastAsia" w:ascii="宋体" w:hAnsi="宋体" w:cs="仿宋_GB2312"/>
          <w:color w:val="auto"/>
          <w:kern w:val="0"/>
          <w:sz w:val="24"/>
          <w:highlight w:val="none"/>
        </w:rPr>
        <w:t>供应商名称（电子签章）：</w:t>
      </w:r>
    </w:p>
    <w:p w14:paraId="77128EF6">
      <w:pPr>
        <w:autoSpaceDE w:val="0"/>
        <w:autoSpaceDN w:val="0"/>
        <w:spacing w:line="360" w:lineRule="auto"/>
        <w:ind w:firstLine="6480" w:firstLineChars="2700"/>
        <w:rPr>
          <w:rFonts w:ascii="宋体" w:hAnsi="宋体" w:cs="仿宋_GB2312"/>
          <w:color w:val="auto"/>
          <w:kern w:val="0"/>
          <w:sz w:val="24"/>
          <w:highlight w:val="none"/>
          <w:lang w:val="zh-CN"/>
        </w:rPr>
      </w:pPr>
      <w:r>
        <w:rPr>
          <w:rFonts w:hint="eastAsia" w:ascii="宋体" w:hAnsi="宋体" w:cs="仿宋_GB2312"/>
          <w:color w:val="auto"/>
          <w:kern w:val="0"/>
          <w:sz w:val="24"/>
          <w:highlight w:val="none"/>
          <w:lang w:val="zh-CN"/>
        </w:rPr>
        <w:t>日期：  年  月   日</w:t>
      </w:r>
    </w:p>
    <w:p w14:paraId="6DB59AB2">
      <w:pPr>
        <w:rPr>
          <w:rFonts w:ascii="Calibri" w:hAnsi="Calibri"/>
          <w:color w:val="auto"/>
          <w:highlight w:val="none"/>
          <w:lang w:val="zh-CN"/>
        </w:rPr>
      </w:pPr>
    </w:p>
    <w:p w14:paraId="0D65BB15">
      <w:pPr>
        <w:rPr>
          <w:rFonts w:ascii="Calibri" w:hAnsi="Calibri"/>
          <w:color w:val="auto"/>
          <w:highlight w:val="none"/>
          <w:lang w:val="zh-CN"/>
        </w:rPr>
      </w:pPr>
    </w:p>
    <w:p w14:paraId="52E9D9BB">
      <w:pPr>
        <w:rPr>
          <w:rFonts w:ascii="Calibri" w:hAnsi="Calibri"/>
          <w:color w:val="auto"/>
          <w:highlight w:val="none"/>
          <w:lang w:val="zh-CN"/>
        </w:rPr>
      </w:pPr>
    </w:p>
    <w:p w14:paraId="394A7182">
      <w:pPr>
        <w:rPr>
          <w:rFonts w:ascii="Calibri" w:hAnsi="Calibri"/>
          <w:color w:val="auto"/>
          <w:highlight w:val="none"/>
          <w:lang w:val="zh-CN"/>
        </w:rPr>
      </w:pPr>
    </w:p>
    <w:p w14:paraId="1264D8A9">
      <w:pPr>
        <w:rPr>
          <w:rFonts w:ascii="Calibri" w:hAnsi="Calibri"/>
          <w:color w:val="auto"/>
          <w:highlight w:val="none"/>
          <w:lang w:val="zh-CN"/>
        </w:rPr>
      </w:pPr>
    </w:p>
    <w:p w14:paraId="2BA22154">
      <w:pPr>
        <w:rPr>
          <w:rFonts w:ascii="Calibri" w:hAnsi="Calibri"/>
          <w:color w:val="auto"/>
          <w:highlight w:val="none"/>
          <w:lang w:val="zh-CN"/>
        </w:rPr>
      </w:pPr>
    </w:p>
    <w:p w14:paraId="6C5AC7F9">
      <w:pPr>
        <w:rPr>
          <w:rFonts w:ascii="Calibri" w:hAnsi="Calibri"/>
          <w:color w:val="auto"/>
          <w:highlight w:val="none"/>
          <w:lang w:val="zh-CN"/>
        </w:rPr>
      </w:pPr>
    </w:p>
    <w:p w14:paraId="36D7BA82">
      <w:pPr>
        <w:rPr>
          <w:rFonts w:ascii="Calibri" w:hAnsi="Calibri"/>
          <w:color w:val="auto"/>
          <w:highlight w:val="none"/>
          <w:lang w:val="zh-CN"/>
        </w:rPr>
      </w:pPr>
    </w:p>
    <w:p w14:paraId="578FB329">
      <w:pPr>
        <w:rPr>
          <w:rFonts w:ascii="Calibri" w:hAnsi="Calibri"/>
          <w:color w:val="auto"/>
          <w:highlight w:val="none"/>
          <w:lang w:val="zh-CN"/>
        </w:rPr>
      </w:pPr>
    </w:p>
    <w:p w14:paraId="46F37CDD">
      <w:pPr>
        <w:rPr>
          <w:rFonts w:ascii="Calibri" w:hAnsi="Calibri"/>
          <w:color w:val="auto"/>
          <w:highlight w:val="none"/>
          <w:lang w:val="zh-CN"/>
        </w:rPr>
      </w:pPr>
    </w:p>
    <w:p w14:paraId="55DE68A4">
      <w:pPr>
        <w:rPr>
          <w:rFonts w:ascii="Calibri" w:hAnsi="Calibri"/>
          <w:color w:val="auto"/>
          <w:highlight w:val="none"/>
          <w:lang w:val="zh-CN"/>
        </w:rPr>
      </w:pPr>
    </w:p>
    <w:p w14:paraId="479E6562">
      <w:pPr>
        <w:rPr>
          <w:rFonts w:ascii="Calibri" w:hAnsi="Calibri"/>
          <w:color w:val="auto"/>
          <w:highlight w:val="none"/>
          <w:lang w:val="zh-CN"/>
        </w:rPr>
      </w:pPr>
    </w:p>
    <w:p w14:paraId="6C6EF5A0">
      <w:pPr>
        <w:rPr>
          <w:rFonts w:ascii="Calibri" w:hAnsi="Calibri"/>
          <w:color w:val="auto"/>
          <w:highlight w:val="none"/>
          <w:lang w:val="zh-CN"/>
        </w:rPr>
      </w:pPr>
    </w:p>
    <w:p w14:paraId="4628B8EC">
      <w:pPr>
        <w:rPr>
          <w:rFonts w:ascii="Calibri" w:hAnsi="Calibri"/>
          <w:color w:val="auto"/>
          <w:highlight w:val="none"/>
          <w:lang w:val="zh-CN"/>
        </w:rPr>
      </w:pPr>
    </w:p>
    <w:p w14:paraId="548CE8B5">
      <w:pPr>
        <w:rPr>
          <w:rFonts w:ascii="Calibri" w:hAnsi="Calibri"/>
          <w:color w:val="auto"/>
          <w:highlight w:val="none"/>
          <w:lang w:val="zh-CN"/>
        </w:rPr>
      </w:pPr>
    </w:p>
    <w:p w14:paraId="00C7895F">
      <w:pPr>
        <w:rPr>
          <w:rFonts w:ascii="Calibri" w:hAnsi="Calibri"/>
          <w:color w:val="auto"/>
          <w:highlight w:val="none"/>
          <w:lang w:val="zh-CN"/>
        </w:rPr>
      </w:pPr>
    </w:p>
    <w:p w14:paraId="76E63CD7">
      <w:pPr>
        <w:rPr>
          <w:rFonts w:ascii="Calibri" w:hAnsi="Calibri"/>
          <w:color w:val="auto"/>
          <w:highlight w:val="none"/>
          <w:lang w:val="zh-CN"/>
        </w:rPr>
      </w:pPr>
    </w:p>
    <w:p w14:paraId="28266F8C">
      <w:pPr>
        <w:rPr>
          <w:rFonts w:ascii="Calibri" w:hAnsi="Calibri"/>
          <w:color w:val="auto"/>
          <w:highlight w:val="none"/>
          <w:lang w:val="zh-CN"/>
        </w:rPr>
      </w:pPr>
    </w:p>
    <w:p w14:paraId="4ECB82F5">
      <w:pPr>
        <w:rPr>
          <w:rFonts w:ascii="Calibri" w:hAnsi="Calibri"/>
          <w:color w:val="auto"/>
          <w:highlight w:val="none"/>
          <w:lang w:val="zh-CN"/>
        </w:rPr>
      </w:pPr>
    </w:p>
    <w:p w14:paraId="37748B37">
      <w:pPr>
        <w:rPr>
          <w:rFonts w:ascii="Calibri" w:hAnsi="Calibri"/>
          <w:color w:val="auto"/>
          <w:highlight w:val="none"/>
          <w:lang w:val="zh-CN"/>
        </w:rPr>
      </w:pPr>
    </w:p>
    <w:p w14:paraId="4A462D49">
      <w:pPr>
        <w:rPr>
          <w:rFonts w:ascii="Calibri" w:hAnsi="Calibri"/>
          <w:color w:val="auto"/>
          <w:highlight w:val="none"/>
          <w:lang w:val="zh-CN"/>
        </w:rPr>
      </w:pPr>
    </w:p>
    <w:p w14:paraId="358823FA">
      <w:pPr>
        <w:rPr>
          <w:rFonts w:ascii="Calibri" w:hAnsi="Calibri"/>
          <w:color w:val="auto"/>
          <w:highlight w:val="none"/>
          <w:lang w:val="zh-CN"/>
        </w:rPr>
      </w:pPr>
    </w:p>
    <w:p w14:paraId="21D5F5D9">
      <w:pPr>
        <w:rPr>
          <w:rFonts w:ascii="Calibri" w:hAnsi="Calibri"/>
          <w:color w:val="auto"/>
          <w:highlight w:val="none"/>
          <w:lang w:val="zh-CN"/>
        </w:rPr>
      </w:pPr>
    </w:p>
    <w:p w14:paraId="57CA3D4B">
      <w:pPr>
        <w:rPr>
          <w:rFonts w:ascii="Calibri" w:hAnsi="Calibri"/>
          <w:color w:val="auto"/>
          <w:highlight w:val="none"/>
          <w:lang w:val="zh-CN"/>
        </w:rPr>
      </w:pPr>
    </w:p>
    <w:p w14:paraId="50C94E4C">
      <w:pPr>
        <w:rPr>
          <w:rFonts w:ascii="Calibri" w:hAnsi="Calibri"/>
          <w:color w:val="auto"/>
          <w:highlight w:val="none"/>
          <w:lang w:val="zh-CN"/>
        </w:rPr>
      </w:pPr>
    </w:p>
    <w:p w14:paraId="239DD58D">
      <w:pPr>
        <w:rPr>
          <w:rFonts w:ascii="Calibri" w:hAnsi="Calibri"/>
          <w:color w:val="auto"/>
          <w:highlight w:val="none"/>
          <w:lang w:val="zh-CN"/>
        </w:rPr>
      </w:pPr>
    </w:p>
    <w:p w14:paraId="78E5AC28">
      <w:pPr>
        <w:rPr>
          <w:rFonts w:ascii="Calibri" w:hAnsi="Calibri"/>
          <w:color w:val="auto"/>
          <w:highlight w:val="none"/>
          <w:lang w:val="zh-CN"/>
        </w:rPr>
      </w:pPr>
    </w:p>
    <w:p w14:paraId="3FB2C674">
      <w:pPr>
        <w:rPr>
          <w:rFonts w:ascii="Calibri" w:hAnsi="Calibri"/>
          <w:color w:val="auto"/>
          <w:highlight w:val="none"/>
          <w:lang w:val="zh-CN"/>
        </w:rPr>
      </w:pPr>
    </w:p>
    <w:p w14:paraId="1B568871">
      <w:pPr>
        <w:rPr>
          <w:rFonts w:ascii="Calibri" w:hAnsi="Calibri"/>
          <w:color w:val="auto"/>
          <w:highlight w:val="none"/>
          <w:lang w:val="zh-CN"/>
        </w:rPr>
      </w:pPr>
    </w:p>
    <w:p w14:paraId="0567586D">
      <w:pPr>
        <w:rPr>
          <w:rFonts w:ascii="Calibri" w:hAnsi="Calibri"/>
          <w:color w:val="auto"/>
          <w:highlight w:val="none"/>
          <w:lang w:val="zh-CN"/>
        </w:rPr>
      </w:pPr>
    </w:p>
    <w:p w14:paraId="35C9E20B">
      <w:pPr>
        <w:rPr>
          <w:rFonts w:ascii="Calibri" w:hAnsi="Calibri"/>
          <w:color w:val="auto"/>
          <w:highlight w:val="none"/>
          <w:lang w:val="zh-CN"/>
        </w:rPr>
      </w:pPr>
    </w:p>
    <w:p w14:paraId="78FD72E4">
      <w:pPr>
        <w:rPr>
          <w:rFonts w:ascii="Calibri" w:hAnsi="Calibri"/>
          <w:color w:val="auto"/>
          <w:highlight w:val="none"/>
          <w:lang w:val="zh-CN"/>
        </w:rPr>
      </w:pPr>
    </w:p>
    <w:p w14:paraId="736C38C6">
      <w:pPr>
        <w:rPr>
          <w:rFonts w:ascii="Calibri" w:hAnsi="Calibri"/>
          <w:color w:val="auto"/>
          <w:highlight w:val="none"/>
          <w:lang w:val="zh-CN"/>
        </w:rPr>
      </w:pPr>
    </w:p>
    <w:p w14:paraId="48B6D556">
      <w:pPr>
        <w:rPr>
          <w:rFonts w:ascii="Calibri" w:hAnsi="Calibri"/>
          <w:color w:val="auto"/>
          <w:highlight w:val="none"/>
          <w:lang w:val="zh-CN"/>
        </w:rPr>
      </w:pPr>
    </w:p>
    <w:p w14:paraId="2C0E6A2F">
      <w:pPr>
        <w:rPr>
          <w:rFonts w:ascii="Calibri" w:hAnsi="Calibri"/>
          <w:color w:val="auto"/>
          <w:highlight w:val="none"/>
          <w:lang w:val="zh-CN"/>
        </w:rPr>
      </w:pPr>
    </w:p>
    <w:p w14:paraId="0A56E1AF">
      <w:pPr>
        <w:rPr>
          <w:rFonts w:ascii="Calibri" w:hAnsi="Calibri"/>
          <w:color w:val="auto"/>
          <w:highlight w:val="none"/>
          <w:lang w:val="zh-CN"/>
        </w:rPr>
      </w:pPr>
    </w:p>
    <w:p w14:paraId="63BFA2DC">
      <w:pPr>
        <w:rPr>
          <w:rFonts w:ascii="Calibri" w:hAnsi="Calibri"/>
          <w:color w:val="auto"/>
          <w:highlight w:val="none"/>
          <w:lang w:val="zh-CN"/>
        </w:rPr>
      </w:pPr>
    </w:p>
    <w:p w14:paraId="167F57B7">
      <w:pPr>
        <w:rPr>
          <w:rFonts w:ascii="Calibri" w:hAnsi="Calibri"/>
          <w:color w:val="auto"/>
          <w:highlight w:val="none"/>
          <w:lang w:val="zh-CN"/>
        </w:rPr>
      </w:pPr>
    </w:p>
    <w:p w14:paraId="148F720C">
      <w:pPr>
        <w:rPr>
          <w:rFonts w:ascii="Calibri" w:hAnsi="Calibri"/>
          <w:color w:val="auto"/>
          <w:highlight w:val="none"/>
          <w:lang w:val="zh-CN"/>
        </w:rPr>
      </w:pPr>
    </w:p>
    <w:p w14:paraId="6E28C582">
      <w:pPr>
        <w:rPr>
          <w:rFonts w:ascii="Calibri" w:hAnsi="Calibri"/>
          <w:color w:val="auto"/>
          <w:highlight w:val="none"/>
          <w:lang w:val="zh-CN"/>
        </w:rPr>
      </w:pPr>
    </w:p>
    <w:p w14:paraId="4C498812">
      <w:pPr>
        <w:rPr>
          <w:rFonts w:ascii="Calibri" w:hAnsi="Calibri"/>
          <w:color w:val="auto"/>
          <w:highlight w:val="none"/>
          <w:lang w:val="zh-CN"/>
        </w:rPr>
      </w:pPr>
    </w:p>
    <w:p w14:paraId="1039F07F">
      <w:pPr>
        <w:rPr>
          <w:rFonts w:ascii="Calibri" w:hAnsi="Calibri"/>
          <w:color w:val="auto"/>
          <w:highlight w:val="none"/>
          <w:lang w:val="zh-CN"/>
        </w:rPr>
      </w:pPr>
    </w:p>
    <w:p w14:paraId="44889615">
      <w:pPr>
        <w:rPr>
          <w:rFonts w:ascii="Calibri" w:hAnsi="Calibri"/>
          <w:color w:val="auto"/>
          <w:highlight w:val="none"/>
          <w:lang w:val="zh-CN"/>
        </w:rPr>
      </w:pPr>
    </w:p>
    <w:p w14:paraId="5839BF7A">
      <w:pPr>
        <w:rPr>
          <w:rFonts w:ascii="Calibri" w:hAnsi="Calibri"/>
          <w:color w:val="auto"/>
          <w:highlight w:val="none"/>
          <w:lang w:val="zh-CN"/>
        </w:rPr>
      </w:pPr>
    </w:p>
    <w:p w14:paraId="2F144A6E">
      <w:pPr>
        <w:spacing w:line="360" w:lineRule="auto"/>
        <w:rPr>
          <w:rFonts w:ascii="宋体" w:hAnsi="宋体" w:cs="仿宋_GB2312"/>
          <w:b/>
          <w:color w:val="auto"/>
          <w:sz w:val="30"/>
          <w:szCs w:val="30"/>
          <w:highlight w:val="none"/>
        </w:rPr>
      </w:pPr>
      <w:r>
        <w:rPr>
          <w:rFonts w:hint="eastAsia" w:ascii="宋体" w:hAnsi="宋体" w:cs="仿宋_GB2312"/>
          <w:b/>
          <w:color w:val="auto"/>
          <w:sz w:val="30"/>
          <w:szCs w:val="30"/>
          <w:highlight w:val="none"/>
        </w:rPr>
        <w:t>九、《中小企业声明函》或《残疾人福利性单位声明函》、由省级或以上监狱管理局、戒毒管理局（含新疆生产建设兵团）出具的属于监狱企业的证明文件复印件</w:t>
      </w:r>
    </w:p>
    <w:p w14:paraId="210B8C27">
      <w:pPr>
        <w:rPr>
          <w:rFonts w:ascii="Calibri" w:hAnsi="Calibri"/>
          <w:color w:val="auto"/>
          <w:highlight w:val="none"/>
          <w:lang w:val="zh-CN"/>
        </w:rPr>
      </w:pPr>
    </w:p>
    <w:p w14:paraId="2A3B6A67">
      <w:pPr>
        <w:widowControl/>
        <w:snapToGrid w:val="0"/>
        <w:spacing w:before="100" w:beforeAutospacing="1" w:after="100" w:afterAutospacing="1" w:line="300" w:lineRule="auto"/>
        <w:jc w:val="center"/>
        <w:rPr>
          <w:rFonts w:ascii="宋体" w:hAnsi="宋体" w:cs="黑体"/>
          <w:b/>
          <w:snapToGrid w:val="0"/>
          <w:color w:val="auto"/>
          <w:kern w:val="0"/>
          <w:sz w:val="24"/>
          <w:highlight w:val="none"/>
        </w:rPr>
      </w:pPr>
      <w:r>
        <w:rPr>
          <w:rFonts w:hint="eastAsia" w:ascii="宋体" w:hAnsi="宋体" w:cs="黑体"/>
          <w:b/>
          <w:snapToGrid w:val="0"/>
          <w:color w:val="auto"/>
          <w:kern w:val="0"/>
          <w:sz w:val="24"/>
          <w:highlight w:val="none"/>
        </w:rPr>
        <w:t>中小企业声明函（工程）</w:t>
      </w:r>
    </w:p>
    <w:p w14:paraId="07011EB7">
      <w:pPr>
        <w:spacing w:line="360" w:lineRule="auto"/>
        <w:ind w:firstLine="420"/>
        <w:rPr>
          <w:rFonts w:ascii="宋体" w:hAnsi="宋体"/>
          <w:bCs/>
          <w:color w:val="auto"/>
          <w:szCs w:val="21"/>
          <w:highlight w:val="none"/>
        </w:rPr>
      </w:pPr>
      <w:r>
        <w:rPr>
          <w:rFonts w:hint="eastAsia" w:ascii="宋体" w:hAnsi="宋体"/>
          <w:bCs/>
          <w:color w:val="auto"/>
          <w:szCs w:val="21"/>
          <w:highlight w:val="none"/>
        </w:rPr>
        <w:t>本公司（联合体）郑重声明，根据《政府采购促进中小企业发展管理办法》（财库﹝2020﹞46 号）的规定，本公司（联合体）参加</w:t>
      </w:r>
      <w:r>
        <w:rPr>
          <w:rFonts w:hint="eastAsia" w:ascii="宋体" w:hAnsi="宋体"/>
          <w:bCs/>
          <w:color w:val="auto"/>
          <w:szCs w:val="21"/>
          <w:highlight w:val="none"/>
          <w:u w:val="single"/>
        </w:rPr>
        <w:t>（单位名称）</w:t>
      </w:r>
      <w:r>
        <w:rPr>
          <w:rFonts w:hint="eastAsia" w:ascii="宋体" w:hAnsi="宋体"/>
          <w:bCs/>
          <w:color w:val="auto"/>
          <w:szCs w:val="21"/>
          <w:highlight w:val="none"/>
        </w:rPr>
        <w:t>的</w:t>
      </w:r>
      <w:r>
        <w:rPr>
          <w:rFonts w:hint="eastAsia" w:ascii="宋体" w:hAnsi="宋体"/>
          <w:bCs/>
          <w:color w:val="auto"/>
          <w:szCs w:val="21"/>
          <w:highlight w:val="none"/>
          <w:u w:val="single"/>
        </w:rPr>
        <w:t>（项目名称）</w:t>
      </w:r>
      <w:r>
        <w:rPr>
          <w:rFonts w:hint="eastAsia" w:ascii="宋体" w:hAnsi="宋体"/>
          <w:bCs/>
          <w:color w:val="auto"/>
          <w:szCs w:val="21"/>
          <w:highlight w:val="none"/>
        </w:rPr>
        <w:t>采购活动，工程的施工单位全部为符合政策要求的中小企业。相关企业（含联合体中的中小企业、签订分包意向协议的中小企业）的具体情况如下：</w:t>
      </w:r>
    </w:p>
    <w:p w14:paraId="158D17BF">
      <w:pPr>
        <w:spacing w:line="360" w:lineRule="auto"/>
        <w:ind w:firstLine="420"/>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u w:val="single"/>
        </w:rPr>
        <w:t>（标的名称）</w:t>
      </w:r>
      <w:r>
        <w:rPr>
          <w:rFonts w:hint="eastAsia" w:ascii="宋体" w:hAnsi="宋体"/>
          <w:bCs/>
          <w:color w:val="auto"/>
          <w:szCs w:val="21"/>
          <w:highlight w:val="none"/>
        </w:rPr>
        <w:t>，属于</w:t>
      </w:r>
      <w:r>
        <w:rPr>
          <w:rFonts w:hint="eastAsia" w:ascii="宋体" w:hAnsi="宋体"/>
          <w:bCs/>
          <w:color w:val="auto"/>
          <w:szCs w:val="21"/>
          <w:highlight w:val="none"/>
          <w:u w:val="single"/>
        </w:rPr>
        <w:t>（第二章采购需求一览表中“中小企业划分标准所属行业名称”中明确的所属行业）</w:t>
      </w:r>
      <w:r>
        <w:rPr>
          <w:rFonts w:hint="eastAsia" w:ascii="宋体" w:hAnsi="宋体"/>
          <w:bCs/>
          <w:color w:val="auto"/>
          <w:szCs w:val="21"/>
          <w:highlight w:val="none"/>
        </w:rPr>
        <w:t>行业；承建企业为</w:t>
      </w:r>
      <w:r>
        <w:rPr>
          <w:rFonts w:hint="eastAsia" w:ascii="宋体" w:hAnsi="宋体"/>
          <w:bCs/>
          <w:color w:val="auto"/>
          <w:szCs w:val="21"/>
          <w:highlight w:val="none"/>
          <w:u w:val="single"/>
        </w:rPr>
        <w:t>（企业名称）</w:t>
      </w:r>
      <w:r>
        <w:rPr>
          <w:rFonts w:hint="eastAsia" w:ascii="宋体" w:hAnsi="宋体"/>
          <w:bCs/>
          <w:color w:val="auto"/>
          <w:szCs w:val="21"/>
          <w:highlight w:val="none"/>
        </w:rPr>
        <w:t>，从业人员</w:t>
      </w:r>
      <w:r>
        <w:rPr>
          <w:rFonts w:hint="eastAsia" w:ascii="宋体" w:hAnsi="宋体"/>
          <w:bCs/>
          <w:color w:val="auto"/>
          <w:szCs w:val="21"/>
          <w:highlight w:val="none"/>
          <w:u w:val="single"/>
        </w:rPr>
        <w:t xml:space="preserve">    </w:t>
      </w:r>
      <w:r>
        <w:rPr>
          <w:rFonts w:hint="eastAsia" w:ascii="宋体" w:hAnsi="宋体"/>
          <w:bCs/>
          <w:color w:val="auto"/>
          <w:szCs w:val="21"/>
          <w:highlight w:val="none"/>
        </w:rPr>
        <w:t xml:space="preserve">人，营业收入为 </w:t>
      </w:r>
      <w:r>
        <w:rPr>
          <w:rFonts w:hint="eastAsia" w:ascii="宋体" w:hAnsi="宋体"/>
          <w:bCs/>
          <w:color w:val="auto"/>
          <w:szCs w:val="21"/>
          <w:highlight w:val="none"/>
          <w:u w:val="single"/>
        </w:rPr>
        <w:t xml:space="preserve">   </w:t>
      </w:r>
      <w:r>
        <w:rPr>
          <w:rFonts w:hint="eastAsia" w:ascii="宋体" w:hAnsi="宋体"/>
          <w:bCs/>
          <w:color w:val="auto"/>
          <w:szCs w:val="21"/>
          <w:highlight w:val="none"/>
        </w:rPr>
        <w:t>万元，资产总额为</w:t>
      </w:r>
      <w:r>
        <w:rPr>
          <w:rFonts w:hint="eastAsia" w:ascii="宋体" w:hAnsi="宋体"/>
          <w:bCs/>
          <w:color w:val="auto"/>
          <w:szCs w:val="21"/>
          <w:highlight w:val="none"/>
          <w:u w:val="single"/>
        </w:rPr>
        <w:t xml:space="preserve">    </w:t>
      </w:r>
      <w:r>
        <w:rPr>
          <w:rFonts w:hint="eastAsia" w:ascii="宋体" w:hAnsi="宋体"/>
          <w:bCs/>
          <w:color w:val="auto"/>
          <w:szCs w:val="21"/>
          <w:highlight w:val="none"/>
        </w:rPr>
        <w:t>万元，属于</w:t>
      </w:r>
      <w:r>
        <w:rPr>
          <w:rFonts w:hint="eastAsia" w:ascii="宋体" w:hAnsi="宋体"/>
          <w:bCs/>
          <w:color w:val="auto"/>
          <w:szCs w:val="21"/>
          <w:highlight w:val="none"/>
          <w:u w:val="single"/>
        </w:rPr>
        <w:t>（中型企业、小型企业、微型企业）</w:t>
      </w:r>
      <w:r>
        <w:rPr>
          <w:rFonts w:hint="eastAsia" w:ascii="宋体" w:hAnsi="宋体"/>
          <w:bCs/>
          <w:color w:val="auto"/>
          <w:szCs w:val="21"/>
          <w:highlight w:val="none"/>
        </w:rPr>
        <w:t>；</w:t>
      </w:r>
    </w:p>
    <w:p w14:paraId="3AF90635">
      <w:pPr>
        <w:spacing w:line="360" w:lineRule="auto"/>
        <w:ind w:firstLine="420"/>
        <w:rPr>
          <w:rFonts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u w:val="single"/>
        </w:rPr>
        <w:t>（标的名称）</w:t>
      </w:r>
      <w:r>
        <w:rPr>
          <w:rFonts w:hint="eastAsia" w:ascii="宋体" w:hAnsi="宋体"/>
          <w:bCs/>
          <w:color w:val="auto"/>
          <w:szCs w:val="21"/>
          <w:highlight w:val="none"/>
        </w:rPr>
        <w:t>，属于（</w:t>
      </w:r>
      <w:r>
        <w:rPr>
          <w:rFonts w:hint="eastAsia" w:ascii="宋体" w:hAnsi="宋体"/>
          <w:bCs/>
          <w:color w:val="auto"/>
          <w:szCs w:val="21"/>
          <w:highlight w:val="none"/>
          <w:u w:val="single"/>
        </w:rPr>
        <w:t>第二章采购需求一览表中“中小企业划分标准所属行业名称”中明确的所属行业）</w:t>
      </w:r>
      <w:r>
        <w:rPr>
          <w:rFonts w:hint="eastAsia" w:ascii="宋体" w:hAnsi="宋体"/>
          <w:bCs/>
          <w:color w:val="auto"/>
          <w:szCs w:val="21"/>
          <w:highlight w:val="none"/>
        </w:rPr>
        <w:t>行业；承建企业为</w:t>
      </w:r>
      <w:r>
        <w:rPr>
          <w:rFonts w:hint="eastAsia" w:ascii="宋体" w:hAnsi="宋体"/>
          <w:bCs/>
          <w:color w:val="auto"/>
          <w:szCs w:val="21"/>
          <w:highlight w:val="none"/>
          <w:u w:val="single"/>
        </w:rPr>
        <w:t>（企业名称）</w:t>
      </w:r>
      <w:r>
        <w:rPr>
          <w:rFonts w:hint="eastAsia" w:ascii="宋体" w:hAnsi="宋体"/>
          <w:bCs/>
          <w:color w:val="auto"/>
          <w:szCs w:val="21"/>
          <w:highlight w:val="none"/>
        </w:rPr>
        <w:t>，从业人员</w:t>
      </w:r>
      <w:r>
        <w:rPr>
          <w:rFonts w:hint="eastAsia" w:ascii="宋体" w:hAnsi="宋体"/>
          <w:bCs/>
          <w:color w:val="auto"/>
          <w:szCs w:val="21"/>
          <w:highlight w:val="none"/>
          <w:u w:val="single"/>
        </w:rPr>
        <w:t xml:space="preserve">    </w:t>
      </w:r>
      <w:r>
        <w:rPr>
          <w:rFonts w:hint="eastAsia" w:ascii="宋体" w:hAnsi="宋体"/>
          <w:bCs/>
          <w:color w:val="auto"/>
          <w:szCs w:val="21"/>
          <w:highlight w:val="none"/>
        </w:rPr>
        <w:t xml:space="preserve">人，营业收入为 </w:t>
      </w:r>
      <w:r>
        <w:rPr>
          <w:rFonts w:hint="eastAsia" w:ascii="宋体" w:hAnsi="宋体"/>
          <w:bCs/>
          <w:color w:val="auto"/>
          <w:szCs w:val="21"/>
          <w:highlight w:val="none"/>
          <w:u w:val="single"/>
        </w:rPr>
        <w:t xml:space="preserve">   </w:t>
      </w:r>
      <w:r>
        <w:rPr>
          <w:rFonts w:hint="eastAsia" w:ascii="宋体" w:hAnsi="宋体"/>
          <w:bCs/>
          <w:color w:val="auto"/>
          <w:szCs w:val="21"/>
          <w:highlight w:val="none"/>
        </w:rPr>
        <w:t>万元，资产总额为</w:t>
      </w:r>
      <w:r>
        <w:rPr>
          <w:rFonts w:hint="eastAsia" w:ascii="宋体" w:hAnsi="宋体"/>
          <w:bCs/>
          <w:color w:val="auto"/>
          <w:szCs w:val="21"/>
          <w:highlight w:val="none"/>
          <w:u w:val="single"/>
        </w:rPr>
        <w:t xml:space="preserve">    </w:t>
      </w:r>
      <w:r>
        <w:rPr>
          <w:rFonts w:hint="eastAsia" w:ascii="宋体" w:hAnsi="宋体"/>
          <w:bCs/>
          <w:color w:val="auto"/>
          <w:szCs w:val="21"/>
          <w:highlight w:val="none"/>
        </w:rPr>
        <w:t>万元，属于</w:t>
      </w:r>
      <w:r>
        <w:rPr>
          <w:rFonts w:hint="eastAsia" w:ascii="宋体" w:hAnsi="宋体"/>
          <w:bCs/>
          <w:color w:val="auto"/>
          <w:szCs w:val="21"/>
          <w:highlight w:val="none"/>
          <w:u w:val="single"/>
        </w:rPr>
        <w:t>（中型企业、小型企业、微型企业）</w:t>
      </w:r>
      <w:r>
        <w:rPr>
          <w:rFonts w:hint="eastAsia" w:ascii="宋体" w:hAnsi="宋体"/>
          <w:bCs/>
          <w:color w:val="auto"/>
          <w:szCs w:val="21"/>
          <w:highlight w:val="none"/>
        </w:rPr>
        <w:t>；</w:t>
      </w:r>
    </w:p>
    <w:p w14:paraId="7FC29673">
      <w:pPr>
        <w:spacing w:line="360" w:lineRule="auto"/>
        <w:ind w:firstLine="420"/>
        <w:rPr>
          <w:rFonts w:ascii="宋体" w:hAnsi="宋体"/>
          <w:bCs/>
          <w:color w:val="auto"/>
          <w:szCs w:val="21"/>
          <w:highlight w:val="none"/>
        </w:rPr>
      </w:pPr>
      <w:r>
        <w:rPr>
          <w:rFonts w:hint="eastAsia" w:ascii="宋体" w:hAnsi="宋体"/>
          <w:bCs/>
          <w:color w:val="auto"/>
          <w:szCs w:val="21"/>
          <w:highlight w:val="none"/>
        </w:rPr>
        <w:t>……</w:t>
      </w:r>
    </w:p>
    <w:p w14:paraId="1B8594F9">
      <w:pPr>
        <w:spacing w:line="360" w:lineRule="auto"/>
        <w:ind w:firstLine="420"/>
        <w:rPr>
          <w:rFonts w:ascii="宋体" w:hAnsi="宋体"/>
          <w:bCs/>
          <w:color w:val="auto"/>
          <w:szCs w:val="21"/>
          <w:highlight w:val="none"/>
        </w:rPr>
      </w:pPr>
      <w:r>
        <w:rPr>
          <w:rFonts w:hint="eastAsia" w:ascii="宋体" w:hAnsi="宋体"/>
          <w:bCs/>
          <w:color w:val="auto"/>
          <w:szCs w:val="21"/>
          <w:highlight w:val="none"/>
        </w:rPr>
        <w:t>以上企业，不属于大企业的分支机构，不存在控股股东为大企业的情形，也不存在与大企业的负责人为同一人的情形。</w:t>
      </w:r>
    </w:p>
    <w:p w14:paraId="1912115E">
      <w:pPr>
        <w:spacing w:line="360" w:lineRule="auto"/>
        <w:ind w:firstLine="420"/>
        <w:rPr>
          <w:rFonts w:ascii="宋体" w:hAnsi="宋体"/>
          <w:bCs/>
          <w:color w:val="auto"/>
          <w:szCs w:val="21"/>
          <w:highlight w:val="none"/>
        </w:rPr>
      </w:pPr>
      <w:r>
        <w:rPr>
          <w:rFonts w:hint="eastAsia" w:ascii="宋体" w:hAnsi="宋体"/>
          <w:bCs/>
          <w:color w:val="auto"/>
          <w:szCs w:val="21"/>
          <w:highlight w:val="none"/>
        </w:rPr>
        <w:t>本企业对上述声明内容的真实性负责。如有虚假，将依法承担相应责任。</w:t>
      </w:r>
    </w:p>
    <w:p w14:paraId="598D63F3">
      <w:pPr>
        <w:spacing w:line="360" w:lineRule="auto"/>
        <w:ind w:firstLine="3150" w:firstLineChars="1500"/>
        <w:rPr>
          <w:rFonts w:ascii="宋体" w:hAnsi="宋体"/>
          <w:bCs/>
          <w:color w:val="auto"/>
          <w:szCs w:val="21"/>
          <w:highlight w:val="none"/>
        </w:rPr>
      </w:pPr>
      <w:r>
        <w:rPr>
          <w:rFonts w:hint="eastAsia" w:ascii="宋体" w:hAnsi="宋体"/>
          <w:bCs/>
          <w:color w:val="auto"/>
          <w:szCs w:val="21"/>
          <w:highlight w:val="none"/>
        </w:rPr>
        <w:t>企业名称（盖章）：</w:t>
      </w:r>
    </w:p>
    <w:p w14:paraId="03A4F1D0">
      <w:pPr>
        <w:spacing w:line="360" w:lineRule="auto"/>
        <w:ind w:firstLine="3150" w:firstLineChars="1500"/>
        <w:rPr>
          <w:rFonts w:ascii="宋体" w:hAnsi="宋体"/>
          <w:bCs/>
          <w:color w:val="auto"/>
          <w:szCs w:val="21"/>
          <w:highlight w:val="none"/>
        </w:rPr>
      </w:pPr>
      <w:r>
        <w:rPr>
          <w:rFonts w:hint="eastAsia" w:ascii="宋体" w:hAnsi="宋体"/>
          <w:bCs/>
          <w:color w:val="auto"/>
          <w:szCs w:val="21"/>
          <w:highlight w:val="none"/>
        </w:rPr>
        <w:t>日期：</w:t>
      </w:r>
    </w:p>
    <w:p w14:paraId="7DF70F8E">
      <w:pPr>
        <w:spacing w:line="360" w:lineRule="auto"/>
        <w:jc w:val="left"/>
        <w:rPr>
          <w:rFonts w:ascii="宋体" w:hAnsi="宋体"/>
          <w:bCs/>
          <w:color w:val="auto"/>
          <w:szCs w:val="21"/>
          <w:highlight w:val="none"/>
        </w:rPr>
      </w:pPr>
    </w:p>
    <w:p w14:paraId="22D129F8">
      <w:pPr>
        <w:spacing w:line="360" w:lineRule="auto"/>
        <w:jc w:val="left"/>
        <w:rPr>
          <w:rFonts w:ascii="宋体" w:hAnsi="宋体"/>
          <w:bCs/>
          <w:color w:val="auto"/>
          <w:szCs w:val="21"/>
          <w:highlight w:val="none"/>
        </w:rPr>
      </w:pPr>
    </w:p>
    <w:p w14:paraId="4A53B870">
      <w:pPr>
        <w:spacing w:line="360" w:lineRule="auto"/>
        <w:jc w:val="left"/>
        <w:rPr>
          <w:rFonts w:ascii="宋体" w:hAnsi="宋体"/>
          <w:bCs/>
          <w:color w:val="auto"/>
          <w:szCs w:val="21"/>
          <w:highlight w:val="none"/>
        </w:rPr>
      </w:pPr>
    </w:p>
    <w:p w14:paraId="64302F2E">
      <w:pPr>
        <w:spacing w:line="360" w:lineRule="auto"/>
        <w:jc w:val="left"/>
        <w:rPr>
          <w:rFonts w:ascii="宋体" w:hAnsi="宋体"/>
          <w:bCs/>
          <w:color w:val="auto"/>
          <w:szCs w:val="21"/>
          <w:highlight w:val="none"/>
        </w:rPr>
      </w:pPr>
    </w:p>
    <w:p w14:paraId="35B0C019">
      <w:pPr>
        <w:spacing w:line="360" w:lineRule="auto"/>
        <w:jc w:val="left"/>
        <w:rPr>
          <w:rFonts w:ascii="宋体" w:hAnsi="宋体"/>
          <w:bCs/>
          <w:color w:val="auto"/>
          <w:szCs w:val="21"/>
          <w:highlight w:val="none"/>
        </w:rPr>
      </w:pPr>
      <w:r>
        <w:rPr>
          <w:rFonts w:hint="eastAsia" w:ascii="宋体" w:hAnsi="宋体"/>
          <w:bCs/>
          <w:color w:val="auto"/>
          <w:szCs w:val="21"/>
          <w:highlight w:val="none"/>
        </w:rPr>
        <w:t>注：（1）如投标人为联合体或分包的，声明函中“项目名称”应填写联合体中中小企业承担的具体内容或者中小企业具体分包内容。</w:t>
      </w:r>
    </w:p>
    <w:p w14:paraId="68D3985B">
      <w:pPr>
        <w:spacing w:line="360" w:lineRule="auto"/>
        <w:jc w:val="left"/>
        <w:rPr>
          <w:rFonts w:ascii="宋体" w:hAnsi="宋体"/>
          <w:bCs/>
          <w:color w:val="auto"/>
          <w:szCs w:val="21"/>
          <w:highlight w:val="none"/>
        </w:rPr>
      </w:pPr>
      <w:r>
        <w:rPr>
          <w:rFonts w:hint="eastAsia" w:ascii="宋体" w:hAnsi="宋体"/>
          <w:bCs/>
          <w:color w:val="auto"/>
          <w:szCs w:val="21"/>
          <w:highlight w:val="none"/>
        </w:rPr>
        <w:t>（2）请根据真实情况出具《中小企业声明函》。</w:t>
      </w:r>
      <w:r>
        <w:rPr>
          <w:rFonts w:hint="eastAsia" w:ascii="宋体" w:hAnsi="宋体"/>
          <w:color w:val="auto"/>
          <w:szCs w:val="21"/>
          <w:highlight w:val="none"/>
        </w:rPr>
        <w:t>中标候选人享受《政府采购促进中小企业发展管理办法》（财库〔2020〕46号）规定的中小企业扶持政策的，招标人</w:t>
      </w:r>
      <w:r>
        <w:rPr>
          <w:rFonts w:hint="eastAsia" w:ascii="宋体" w:hAnsi="宋体" w:cs="宋体"/>
          <w:color w:val="auto"/>
          <w:szCs w:val="21"/>
          <w:highlight w:val="none"/>
        </w:rPr>
        <w:t>或者其委托的招标代理机构</w:t>
      </w:r>
      <w:r>
        <w:rPr>
          <w:rFonts w:hint="eastAsia" w:ascii="宋体" w:hAnsi="宋体"/>
          <w:color w:val="auto"/>
          <w:szCs w:val="21"/>
          <w:highlight w:val="none"/>
        </w:rPr>
        <w:t>应当在公示中标候选人时公开中标候选人的《中小企业声明函》</w:t>
      </w:r>
      <w:r>
        <w:rPr>
          <w:rFonts w:hint="eastAsia" w:ascii="宋体" w:hAnsi="宋体"/>
          <w:bCs/>
          <w:color w:val="auto"/>
          <w:szCs w:val="21"/>
          <w:highlight w:val="none"/>
        </w:rPr>
        <w:t>，接受社会监督。</w:t>
      </w:r>
    </w:p>
    <w:p w14:paraId="615E29DB">
      <w:pPr>
        <w:rPr>
          <w:rFonts w:ascii="宋体" w:hAnsi="宋体"/>
          <w:bCs/>
          <w:color w:val="auto"/>
          <w:szCs w:val="21"/>
          <w:highlight w:val="none"/>
        </w:rPr>
      </w:pPr>
      <w:r>
        <w:rPr>
          <w:rFonts w:hint="eastAsia" w:ascii="宋体" w:hAnsi="宋体"/>
          <w:bCs/>
          <w:color w:val="auto"/>
          <w:szCs w:val="21"/>
          <w:highlight w:val="none"/>
        </w:rPr>
        <w:t>（3）从业人员、营业收入、资产总额填报上一年度数据，无上一年度数据的新成立企业可不填报。</w:t>
      </w:r>
    </w:p>
    <w:p w14:paraId="19658675">
      <w:pPr>
        <w:rPr>
          <w:rFonts w:ascii="宋体" w:hAnsi="宋体"/>
          <w:bCs/>
          <w:color w:val="auto"/>
          <w:szCs w:val="21"/>
          <w:highlight w:val="none"/>
        </w:rPr>
      </w:pPr>
    </w:p>
    <w:p w14:paraId="13422FF0">
      <w:pPr>
        <w:rPr>
          <w:rFonts w:ascii="宋体" w:hAnsi="宋体"/>
          <w:bCs/>
          <w:color w:val="auto"/>
          <w:szCs w:val="21"/>
          <w:highlight w:val="none"/>
        </w:rPr>
      </w:pPr>
    </w:p>
    <w:p w14:paraId="318C3108">
      <w:pPr>
        <w:rPr>
          <w:rFonts w:ascii="宋体" w:hAnsi="宋体"/>
          <w:bCs/>
          <w:color w:val="auto"/>
          <w:szCs w:val="21"/>
          <w:highlight w:val="none"/>
        </w:rPr>
      </w:pPr>
    </w:p>
    <w:p w14:paraId="5ADD132E">
      <w:pPr>
        <w:widowControl/>
        <w:snapToGrid w:val="0"/>
        <w:spacing w:before="100" w:beforeAutospacing="1" w:after="100" w:afterAutospacing="1" w:line="300" w:lineRule="auto"/>
        <w:jc w:val="center"/>
        <w:rPr>
          <w:rFonts w:ascii="宋体" w:hAnsi="宋体" w:cs="黑体"/>
          <w:b/>
          <w:snapToGrid w:val="0"/>
          <w:color w:val="auto"/>
          <w:kern w:val="0"/>
          <w:sz w:val="28"/>
          <w:szCs w:val="28"/>
          <w:highlight w:val="none"/>
        </w:rPr>
      </w:pPr>
      <w:r>
        <w:rPr>
          <w:rFonts w:hint="eastAsia" w:ascii="宋体" w:hAnsi="宋体" w:cs="黑体"/>
          <w:b/>
          <w:snapToGrid w:val="0"/>
          <w:color w:val="auto"/>
          <w:kern w:val="0"/>
          <w:sz w:val="28"/>
          <w:szCs w:val="28"/>
          <w:highlight w:val="none"/>
        </w:rPr>
        <w:t>残疾人福利性单位声明函</w:t>
      </w:r>
    </w:p>
    <w:p w14:paraId="34AB528B">
      <w:pPr>
        <w:spacing w:line="520" w:lineRule="exact"/>
        <w:rPr>
          <w:rFonts w:ascii="仿宋_GB2312" w:hAnsi="仿宋_GB2312" w:eastAsia="仿宋_GB2312" w:cs="仿宋_GB2312"/>
          <w:color w:val="auto"/>
          <w:szCs w:val="21"/>
          <w:highlight w:val="none"/>
        </w:rPr>
      </w:pPr>
    </w:p>
    <w:p w14:paraId="7B70F772">
      <w:pPr>
        <w:spacing w:line="360" w:lineRule="auto"/>
        <w:ind w:firstLine="420" w:firstLineChars="200"/>
        <w:contextualSpacing/>
        <w:rPr>
          <w:rFonts w:ascii="宋体" w:hAnsi="宋体" w:cs="仿宋_GB2312"/>
          <w:color w:val="auto"/>
          <w:szCs w:val="21"/>
          <w:highlight w:val="none"/>
        </w:rPr>
      </w:pPr>
      <w:r>
        <w:rPr>
          <w:rFonts w:hint="eastAsia" w:ascii="宋体" w:hAnsi="宋体" w:cs="仿宋_GB2312"/>
          <w:color w:val="auto"/>
          <w:szCs w:val="21"/>
          <w:highlight w:val="none"/>
        </w:rPr>
        <w:t xml:space="preserve">本单位郑重声明，根据《财政部 民政部 中国残疾人联合会关于促进残疾人就业政府采购政策的通知》（财库〔2017〕141号）的规定，本单位为符合条件的残疾人福利性单位，且本单位参加 </w:t>
      </w:r>
      <w:r>
        <w:rPr>
          <w:rFonts w:hint="eastAsia" w:ascii="宋体" w:hAnsi="宋体" w:cs="仿宋_GB2312"/>
          <w:color w:val="auto"/>
          <w:szCs w:val="21"/>
          <w:highlight w:val="none"/>
          <w:u w:val="single"/>
        </w:rPr>
        <w:t xml:space="preserve">    采购人         </w:t>
      </w:r>
      <w:r>
        <w:rPr>
          <w:rFonts w:hint="eastAsia" w:ascii="宋体" w:hAnsi="宋体" w:cs="仿宋_GB2312"/>
          <w:color w:val="auto"/>
          <w:szCs w:val="21"/>
          <w:highlight w:val="none"/>
        </w:rPr>
        <w:t xml:space="preserve"> 单位的</w:t>
      </w:r>
      <w:r>
        <w:rPr>
          <w:rFonts w:hint="eastAsia" w:ascii="宋体" w:hAnsi="宋体" w:cs="仿宋_GB2312"/>
          <w:color w:val="auto"/>
          <w:szCs w:val="21"/>
          <w:highlight w:val="none"/>
          <w:u w:val="single"/>
        </w:rPr>
        <w:t xml:space="preserve">   项目名称  </w:t>
      </w:r>
      <w:r>
        <w:rPr>
          <w:rFonts w:hint="eastAsia" w:ascii="宋体" w:hAnsi="宋体" w:cs="仿宋_GB2312"/>
          <w:color w:val="auto"/>
          <w:szCs w:val="21"/>
          <w:highlight w:val="none"/>
        </w:rPr>
        <w:t>项目采购的工程由本单位承建。</w:t>
      </w:r>
    </w:p>
    <w:p w14:paraId="0E9B8633">
      <w:pPr>
        <w:spacing w:line="360" w:lineRule="auto"/>
        <w:ind w:firstLine="420" w:firstLineChars="200"/>
        <w:contextualSpacing/>
        <w:rPr>
          <w:rFonts w:ascii="宋体" w:hAnsi="宋体" w:cs="仿宋_GB2312"/>
          <w:color w:val="auto"/>
          <w:szCs w:val="21"/>
          <w:highlight w:val="none"/>
        </w:rPr>
      </w:pPr>
      <w:r>
        <w:rPr>
          <w:rFonts w:hint="eastAsia" w:ascii="宋体" w:hAnsi="宋体" w:cs="仿宋_GB2312"/>
          <w:color w:val="auto"/>
          <w:szCs w:val="21"/>
          <w:highlight w:val="none"/>
        </w:rPr>
        <w:t>本单位对上述声明的真实性负责。如有虚假，将依法承担相应责任。</w:t>
      </w:r>
    </w:p>
    <w:p w14:paraId="2A12644E">
      <w:pPr>
        <w:spacing w:line="360" w:lineRule="auto"/>
        <w:ind w:firstLine="420" w:firstLineChars="200"/>
        <w:contextualSpacing/>
        <w:rPr>
          <w:rFonts w:ascii="宋体" w:hAnsi="宋体" w:cs="仿宋_GB2312"/>
          <w:color w:val="auto"/>
          <w:szCs w:val="21"/>
          <w:highlight w:val="none"/>
        </w:rPr>
      </w:pPr>
    </w:p>
    <w:p w14:paraId="3FA8E67A">
      <w:pPr>
        <w:spacing w:line="360" w:lineRule="auto"/>
        <w:ind w:firstLine="420" w:firstLineChars="200"/>
        <w:contextualSpacing/>
        <w:rPr>
          <w:rFonts w:ascii="宋体" w:hAnsi="宋体" w:cs="仿宋_GB2312"/>
          <w:color w:val="auto"/>
          <w:szCs w:val="21"/>
          <w:highlight w:val="none"/>
        </w:rPr>
      </w:pPr>
    </w:p>
    <w:p w14:paraId="300BCD4A">
      <w:pPr>
        <w:spacing w:line="360" w:lineRule="auto"/>
        <w:ind w:firstLine="420" w:firstLineChars="200"/>
        <w:contextualSpacing/>
        <w:rPr>
          <w:rFonts w:ascii="宋体" w:hAnsi="宋体" w:cs="仿宋_GB2312"/>
          <w:color w:val="auto"/>
          <w:szCs w:val="21"/>
          <w:highlight w:val="none"/>
        </w:rPr>
      </w:pPr>
    </w:p>
    <w:p w14:paraId="47ADFA05">
      <w:pPr>
        <w:spacing w:line="360" w:lineRule="auto"/>
        <w:ind w:firstLine="420" w:firstLineChars="200"/>
        <w:contextualSpacing/>
        <w:rPr>
          <w:rFonts w:ascii="宋体" w:hAnsi="宋体" w:cs="仿宋_GB2312"/>
          <w:color w:val="auto"/>
          <w:szCs w:val="21"/>
          <w:highlight w:val="none"/>
        </w:rPr>
      </w:pPr>
      <w:r>
        <w:rPr>
          <w:rFonts w:hint="eastAsia" w:ascii="宋体" w:hAnsi="宋体" w:cs="仿宋_GB2312"/>
          <w:color w:val="auto"/>
          <w:szCs w:val="21"/>
          <w:highlight w:val="none"/>
        </w:rPr>
        <w:t>供应商名称（电子签章）：</w:t>
      </w:r>
    </w:p>
    <w:p w14:paraId="68C8A711">
      <w:pPr>
        <w:spacing w:line="360" w:lineRule="auto"/>
        <w:ind w:firstLine="420" w:firstLineChars="200"/>
        <w:contextualSpacing/>
        <w:rPr>
          <w:rFonts w:ascii="宋体" w:hAnsi="宋体" w:cs="仿宋_GB2312"/>
          <w:color w:val="auto"/>
          <w:szCs w:val="21"/>
          <w:highlight w:val="none"/>
        </w:rPr>
      </w:pPr>
      <w:r>
        <w:rPr>
          <w:rFonts w:hint="eastAsia" w:ascii="宋体" w:hAnsi="宋体" w:cs="仿宋_GB2312"/>
          <w:color w:val="auto"/>
          <w:szCs w:val="21"/>
          <w:highlight w:val="none"/>
        </w:rPr>
        <w:t>日  期：     年   月   日</w:t>
      </w:r>
    </w:p>
    <w:p w14:paraId="768E6359">
      <w:pPr>
        <w:spacing w:line="360" w:lineRule="auto"/>
        <w:contextualSpacing/>
        <w:rPr>
          <w:rFonts w:ascii="宋体" w:hAnsi="宋体" w:cs="仿宋_GB2312"/>
          <w:color w:val="auto"/>
          <w:szCs w:val="21"/>
          <w:highlight w:val="none"/>
        </w:rPr>
      </w:pPr>
    </w:p>
    <w:p w14:paraId="7BAE7354">
      <w:pPr>
        <w:spacing w:line="360" w:lineRule="auto"/>
        <w:contextualSpacing/>
        <w:rPr>
          <w:rFonts w:ascii="宋体" w:hAnsi="宋体" w:cs="仿宋_GB2312"/>
          <w:color w:val="auto"/>
          <w:szCs w:val="21"/>
          <w:highlight w:val="none"/>
        </w:rPr>
      </w:pPr>
    </w:p>
    <w:p w14:paraId="18E7DCB9">
      <w:pPr>
        <w:spacing w:line="360" w:lineRule="auto"/>
        <w:contextualSpacing/>
        <w:rPr>
          <w:rFonts w:ascii="宋体" w:hAnsi="宋体" w:cs="仿宋_GB2312"/>
          <w:color w:val="auto"/>
          <w:szCs w:val="21"/>
          <w:highlight w:val="none"/>
        </w:rPr>
      </w:pPr>
    </w:p>
    <w:p w14:paraId="5EA8AAC0">
      <w:pPr>
        <w:spacing w:line="360" w:lineRule="auto"/>
        <w:ind w:firstLine="2100" w:firstLineChars="1000"/>
        <w:contextualSpacing/>
        <w:rPr>
          <w:rFonts w:ascii="宋体" w:hAnsi="宋体" w:cs="仿宋_GB2312"/>
          <w:color w:val="auto"/>
          <w:szCs w:val="21"/>
          <w:highlight w:val="none"/>
        </w:rPr>
      </w:pPr>
      <w:r>
        <w:rPr>
          <w:rFonts w:hint="eastAsia" w:ascii="宋体" w:hAnsi="宋体" w:cs="仿宋_GB2312"/>
          <w:color w:val="auto"/>
          <w:szCs w:val="21"/>
          <w:highlight w:val="none"/>
        </w:rPr>
        <w:t>供应商名称（电子签章）：</w:t>
      </w:r>
    </w:p>
    <w:p w14:paraId="54209E00">
      <w:pPr>
        <w:spacing w:line="360" w:lineRule="auto"/>
        <w:ind w:firstLine="3780" w:firstLineChars="1800"/>
        <w:contextualSpacing/>
        <w:rPr>
          <w:rFonts w:ascii="宋体" w:hAnsi="宋体" w:cs="仿宋_GB2312"/>
          <w:color w:val="auto"/>
          <w:szCs w:val="21"/>
          <w:highlight w:val="none"/>
        </w:rPr>
      </w:pPr>
      <w:r>
        <w:rPr>
          <w:rFonts w:hint="eastAsia" w:ascii="宋体" w:hAnsi="宋体" w:cs="仿宋_GB2312"/>
          <w:color w:val="auto"/>
          <w:szCs w:val="21"/>
          <w:highlight w:val="none"/>
        </w:rPr>
        <w:t>日  期：     年   月   日</w:t>
      </w:r>
    </w:p>
    <w:p w14:paraId="477B7729">
      <w:pPr>
        <w:spacing w:line="360" w:lineRule="auto"/>
        <w:contextualSpacing/>
        <w:rPr>
          <w:rFonts w:ascii="宋体" w:hAnsi="宋体" w:cs="仿宋_GB2312"/>
          <w:color w:val="auto"/>
          <w:szCs w:val="21"/>
          <w:highlight w:val="none"/>
        </w:rPr>
      </w:pPr>
    </w:p>
    <w:p w14:paraId="669682AE">
      <w:pPr>
        <w:spacing w:line="360" w:lineRule="auto"/>
        <w:contextualSpacing/>
        <w:rPr>
          <w:rFonts w:ascii="宋体" w:hAnsi="宋体" w:cs="仿宋_GB2312"/>
          <w:color w:val="auto"/>
          <w:szCs w:val="21"/>
          <w:highlight w:val="none"/>
        </w:rPr>
      </w:pPr>
    </w:p>
    <w:p w14:paraId="3986417B">
      <w:pPr>
        <w:spacing w:line="360" w:lineRule="auto"/>
        <w:contextualSpacing/>
        <w:rPr>
          <w:rFonts w:ascii="宋体" w:hAnsi="宋体" w:cs="仿宋_GB2312"/>
          <w:color w:val="auto"/>
          <w:szCs w:val="21"/>
          <w:highlight w:val="none"/>
        </w:rPr>
      </w:pPr>
    </w:p>
    <w:p w14:paraId="3877593A">
      <w:pPr>
        <w:spacing w:line="360" w:lineRule="auto"/>
        <w:contextualSpacing/>
        <w:rPr>
          <w:rFonts w:ascii="宋体" w:hAnsi="宋体" w:cs="仿宋_GB2312"/>
          <w:color w:val="auto"/>
          <w:szCs w:val="21"/>
          <w:highlight w:val="none"/>
        </w:rPr>
      </w:pPr>
      <w:r>
        <w:rPr>
          <w:rFonts w:hint="eastAsia" w:ascii="宋体" w:hAnsi="宋体" w:cs="仿宋_GB2312"/>
          <w:color w:val="auto"/>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306F59BD">
      <w:pPr>
        <w:spacing w:line="520" w:lineRule="exact"/>
        <w:jc w:val="center"/>
        <w:rPr>
          <w:rFonts w:ascii="宋体" w:hAnsi="宋体"/>
          <w:color w:val="auto"/>
          <w:sz w:val="24"/>
          <w:highlight w:val="none"/>
        </w:rPr>
      </w:pPr>
    </w:p>
    <w:p w14:paraId="767BC983">
      <w:pPr>
        <w:spacing w:line="520" w:lineRule="exact"/>
        <w:jc w:val="center"/>
        <w:rPr>
          <w:rFonts w:ascii="宋体" w:hAnsi="宋体"/>
          <w:color w:val="auto"/>
          <w:sz w:val="24"/>
          <w:highlight w:val="none"/>
        </w:rPr>
      </w:pPr>
    </w:p>
    <w:p w14:paraId="76CBF22D">
      <w:pPr>
        <w:spacing w:line="520" w:lineRule="exact"/>
        <w:jc w:val="center"/>
        <w:rPr>
          <w:rFonts w:ascii="宋体" w:hAnsi="宋体"/>
          <w:color w:val="auto"/>
          <w:sz w:val="24"/>
          <w:highlight w:val="none"/>
        </w:rPr>
      </w:pPr>
    </w:p>
    <w:p w14:paraId="5C1D9F21">
      <w:pPr>
        <w:spacing w:line="520" w:lineRule="exact"/>
        <w:jc w:val="center"/>
        <w:rPr>
          <w:rFonts w:ascii="宋体" w:hAnsi="宋体"/>
          <w:color w:val="auto"/>
          <w:sz w:val="24"/>
          <w:highlight w:val="none"/>
        </w:rPr>
      </w:pPr>
    </w:p>
    <w:p w14:paraId="7106D243">
      <w:pPr>
        <w:spacing w:line="520" w:lineRule="exact"/>
        <w:jc w:val="center"/>
        <w:rPr>
          <w:rFonts w:ascii="宋体" w:hAnsi="宋体"/>
          <w:color w:val="auto"/>
          <w:sz w:val="24"/>
          <w:highlight w:val="none"/>
        </w:rPr>
      </w:pPr>
    </w:p>
    <w:p w14:paraId="45FC7EEE">
      <w:pPr>
        <w:spacing w:line="520" w:lineRule="exact"/>
        <w:jc w:val="center"/>
        <w:rPr>
          <w:rFonts w:ascii="宋体" w:hAnsi="宋体"/>
          <w:color w:val="auto"/>
          <w:sz w:val="24"/>
          <w:highlight w:val="none"/>
        </w:rPr>
      </w:pPr>
    </w:p>
    <w:p w14:paraId="5A13BA4B">
      <w:pPr>
        <w:rPr>
          <w:rFonts w:ascii="Calibri" w:hAnsi="Calibri"/>
          <w:color w:val="auto"/>
          <w:highlight w:val="none"/>
        </w:rPr>
      </w:pPr>
    </w:p>
    <w:p w14:paraId="0F9C9357">
      <w:pPr>
        <w:rPr>
          <w:rFonts w:ascii="Calibri" w:hAnsi="Calibri"/>
          <w:color w:val="auto"/>
          <w:highlight w:val="none"/>
        </w:rPr>
      </w:pPr>
    </w:p>
    <w:p w14:paraId="1D4C16CB">
      <w:pPr>
        <w:rPr>
          <w:rFonts w:ascii="Calibri" w:hAnsi="Calibri"/>
          <w:color w:val="auto"/>
          <w:highlight w:val="none"/>
        </w:rPr>
      </w:pPr>
    </w:p>
    <w:p w14:paraId="3B5C573B">
      <w:pPr>
        <w:rPr>
          <w:rFonts w:ascii="Calibri" w:hAnsi="Calibri"/>
          <w:color w:val="auto"/>
          <w:highlight w:val="none"/>
        </w:rPr>
      </w:pPr>
    </w:p>
    <w:p w14:paraId="7518372E">
      <w:pPr>
        <w:spacing w:line="520" w:lineRule="exact"/>
        <w:jc w:val="center"/>
        <w:rPr>
          <w:rFonts w:ascii="宋体" w:hAnsi="宋体"/>
          <w:color w:val="auto"/>
          <w:sz w:val="24"/>
          <w:highlight w:val="none"/>
        </w:rPr>
      </w:pPr>
    </w:p>
    <w:p w14:paraId="6BBD872E">
      <w:pPr>
        <w:widowControl/>
        <w:snapToGrid w:val="0"/>
        <w:spacing w:before="100" w:beforeAutospacing="1" w:after="100" w:afterAutospacing="1" w:line="300" w:lineRule="auto"/>
        <w:jc w:val="center"/>
        <w:rPr>
          <w:rFonts w:ascii="宋体" w:hAnsi="宋体" w:cs="黑体"/>
          <w:b/>
          <w:snapToGrid w:val="0"/>
          <w:color w:val="auto"/>
          <w:kern w:val="0"/>
          <w:sz w:val="30"/>
          <w:szCs w:val="30"/>
          <w:highlight w:val="none"/>
        </w:rPr>
      </w:pPr>
      <w:r>
        <w:rPr>
          <w:rFonts w:hint="eastAsia" w:ascii="宋体" w:hAnsi="宋体" w:cs="黑体"/>
          <w:b/>
          <w:snapToGrid w:val="0"/>
          <w:color w:val="auto"/>
          <w:kern w:val="0"/>
          <w:sz w:val="30"/>
          <w:szCs w:val="30"/>
          <w:highlight w:val="none"/>
        </w:rPr>
        <w:t>监狱企业证明</w:t>
      </w:r>
    </w:p>
    <w:p w14:paraId="73E137C4">
      <w:pPr>
        <w:spacing w:line="520" w:lineRule="exact"/>
        <w:ind w:firstLine="480" w:firstLineChars="200"/>
        <w:jc w:val="left"/>
        <w:rPr>
          <w:rFonts w:ascii="宋体" w:hAnsi="宋体"/>
          <w:color w:val="auto"/>
          <w:sz w:val="24"/>
          <w:highlight w:val="none"/>
        </w:rPr>
      </w:pPr>
    </w:p>
    <w:p w14:paraId="6BC0F252">
      <w:pPr>
        <w:spacing w:line="520" w:lineRule="exact"/>
        <w:ind w:firstLine="420" w:firstLineChars="200"/>
        <w:jc w:val="left"/>
        <w:rPr>
          <w:rFonts w:ascii="宋体" w:hAnsi="宋体"/>
          <w:color w:val="auto"/>
          <w:szCs w:val="21"/>
          <w:highlight w:val="none"/>
        </w:rPr>
      </w:pPr>
      <w:r>
        <w:rPr>
          <w:rFonts w:hint="eastAsia" w:ascii="宋体" w:hAnsi="宋体"/>
          <w:color w:val="auto"/>
          <w:szCs w:val="21"/>
          <w:highlight w:val="none"/>
        </w:rPr>
        <w:t>提供由省级以上监狱管理局、戒毒管理局（含新疆生产建设兵团）出具的属于监狱企业的证明文件。</w:t>
      </w:r>
    </w:p>
    <w:p w14:paraId="75DC2449">
      <w:pPr>
        <w:spacing w:line="520" w:lineRule="exact"/>
        <w:jc w:val="center"/>
        <w:rPr>
          <w:rFonts w:ascii="宋体" w:hAnsi="宋体"/>
          <w:color w:val="auto"/>
          <w:szCs w:val="21"/>
          <w:highlight w:val="none"/>
        </w:rPr>
      </w:pPr>
    </w:p>
    <w:p w14:paraId="37EE373F">
      <w:pPr>
        <w:spacing w:line="360" w:lineRule="auto"/>
        <w:jc w:val="center"/>
        <w:rPr>
          <w:rFonts w:ascii="宋体" w:hAnsi="宋体"/>
          <w:b/>
          <w:bCs/>
          <w:color w:val="auto"/>
          <w:szCs w:val="21"/>
          <w:highlight w:val="none"/>
        </w:rPr>
      </w:pPr>
    </w:p>
    <w:p w14:paraId="5FFDA875">
      <w:pPr>
        <w:spacing w:line="360" w:lineRule="auto"/>
        <w:ind w:firstLine="3780" w:firstLineChars="1800"/>
        <w:contextualSpacing/>
        <w:rPr>
          <w:rFonts w:ascii="宋体" w:hAnsi="宋体" w:cs="仿宋_GB2312"/>
          <w:color w:val="auto"/>
          <w:szCs w:val="21"/>
          <w:highlight w:val="none"/>
        </w:rPr>
      </w:pPr>
      <w:r>
        <w:rPr>
          <w:rFonts w:hint="eastAsia" w:ascii="宋体" w:hAnsi="宋体" w:cs="仿宋_GB2312"/>
          <w:color w:val="auto"/>
          <w:szCs w:val="21"/>
          <w:highlight w:val="none"/>
        </w:rPr>
        <w:t>供应商名称（电子签章）：</w:t>
      </w:r>
    </w:p>
    <w:p w14:paraId="664E43F1">
      <w:pPr>
        <w:spacing w:line="360" w:lineRule="auto"/>
        <w:ind w:firstLine="3780" w:firstLineChars="1800"/>
        <w:contextualSpacing/>
        <w:rPr>
          <w:rFonts w:ascii="宋体" w:hAnsi="宋体" w:cs="仿宋_GB2312"/>
          <w:color w:val="auto"/>
          <w:szCs w:val="21"/>
          <w:highlight w:val="none"/>
        </w:rPr>
      </w:pPr>
      <w:r>
        <w:rPr>
          <w:rFonts w:hint="eastAsia" w:ascii="宋体" w:hAnsi="宋体" w:cs="仿宋_GB2312"/>
          <w:color w:val="auto"/>
          <w:szCs w:val="21"/>
          <w:highlight w:val="none"/>
        </w:rPr>
        <w:t>日  期：     年   月   日</w:t>
      </w:r>
    </w:p>
    <w:p w14:paraId="48B361B3">
      <w:pPr>
        <w:spacing w:line="360" w:lineRule="auto"/>
        <w:ind w:firstLine="4320" w:firstLineChars="1800"/>
        <w:contextualSpacing/>
        <w:rPr>
          <w:rFonts w:ascii="宋体" w:hAnsi="宋体" w:cs="仿宋_GB2312"/>
          <w:color w:val="auto"/>
          <w:sz w:val="24"/>
          <w:highlight w:val="none"/>
        </w:rPr>
      </w:pPr>
    </w:p>
    <w:p w14:paraId="410AEC99">
      <w:pPr>
        <w:spacing w:line="360" w:lineRule="auto"/>
        <w:ind w:firstLine="4320" w:firstLineChars="1800"/>
        <w:contextualSpacing/>
        <w:rPr>
          <w:rFonts w:ascii="宋体" w:hAnsi="宋体" w:cs="仿宋_GB2312"/>
          <w:color w:val="auto"/>
          <w:sz w:val="24"/>
          <w:highlight w:val="none"/>
        </w:rPr>
      </w:pPr>
    </w:p>
    <w:p w14:paraId="795C52F6">
      <w:pPr>
        <w:spacing w:line="520" w:lineRule="exact"/>
        <w:jc w:val="center"/>
        <w:rPr>
          <w:rFonts w:ascii="宋体" w:hAnsi="宋体"/>
          <w:color w:val="auto"/>
          <w:sz w:val="24"/>
          <w:highlight w:val="none"/>
        </w:rPr>
      </w:pPr>
    </w:p>
    <w:p w14:paraId="22E30E3E">
      <w:pPr>
        <w:rPr>
          <w:rFonts w:ascii="Calibri" w:hAnsi="Calibri"/>
          <w:color w:val="auto"/>
          <w:highlight w:val="none"/>
        </w:rPr>
      </w:pPr>
    </w:p>
    <w:p w14:paraId="54E91A67">
      <w:pPr>
        <w:rPr>
          <w:rFonts w:ascii="Calibri" w:hAnsi="Calibri"/>
          <w:color w:val="auto"/>
          <w:highlight w:val="none"/>
        </w:rPr>
      </w:pPr>
    </w:p>
    <w:p w14:paraId="3D406DE6">
      <w:pPr>
        <w:rPr>
          <w:rFonts w:ascii="Calibri" w:hAnsi="Calibri"/>
          <w:color w:val="auto"/>
          <w:highlight w:val="none"/>
        </w:rPr>
      </w:pPr>
    </w:p>
    <w:p w14:paraId="4911D736">
      <w:pPr>
        <w:rPr>
          <w:rFonts w:ascii="Calibri" w:hAnsi="Calibri"/>
          <w:color w:val="auto"/>
          <w:highlight w:val="none"/>
        </w:rPr>
      </w:pPr>
    </w:p>
    <w:p w14:paraId="4DA45947">
      <w:pPr>
        <w:rPr>
          <w:rFonts w:ascii="Calibri" w:hAnsi="Calibri"/>
          <w:color w:val="auto"/>
          <w:highlight w:val="none"/>
        </w:rPr>
      </w:pPr>
    </w:p>
    <w:p w14:paraId="60DF94CA">
      <w:pPr>
        <w:rPr>
          <w:rFonts w:ascii="Calibri" w:hAnsi="Calibri"/>
          <w:color w:val="auto"/>
          <w:highlight w:val="none"/>
        </w:rPr>
      </w:pPr>
    </w:p>
    <w:p w14:paraId="36C5E7F6">
      <w:pPr>
        <w:rPr>
          <w:rFonts w:ascii="Calibri" w:hAnsi="Calibri"/>
          <w:color w:val="auto"/>
          <w:highlight w:val="none"/>
        </w:rPr>
      </w:pPr>
    </w:p>
    <w:p w14:paraId="6F184414">
      <w:pPr>
        <w:rPr>
          <w:rFonts w:ascii="Calibri" w:hAnsi="Calibri"/>
          <w:color w:val="auto"/>
          <w:highlight w:val="none"/>
        </w:rPr>
      </w:pPr>
    </w:p>
    <w:p w14:paraId="47456541">
      <w:pPr>
        <w:rPr>
          <w:rFonts w:ascii="Calibri" w:hAnsi="Calibri"/>
          <w:color w:val="auto"/>
          <w:highlight w:val="none"/>
        </w:rPr>
      </w:pPr>
    </w:p>
    <w:p w14:paraId="1D22FD76">
      <w:pPr>
        <w:rPr>
          <w:rFonts w:ascii="Calibri" w:hAnsi="Calibri"/>
          <w:color w:val="auto"/>
          <w:highlight w:val="none"/>
        </w:rPr>
      </w:pPr>
    </w:p>
    <w:p w14:paraId="030FC98E">
      <w:pPr>
        <w:rPr>
          <w:rFonts w:ascii="Calibri" w:hAnsi="Calibri"/>
          <w:color w:val="auto"/>
          <w:highlight w:val="none"/>
        </w:rPr>
      </w:pPr>
    </w:p>
    <w:p w14:paraId="26663639">
      <w:pPr>
        <w:rPr>
          <w:rFonts w:ascii="Calibri" w:hAnsi="Calibri"/>
          <w:color w:val="auto"/>
          <w:highlight w:val="none"/>
        </w:rPr>
      </w:pPr>
    </w:p>
    <w:p w14:paraId="33E87950">
      <w:pPr>
        <w:rPr>
          <w:rFonts w:ascii="Calibri" w:hAnsi="Calibri"/>
          <w:color w:val="auto"/>
          <w:highlight w:val="none"/>
        </w:rPr>
      </w:pPr>
    </w:p>
    <w:p w14:paraId="73942906">
      <w:pPr>
        <w:rPr>
          <w:rFonts w:ascii="Calibri" w:hAnsi="Calibri"/>
          <w:color w:val="auto"/>
          <w:highlight w:val="none"/>
        </w:rPr>
      </w:pPr>
    </w:p>
    <w:p w14:paraId="17BB29AA">
      <w:pPr>
        <w:rPr>
          <w:rFonts w:ascii="Calibri" w:hAnsi="Calibri"/>
          <w:color w:val="auto"/>
          <w:highlight w:val="none"/>
        </w:rPr>
      </w:pPr>
    </w:p>
    <w:p w14:paraId="2D9CD355">
      <w:pPr>
        <w:rPr>
          <w:rFonts w:ascii="Calibri" w:hAnsi="Calibri"/>
          <w:color w:val="auto"/>
          <w:highlight w:val="none"/>
        </w:rPr>
      </w:pPr>
    </w:p>
    <w:p w14:paraId="2754CC22">
      <w:pPr>
        <w:rPr>
          <w:rFonts w:ascii="Calibri" w:hAnsi="Calibri"/>
          <w:color w:val="auto"/>
          <w:highlight w:val="none"/>
        </w:rPr>
      </w:pPr>
    </w:p>
    <w:p w14:paraId="4B844F12">
      <w:pPr>
        <w:rPr>
          <w:rFonts w:ascii="Calibri" w:hAnsi="Calibri"/>
          <w:color w:val="auto"/>
          <w:highlight w:val="none"/>
        </w:rPr>
      </w:pPr>
    </w:p>
    <w:p w14:paraId="03A7D0E2">
      <w:pPr>
        <w:rPr>
          <w:rFonts w:ascii="Calibri" w:hAnsi="Calibri"/>
          <w:color w:val="auto"/>
          <w:highlight w:val="none"/>
        </w:rPr>
      </w:pPr>
    </w:p>
    <w:p w14:paraId="59B553FB">
      <w:pPr>
        <w:rPr>
          <w:rFonts w:ascii="Calibri" w:hAnsi="Calibri"/>
          <w:color w:val="auto"/>
          <w:highlight w:val="none"/>
        </w:rPr>
      </w:pPr>
    </w:p>
    <w:p w14:paraId="4F981F6F">
      <w:pPr>
        <w:rPr>
          <w:rFonts w:ascii="Calibri" w:hAnsi="Calibri"/>
          <w:color w:val="auto"/>
          <w:highlight w:val="none"/>
        </w:rPr>
      </w:pPr>
    </w:p>
    <w:p w14:paraId="0F0C5231">
      <w:pPr>
        <w:rPr>
          <w:rFonts w:ascii="Calibri" w:hAnsi="Calibri"/>
          <w:color w:val="auto"/>
          <w:highlight w:val="none"/>
        </w:rPr>
      </w:pPr>
    </w:p>
    <w:p w14:paraId="4D82D43F">
      <w:pPr>
        <w:rPr>
          <w:rFonts w:ascii="Calibri" w:hAnsi="Calibri"/>
          <w:color w:val="auto"/>
          <w:highlight w:val="none"/>
        </w:rPr>
      </w:pPr>
    </w:p>
    <w:p w14:paraId="1FF5801A">
      <w:pPr>
        <w:rPr>
          <w:rFonts w:ascii="Calibri" w:hAnsi="Calibri"/>
          <w:color w:val="auto"/>
          <w:highlight w:val="none"/>
        </w:rPr>
      </w:pPr>
    </w:p>
    <w:p w14:paraId="7AD59DDC">
      <w:pPr>
        <w:rPr>
          <w:rFonts w:ascii="Calibri" w:hAnsi="Calibri"/>
          <w:color w:val="auto"/>
          <w:highlight w:val="none"/>
        </w:rPr>
      </w:pPr>
    </w:p>
    <w:p w14:paraId="4A6479F2">
      <w:pPr>
        <w:rPr>
          <w:rFonts w:ascii="Calibri" w:hAnsi="Calibri"/>
          <w:color w:val="auto"/>
          <w:highlight w:val="none"/>
        </w:rPr>
      </w:pPr>
    </w:p>
    <w:p w14:paraId="177B073B">
      <w:pPr>
        <w:rPr>
          <w:rFonts w:ascii="Calibri" w:hAnsi="Calibri"/>
          <w:color w:val="auto"/>
          <w:highlight w:val="none"/>
        </w:rPr>
      </w:pPr>
    </w:p>
    <w:p w14:paraId="756E6651">
      <w:pPr>
        <w:rPr>
          <w:rFonts w:ascii="Calibri" w:hAnsi="Calibri"/>
          <w:color w:val="auto"/>
          <w:highlight w:val="none"/>
        </w:rPr>
      </w:pPr>
    </w:p>
    <w:p w14:paraId="0BD4B51F">
      <w:pPr>
        <w:rPr>
          <w:rFonts w:ascii="Calibri" w:hAnsi="Calibri"/>
          <w:color w:val="auto"/>
          <w:highlight w:val="none"/>
        </w:rPr>
      </w:pPr>
    </w:p>
    <w:p w14:paraId="0830E4E7">
      <w:pPr>
        <w:rPr>
          <w:rFonts w:ascii="Calibri" w:hAnsi="Calibri"/>
          <w:color w:val="auto"/>
          <w:highlight w:val="none"/>
        </w:rPr>
      </w:pPr>
    </w:p>
    <w:p w14:paraId="5B5FC8D1">
      <w:pPr>
        <w:rPr>
          <w:rFonts w:ascii="Calibri" w:hAnsi="Calibri"/>
          <w:color w:val="auto"/>
          <w:highlight w:val="none"/>
        </w:rPr>
      </w:pPr>
    </w:p>
    <w:p w14:paraId="7C44C563">
      <w:pPr>
        <w:rPr>
          <w:rFonts w:ascii="Calibri" w:hAnsi="Calibri"/>
          <w:color w:val="auto"/>
          <w:highlight w:val="none"/>
        </w:rPr>
      </w:pPr>
    </w:p>
    <w:p w14:paraId="7604DA36">
      <w:pPr>
        <w:rPr>
          <w:rFonts w:ascii="Calibri" w:hAnsi="Calibri"/>
          <w:color w:val="auto"/>
          <w:highlight w:val="none"/>
        </w:rPr>
      </w:pPr>
    </w:p>
    <w:p w14:paraId="63571315">
      <w:pPr>
        <w:rPr>
          <w:rFonts w:ascii="Calibri" w:hAnsi="Calibri"/>
          <w:color w:val="auto"/>
          <w:highlight w:val="none"/>
        </w:rPr>
      </w:pPr>
    </w:p>
    <w:p w14:paraId="08E497A5">
      <w:pPr>
        <w:rPr>
          <w:rFonts w:ascii="Calibri" w:hAnsi="Calibri"/>
          <w:color w:val="auto"/>
          <w:highlight w:val="none"/>
        </w:rPr>
      </w:pPr>
    </w:p>
    <w:p w14:paraId="56FAD3A5">
      <w:pPr>
        <w:rPr>
          <w:rFonts w:ascii="宋体" w:hAnsi="宋体"/>
          <w:bCs/>
          <w:color w:val="auto"/>
          <w:szCs w:val="21"/>
          <w:highlight w:val="none"/>
        </w:rPr>
      </w:pPr>
    </w:p>
    <w:p w14:paraId="373E7791">
      <w:pPr>
        <w:rPr>
          <w:rFonts w:ascii="宋体" w:hAnsi="宋体" w:cs="仿宋_GB2312"/>
          <w:bCs/>
          <w:color w:val="auto"/>
          <w:sz w:val="24"/>
          <w:highlight w:val="none"/>
        </w:rPr>
      </w:pPr>
      <w:r>
        <w:rPr>
          <w:rFonts w:hint="eastAsia" w:ascii="宋体" w:hAnsi="宋体" w:cs="仿宋_GB2312"/>
          <w:bCs/>
          <w:color w:val="auto"/>
          <w:sz w:val="24"/>
          <w:highlight w:val="none"/>
        </w:rPr>
        <w:t>十、除磋商文件规定必须提供以外，供应商认为需要提供的其他证明材料。（如有请提供）</w:t>
      </w:r>
    </w:p>
    <w:p w14:paraId="495B631D">
      <w:pPr>
        <w:spacing w:line="360" w:lineRule="auto"/>
        <w:ind w:firstLine="4320" w:firstLineChars="1800"/>
        <w:contextualSpacing/>
        <w:rPr>
          <w:rFonts w:ascii="宋体" w:hAnsi="宋体" w:cs="仿宋_GB2312"/>
          <w:color w:val="auto"/>
          <w:sz w:val="24"/>
          <w:highlight w:val="none"/>
        </w:rPr>
      </w:pPr>
    </w:p>
    <w:p w14:paraId="00456250">
      <w:pPr>
        <w:spacing w:line="360" w:lineRule="auto"/>
        <w:ind w:firstLine="4320" w:firstLineChars="1800"/>
        <w:contextualSpacing/>
        <w:rPr>
          <w:rFonts w:ascii="宋体" w:hAnsi="宋体" w:cs="仿宋_GB2312"/>
          <w:color w:val="auto"/>
          <w:sz w:val="24"/>
          <w:highlight w:val="none"/>
        </w:rPr>
      </w:pPr>
    </w:p>
    <w:p w14:paraId="0E19DCA7">
      <w:pPr>
        <w:spacing w:line="520" w:lineRule="exact"/>
        <w:jc w:val="center"/>
        <w:rPr>
          <w:rFonts w:ascii="宋体" w:hAnsi="宋体"/>
          <w:color w:val="auto"/>
          <w:sz w:val="24"/>
          <w:highlight w:val="none"/>
        </w:rPr>
      </w:pPr>
    </w:p>
    <w:p w14:paraId="319911B1">
      <w:pPr>
        <w:rPr>
          <w:rFonts w:ascii="宋体" w:hAnsi="宋体"/>
          <w:bCs/>
          <w:color w:val="auto"/>
          <w:szCs w:val="21"/>
          <w:highlight w:val="none"/>
        </w:rPr>
      </w:pPr>
    </w:p>
    <w:p w14:paraId="1F7B9C20">
      <w:pPr>
        <w:rPr>
          <w:rFonts w:ascii="宋体" w:hAnsi="宋体"/>
          <w:bCs/>
          <w:color w:val="auto"/>
          <w:szCs w:val="21"/>
          <w:highlight w:val="none"/>
        </w:rPr>
      </w:pPr>
    </w:p>
    <w:p w14:paraId="5E94B4F9">
      <w:pPr>
        <w:rPr>
          <w:rFonts w:ascii="宋体" w:hAnsi="宋体"/>
          <w:bCs/>
          <w:color w:val="auto"/>
          <w:szCs w:val="21"/>
          <w:highlight w:val="none"/>
        </w:rPr>
      </w:pPr>
    </w:p>
    <w:p w14:paraId="6AF90ABD">
      <w:pPr>
        <w:rPr>
          <w:rFonts w:ascii="Calibri" w:hAnsi="Calibri"/>
          <w:color w:val="auto"/>
          <w:highlight w:val="none"/>
          <w:lang w:val="zh-CN"/>
        </w:rPr>
        <w:sectPr>
          <w:pgSz w:w="11910" w:h="16840"/>
          <w:pgMar w:top="1340" w:right="1500" w:bottom="280" w:left="1680" w:header="720" w:footer="720" w:gutter="0"/>
          <w:cols w:space="720" w:num="1"/>
        </w:sectPr>
      </w:pPr>
    </w:p>
    <w:p w14:paraId="76D75B07">
      <w:pPr>
        <w:keepNext/>
        <w:keepLines/>
        <w:spacing w:before="260" w:after="260" w:line="416" w:lineRule="auto"/>
        <w:jc w:val="center"/>
        <w:outlineLvl w:val="1"/>
        <w:rPr>
          <w:rFonts w:ascii="宋体" w:hAnsi="宋体"/>
          <w:bCs/>
          <w:color w:val="auto"/>
          <w:sz w:val="32"/>
          <w:szCs w:val="32"/>
          <w:highlight w:val="none"/>
        </w:rPr>
      </w:pPr>
      <w:bookmarkStart w:id="43" w:name="_Toc194486928"/>
      <w:r>
        <w:rPr>
          <w:rFonts w:hint="eastAsia" w:ascii="宋体" w:hAnsi="宋体"/>
          <w:color w:val="auto"/>
          <w:sz w:val="32"/>
          <w:szCs w:val="32"/>
          <w:highlight w:val="none"/>
        </w:rPr>
        <w:t xml:space="preserve">第三节 </w:t>
      </w:r>
      <w:r>
        <w:rPr>
          <w:rFonts w:hint="eastAsia" w:ascii="宋体" w:hAnsi="宋体"/>
          <w:bCs/>
          <w:color w:val="auto"/>
          <w:sz w:val="32"/>
          <w:szCs w:val="32"/>
          <w:highlight w:val="none"/>
        </w:rPr>
        <w:t>商务技术文件格式</w:t>
      </w:r>
      <w:bookmarkEnd w:id="43"/>
    </w:p>
    <w:p w14:paraId="7510F87C">
      <w:pPr>
        <w:snapToGrid w:val="0"/>
        <w:spacing w:before="120" w:beforeLines="50" w:after="50"/>
        <w:rPr>
          <w:rFonts w:ascii="宋体" w:hAnsi="宋体"/>
          <w:bCs/>
          <w:color w:val="auto"/>
          <w:sz w:val="32"/>
          <w:szCs w:val="20"/>
          <w:highlight w:val="none"/>
        </w:rPr>
      </w:pPr>
      <w:r>
        <w:rPr>
          <w:rFonts w:hint="eastAsia" w:ascii="宋体" w:hAnsi="宋体"/>
          <w:bCs/>
          <w:color w:val="auto"/>
          <w:highlight w:val="none"/>
        </w:rPr>
        <w:t>全流程电子文件</w:t>
      </w:r>
    </w:p>
    <w:p w14:paraId="728178CB">
      <w:pPr>
        <w:snapToGrid w:val="0"/>
        <w:spacing w:before="120" w:beforeLines="50" w:after="50"/>
        <w:rPr>
          <w:rFonts w:ascii="宋体" w:hAnsi="宋体"/>
          <w:color w:val="auto"/>
          <w:sz w:val="24"/>
          <w:szCs w:val="20"/>
          <w:highlight w:val="none"/>
        </w:rPr>
      </w:pPr>
    </w:p>
    <w:p w14:paraId="2E5A4D25">
      <w:pPr>
        <w:snapToGrid w:val="0"/>
        <w:spacing w:before="120" w:beforeLines="50" w:after="50"/>
        <w:rPr>
          <w:rFonts w:ascii="宋体" w:hAnsi="宋体"/>
          <w:color w:val="auto"/>
          <w:sz w:val="24"/>
          <w:szCs w:val="20"/>
          <w:highlight w:val="none"/>
        </w:rPr>
      </w:pPr>
    </w:p>
    <w:p w14:paraId="57CF8CB9">
      <w:pPr>
        <w:snapToGrid w:val="0"/>
        <w:spacing w:before="120" w:beforeLines="50" w:after="50"/>
        <w:rPr>
          <w:rFonts w:ascii="宋体" w:hAnsi="宋体"/>
          <w:color w:val="auto"/>
          <w:sz w:val="24"/>
          <w:szCs w:val="20"/>
          <w:highlight w:val="none"/>
        </w:rPr>
      </w:pPr>
    </w:p>
    <w:p w14:paraId="00B870C7">
      <w:pPr>
        <w:snapToGrid w:val="0"/>
        <w:spacing w:before="120" w:beforeLines="50" w:after="50"/>
        <w:jc w:val="center"/>
        <w:rPr>
          <w:rFonts w:ascii="宋体" w:hAnsi="宋体" w:cs="仿宋"/>
          <w:bCs/>
          <w:color w:val="auto"/>
          <w:sz w:val="44"/>
          <w:szCs w:val="44"/>
          <w:highlight w:val="none"/>
        </w:rPr>
      </w:pPr>
      <w:r>
        <w:rPr>
          <w:rFonts w:hint="eastAsia" w:ascii="宋体" w:hAnsi="宋体" w:cs="仿宋"/>
          <w:bCs/>
          <w:color w:val="auto"/>
          <w:sz w:val="44"/>
          <w:szCs w:val="44"/>
          <w:highlight w:val="none"/>
        </w:rPr>
        <w:t>商  务  技  术  文  件（封面）</w:t>
      </w:r>
    </w:p>
    <w:p w14:paraId="00883D82">
      <w:pPr>
        <w:snapToGrid w:val="0"/>
        <w:spacing w:before="120" w:beforeLines="50" w:after="50"/>
        <w:rPr>
          <w:rFonts w:ascii="宋体" w:hAnsi="宋体"/>
          <w:bCs/>
          <w:color w:val="auto"/>
          <w:sz w:val="24"/>
          <w:szCs w:val="20"/>
          <w:highlight w:val="none"/>
        </w:rPr>
      </w:pPr>
    </w:p>
    <w:p w14:paraId="749F7BBC">
      <w:pPr>
        <w:snapToGrid w:val="0"/>
        <w:spacing w:before="120" w:beforeLines="50" w:after="50"/>
        <w:rPr>
          <w:rFonts w:ascii="宋体" w:hAnsi="宋体"/>
          <w:bCs/>
          <w:color w:val="auto"/>
          <w:sz w:val="24"/>
          <w:szCs w:val="20"/>
          <w:highlight w:val="none"/>
        </w:rPr>
      </w:pPr>
    </w:p>
    <w:p w14:paraId="635B5CA1">
      <w:pPr>
        <w:snapToGrid w:val="0"/>
        <w:spacing w:before="120" w:beforeLines="50" w:after="50"/>
        <w:rPr>
          <w:rFonts w:ascii="宋体" w:hAnsi="宋体"/>
          <w:bCs/>
          <w:color w:val="auto"/>
          <w:sz w:val="24"/>
          <w:szCs w:val="20"/>
          <w:highlight w:val="none"/>
        </w:rPr>
      </w:pPr>
    </w:p>
    <w:p w14:paraId="5CACD79D">
      <w:pPr>
        <w:snapToGrid w:val="0"/>
        <w:spacing w:before="120" w:beforeLines="50" w:after="50"/>
        <w:rPr>
          <w:rFonts w:ascii="宋体" w:hAnsi="宋体"/>
          <w:bCs/>
          <w:color w:val="auto"/>
          <w:sz w:val="24"/>
          <w:szCs w:val="20"/>
          <w:highlight w:val="none"/>
        </w:rPr>
      </w:pPr>
    </w:p>
    <w:p w14:paraId="00F4C17A">
      <w:pPr>
        <w:snapToGrid w:val="0"/>
        <w:spacing w:before="120" w:beforeLines="50" w:after="50"/>
        <w:rPr>
          <w:rFonts w:ascii="宋体" w:hAnsi="宋体"/>
          <w:bCs/>
          <w:color w:val="auto"/>
          <w:sz w:val="24"/>
          <w:szCs w:val="20"/>
          <w:highlight w:val="none"/>
        </w:rPr>
      </w:pPr>
    </w:p>
    <w:p w14:paraId="17BC7A24">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29369119">
      <w:pPr>
        <w:snapToGrid w:val="0"/>
        <w:spacing w:before="120" w:beforeLines="50" w:after="50"/>
        <w:ind w:firstLine="720" w:firstLineChars="225"/>
        <w:rPr>
          <w:rFonts w:ascii="宋体" w:hAnsi="宋体" w:cs="仿宋_GB2312"/>
          <w:bCs/>
          <w:color w:val="auto"/>
          <w:sz w:val="32"/>
          <w:szCs w:val="32"/>
          <w:highlight w:val="none"/>
        </w:rPr>
      </w:pPr>
    </w:p>
    <w:p w14:paraId="1F304BBE">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04512307">
      <w:pPr>
        <w:snapToGrid w:val="0"/>
        <w:spacing w:before="120" w:beforeLines="50" w:after="50"/>
        <w:ind w:firstLine="720" w:firstLineChars="225"/>
        <w:rPr>
          <w:rFonts w:ascii="宋体" w:hAnsi="宋体" w:cs="仿宋_GB2312"/>
          <w:bCs/>
          <w:color w:val="auto"/>
          <w:sz w:val="32"/>
          <w:szCs w:val="32"/>
          <w:highlight w:val="none"/>
        </w:rPr>
      </w:pPr>
    </w:p>
    <w:p w14:paraId="1EBE499E">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18343857">
      <w:pPr>
        <w:snapToGrid w:val="0"/>
        <w:spacing w:before="120" w:beforeLines="50" w:after="50"/>
        <w:ind w:firstLine="720" w:firstLineChars="225"/>
        <w:rPr>
          <w:rFonts w:ascii="宋体" w:hAnsi="宋体" w:cs="仿宋_GB2312"/>
          <w:bCs/>
          <w:color w:val="auto"/>
          <w:sz w:val="32"/>
          <w:szCs w:val="32"/>
          <w:highlight w:val="none"/>
        </w:rPr>
      </w:pPr>
    </w:p>
    <w:p w14:paraId="7C71F0D5">
      <w:pPr>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3FF82C27">
      <w:pPr>
        <w:snapToGrid w:val="0"/>
        <w:spacing w:before="50" w:after="50"/>
        <w:ind w:firstLine="720" w:firstLineChars="225"/>
        <w:rPr>
          <w:rFonts w:ascii="宋体" w:hAnsi="宋体" w:cs="仿宋_GB2312"/>
          <w:bCs/>
          <w:color w:val="auto"/>
          <w:sz w:val="32"/>
          <w:szCs w:val="32"/>
          <w:highlight w:val="none"/>
        </w:rPr>
      </w:pPr>
    </w:p>
    <w:p w14:paraId="1182F0B7">
      <w:pPr>
        <w:snapToGrid w:val="0"/>
        <w:spacing w:before="50" w:after="50"/>
        <w:ind w:firstLine="720" w:firstLineChars="225"/>
        <w:rPr>
          <w:rFonts w:ascii="宋体" w:hAnsi="宋体" w:cs="仿宋_GB2312"/>
          <w:bCs/>
          <w:color w:val="auto"/>
          <w:sz w:val="32"/>
          <w:szCs w:val="32"/>
          <w:highlight w:val="none"/>
        </w:rPr>
      </w:pPr>
    </w:p>
    <w:p w14:paraId="467E8EB8">
      <w:pPr>
        <w:snapToGrid w:val="0"/>
        <w:spacing w:before="50" w:after="50"/>
        <w:ind w:firstLine="1280" w:firstLineChars="400"/>
        <w:rPr>
          <w:rFonts w:ascii="宋体" w:hAnsi="宋体" w:cs="仿宋_GB2312"/>
          <w:bCs/>
          <w:color w:val="auto"/>
          <w:sz w:val="32"/>
          <w:szCs w:val="32"/>
          <w:highlight w:val="none"/>
        </w:rPr>
      </w:pPr>
    </w:p>
    <w:p w14:paraId="632999EA">
      <w:pPr>
        <w:snapToGrid w:val="0"/>
        <w:spacing w:before="120"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05FD526F">
      <w:pPr>
        <w:snapToGrid w:val="0"/>
        <w:spacing w:before="120" w:beforeLines="50" w:after="50" w:line="360" w:lineRule="auto"/>
        <w:ind w:left="142" w:firstLine="643" w:firstLineChars="200"/>
        <w:jc w:val="left"/>
        <w:rPr>
          <w:rFonts w:ascii="宋体" w:hAnsi="宋体"/>
          <w:b/>
          <w:bCs/>
          <w:color w:val="auto"/>
          <w:sz w:val="32"/>
          <w:szCs w:val="32"/>
          <w:highlight w:val="none"/>
        </w:rPr>
        <w:sectPr>
          <w:pgSz w:w="11910" w:h="16840"/>
          <w:pgMar w:top="1340" w:right="1500" w:bottom="280" w:left="1680" w:header="720" w:footer="720" w:gutter="0"/>
          <w:cols w:space="720" w:num="1"/>
        </w:sectPr>
      </w:pPr>
    </w:p>
    <w:p w14:paraId="46CA0A0D">
      <w:pPr>
        <w:jc w:val="center"/>
        <w:rPr>
          <w:rFonts w:ascii="宋体" w:hAnsi="宋体" w:cs="仿宋_GB2312"/>
          <w:b/>
          <w:color w:val="auto"/>
          <w:kern w:val="0"/>
          <w:sz w:val="28"/>
          <w:szCs w:val="28"/>
          <w:highlight w:val="none"/>
        </w:rPr>
      </w:pPr>
      <w:r>
        <w:rPr>
          <w:rFonts w:hint="eastAsia" w:ascii="宋体" w:hAnsi="宋体" w:cs="仿宋_GB2312"/>
          <w:b/>
          <w:color w:val="auto"/>
          <w:kern w:val="0"/>
          <w:sz w:val="28"/>
          <w:szCs w:val="28"/>
          <w:highlight w:val="none"/>
        </w:rPr>
        <w:t>商务技术文件目录</w:t>
      </w:r>
    </w:p>
    <w:p w14:paraId="74737570">
      <w:pPr>
        <w:jc w:val="center"/>
        <w:rPr>
          <w:rFonts w:ascii="宋体" w:hAnsi="宋体" w:cs="仿宋_GB2312"/>
          <w:b/>
          <w:color w:val="auto"/>
          <w:kern w:val="0"/>
          <w:sz w:val="28"/>
          <w:szCs w:val="28"/>
          <w:highlight w:val="none"/>
        </w:rPr>
      </w:pPr>
    </w:p>
    <w:p w14:paraId="444B5867">
      <w:pPr>
        <w:adjustRightInd w:val="0"/>
        <w:spacing w:line="360" w:lineRule="auto"/>
        <w:ind w:left="2" w:firstLine="480" w:firstLineChars="200"/>
        <w:rPr>
          <w:rFonts w:ascii="宋体" w:hAnsi="宋体" w:cs="仿宋_GB2312"/>
          <w:color w:val="auto"/>
          <w:sz w:val="24"/>
          <w:highlight w:val="none"/>
        </w:rPr>
      </w:pPr>
      <w:r>
        <w:rPr>
          <w:rFonts w:hint="eastAsia" w:ascii="宋体" w:hAnsi="宋体" w:cs="仿宋_GB2312"/>
          <w:color w:val="auto"/>
          <w:sz w:val="24"/>
          <w:highlight w:val="none"/>
        </w:rPr>
        <w:t>一、无串</w:t>
      </w:r>
      <w:r>
        <w:rPr>
          <w:rFonts w:hint="eastAsia" w:ascii="宋体" w:hAnsi="宋体" w:cs="仿宋_GB2312"/>
          <w:color w:val="auto"/>
          <w:sz w:val="24"/>
          <w:highlight w:val="none"/>
          <w:lang w:val="en-US" w:eastAsia="zh-CN"/>
        </w:rPr>
        <w:t>通竞标</w:t>
      </w:r>
      <w:r>
        <w:rPr>
          <w:rFonts w:hint="eastAsia" w:ascii="宋体" w:hAnsi="宋体" w:cs="仿宋_GB2312"/>
          <w:color w:val="auto"/>
          <w:sz w:val="24"/>
          <w:highlight w:val="none"/>
        </w:rPr>
        <w:t>行为</w:t>
      </w:r>
      <w:r>
        <w:rPr>
          <w:rFonts w:hint="eastAsia" w:ascii="宋体" w:hAnsi="宋体" w:cs="仿宋_GB2312"/>
          <w:color w:val="auto"/>
          <w:sz w:val="24"/>
          <w:highlight w:val="none"/>
          <w:lang w:val="en-US" w:eastAsia="zh-CN"/>
        </w:rPr>
        <w:t>的</w:t>
      </w:r>
      <w:r>
        <w:rPr>
          <w:rFonts w:hint="eastAsia" w:ascii="宋体" w:hAnsi="宋体" w:cs="仿宋_GB2312"/>
          <w:color w:val="auto"/>
          <w:sz w:val="24"/>
          <w:highlight w:val="none"/>
        </w:rPr>
        <w:t>承诺函………………………………………………（页码）</w:t>
      </w:r>
    </w:p>
    <w:p w14:paraId="46C5CC02">
      <w:pPr>
        <w:adjustRightInd w:val="0"/>
        <w:spacing w:line="360" w:lineRule="auto"/>
        <w:ind w:left="2" w:firstLine="480" w:firstLineChars="200"/>
        <w:rPr>
          <w:rFonts w:ascii="宋体" w:hAnsi="宋体" w:cs="仿宋_GB2312"/>
          <w:color w:val="auto"/>
          <w:sz w:val="24"/>
          <w:highlight w:val="none"/>
        </w:rPr>
      </w:pPr>
      <w:r>
        <w:rPr>
          <w:rFonts w:hint="eastAsia" w:ascii="宋体" w:hAnsi="宋体" w:cs="仿宋_GB2312"/>
          <w:color w:val="auto"/>
          <w:sz w:val="24"/>
          <w:highlight w:val="none"/>
        </w:rPr>
        <w:t>二、法定代表人身份证明及法定代表人有效身份证正反面复印件…（页码）</w:t>
      </w:r>
    </w:p>
    <w:p w14:paraId="3885EDAA">
      <w:pPr>
        <w:adjustRightInd w:val="0"/>
        <w:spacing w:line="360" w:lineRule="auto"/>
        <w:ind w:left="2" w:firstLine="480" w:firstLineChars="200"/>
        <w:rPr>
          <w:rFonts w:ascii="宋体" w:hAnsi="宋体" w:cs="仿宋_GB2312"/>
          <w:color w:val="auto"/>
          <w:sz w:val="24"/>
          <w:highlight w:val="none"/>
        </w:rPr>
      </w:pPr>
      <w:r>
        <w:rPr>
          <w:rFonts w:hint="eastAsia" w:ascii="宋体" w:hAnsi="宋体" w:cs="仿宋_GB2312"/>
          <w:color w:val="auto"/>
          <w:sz w:val="24"/>
          <w:highlight w:val="none"/>
        </w:rPr>
        <w:t>三、法定代表人授权委托书（如有委托时）………………………………（页码）</w:t>
      </w:r>
    </w:p>
    <w:p w14:paraId="3FD86C9F">
      <w:pPr>
        <w:adjustRightInd w:val="0"/>
        <w:spacing w:line="360" w:lineRule="auto"/>
        <w:ind w:left="2" w:firstLine="480" w:firstLineChars="200"/>
        <w:rPr>
          <w:rFonts w:ascii="宋体" w:hAnsi="宋体" w:cs="仿宋_GB2312"/>
          <w:color w:val="auto"/>
          <w:sz w:val="24"/>
          <w:highlight w:val="none"/>
        </w:rPr>
      </w:pPr>
      <w:r>
        <w:rPr>
          <w:rFonts w:hint="eastAsia" w:ascii="宋体" w:hAnsi="宋体" w:cs="仿宋_GB2312"/>
          <w:color w:val="auto"/>
          <w:sz w:val="24"/>
          <w:highlight w:val="none"/>
        </w:rPr>
        <w:t>四、</w:t>
      </w:r>
      <w:r>
        <w:rPr>
          <w:rFonts w:hint="eastAsia" w:ascii="宋体" w:hAnsi="宋体" w:cs="仿宋_GB2312"/>
          <w:color w:val="auto"/>
          <w:sz w:val="24"/>
          <w:highlight w:val="none"/>
          <w:lang w:val="zh-CN"/>
        </w:rPr>
        <w:t>商务条款偏离表………………………………</w:t>
      </w:r>
      <w:r>
        <w:rPr>
          <w:rFonts w:hint="eastAsia" w:ascii="宋体" w:hAnsi="宋体" w:cs="仿宋_GB2312"/>
          <w:color w:val="auto"/>
          <w:sz w:val="24"/>
          <w:highlight w:val="none"/>
        </w:rPr>
        <w:t>…………………………（页码）</w:t>
      </w:r>
    </w:p>
    <w:p w14:paraId="33CDFAED">
      <w:pPr>
        <w:adjustRightInd w:val="0"/>
        <w:spacing w:line="360" w:lineRule="auto"/>
        <w:ind w:left="2" w:firstLine="480" w:firstLineChars="200"/>
        <w:rPr>
          <w:rFonts w:ascii="宋体" w:hAnsi="宋体" w:cs="仿宋_GB2312"/>
          <w:color w:val="auto"/>
          <w:sz w:val="24"/>
          <w:highlight w:val="none"/>
        </w:rPr>
      </w:pPr>
      <w:r>
        <w:rPr>
          <w:rFonts w:hint="eastAsia" w:ascii="宋体" w:hAnsi="宋体" w:cs="仿宋_GB2312"/>
          <w:color w:val="auto"/>
          <w:sz w:val="24"/>
          <w:highlight w:val="none"/>
        </w:rPr>
        <w:t>五、竞标人情况介绍</w:t>
      </w:r>
      <w:r>
        <w:rPr>
          <w:rFonts w:hint="eastAsia" w:ascii="宋体" w:hAnsi="宋体" w:cs="仿宋_GB2312"/>
          <w:color w:val="auto"/>
          <w:sz w:val="24"/>
          <w:highlight w:val="none"/>
          <w:lang w:val="zh-CN"/>
        </w:rPr>
        <w:t>………………………………</w:t>
      </w:r>
      <w:r>
        <w:rPr>
          <w:rFonts w:hint="eastAsia" w:ascii="宋体" w:hAnsi="宋体" w:cs="仿宋_GB2312"/>
          <w:color w:val="auto"/>
          <w:sz w:val="24"/>
          <w:highlight w:val="none"/>
        </w:rPr>
        <w:t>…………………………（页码）</w:t>
      </w:r>
    </w:p>
    <w:p w14:paraId="0DC90AAE">
      <w:pPr>
        <w:adjustRightInd w:val="0"/>
        <w:spacing w:line="360" w:lineRule="auto"/>
        <w:ind w:left="2" w:firstLine="480" w:firstLineChars="200"/>
        <w:rPr>
          <w:rFonts w:hint="eastAsia" w:ascii="宋体" w:hAnsi="宋体" w:cs="仿宋_GB2312"/>
          <w:color w:val="auto"/>
          <w:sz w:val="24"/>
          <w:highlight w:val="none"/>
          <w:lang w:val="zh-CN"/>
        </w:rPr>
      </w:pPr>
      <w:r>
        <w:rPr>
          <w:rFonts w:hint="eastAsia" w:ascii="宋体" w:hAnsi="宋体" w:cs="仿宋_GB2312"/>
          <w:color w:val="auto"/>
          <w:sz w:val="24"/>
          <w:highlight w:val="none"/>
        </w:rPr>
        <w:t>六、</w:t>
      </w:r>
      <w:r>
        <w:rPr>
          <w:rFonts w:hint="eastAsia" w:ascii="宋体" w:hAnsi="宋体" w:cs="仿宋_GB2312"/>
          <w:color w:val="auto"/>
          <w:sz w:val="24"/>
          <w:highlight w:val="none"/>
          <w:lang w:val="zh-CN"/>
        </w:rPr>
        <w:t>供应商类似业绩的证明文件（如有要求）……………………………（页码）</w:t>
      </w:r>
    </w:p>
    <w:p w14:paraId="7C69101B">
      <w:pPr>
        <w:adjustRightInd w:val="0"/>
        <w:spacing w:line="360" w:lineRule="auto"/>
        <w:ind w:left="2" w:firstLine="480" w:firstLineChars="200"/>
        <w:rPr>
          <w:rFonts w:hint="eastAsia" w:ascii="宋体" w:hAnsi="宋体" w:cs="仿宋_GB2312"/>
          <w:color w:val="auto"/>
          <w:sz w:val="24"/>
          <w:highlight w:val="none"/>
          <w:lang w:val="zh-CN"/>
        </w:rPr>
      </w:pPr>
      <w:r>
        <w:rPr>
          <w:rFonts w:hint="eastAsia" w:ascii="宋体" w:hAnsi="宋体" w:cs="仿宋_GB2312"/>
          <w:color w:val="auto"/>
          <w:sz w:val="24"/>
          <w:highlight w:val="none"/>
          <w:lang w:val="zh-CN"/>
        </w:rPr>
        <w:t>七、</w:t>
      </w:r>
      <w:r>
        <w:rPr>
          <w:rFonts w:hint="eastAsia" w:ascii="宋体" w:hAnsi="宋体" w:cs="仿宋_GB2312"/>
          <w:color w:val="auto"/>
          <w:sz w:val="24"/>
          <w:highlight w:val="none"/>
          <w:lang w:val="en-US" w:eastAsia="zh-CN"/>
        </w:rPr>
        <w:t>采购</w:t>
      </w:r>
      <w:r>
        <w:rPr>
          <w:rFonts w:hint="eastAsia" w:ascii="宋体" w:hAnsi="宋体" w:cs="仿宋_GB2312"/>
          <w:color w:val="auto"/>
          <w:sz w:val="24"/>
          <w:highlight w:val="none"/>
          <w:lang w:val="zh-CN"/>
        </w:rPr>
        <w:t>需求偏离表………………………………………………………（页码）</w:t>
      </w:r>
    </w:p>
    <w:p w14:paraId="071622ED">
      <w:pPr>
        <w:adjustRightInd w:val="0"/>
        <w:spacing w:line="360" w:lineRule="auto"/>
        <w:ind w:left="2" w:firstLine="480" w:firstLineChars="200"/>
        <w:rPr>
          <w:rFonts w:hint="eastAsia" w:ascii="宋体" w:hAnsi="宋体" w:cs="仿宋_GB2312"/>
          <w:color w:val="auto"/>
          <w:sz w:val="24"/>
          <w:highlight w:val="none"/>
          <w:lang w:val="zh-CN"/>
        </w:rPr>
      </w:pPr>
      <w:r>
        <w:rPr>
          <w:rFonts w:hint="eastAsia" w:ascii="宋体" w:hAnsi="宋体" w:cs="仿宋_GB2312"/>
          <w:color w:val="auto"/>
          <w:sz w:val="24"/>
          <w:highlight w:val="none"/>
          <w:lang w:val="zh-CN"/>
        </w:rPr>
        <w:t>八、项目经理（或建造师）简历表……………………………（页码）</w:t>
      </w:r>
    </w:p>
    <w:p w14:paraId="44854AD5">
      <w:pPr>
        <w:adjustRightInd w:val="0"/>
        <w:spacing w:line="360" w:lineRule="auto"/>
        <w:ind w:left="2" w:firstLine="480" w:firstLineChars="200"/>
        <w:rPr>
          <w:rFonts w:hint="eastAsia" w:ascii="宋体" w:hAnsi="宋体" w:cs="仿宋_GB2312"/>
          <w:color w:val="auto"/>
          <w:sz w:val="24"/>
          <w:highlight w:val="none"/>
          <w:lang w:val="zh-CN"/>
        </w:rPr>
      </w:pPr>
      <w:r>
        <w:rPr>
          <w:rFonts w:hint="eastAsia" w:ascii="宋体" w:hAnsi="宋体" w:cs="仿宋_GB2312"/>
          <w:color w:val="auto"/>
          <w:sz w:val="24"/>
          <w:highlight w:val="none"/>
          <w:lang w:val="zh-CN"/>
        </w:rPr>
        <w:t>九、项目管理机构配备情况表；……………………………（页码）</w:t>
      </w:r>
    </w:p>
    <w:p w14:paraId="71FD06BF">
      <w:pPr>
        <w:adjustRightInd w:val="0"/>
        <w:spacing w:line="360" w:lineRule="auto"/>
        <w:ind w:left="2"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lang w:val="zh-CN"/>
        </w:rPr>
        <w:t>十、</w:t>
      </w:r>
      <w:r>
        <w:rPr>
          <w:rFonts w:hint="eastAsia" w:ascii="宋体" w:hAnsi="宋体" w:cs="仿宋_GB2312"/>
          <w:color w:val="auto"/>
          <w:sz w:val="24"/>
          <w:highlight w:val="none"/>
        </w:rPr>
        <w:t>施工组织设计…………………………………………………………（页码）</w:t>
      </w:r>
    </w:p>
    <w:p w14:paraId="768210DF">
      <w:pPr>
        <w:adjustRightInd w:val="0"/>
        <w:spacing w:line="360" w:lineRule="auto"/>
        <w:ind w:left="2" w:firstLine="480" w:firstLineChars="200"/>
        <w:rPr>
          <w:rFonts w:ascii="宋体" w:hAnsi="宋体" w:cs="仿宋_GB2312"/>
          <w:color w:val="auto"/>
          <w:sz w:val="24"/>
          <w:highlight w:val="none"/>
        </w:rPr>
      </w:pPr>
      <w:r>
        <w:rPr>
          <w:rFonts w:hint="eastAsia" w:ascii="宋体" w:hAnsi="宋体" w:cs="仿宋_GB2312"/>
          <w:color w:val="auto"/>
          <w:sz w:val="24"/>
          <w:highlight w:val="none"/>
        </w:rPr>
        <w:t>十</w:t>
      </w:r>
      <w:r>
        <w:rPr>
          <w:rFonts w:hint="eastAsia" w:ascii="宋体" w:hAnsi="宋体" w:cs="仿宋_GB2312"/>
          <w:color w:val="auto"/>
          <w:sz w:val="24"/>
          <w:highlight w:val="none"/>
          <w:lang w:val="en-US" w:eastAsia="zh-CN"/>
        </w:rPr>
        <w:t>一</w:t>
      </w:r>
      <w:r>
        <w:rPr>
          <w:rFonts w:hint="eastAsia" w:ascii="宋体" w:hAnsi="宋体" w:cs="仿宋_GB2312"/>
          <w:color w:val="auto"/>
          <w:sz w:val="24"/>
          <w:highlight w:val="none"/>
        </w:rPr>
        <w:t>、供应商认为需要提供的其他有关资料</w:t>
      </w:r>
      <w:r>
        <w:rPr>
          <w:rFonts w:hint="eastAsia" w:ascii="宋体" w:hAnsi="宋体" w:cs="仿宋_GB2312"/>
          <w:color w:val="auto"/>
          <w:sz w:val="24"/>
          <w:highlight w:val="none"/>
          <w:lang w:val="zh-CN"/>
        </w:rPr>
        <w:t>…………………</w:t>
      </w:r>
      <w:r>
        <w:rPr>
          <w:rFonts w:hint="eastAsia" w:ascii="宋体" w:hAnsi="宋体" w:cs="仿宋_GB2312"/>
          <w:color w:val="auto"/>
          <w:sz w:val="24"/>
          <w:highlight w:val="none"/>
        </w:rPr>
        <w:t>……………（页码）</w:t>
      </w:r>
    </w:p>
    <w:p w14:paraId="35B7D302">
      <w:pPr>
        <w:spacing w:line="360" w:lineRule="auto"/>
        <w:rPr>
          <w:rFonts w:ascii="宋体" w:hAnsi="宋体" w:cs="仿宋_GB2312"/>
          <w:b/>
          <w:bCs/>
          <w:color w:val="auto"/>
          <w:sz w:val="24"/>
          <w:highlight w:val="none"/>
        </w:rPr>
      </w:pPr>
      <w:r>
        <w:rPr>
          <w:rFonts w:hint="eastAsia" w:ascii="宋体" w:hAnsi="宋体" w:cs="仿宋_GB2312"/>
          <w:b/>
          <w:bCs/>
          <w:color w:val="auto"/>
          <w:sz w:val="24"/>
          <w:highlight w:val="none"/>
        </w:rPr>
        <w:t>注：以上目录是基本格式要求，各供应商可根据自身情况进一步向下增加内容或细化。</w:t>
      </w:r>
    </w:p>
    <w:p w14:paraId="0BF71309">
      <w:pPr>
        <w:spacing w:line="400" w:lineRule="exact"/>
        <w:rPr>
          <w:rFonts w:ascii="宋体" w:hAnsi="宋体" w:cs="仿宋_GB2312"/>
          <w:color w:val="auto"/>
          <w:sz w:val="32"/>
          <w:szCs w:val="32"/>
          <w:highlight w:val="none"/>
        </w:rPr>
      </w:pPr>
    </w:p>
    <w:p w14:paraId="4054E53F">
      <w:pPr>
        <w:spacing w:line="520" w:lineRule="exact"/>
        <w:ind w:firstLine="880" w:firstLineChars="200"/>
        <w:rPr>
          <w:rFonts w:ascii="宋体" w:hAnsi="宋体" w:cs="仿宋"/>
          <w:color w:val="auto"/>
          <w:sz w:val="44"/>
          <w:szCs w:val="44"/>
          <w:highlight w:val="none"/>
        </w:rPr>
      </w:pPr>
      <w:r>
        <w:rPr>
          <w:rFonts w:hint="eastAsia" w:ascii="宋体" w:hAnsi="宋体" w:cs="仿宋"/>
          <w:color w:val="auto"/>
          <w:sz w:val="44"/>
          <w:szCs w:val="44"/>
          <w:highlight w:val="none"/>
        </w:rPr>
        <w:br w:type="page"/>
      </w:r>
      <w:r>
        <w:rPr>
          <w:rFonts w:hint="eastAsia" w:ascii="宋体" w:hAnsi="宋体" w:cs="仿宋_GB2312"/>
          <w:b/>
          <w:color w:val="auto"/>
          <w:sz w:val="30"/>
          <w:szCs w:val="30"/>
          <w:highlight w:val="none"/>
        </w:rPr>
        <w:t>一、无串标行为承诺函</w:t>
      </w:r>
    </w:p>
    <w:p w14:paraId="5F9988E6">
      <w:pPr>
        <w:spacing w:line="520" w:lineRule="exact"/>
        <w:jc w:val="center"/>
        <w:rPr>
          <w:rFonts w:ascii="宋体" w:hAnsi="宋体" w:cs="仿宋_GB2312"/>
          <w:color w:val="auto"/>
          <w:sz w:val="30"/>
          <w:szCs w:val="30"/>
          <w:highlight w:val="none"/>
        </w:rPr>
      </w:pPr>
      <w:r>
        <w:rPr>
          <w:rFonts w:hint="eastAsia" w:ascii="宋体" w:hAnsi="宋体" w:cs="仿宋"/>
          <w:color w:val="auto"/>
          <w:sz w:val="30"/>
          <w:szCs w:val="30"/>
          <w:highlight w:val="none"/>
        </w:rPr>
        <w:t>无串通竞标行为的承诺函</w:t>
      </w:r>
    </w:p>
    <w:p w14:paraId="1FFB9DF6">
      <w:pPr>
        <w:spacing w:line="520" w:lineRule="exact"/>
        <w:ind w:firstLine="640" w:firstLineChars="200"/>
        <w:rPr>
          <w:rFonts w:ascii="宋体" w:hAnsi="宋体" w:cs="仿宋_GB2312"/>
          <w:color w:val="auto"/>
          <w:sz w:val="32"/>
          <w:szCs w:val="32"/>
          <w:highlight w:val="none"/>
        </w:rPr>
      </w:pPr>
    </w:p>
    <w:p w14:paraId="16CB6947">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4C9243A7">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w:t>
      </w:r>
      <w:r>
        <w:rPr>
          <w:rFonts w:hint="eastAsia" w:ascii="宋体" w:hAnsi="宋体"/>
          <w:color w:val="auto"/>
          <w:sz w:val="24"/>
          <w:highlight w:val="none"/>
        </w:rPr>
        <w:t>或者不同供应商报名的IP地址一致的；或者编制响应文件硬件设备CPU编号、硬盘编号、网卡地址一致的情况。</w:t>
      </w:r>
    </w:p>
    <w:p w14:paraId="6DBAA52F">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1F7AE4CA">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0AE86C18">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同供应商的响应文件异常一致或者响应报价呈规律性差异；</w:t>
      </w:r>
    </w:p>
    <w:p w14:paraId="67137CA8">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736C0EF6">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4FE73EE4">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328A6BA8">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52E3ABC4">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7F7151AE">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70FBBD2F">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1A5FF12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1BE89B23">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54ADD0B6">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73A92AE5">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以上情形一经核查属实，接受政府采购监管部门对我方认定存在围标串标行为，我方愿意承担一切后果，并不再寻求任何旨在减轻或者免除法律责任的辩解。</w:t>
      </w:r>
    </w:p>
    <w:p w14:paraId="0B39638A">
      <w:pPr>
        <w:autoSpaceDE w:val="0"/>
        <w:autoSpaceDN w:val="0"/>
        <w:spacing w:line="360" w:lineRule="auto"/>
        <w:ind w:left="4335" w:leftChars="1950" w:hanging="240" w:hangingChars="100"/>
        <w:rPr>
          <w:rFonts w:ascii="宋体" w:hAnsi="宋体" w:cs="仿宋_GB2312"/>
          <w:color w:val="auto"/>
          <w:kern w:val="0"/>
          <w:sz w:val="24"/>
          <w:highlight w:val="none"/>
        </w:rPr>
      </w:pPr>
      <w:r>
        <w:rPr>
          <w:rFonts w:hint="eastAsia" w:ascii="宋体" w:hAnsi="宋体" w:cs="仿宋_GB2312"/>
          <w:color w:val="auto"/>
          <w:kern w:val="0"/>
          <w:sz w:val="24"/>
          <w:highlight w:val="none"/>
        </w:rPr>
        <w:t>供应商名称（电子签章）：</w:t>
      </w:r>
    </w:p>
    <w:p w14:paraId="10DDBC1F">
      <w:pPr>
        <w:spacing w:line="520" w:lineRule="exact"/>
        <w:ind w:left="239" w:leftChars="114" w:firstLine="6120" w:firstLineChars="2550"/>
        <w:jc w:val="left"/>
        <w:rPr>
          <w:rFonts w:ascii="宋体" w:hAnsi="宋体" w:cs="仿宋"/>
          <w:bCs/>
          <w:color w:val="auto"/>
          <w:sz w:val="44"/>
          <w:szCs w:val="44"/>
          <w:highlight w:val="none"/>
        </w:rPr>
      </w:pPr>
      <w:r>
        <w:rPr>
          <w:rFonts w:hint="eastAsia" w:ascii="宋体" w:hAnsi="宋体" w:cs="仿宋_GB2312"/>
          <w:color w:val="auto"/>
          <w:kern w:val="0"/>
          <w:sz w:val="24"/>
          <w:highlight w:val="none"/>
          <w:lang w:val="zh-CN"/>
        </w:rPr>
        <w:t xml:space="preserve">日期：  年  月   日    </w:t>
      </w:r>
      <w:r>
        <w:rPr>
          <w:rFonts w:ascii="宋体" w:hAnsi="宋体"/>
          <w:b/>
          <w:bCs/>
          <w:color w:val="auto"/>
          <w:sz w:val="32"/>
          <w:szCs w:val="32"/>
          <w:highlight w:val="none"/>
        </w:rPr>
        <w:br w:type="page"/>
      </w:r>
      <w:r>
        <w:rPr>
          <w:rFonts w:hint="eastAsia" w:ascii="宋体" w:hAnsi="宋体" w:cs="仿宋_GB2312"/>
          <w:b/>
          <w:color w:val="auto"/>
          <w:sz w:val="30"/>
          <w:szCs w:val="30"/>
          <w:highlight w:val="none"/>
        </w:rPr>
        <w:t>二、法定代表人身份证明及法定代表人有效身份证正反面复印件</w:t>
      </w:r>
    </w:p>
    <w:p w14:paraId="4CB2AFFC">
      <w:pPr>
        <w:spacing w:line="520" w:lineRule="exact"/>
        <w:jc w:val="center"/>
        <w:rPr>
          <w:rFonts w:ascii="宋体" w:hAnsi="宋体" w:cs="仿宋_GB2312"/>
          <w:color w:val="auto"/>
          <w:sz w:val="32"/>
          <w:szCs w:val="32"/>
          <w:highlight w:val="none"/>
        </w:rPr>
      </w:pPr>
      <w:r>
        <w:rPr>
          <w:rFonts w:hint="eastAsia" w:ascii="宋体" w:hAnsi="宋体" w:cs="仿宋"/>
          <w:bCs/>
          <w:color w:val="auto"/>
          <w:sz w:val="44"/>
          <w:szCs w:val="44"/>
          <w:highlight w:val="none"/>
        </w:rPr>
        <w:t>法定代表人证明书</w:t>
      </w:r>
    </w:p>
    <w:p w14:paraId="25734B49">
      <w:pPr>
        <w:spacing w:line="360" w:lineRule="auto"/>
        <w:ind w:left="540"/>
        <w:contextualSpacing/>
        <w:rPr>
          <w:rFonts w:ascii="宋体" w:hAnsi="宋体" w:cs="仿宋_GB2312"/>
          <w:color w:val="auto"/>
          <w:sz w:val="32"/>
          <w:szCs w:val="32"/>
          <w:highlight w:val="none"/>
        </w:rPr>
      </w:pPr>
    </w:p>
    <w:p w14:paraId="72972F6B">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p>
    <w:p w14:paraId="1DB0DBB8">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地    址：</w:t>
      </w:r>
    </w:p>
    <w:p w14:paraId="603E431E">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性     别：</w:t>
      </w:r>
    </w:p>
    <w:p w14:paraId="3EAE01D6">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职     务：</w:t>
      </w:r>
    </w:p>
    <w:p w14:paraId="7A9BF352">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身份证号码：</w:t>
      </w:r>
    </w:p>
    <w:p w14:paraId="33443CEA">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1B64E7AB">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1F12DE20">
      <w:pPr>
        <w:spacing w:line="360" w:lineRule="auto"/>
        <w:ind w:left="540"/>
        <w:contextualSpacing/>
        <w:rPr>
          <w:rFonts w:ascii="宋体" w:hAnsi="宋体" w:cs="仿宋_GB2312"/>
          <w:color w:val="auto"/>
          <w:sz w:val="24"/>
          <w:highlight w:val="none"/>
        </w:rPr>
      </w:pPr>
    </w:p>
    <w:p w14:paraId="7CC018D2">
      <w:pPr>
        <w:spacing w:line="360" w:lineRule="auto"/>
        <w:ind w:left="540"/>
        <w:contextualSpacing/>
        <w:rPr>
          <w:rFonts w:ascii="宋体" w:hAnsi="宋体" w:cs="仿宋_GB2312"/>
          <w:color w:val="auto"/>
          <w:sz w:val="24"/>
          <w:highlight w:val="none"/>
        </w:rPr>
      </w:pPr>
    </w:p>
    <w:p w14:paraId="61A4926D">
      <w:pPr>
        <w:spacing w:line="360" w:lineRule="auto"/>
        <w:ind w:left="540"/>
        <w:contextualSpacing/>
        <w:rPr>
          <w:rFonts w:ascii="宋体" w:hAnsi="宋体" w:cs="仿宋_GB2312"/>
          <w:color w:val="auto"/>
          <w:sz w:val="24"/>
          <w:highlight w:val="none"/>
        </w:rPr>
      </w:pPr>
    </w:p>
    <w:p w14:paraId="4680E968">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4ADDC167">
      <w:pPr>
        <w:spacing w:line="360" w:lineRule="auto"/>
        <w:ind w:left="540"/>
        <w:contextualSpacing/>
        <w:rPr>
          <w:rFonts w:ascii="宋体" w:hAnsi="宋体" w:cs="仿宋_GB2312"/>
          <w:color w:val="auto"/>
          <w:sz w:val="24"/>
          <w:highlight w:val="none"/>
        </w:rPr>
      </w:pPr>
    </w:p>
    <w:p w14:paraId="56C677AE">
      <w:pPr>
        <w:autoSpaceDE w:val="0"/>
        <w:autoSpaceDN w:val="0"/>
        <w:spacing w:line="360" w:lineRule="auto"/>
        <w:ind w:left="4335" w:leftChars="1950" w:hanging="240" w:hangingChars="100"/>
        <w:rPr>
          <w:rFonts w:ascii="宋体" w:hAnsi="宋体" w:cs="仿宋_GB2312"/>
          <w:color w:val="auto"/>
          <w:kern w:val="0"/>
          <w:sz w:val="24"/>
          <w:highlight w:val="none"/>
        </w:rPr>
      </w:pPr>
      <w:r>
        <w:rPr>
          <w:rFonts w:hint="eastAsia" w:ascii="宋体" w:hAnsi="宋体" w:cs="仿宋_GB2312"/>
          <w:color w:val="auto"/>
          <w:kern w:val="0"/>
          <w:sz w:val="24"/>
          <w:highlight w:val="none"/>
        </w:rPr>
        <w:t>供应商名称（电子签章）：</w:t>
      </w:r>
    </w:p>
    <w:p w14:paraId="372C71C5">
      <w:pPr>
        <w:spacing w:line="360" w:lineRule="auto"/>
        <w:contextualSpacing/>
        <w:jc w:val="center"/>
        <w:rPr>
          <w:rFonts w:ascii="宋体" w:hAnsi="宋体" w:cs="仿宋_GB2312"/>
          <w:b/>
          <w:color w:val="auto"/>
          <w:sz w:val="24"/>
          <w:highlight w:val="none"/>
        </w:rPr>
      </w:pPr>
      <w:r>
        <w:rPr>
          <w:rFonts w:hint="eastAsia" w:ascii="宋体" w:hAnsi="宋体" w:cs="仿宋_GB2312"/>
          <w:color w:val="auto"/>
          <w:kern w:val="0"/>
          <w:sz w:val="24"/>
          <w:highlight w:val="none"/>
          <w:lang w:val="zh-CN"/>
        </w:rPr>
        <w:t xml:space="preserve">                                                   日期：  年  月   日</w:t>
      </w:r>
    </w:p>
    <w:p w14:paraId="5D4A265A">
      <w:pPr>
        <w:spacing w:line="360" w:lineRule="auto"/>
        <w:contextualSpacing/>
        <w:jc w:val="left"/>
        <w:rPr>
          <w:rFonts w:ascii="宋体" w:hAnsi="宋体" w:cs="仿宋_GB2312"/>
          <w:color w:val="auto"/>
          <w:sz w:val="24"/>
          <w:highlight w:val="none"/>
        </w:rPr>
      </w:pPr>
    </w:p>
    <w:p w14:paraId="4157C2B0">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注：1</w:t>
      </w:r>
      <w:r>
        <w:rPr>
          <w:rFonts w:ascii="宋体" w:hAnsi="宋体" w:cs="仿宋_GB2312"/>
          <w:color w:val="auto"/>
          <w:sz w:val="24"/>
          <w:highlight w:val="none"/>
        </w:rPr>
        <w:t>.</w:t>
      </w:r>
      <w:r>
        <w:rPr>
          <w:rFonts w:hint="eastAsia" w:ascii="宋体" w:hAnsi="宋体" w:cs="仿宋_GB2312"/>
          <w:color w:val="auto"/>
          <w:sz w:val="24"/>
          <w:highlight w:val="none"/>
        </w:rPr>
        <w:t>自然人竞标的无需提供，联合体竞标的只需牵头人出具。</w:t>
      </w:r>
    </w:p>
    <w:p w14:paraId="40F58665">
      <w:pPr>
        <w:spacing w:line="360" w:lineRule="auto"/>
        <w:ind w:firstLine="480" w:firstLineChars="200"/>
        <w:contextualSpacing/>
        <w:jc w:val="left"/>
        <w:rPr>
          <w:rFonts w:ascii="宋体" w:hAnsi="宋体" w:cs="仿宋_GB2312"/>
          <w:color w:val="auto"/>
          <w:sz w:val="24"/>
          <w:highlight w:val="none"/>
        </w:rPr>
        <w:sectPr>
          <w:pgSz w:w="11910" w:h="16840"/>
          <w:pgMar w:top="1340" w:right="1500" w:bottom="280" w:left="1680" w:header="720" w:footer="720" w:gutter="0"/>
          <w:cols w:space="720" w:num="1"/>
        </w:sectPr>
      </w:pPr>
      <w:r>
        <w:rPr>
          <w:rFonts w:hint="eastAsia" w:ascii="宋体" w:hAnsi="宋体" w:cs="仿宋_GB2312"/>
          <w:color w:val="auto"/>
          <w:sz w:val="24"/>
          <w:highlight w:val="none"/>
        </w:rPr>
        <w:t>2</w:t>
      </w:r>
      <w:r>
        <w:rPr>
          <w:rFonts w:ascii="宋体" w:hAnsi="宋体" w:cs="仿宋_GB2312"/>
          <w:color w:val="auto"/>
          <w:sz w:val="24"/>
          <w:highlight w:val="none"/>
        </w:rPr>
        <w:t>.</w:t>
      </w:r>
      <w:r>
        <w:rPr>
          <w:rFonts w:hint="eastAsia" w:ascii="宋体" w:hAnsi="宋体" w:cs="仿宋_GB2312"/>
          <w:color w:val="auto"/>
          <w:sz w:val="24"/>
          <w:highlight w:val="none"/>
        </w:rPr>
        <w:t>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12"/>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2BFC2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6819B87E">
            <w:pPr>
              <w:spacing w:line="360" w:lineRule="auto"/>
              <w:rPr>
                <w:rFonts w:ascii="宋体" w:hAnsi="宋体"/>
                <w:b/>
                <w:color w:val="auto"/>
                <w:sz w:val="24"/>
                <w:highlight w:val="none"/>
              </w:rPr>
            </w:pPr>
          </w:p>
          <w:p w14:paraId="2361BB0F">
            <w:pPr>
              <w:spacing w:line="360" w:lineRule="auto"/>
              <w:rPr>
                <w:rFonts w:ascii="宋体" w:hAnsi="宋体"/>
                <w:b/>
                <w:color w:val="auto"/>
                <w:sz w:val="24"/>
                <w:highlight w:val="none"/>
              </w:rPr>
            </w:pPr>
            <w:r>
              <w:rPr>
                <w:rFonts w:hint="eastAsia" w:ascii="宋体" w:hAnsi="宋体"/>
                <w:b/>
                <w:color w:val="auto"/>
                <w:sz w:val="24"/>
                <w:highlight w:val="none"/>
              </w:rPr>
              <w:t>法定代表人身份证复印件粘贴处（正、反面）</w:t>
            </w:r>
          </w:p>
        </w:tc>
      </w:tr>
    </w:tbl>
    <w:p w14:paraId="113EE269">
      <w:pPr>
        <w:spacing w:line="360" w:lineRule="auto"/>
        <w:ind w:firstLine="482" w:firstLineChars="200"/>
        <w:contextualSpacing/>
        <w:jc w:val="left"/>
        <w:rPr>
          <w:rFonts w:ascii="宋体" w:hAnsi="宋体" w:cs="仿宋_GB2312"/>
          <w:b/>
          <w:color w:val="auto"/>
          <w:sz w:val="32"/>
          <w:szCs w:val="32"/>
          <w:highlight w:val="none"/>
        </w:rPr>
      </w:pPr>
      <w:r>
        <w:rPr>
          <w:rFonts w:hint="eastAsia" w:ascii="宋体" w:hAnsi="宋体"/>
          <w:b/>
          <w:color w:val="auto"/>
          <w:sz w:val="24"/>
          <w:highlight w:val="none"/>
        </w:rPr>
        <w:t>附件：</w:t>
      </w:r>
    </w:p>
    <w:p w14:paraId="1B2D940A">
      <w:pPr>
        <w:adjustRightInd w:val="0"/>
        <w:snapToGrid w:val="0"/>
        <w:spacing w:line="300" w:lineRule="auto"/>
        <w:jc w:val="left"/>
        <w:rPr>
          <w:rFonts w:ascii="宋体" w:hAnsi="宋体"/>
          <w:b/>
          <w:color w:val="auto"/>
          <w:szCs w:val="21"/>
          <w:highlight w:val="none"/>
        </w:rPr>
      </w:pPr>
    </w:p>
    <w:p w14:paraId="1292AE12">
      <w:pPr>
        <w:spacing w:line="520" w:lineRule="exact"/>
        <w:ind w:firstLine="880"/>
        <w:jc w:val="left"/>
        <w:rPr>
          <w:rFonts w:ascii="宋体" w:hAnsi="宋体" w:cs="仿宋"/>
          <w:bCs/>
          <w:color w:val="auto"/>
          <w:sz w:val="44"/>
          <w:szCs w:val="44"/>
          <w:highlight w:val="none"/>
        </w:rPr>
      </w:pPr>
      <w:r>
        <w:rPr>
          <w:rFonts w:hint="eastAsia" w:ascii="宋体" w:hAnsi="宋体" w:cs="仿宋"/>
          <w:color w:val="auto"/>
          <w:sz w:val="44"/>
          <w:szCs w:val="44"/>
          <w:highlight w:val="none"/>
        </w:rPr>
        <w:br w:type="page"/>
      </w:r>
      <w:r>
        <w:rPr>
          <w:rFonts w:hint="eastAsia" w:ascii="宋体" w:hAnsi="宋体" w:cs="仿宋_GB2312"/>
          <w:b/>
          <w:color w:val="auto"/>
          <w:sz w:val="30"/>
          <w:szCs w:val="30"/>
          <w:highlight w:val="none"/>
        </w:rPr>
        <w:t>三、法定代表人授权委托书</w:t>
      </w:r>
    </w:p>
    <w:p w14:paraId="02CBA0C3">
      <w:pPr>
        <w:spacing w:line="500" w:lineRule="exact"/>
        <w:jc w:val="center"/>
        <w:rPr>
          <w:rFonts w:ascii="宋体" w:hAnsi="宋体" w:cs="仿宋"/>
          <w:color w:val="auto"/>
          <w:sz w:val="44"/>
          <w:szCs w:val="44"/>
          <w:highlight w:val="none"/>
        </w:rPr>
      </w:pPr>
    </w:p>
    <w:p w14:paraId="09FF5958">
      <w:pPr>
        <w:spacing w:line="520" w:lineRule="exact"/>
        <w:jc w:val="center"/>
        <w:rPr>
          <w:rFonts w:ascii="宋体" w:hAnsi="宋体" w:cs="仿宋"/>
          <w:color w:val="auto"/>
          <w:sz w:val="44"/>
          <w:szCs w:val="44"/>
          <w:highlight w:val="none"/>
        </w:rPr>
      </w:pPr>
      <w:r>
        <w:rPr>
          <w:rFonts w:hint="eastAsia" w:ascii="宋体" w:hAnsi="宋体" w:cs="仿宋"/>
          <w:color w:val="auto"/>
          <w:sz w:val="44"/>
          <w:szCs w:val="44"/>
          <w:highlight w:val="none"/>
        </w:rPr>
        <w:t>授权委托书（非联合体竞标格式）</w:t>
      </w:r>
    </w:p>
    <w:p w14:paraId="4555B1FA">
      <w:pPr>
        <w:spacing w:line="520" w:lineRule="exact"/>
        <w:jc w:val="center"/>
        <w:rPr>
          <w:rFonts w:ascii="宋体" w:hAnsi="宋体" w:cs="仿宋"/>
          <w:color w:val="auto"/>
          <w:sz w:val="44"/>
          <w:szCs w:val="44"/>
          <w:highlight w:val="none"/>
        </w:rPr>
      </w:pPr>
      <w:r>
        <w:rPr>
          <w:rFonts w:hint="eastAsia" w:ascii="宋体" w:hAnsi="宋体" w:cs="仿宋"/>
          <w:color w:val="auto"/>
          <w:sz w:val="44"/>
          <w:szCs w:val="44"/>
          <w:highlight w:val="none"/>
        </w:rPr>
        <w:t>（如有委托时）</w:t>
      </w:r>
    </w:p>
    <w:p w14:paraId="5EB040E8">
      <w:pPr>
        <w:spacing w:line="520" w:lineRule="exact"/>
        <w:rPr>
          <w:rFonts w:ascii="宋体" w:hAnsi="宋体" w:cs="仿宋_GB2312"/>
          <w:color w:val="auto"/>
          <w:sz w:val="32"/>
          <w:szCs w:val="32"/>
          <w:highlight w:val="none"/>
        </w:rPr>
      </w:pPr>
    </w:p>
    <w:p w14:paraId="5B4E2A46">
      <w:pPr>
        <w:spacing w:line="360" w:lineRule="auto"/>
        <w:rPr>
          <w:rFonts w:ascii="宋体" w:hAnsi="宋体" w:cs="仿宋_GB2312"/>
          <w:color w:val="auto"/>
          <w:sz w:val="24"/>
          <w:highlight w:val="none"/>
        </w:rPr>
      </w:pPr>
      <w:r>
        <w:rPr>
          <w:rFonts w:hint="eastAsia" w:ascii="宋体" w:hAnsi="宋体" w:cs="仿宋_GB2312"/>
          <w:color w:val="auto"/>
          <w:sz w:val="24"/>
          <w:highlight w:val="none"/>
        </w:rPr>
        <w:t>致：</w:t>
      </w:r>
      <w:bookmarkStart w:id="44" w:name="PO_3000001868_PM031_7"/>
      <w:r>
        <w:rPr>
          <w:rFonts w:ascii="宋体" w:hAnsi="宋体" w:cs="仿宋_GB2312"/>
          <w:color w:val="auto"/>
          <w:sz w:val="24"/>
          <w:highlight w:val="none"/>
          <w:u w:val="single"/>
        </w:rPr>
        <w:t>[</w:t>
      </w:r>
      <w:r>
        <w:rPr>
          <w:rFonts w:hint="eastAsia" w:ascii="宋体" w:hAnsi="宋体" w:cs="仿宋_GB2312"/>
          <w:color w:val="auto"/>
          <w:sz w:val="24"/>
          <w:highlight w:val="none"/>
          <w:u w:val="single"/>
        </w:rPr>
        <w:t>采购人</w:t>
      </w:r>
      <w:r>
        <w:rPr>
          <w:rFonts w:ascii="宋体" w:hAnsi="宋体" w:cs="仿宋_GB2312"/>
          <w:color w:val="auto"/>
          <w:sz w:val="24"/>
          <w:highlight w:val="none"/>
          <w:u w:val="single"/>
        </w:rPr>
        <w:t>]</w:t>
      </w:r>
      <w:bookmarkEnd w:id="44"/>
      <w:r>
        <w:rPr>
          <w:rFonts w:hint="eastAsia" w:ascii="宋体" w:hAnsi="宋体" w:cs="仿宋_GB2312"/>
          <w:color w:val="auto"/>
          <w:sz w:val="24"/>
          <w:highlight w:val="none"/>
        </w:rPr>
        <w:t>：</w:t>
      </w:r>
    </w:p>
    <w:p w14:paraId="196B653E">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bookmarkStart w:id="45" w:name="PO_3000001868_PM002_7"/>
      <w:r>
        <w:rPr>
          <w:rFonts w:ascii="宋体" w:hAnsi="宋体" w:cs="仿宋_GB2312"/>
          <w:color w:val="auto"/>
          <w:sz w:val="24"/>
          <w:highlight w:val="none"/>
          <w:u w:val="single"/>
        </w:rPr>
        <w:t>[项目名称_]</w:t>
      </w:r>
      <w:bookmarkEnd w:id="45"/>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2A833A20">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我方对委托代理人的签字事项负全部责任。</w:t>
      </w:r>
    </w:p>
    <w:p w14:paraId="2D9F336F">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7BD94E3D">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2FB8D567">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7441BB53">
      <w:pPr>
        <w:spacing w:line="360" w:lineRule="auto"/>
        <w:rPr>
          <w:rFonts w:ascii="宋体" w:hAnsi="宋体" w:cs="仿宋_GB2312"/>
          <w:color w:val="auto"/>
          <w:sz w:val="24"/>
          <w:highlight w:val="none"/>
        </w:rPr>
      </w:pPr>
    </w:p>
    <w:p w14:paraId="6FCC6445">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委托代理人（签字）：         法定代表人（签字或盖章）：                    </w:t>
      </w:r>
    </w:p>
    <w:p w14:paraId="0EDFCE95">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17AB0BD0">
      <w:pPr>
        <w:spacing w:line="360" w:lineRule="auto"/>
        <w:rPr>
          <w:rFonts w:ascii="宋体" w:hAnsi="宋体" w:cs="仿宋_GB2312"/>
          <w:color w:val="auto"/>
          <w:sz w:val="24"/>
          <w:highlight w:val="none"/>
        </w:rPr>
      </w:pPr>
    </w:p>
    <w:p w14:paraId="12EEC066">
      <w:pPr>
        <w:spacing w:line="360" w:lineRule="auto"/>
        <w:ind w:firstLine="5280" w:firstLineChars="2200"/>
        <w:rPr>
          <w:rFonts w:ascii="宋体" w:hAnsi="宋体" w:cs="仿宋_GB2312"/>
          <w:color w:val="auto"/>
          <w:sz w:val="24"/>
          <w:highlight w:val="none"/>
        </w:rPr>
      </w:pPr>
      <w:r>
        <w:rPr>
          <w:rFonts w:hint="eastAsia" w:ascii="宋体" w:hAnsi="宋体" w:cs="仿宋_GB2312"/>
          <w:color w:val="auto"/>
          <w:kern w:val="0"/>
          <w:sz w:val="24"/>
          <w:highlight w:val="none"/>
        </w:rPr>
        <w:t>供应商名称（电子签章）：</w:t>
      </w:r>
    </w:p>
    <w:p w14:paraId="37573B5B">
      <w:pPr>
        <w:spacing w:line="360" w:lineRule="auto"/>
        <w:contextualSpacing/>
        <w:jc w:val="center"/>
        <w:rPr>
          <w:rFonts w:ascii="宋体" w:hAnsi="宋体" w:cs="仿宋_GB2312"/>
          <w:b/>
          <w:color w:val="auto"/>
          <w:sz w:val="24"/>
          <w:highlight w:val="none"/>
        </w:rPr>
      </w:pPr>
      <w:r>
        <w:rPr>
          <w:rFonts w:hint="eastAsia" w:ascii="宋体" w:hAnsi="宋体" w:cs="仿宋_GB2312"/>
          <w:color w:val="auto"/>
          <w:kern w:val="0"/>
          <w:sz w:val="24"/>
          <w:highlight w:val="none"/>
          <w:lang w:val="zh-CN"/>
        </w:rPr>
        <w:t xml:space="preserve">                                                   日期：  年  月   日</w:t>
      </w:r>
    </w:p>
    <w:p w14:paraId="1ABAC204">
      <w:pPr>
        <w:spacing w:line="360" w:lineRule="auto"/>
        <w:rPr>
          <w:rFonts w:ascii="宋体" w:hAnsi="宋体" w:cs="仿宋_GB2312"/>
          <w:color w:val="auto"/>
          <w:sz w:val="24"/>
          <w:highlight w:val="none"/>
        </w:rPr>
      </w:pPr>
    </w:p>
    <w:p w14:paraId="0FB3C9B6">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法定代表人必须在授权委托书上亲笔签字或盖章，委托代理人必须在授权委托书上亲笔签字，</w:t>
      </w:r>
      <w:r>
        <w:rPr>
          <w:rFonts w:hint="eastAsia" w:ascii="宋体" w:hAnsi="宋体" w:cs="仿宋_GB2312"/>
          <w:b/>
          <w:color w:val="auto"/>
          <w:sz w:val="24"/>
          <w:highlight w:val="none"/>
        </w:rPr>
        <w:t>否则其响应文件按无效响应处理。</w:t>
      </w:r>
    </w:p>
    <w:p w14:paraId="6AE4695B">
      <w:pPr>
        <w:spacing w:line="360" w:lineRule="auto"/>
        <w:ind w:firstLine="480" w:firstLineChars="200"/>
        <w:jc w:val="left"/>
        <w:rPr>
          <w:rFonts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C5B2D2F">
      <w:pPr>
        <w:spacing w:line="360" w:lineRule="auto"/>
        <w:ind w:firstLine="480" w:firstLineChars="200"/>
        <w:jc w:val="left"/>
        <w:rPr>
          <w:rFonts w:ascii="宋体" w:hAnsi="宋体" w:cs="仿宋_GB2312"/>
          <w:color w:val="auto"/>
          <w:szCs w:val="21"/>
          <w:highlight w:val="none"/>
        </w:rPr>
      </w:pPr>
      <w:r>
        <w:rPr>
          <w:rFonts w:hint="eastAsia" w:ascii="宋体" w:hAnsi="宋体" w:cs="仿宋_GB2312"/>
          <w:color w:val="auto"/>
          <w:sz w:val="24"/>
          <w:highlight w:val="none"/>
        </w:rPr>
        <w:t>3</w:t>
      </w:r>
      <w:r>
        <w:rPr>
          <w:rFonts w:ascii="宋体" w:hAnsi="宋体" w:cs="仿宋_GB2312"/>
          <w:color w:val="auto"/>
          <w:sz w:val="24"/>
          <w:highlight w:val="none"/>
        </w:rPr>
        <w:t>.</w:t>
      </w:r>
      <w:r>
        <w:rPr>
          <w:rFonts w:hint="eastAsia" w:ascii="宋体" w:hAnsi="宋体" w:cs="仿宋_GB2312"/>
          <w:color w:val="auto"/>
          <w:sz w:val="24"/>
          <w:highlight w:val="none"/>
        </w:rPr>
        <w:t xml:space="preserve"> 法人、其他组织竞标时“我方”是指“我单位”，自然人竞标时“我方”是指“本人”。</w:t>
      </w:r>
    </w:p>
    <w:p w14:paraId="0AA8693B">
      <w:pPr>
        <w:spacing w:line="360" w:lineRule="auto"/>
        <w:ind w:firstLine="420" w:firstLineChars="200"/>
        <w:jc w:val="left"/>
        <w:rPr>
          <w:rFonts w:ascii="宋体" w:hAnsi="宋体" w:cs="仿宋_GB2312"/>
          <w:color w:val="auto"/>
          <w:sz w:val="24"/>
          <w:highlight w:val="none"/>
        </w:rPr>
      </w:pPr>
      <w:r>
        <w:rPr>
          <w:rFonts w:ascii="宋体" w:hAnsi="宋体" w:cs="仿宋_GB2312"/>
          <w:color w:val="auto"/>
          <w:szCs w:val="21"/>
          <w:highlight w:val="none"/>
        </w:rPr>
        <w:br w:type="page"/>
      </w:r>
    </w:p>
    <w:p w14:paraId="67D374CA">
      <w:pPr>
        <w:spacing w:line="520" w:lineRule="exact"/>
        <w:ind w:firstLine="602" w:firstLineChars="200"/>
        <w:jc w:val="left"/>
        <w:rPr>
          <w:rFonts w:ascii="宋体" w:hAnsi="宋体" w:cs="仿宋_GB2312"/>
          <w:b/>
          <w:color w:val="auto"/>
          <w:sz w:val="30"/>
          <w:szCs w:val="30"/>
          <w:highlight w:val="none"/>
        </w:rPr>
      </w:pPr>
      <w:r>
        <w:rPr>
          <w:rFonts w:hint="eastAsia" w:ascii="宋体" w:hAnsi="宋体" w:cs="仿宋_GB2312"/>
          <w:b/>
          <w:color w:val="auto"/>
          <w:sz w:val="30"/>
          <w:szCs w:val="30"/>
          <w:highlight w:val="none"/>
        </w:rPr>
        <w:t>四、商务条款偏离表</w:t>
      </w:r>
    </w:p>
    <w:p w14:paraId="604179C3">
      <w:pPr>
        <w:spacing w:line="520" w:lineRule="exact"/>
        <w:ind w:firstLine="602" w:firstLineChars="200"/>
        <w:jc w:val="left"/>
        <w:rPr>
          <w:rFonts w:ascii="宋体" w:hAnsi="宋体" w:cs="仿宋_GB2312"/>
          <w:b/>
          <w:color w:val="auto"/>
          <w:sz w:val="30"/>
          <w:szCs w:val="30"/>
          <w:highlight w:val="none"/>
        </w:rPr>
      </w:pPr>
    </w:p>
    <w:p w14:paraId="47406775">
      <w:pPr>
        <w:spacing w:line="500" w:lineRule="exact"/>
        <w:jc w:val="center"/>
        <w:rPr>
          <w:rFonts w:ascii="宋体" w:hAnsi="宋体" w:cs="仿宋"/>
          <w:bCs/>
          <w:color w:val="auto"/>
          <w:sz w:val="44"/>
          <w:szCs w:val="44"/>
          <w:highlight w:val="none"/>
        </w:rPr>
      </w:pPr>
      <w:r>
        <w:rPr>
          <w:rFonts w:hint="eastAsia" w:ascii="宋体" w:hAnsi="宋体" w:cs="仿宋"/>
          <w:bCs/>
          <w:color w:val="auto"/>
          <w:sz w:val="44"/>
          <w:szCs w:val="44"/>
          <w:highlight w:val="none"/>
        </w:rPr>
        <w:t>商务条款偏离表</w:t>
      </w:r>
    </w:p>
    <w:p w14:paraId="1E58BCEC">
      <w:pPr>
        <w:spacing w:line="520" w:lineRule="exact"/>
        <w:rPr>
          <w:rFonts w:ascii="宋体" w:hAnsi="宋体" w:cs="仿宋_GB2312"/>
          <w:color w:val="auto"/>
          <w:sz w:val="32"/>
          <w:szCs w:val="32"/>
          <w:highlight w:val="none"/>
        </w:rPr>
      </w:pPr>
    </w:p>
    <w:p w14:paraId="57C566B3">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52747C98">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p w14:paraId="61BE337D">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分标号</w:t>
      </w:r>
      <w:r>
        <w:rPr>
          <w:rFonts w:hint="eastAsia" w:ascii="宋体" w:hAnsi="宋体"/>
          <w:color w:val="auto"/>
          <w:szCs w:val="21"/>
          <w:highlight w:val="none"/>
        </w:rPr>
        <w:t>（此处有分标时填写具体分标号，无分标时填写“无”）</w:t>
      </w:r>
      <w:r>
        <w:rPr>
          <w:rFonts w:hint="eastAsia" w:ascii="宋体" w:hAnsi="宋体" w:cs="仿宋_GB2312"/>
          <w:color w:val="auto"/>
          <w:sz w:val="24"/>
          <w:highlight w:val="none"/>
        </w:rPr>
        <w:t>：</w:t>
      </w:r>
    </w:p>
    <w:tbl>
      <w:tblPr>
        <w:tblStyle w:val="12"/>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38F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3D399386">
            <w:pPr>
              <w:spacing w:line="340" w:lineRule="exact"/>
              <w:jc w:val="center"/>
              <w:rPr>
                <w:rFonts w:ascii="宋体" w:hAnsi="宋体"/>
                <w:color w:val="auto"/>
                <w:szCs w:val="21"/>
                <w:highlight w:val="none"/>
              </w:rPr>
            </w:pPr>
            <w:r>
              <w:rPr>
                <w:rFonts w:hint="eastAsia" w:ascii="宋体" w:hAnsi="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7828D979">
            <w:pPr>
              <w:spacing w:line="340" w:lineRule="exact"/>
              <w:jc w:val="center"/>
              <w:rPr>
                <w:rFonts w:ascii="宋体" w:hAnsi="宋体"/>
                <w:color w:val="auto"/>
                <w:szCs w:val="21"/>
                <w:highlight w:val="none"/>
              </w:rPr>
            </w:pPr>
            <w:r>
              <w:rPr>
                <w:rFonts w:hint="eastAsia" w:ascii="宋体" w:hAnsi="宋体"/>
                <w:color w:val="auto"/>
                <w:szCs w:val="21"/>
                <w:highlight w:val="none"/>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54785794">
            <w:pPr>
              <w:spacing w:line="340" w:lineRule="exact"/>
              <w:jc w:val="center"/>
              <w:rPr>
                <w:rFonts w:ascii="宋体" w:hAnsi="宋体"/>
                <w:color w:val="auto"/>
                <w:szCs w:val="21"/>
                <w:highlight w:val="none"/>
              </w:rPr>
            </w:pPr>
            <w:r>
              <w:rPr>
                <w:rFonts w:hint="eastAsia" w:ascii="宋体" w:hAnsi="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0A628D9B">
            <w:pPr>
              <w:spacing w:line="340" w:lineRule="exact"/>
              <w:jc w:val="center"/>
              <w:rPr>
                <w:rFonts w:ascii="宋体" w:hAnsi="宋体"/>
                <w:color w:val="auto"/>
                <w:szCs w:val="21"/>
                <w:highlight w:val="none"/>
              </w:rPr>
            </w:pPr>
            <w:r>
              <w:rPr>
                <w:rFonts w:hint="eastAsia" w:ascii="宋体" w:hAnsi="宋体"/>
                <w:color w:val="auto"/>
                <w:szCs w:val="21"/>
                <w:highlight w:val="none"/>
              </w:rPr>
              <w:t>偏离说明</w:t>
            </w:r>
          </w:p>
        </w:tc>
      </w:tr>
      <w:tr w14:paraId="07E3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49A34845">
            <w:pPr>
              <w:spacing w:line="340" w:lineRule="exact"/>
              <w:rPr>
                <w:rFonts w:ascii="宋体" w:hAnsi="宋体"/>
                <w:color w:val="auto"/>
                <w:szCs w:val="21"/>
                <w:highlight w:val="none"/>
              </w:rPr>
            </w:pPr>
            <w:r>
              <w:rPr>
                <w:rFonts w:hint="eastAsia" w:ascii="宋体" w:hAnsi="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15253E79">
            <w:pPr>
              <w:spacing w:line="340" w:lineRule="exact"/>
              <w:rPr>
                <w:rFonts w:ascii="宋体" w:hAnsi="宋体"/>
                <w:color w:val="auto"/>
                <w:szCs w:val="21"/>
                <w:highlight w:val="none"/>
              </w:rPr>
            </w:pPr>
            <w:r>
              <w:rPr>
                <w:rFonts w:hint="eastAsia" w:ascii="宋体" w:hAnsi="宋体"/>
                <w:color w:val="auto"/>
                <w:szCs w:val="21"/>
                <w:highlight w:val="none"/>
              </w:rPr>
              <w:t>1  ……</w:t>
            </w:r>
          </w:p>
          <w:p w14:paraId="5649CFB4">
            <w:pPr>
              <w:spacing w:line="340" w:lineRule="exact"/>
              <w:rPr>
                <w:rFonts w:ascii="宋体" w:hAnsi="宋体"/>
                <w:color w:val="auto"/>
                <w:szCs w:val="21"/>
                <w:highlight w:val="none"/>
              </w:rPr>
            </w:pPr>
            <w:r>
              <w:rPr>
                <w:rFonts w:hint="eastAsia" w:ascii="宋体" w:hAnsi="宋体"/>
                <w:color w:val="auto"/>
                <w:szCs w:val="21"/>
                <w:highlight w:val="none"/>
              </w:rPr>
              <w:t>2  ……</w:t>
            </w:r>
          </w:p>
          <w:p w14:paraId="588CADFE">
            <w:pPr>
              <w:spacing w:line="340" w:lineRule="exact"/>
              <w:rPr>
                <w:rFonts w:ascii="宋体" w:hAnsi="宋体"/>
                <w:color w:val="auto"/>
                <w:szCs w:val="21"/>
                <w:highlight w:val="none"/>
              </w:rPr>
            </w:pPr>
            <w:r>
              <w:rPr>
                <w:rFonts w:hint="eastAsia" w:ascii="宋体" w:hAnsi="宋体"/>
                <w:color w:val="auto"/>
                <w:szCs w:val="21"/>
                <w:highlight w:val="none"/>
              </w:rPr>
              <w:t>3  ……</w:t>
            </w:r>
          </w:p>
          <w:p w14:paraId="6AF807E5">
            <w:pPr>
              <w:spacing w:line="340" w:lineRule="exact"/>
              <w:rPr>
                <w:rFonts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606ABEB8">
            <w:pPr>
              <w:spacing w:line="340" w:lineRule="exact"/>
              <w:rPr>
                <w:rFonts w:ascii="宋体" w:hAnsi="宋体"/>
                <w:color w:val="auto"/>
                <w:szCs w:val="21"/>
                <w:highlight w:val="none"/>
              </w:rPr>
            </w:pPr>
            <w:r>
              <w:rPr>
                <w:rFonts w:hint="eastAsia" w:ascii="宋体" w:hAnsi="宋体"/>
                <w:color w:val="auto"/>
                <w:szCs w:val="21"/>
                <w:highlight w:val="none"/>
              </w:rPr>
              <w:t>1  ……</w:t>
            </w:r>
          </w:p>
          <w:p w14:paraId="0B4AA242">
            <w:pPr>
              <w:spacing w:line="340" w:lineRule="exact"/>
              <w:rPr>
                <w:rFonts w:ascii="宋体" w:hAnsi="宋体"/>
                <w:color w:val="auto"/>
                <w:szCs w:val="21"/>
                <w:highlight w:val="none"/>
              </w:rPr>
            </w:pPr>
            <w:r>
              <w:rPr>
                <w:rFonts w:hint="eastAsia" w:ascii="宋体" w:hAnsi="宋体"/>
                <w:color w:val="auto"/>
                <w:szCs w:val="21"/>
                <w:highlight w:val="none"/>
              </w:rPr>
              <w:t>2  ……</w:t>
            </w:r>
          </w:p>
          <w:p w14:paraId="01FA43E2">
            <w:pPr>
              <w:spacing w:line="340" w:lineRule="exact"/>
              <w:rPr>
                <w:rFonts w:ascii="宋体" w:hAnsi="宋体"/>
                <w:color w:val="auto"/>
                <w:szCs w:val="21"/>
                <w:highlight w:val="none"/>
              </w:rPr>
            </w:pPr>
            <w:r>
              <w:rPr>
                <w:rFonts w:hint="eastAsia" w:ascii="宋体" w:hAnsi="宋体"/>
                <w:color w:val="auto"/>
                <w:szCs w:val="21"/>
                <w:highlight w:val="none"/>
              </w:rPr>
              <w:t>3  ……</w:t>
            </w:r>
          </w:p>
          <w:p w14:paraId="26E7E7F6">
            <w:pPr>
              <w:spacing w:line="340" w:lineRule="exact"/>
              <w:rPr>
                <w:rFonts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5AF124F6">
            <w:pPr>
              <w:spacing w:line="360" w:lineRule="atLeast"/>
              <w:rPr>
                <w:rFonts w:ascii="宋体" w:hAnsi="宋体"/>
                <w:color w:val="auto"/>
                <w:sz w:val="22"/>
                <w:highlight w:val="none"/>
              </w:rPr>
            </w:pPr>
            <w:r>
              <w:rPr>
                <w:rFonts w:hint="eastAsia" w:ascii="宋体" w:hAnsi="宋体"/>
                <w:color w:val="auto"/>
                <w:sz w:val="22"/>
                <w:highlight w:val="none"/>
              </w:rPr>
              <w:t>正偏离（负偏离或无偏离）</w:t>
            </w:r>
          </w:p>
        </w:tc>
      </w:tr>
      <w:tr w14:paraId="08AC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6D17CCAC">
            <w:pPr>
              <w:spacing w:line="340" w:lineRule="exact"/>
              <w:rPr>
                <w:rFonts w:ascii="宋体" w:hAnsi="宋体"/>
                <w:color w:val="auto"/>
                <w:szCs w:val="21"/>
                <w:highlight w:val="none"/>
              </w:rPr>
            </w:pPr>
            <w:r>
              <w:rPr>
                <w:rFonts w:hint="eastAsia" w:ascii="宋体" w:hAnsi="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2213FEE2">
            <w:pPr>
              <w:spacing w:line="340" w:lineRule="exact"/>
              <w:rPr>
                <w:rFonts w:ascii="宋体" w:hAnsi="宋体"/>
                <w:color w:val="auto"/>
                <w:szCs w:val="21"/>
                <w:highlight w:val="none"/>
              </w:rPr>
            </w:pPr>
            <w:r>
              <w:rPr>
                <w:rFonts w:hint="eastAsia" w:ascii="宋体" w:hAnsi="宋体"/>
                <w:color w:val="auto"/>
                <w:szCs w:val="21"/>
                <w:highlight w:val="none"/>
              </w:rPr>
              <w:t>1  ……</w:t>
            </w:r>
          </w:p>
          <w:p w14:paraId="23EB0E8F">
            <w:pPr>
              <w:spacing w:line="340" w:lineRule="exact"/>
              <w:rPr>
                <w:rFonts w:ascii="宋体" w:hAnsi="宋体"/>
                <w:color w:val="auto"/>
                <w:szCs w:val="21"/>
                <w:highlight w:val="none"/>
              </w:rPr>
            </w:pPr>
            <w:r>
              <w:rPr>
                <w:rFonts w:hint="eastAsia" w:ascii="宋体" w:hAnsi="宋体"/>
                <w:color w:val="auto"/>
                <w:szCs w:val="21"/>
                <w:highlight w:val="none"/>
              </w:rPr>
              <w:t>2  ……</w:t>
            </w:r>
          </w:p>
          <w:p w14:paraId="579601DD">
            <w:pPr>
              <w:spacing w:line="340" w:lineRule="exact"/>
              <w:rPr>
                <w:rFonts w:ascii="宋体" w:hAnsi="宋体"/>
                <w:color w:val="auto"/>
                <w:szCs w:val="21"/>
                <w:highlight w:val="none"/>
              </w:rPr>
            </w:pPr>
            <w:r>
              <w:rPr>
                <w:rFonts w:hint="eastAsia" w:ascii="宋体" w:hAnsi="宋体"/>
                <w:color w:val="auto"/>
                <w:szCs w:val="21"/>
                <w:highlight w:val="none"/>
              </w:rPr>
              <w:t>3  ……</w:t>
            </w:r>
          </w:p>
          <w:p w14:paraId="29961DBE">
            <w:pPr>
              <w:spacing w:line="340" w:lineRule="exact"/>
              <w:rPr>
                <w:rFonts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A7387DD">
            <w:pPr>
              <w:spacing w:line="340" w:lineRule="exact"/>
              <w:rPr>
                <w:rFonts w:ascii="宋体" w:hAnsi="宋体"/>
                <w:color w:val="auto"/>
                <w:szCs w:val="21"/>
                <w:highlight w:val="none"/>
              </w:rPr>
            </w:pPr>
            <w:r>
              <w:rPr>
                <w:rFonts w:hint="eastAsia" w:ascii="宋体" w:hAnsi="宋体"/>
                <w:color w:val="auto"/>
                <w:szCs w:val="21"/>
                <w:highlight w:val="none"/>
              </w:rPr>
              <w:t>1  ……</w:t>
            </w:r>
          </w:p>
          <w:p w14:paraId="1757CC73">
            <w:pPr>
              <w:spacing w:line="340" w:lineRule="exact"/>
              <w:rPr>
                <w:rFonts w:ascii="宋体" w:hAnsi="宋体"/>
                <w:color w:val="auto"/>
                <w:szCs w:val="21"/>
                <w:highlight w:val="none"/>
              </w:rPr>
            </w:pPr>
            <w:r>
              <w:rPr>
                <w:rFonts w:hint="eastAsia" w:ascii="宋体" w:hAnsi="宋体"/>
                <w:color w:val="auto"/>
                <w:szCs w:val="21"/>
                <w:highlight w:val="none"/>
              </w:rPr>
              <w:t>2  ……</w:t>
            </w:r>
          </w:p>
          <w:p w14:paraId="04E21FB5">
            <w:pPr>
              <w:spacing w:line="340" w:lineRule="exact"/>
              <w:rPr>
                <w:rFonts w:ascii="宋体" w:hAnsi="宋体"/>
                <w:color w:val="auto"/>
                <w:szCs w:val="21"/>
                <w:highlight w:val="none"/>
              </w:rPr>
            </w:pPr>
            <w:r>
              <w:rPr>
                <w:rFonts w:hint="eastAsia" w:ascii="宋体" w:hAnsi="宋体"/>
                <w:color w:val="auto"/>
                <w:szCs w:val="21"/>
                <w:highlight w:val="none"/>
              </w:rPr>
              <w:t>3  ……</w:t>
            </w:r>
          </w:p>
          <w:p w14:paraId="0AA0D92E">
            <w:pPr>
              <w:spacing w:line="340" w:lineRule="exact"/>
              <w:rPr>
                <w:rFonts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61F671F6">
            <w:pPr>
              <w:spacing w:line="360" w:lineRule="atLeast"/>
              <w:rPr>
                <w:rFonts w:ascii="宋体" w:hAnsi="宋体"/>
                <w:color w:val="auto"/>
                <w:sz w:val="22"/>
                <w:highlight w:val="none"/>
              </w:rPr>
            </w:pPr>
            <w:r>
              <w:rPr>
                <w:rFonts w:hint="eastAsia" w:ascii="宋体" w:hAnsi="宋体"/>
                <w:color w:val="auto"/>
                <w:sz w:val="22"/>
                <w:highlight w:val="none"/>
              </w:rPr>
              <w:t>正偏离（负偏离或无偏离）</w:t>
            </w:r>
          </w:p>
        </w:tc>
      </w:tr>
      <w:tr w14:paraId="70F2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579EA064">
            <w:pPr>
              <w:spacing w:line="340" w:lineRule="exact"/>
              <w:rPr>
                <w:rFonts w:ascii="宋体" w:hAnsi="宋体"/>
                <w:color w:val="auto"/>
                <w:szCs w:val="21"/>
                <w:highlight w:val="none"/>
              </w:rPr>
            </w:pPr>
            <w:r>
              <w:rPr>
                <w:rFonts w:hint="eastAsia" w:ascii="宋体" w:hAnsi="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2A3C7E32">
            <w:pPr>
              <w:spacing w:line="340" w:lineRule="exact"/>
              <w:rPr>
                <w:rFonts w:ascii="宋体" w:hAnsi="宋体"/>
                <w:color w:val="auto"/>
                <w:szCs w:val="21"/>
                <w:highlight w:val="none"/>
              </w:rPr>
            </w:pPr>
            <w:r>
              <w:rPr>
                <w:rFonts w:hint="eastAsia" w:ascii="宋体" w:hAnsi="宋体"/>
                <w:color w:val="auto"/>
                <w:szCs w:val="21"/>
                <w:highlight w:val="none"/>
              </w:rPr>
              <w:t>1  ……</w:t>
            </w:r>
          </w:p>
          <w:p w14:paraId="410236A6">
            <w:pPr>
              <w:spacing w:line="340" w:lineRule="exact"/>
              <w:rPr>
                <w:rFonts w:ascii="宋体" w:hAnsi="宋体"/>
                <w:color w:val="auto"/>
                <w:szCs w:val="21"/>
                <w:highlight w:val="none"/>
              </w:rPr>
            </w:pPr>
            <w:r>
              <w:rPr>
                <w:rFonts w:hint="eastAsia" w:ascii="宋体" w:hAnsi="宋体"/>
                <w:color w:val="auto"/>
                <w:szCs w:val="21"/>
                <w:highlight w:val="none"/>
              </w:rPr>
              <w:t>2  ……</w:t>
            </w:r>
          </w:p>
          <w:p w14:paraId="58BB74C5">
            <w:pPr>
              <w:spacing w:line="340" w:lineRule="exact"/>
              <w:rPr>
                <w:rFonts w:ascii="宋体" w:hAnsi="宋体"/>
                <w:color w:val="auto"/>
                <w:szCs w:val="21"/>
                <w:highlight w:val="none"/>
              </w:rPr>
            </w:pPr>
            <w:r>
              <w:rPr>
                <w:rFonts w:hint="eastAsia" w:ascii="宋体" w:hAnsi="宋体"/>
                <w:color w:val="auto"/>
                <w:szCs w:val="21"/>
                <w:highlight w:val="none"/>
              </w:rPr>
              <w:t>3  ……</w:t>
            </w:r>
          </w:p>
          <w:p w14:paraId="6DD303F3">
            <w:pPr>
              <w:spacing w:line="340" w:lineRule="exact"/>
              <w:rPr>
                <w:rFonts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94E4142">
            <w:pPr>
              <w:spacing w:line="340" w:lineRule="exact"/>
              <w:rPr>
                <w:rFonts w:ascii="宋体" w:hAnsi="宋体"/>
                <w:color w:val="auto"/>
                <w:szCs w:val="21"/>
                <w:highlight w:val="none"/>
              </w:rPr>
            </w:pPr>
            <w:r>
              <w:rPr>
                <w:rFonts w:hint="eastAsia" w:ascii="宋体" w:hAnsi="宋体"/>
                <w:color w:val="auto"/>
                <w:szCs w:val="21"/>
                <w:highlight w:val="none"/>
              </w:rPr>
              <w:t>1  ……</w:t>
            </w:r>
          </w:p>
          <w:p w14:paraId="7556EBBE">
            <w:pPr>
              <w:spacing w:line="340" w:lineRule="exact"/>
              <w:rPr>
                <w:rFonts w:ascii="宋体" w:hAnsi="宋体"/>
                <w:color w:val="auto"/>
                <w:szCs w:val="21"/>
                <w:highlight w:val="none"/>
              </w:rPr>
            </w:pPr>
            <w:r>
              <w:rPr>
                <w:rFonts w:hint="eastAsia" w:ascii="宋体" w:hAnsi="宋体"/>
                <w:color w:val="auto"/>
                <w:szCs w:val="21"/>
                <w:highlight w:val="none"/>
              </w:rPr>
              <w:t>2  ……</w:t>
            </w:r>
          </w:p>
          <w:p w14:paraId="6752DAF5">
            <w:pPr>
              <w:spacing w:line="340" w:lineRule="exact"/>
              <w:rPr>
                <w:rFonts w:ascii="宋体" w:hAnsi="宋体"/>
                <w:color w:val="auto"/>
                <w:szCs w:val="21"/>
                <w:highlight w:val="none"/>
              </w:rPr>
            </w:pPr>
            <w:r>
              <w:rPr>
                <w:rFonts w:hint="eastAsia" w:ascii="宋体" w:hAnsi="宋体"/>
                <w:color w:val="auto"/>
                <w:szCs w:val="21"/>
                <w:highlight w:val="none"/>
              </w:rPr>
              <w:t>3  ……</w:t>
            </w:r>
          </w:p>
          <w:p w14:paraId="306D9032">
            <w:pPr>
              <w:spacing w:line="340" w:lineRule="exact"/>
              <w:rPr>
                <w:rFonts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239E56EE">
            <w:pPr>
              <w:spacing w:line="360" w:lineRule="atLeast"/>
              <w:rPr>
                <w:rFonts w:ascii="宋体" w:hAnsi="宋体"/>
                <w:color w:val="auto"/>
                <w:sz w:val="22"/>
                <w:highlight w:val="none"/>
              </w:rPr>
            </w:pPr>
            <w:r>
              <w:rPr>
                <w:rFonts w:hint="eastAsia" w:ascii="宋体" w:hAnsi="宋体"/>
                <w:color w:val="auto"/>
                <w:sz w:val="22"/>
                <w:highlight w:val="none"/>
              </w:rPr>
              <w:t>正偏离（负偏离或无偏离）</w:t>
            </w:r>
          </w:p>
        </w:tc>
      </w:tr>
    </w:tbl>
    <w:p w14:paraId="05F32713">
      <w:pPr>
        <w:pStyle w:val="7"/>
        <w:spacing w:line="40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19C18E08">
      <w:pPr>
        <w:pStyle w:val="7"/>
        <w:spacing w:line="40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1.说明：应对照磋商文件“第二章 采购需求”中的商务条款逐条作出明确响应，并作出偏离说明。</w:t>
      </w:r>
    </w:p>
    <w:p w14:paraId="46483AB5">
      <w:pPr>
        <w:pStyle w:val="7"/>
        <w:spacing w:line="40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330B645C">
      <w:pPr>
        <w:spacing w:line="40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3.表格内容均需按要求填写，不得留空，否则按竞标无效处理。</w:t>
      </w:r>
    </w:p>
    <w:p w14:paraId="4019385D">
      <w:pPr>
        <w:spacing w:line="400" w:lineRule="exact"/>
        <w:contextualSpacing/>
        <w:rPr>
          <w:rFonts w:ascii="宋体" w:hAnsi="宋体" w:cs="仿宋_GB2312"/>
          <w:color w:val="auto"/>
          <w:kern w:val="0"/>
          <w:szCs w:val="21"/>
          <w:highlight w:val="none"/>
        </w:rPr>
      </w:pPr>
    </w:p>
    <w:p w14:paraId="72B3D1E2">
      <w:pPr>
        <w:spacing w:line="360" w:lineRule="auto"/>
        <w:ind w:firstLine="3840" w:firstLineChars="1600"/>
        <w:rPr>
          <w:rFonts w:ascii="宋体" w:hAnsi="宋体" w:cs="仿宋_GB2312"/>
          <w:color w:val="auto"/>
          <w:sz w:val="24"/>
          <w:highlight w:val="none"/>
        </w:rPr>
      </w:pPr>
      <w:r>
        <w:rPr>
          <w:rFonts w:hint="eastAsia" w:ascii="宋体" w:hAnsi="宋体" w:cs="仿宋_GB2312"/>
          <w:color w:val="auto"/>
          <w:kern w:val="0"/>
          <w:sz w:val="24"/>
          <w:highlight w:val="none"/>
        </w:rPr>
        <w:t>供应商名称（电子签章）：</w:t>
      </w:r>
    </w:p>
    <w:p w14:paraId="7CEBB172">
      <w:pPr>
        <w:spacing w:line="360" w:lineRule="auto"/>
        <w:contextualSpacing/>
        <w:jc w:val="center"/>
        <w:rPr>
          <w:rFonts w:ascii="宋体" w:hAnsi="宋体" w:cs="仿宋_GB2312"/>
          <w:color w:val="auto"/>
          <w:kern w:val="0"/>
          <w:sz w:val="24"/>
          <w:highlight w:val="none"/>
          <w:lang w:val="zh-CN"/>
        </w:rPr>
      </w:pPr>
      <w:r>
        <w:rPr>
          <w:rFonts w:hint="eastAsia" w:ascii="宋体" w:hAnsi="宋体" w:cs="仿宋_GB2312"/>
          <w:color w:val="auto"/>
          <w:kern w:val="0"/>
          <w:sz w:val="24"/>
          <w:highlight w:val="none"/>
          <w:lang w:val="zh-CN"/>
        </w:rPr>
        <w:t xml:space="preserve">                                                   日期：  年  月   日</w:t>
      </w:r>
    </w:p>
    <w:p w14:paraId="70A0C544">
      <w:pPr>
        <w:spacing w:line="360" w:lineRule="auto"/>
        <w:contextualSpacing/>
        <w:jc w:val="center"/>
        <w:rPr>
          <w:rFonts w:ascii="宋体" w:hAnsi="宋体" w:cs="仿宋_GB2312"/>
          <w:b/>
          <w:color w:val="auto"/>
          <w:sz w:val="24"/>
          <w:highlight w:val="none"/>
        </w:rPr>
      </w:pPr>
    </w:p>
    <w:p w14:paraId="4C87821B">
      <w:pPr>
        <w:snapToGrid w:val="0"/>
        <w:spacing w:line="360" w:lineRule="auto"/>
        <w:ind w:firstLine="602" w:firstLineChars="200"/>
        <w:rPr>
          <w:rFonts w:hint="eastAsia" w:ascii="宋体" w:hAnsi="宋体" w:cs="仿宋_GB2312"/>
          <w:b/>
          <w:color w:val="auto"/>
          <w:sz w:val="30"/>
          <w:szCs w:val="30"/>
          <w:highlight w:val="none"/>
        </w:rPr>
      </w:pPr>
    </w:p>
    <w:p w14:paraId="20A19107">
      <w:pPr>
        <w:snapToGrid w:val="0"/>
        <w:spacing w:line="360" w:lineRule="auto"/>
        <w:ind w:firstLine="602" w:firstLineChars="200"/>
        <w:rPr>
          <w:rFonts w:hint="eastAsia" w:ascii="宋体" w:hAnsi="宋体" w:cs="仿宋_GB2312"/>
          <w:b/>
          <w:color w:val="auto"/>
          <w:sz w:val="30"/>
          <w:szCs w:val="30"/>
          <w:highlight w:val="none"/>
        </w:rPr>
      </w:pPr>
    </w:p>
    <w:p w14:paraId="3403D59C">
      <w:pPr>
        <w:snapToGrid w:val="0"/>
        <w:spacing w:line="360" w:lineRule="auto"/>
        <w:ind w:firstLine="602" w:firstLineChars="200"/>
        <w:rPr>
          <w:rFonts w:ascii="宋体" w:hAnsi="宋体" w:cs="仿宋_GB2312"/>
          <w:b/>
          <w:color w:val="auto"/>
          <w:sz w:val="30"/>
          <w:szCs w:val="30"/>
          <w:highlight w:val="none"/>
        </w:rPr>
      </w:pPr>
      <w:r>
        <w:rPr>
          <w:rFonts w:hint="eastAsia" w:ascii="宋体" w:hAnsi="宋体" w:cs="仿宋_GB2312"/>
          <w:b/>
          <w:color w:val="auto"/>
          <w:sz w:val="30"/>
          <w:szCs w:val="30"/>
          <w:highlight w:val="none"/>
        </w:rPr>
        <w:t>五、竞标人情况介绍</w:t>
      </w:r>
    </w:p>
    <w:p w14:paraId="2D16B079">
      <w:pPr>
        <w:snapToGrid w:val="0"/>
        <w:spacing w:line="360" w:lineRule="auto"/>
        <w:ind w:firstLine="602" w:firstLineChars="200"/>
        <w:rPr>
          <w:rFonts w:ascii="宋体" w:hAnsi="宋体" w:cs="仿宋_GB2312"/>
          <w:b/>
          <w:color w:val="auto"/>
          <w:sz w:val="30"/>
          <w:szCs w:val="30"/>
          <w:highlight w:val="none"/>
        </w:rPr>
      </w:pPr>
    </w:p>
    <w:p w14:paraId="4BFE24CD">
      <w:pPr>
        <w:autoSpaceDE w:val="0"/>
        <w:autoSpaceDN w:val="0"/>
        <w:spacing w:line="360" w:lineRule="auto"/>
        <w:ind w:left="4335" w:leftChars="1950" w:hanging="240" w:hangingChars="100"/>
        <w:rPr>
          <w:rFonts w:ascii="宋体" w:hAnsi="宋体" w:cs="仿宋_GB2312"/>
          <w:color w:val="auto"/>
          <w:kern w:val="0"/>
          <w:sz w:val="24"/>
          <w:highlight w:val="none"/>
        </w:rPr>
      </w:pPr>
      <w:r>
        <w:rPr>
          <w:rFonts w:hint="eastAsia" w:ascii="宋体" w:hAnsi="宋体" w:cs="仿宋_GB2312"/>
          <w:color w:val="auto"/>
          <w:kern w:val="0"/>
          <w:sz w:val="24"/>
          <w:highlight w:val="none"/>
        </w:rPr>
        <w:t>供应商名称（电子签章）：</w:t>
      </w:r>
    </w:p>
    <w:p w14:paraId="7CA40659">
      <w:pPr>
        <w:autoSpaceDE w:val="0"/>
        <w:autoSpaceDN w:val="0"/>
        <w:spacing w:line="360" w:lineRule="auto"/>
        <w:ind w:firstLine="6480" w:firstLineChars="2700"/>
        <w:rPr>
          <w:rFonts w:ascii="宋体" w:hAnsi="宋体" w:cs="仿宋_GB2312"/>
          <w:b/>
          <w:bCs/>
          <w:color w:val="auto"/>
          <w:sz w:val="24"/>
          <w:highlight w:val="none"/>
        </w:rPr>
      </w:pPr>
      <w:r>
        <w:rPr>
          <w:rFonts w:hint="eastAsia" w:ascii="宋体" w:hAnsi="宋体" w:cs="仿宋_GB2312"/>
          <w:color w:val="auto"/>
          <w:kern w:val="0"/>
          <w:sz w:val="24"/>
          <w:highlight w:val="none"/>
          <w:lang w:val="zh-CN"/>
        </w:rPr>
        <w:t>日期：  年  月   日</w:t>
      </w:r>
    </w:p>
    <w:p w14:paraId="5965B6D7">
      <w:pPr>
        <w:snapToGrid w:val="0"/>
        <w:spacing w:before="120" w:beforeLines="50" w:after="50"/>
        <w:ind w:firstLine="602" w:firstLineChars="200"/>
        <w:rPr>
          <w:rFonts w:ascii="宋体" w:hAnsi="宋体" w:cs="仿宋_GB2312"/>
          <w:b/>
          <w:color w:val="auto"/>
          <w:sz w:val="30"/>
          <w:szCs w:val="30"/>
          <w:highlight w:val="none"/>
        </w:rPr>
      </w:pPr>
      <w:r>
        <w:rPr>
          <w:rFonts w:hint="eastAsia" w:ascii="宋体" w:hAnsi="宋体" w:cs="仿宋_GB2312"/>
          <w:b/>
          <w:color w:val="auto"/>
          <w:sz w:val="30"/>
          <w:szCs w:val="30"/>
          <w:highlight w:val="none"/>
        </w:rPr>
        <w:t>六、供应商类似的业绩证明文件</w:t>
      </w:r>
    </w:p>
    <w:p w14:paraId="4DF5B2FC">
      <w:pPr>
        <w:snapToGrid w:val="0"/>
        <w:ind w:left="480" w:hanging="480" w:hangingChars="200"/>
        <w:contextualSpacing/>
        <w:rPr>
          <w:rFonts w:ascii="宋体" w:hAnsi="宋体"/>
          <w:color w:val="auto"/>
          <w:sz w:val="24"/>
          <w:highlight w:val="none"/>
        </w:rPr>
      </w:pPr>
    </w:p>
    <w:tbl>
      <w:tblPr>
        <w:tblStyle w:val="12"/>
        <w:tblpPr w:leftFromText="180" w:rightFromText="180" w:vertAnchor="page" w:horzAnchor="margin" w:tblpXSpec="center" w:tblpY="4783"/>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1417"/>
        <w:gridCol w:w="1418"/>
        <w:gridCol w:w="1276"/>
        <w:gridCol w:w="1842"/>
      </w:tblGrid>
      <w:tr w14:paraId="6755E0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384" w:type="dxa"/>
            <w:vMerge w:val="restart"/>
            <w:tcBorders>
              <w:top w:val="single" w:color="auto" w:sz="4" w:space="0"/>
              <w:left w:val="single" w:color="auto" w:sz="4" w:space="0"/>
              <w:bottom w:val="single" w:color="auto" w:sz="4" w:space="0"/>
              <w:right w:val="single" w:color="auto" w:sz="4" w:space="0"/>
            </w:tcBorders>
            <w:vAlign w:val="center"/>
          </w:tcPr>
          <w:p w14:paraId="328C7AC4">
            <w:pPr>
              <w:snapToGrid w:val="0"/>
              <w:spacing w:line="240" w:lineRule="exact"/>
              <w:jc w:val="center"/>
              <w:rPr>
                <w:rFonts w:ascii="宋体" w:hAnsi="宋体"/>
                <w:color w:val="auto"/>
                <w:sz w:val="24"/>
                <w:highlight w:val="none"/>
              </w:rPr>
            </w:pPr>
            <w:r>
              <w:rPr>
                <w:rFonts w:hint="eastAsia" w:ascii="宋体" w:hAnsi="宋体"/>
                <w:color w:val="auto"/>
                <w:sz w:val="24"/>
                <w:highlight w:val="none"/>
              </w:rPr>
              <w:t>采购人名称</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7CA5450D">
            <w:pPr>
              <w:snapToGrid w:val="0"/>
              <w:spacing w:line="240" w:lineRule="exact"/>
              <w:jc w:val="center"/>
              <w:rPr>
                <w:rFonts w:ascii="宋体" w:hAnsi="宋体"/>
                <w:color w:val="auto"/>
                <w:sz w:val="24"/>
                <w:highlight w:val="none"/>
              </w:rPr>
            </w:pPr>
            <w:r>
              <w:rPr>
                <w:rFonts w:hint="eastAsia" w:ascii="宋体" w:hAnsi="宋体"/>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6991618A">
            <w:pPr>
              <w:snapToGrid w:val="0"/>
              <w:spacing w:line="240" w:lineRule="exact"/>
              <w:jc w:val="center"/>
              <w:rPr>
                <w:rFonts w:ascii="宋体" w:hAnsi="宋体"/>
                <w:color w:val="auto"/>
                <w:sz w:val="24"/>
                <w:highlight w:val="none"/>
              </w:rPr>
            </w:pPr>
            <w:r>
              <w:rPr>
                <w:rFonts w:hint="eastAsia" w:ascii="宋体" w:hAnsi="宋体"/>
                <w:color w:val="auto"/>
                <w:sz w:val="24"/>
                <w:highlight w:val="none"/>
              </w:rPr>
              <w:t>合同</w:t>
            </w:r>
          </w:p>
          <w:p w14:paraId="0F6A2E7A">
            <w:pPr>
              <w:snapToGrid w:val="0"/>
              <w:spacing w:line="240" w:lineRule="exact"/>
              <w:jc w:val="center"/>
              <w:rPr>
                <w:rFonts w:ascii="宋体" w:hAnsi="宋体"/>
                <w:color w:val="auto"/>
                <w:sz w:val="24"/>
                <w:highlight w:val="none"/>
              </w:rPr>
            </w:pPr>
            <w:r>
              <w:rPr>
                <w:rFonts w:hint="eastAsia" w:ascii="宋体" w:hAnsi="宋体"/>
                <w:color w:val="auto"/>
                <w:sz w:val="24"/>
                <w:highlight w:val="none"/>
              </w:rPr>
              <w:t>金额</w:t>
            </w:r>
          </w:p>
          <w:p w14:paraId="03D188C1">
            <w:pPr>
              <w:snapToGrid w:val="0"/>
              <w:spacing w:line="240" w:lineRule="exact"/>
              <w:jc w:val="center"/>
              <w:rPr>
                <w:rFonts w:ascii="宋体" w:hAnsi="宋体"/>
                <w:color w:val="auto"/>
                <w:sz w:val="24"/>
                <w:highlight w:val="none"/>
              </w:rPr>
            </w:pPr>
            <w:r>
              <w:rPr>
                <w:rFonts w:hint="eastAsia" w:ascii="宋体" w:hAnsi="宋体"/>
                <w:color w:val="auto"/>
                <w:sz w:val="24"/>
                <w:highlight w:val="none"/>
              </w:rPr>
              <w:t>（万元）</w:t>
            </w:r>
          </w:p>
        </w:tc>
        <w:tc>
          <w:tcPr>
            <w:tcW w:w="4111" w:type="dxa"/>
            <w:gridSpan w:val="3"/>
            <w:tcBorders>
              <w:top w:val="single" w:color="auto" w:sz="4" w:space="0"/>
              <w:left w:val="single" w:color="auto" w:sz="4" w:space="0"/>
              <w:bottom w:val="single" w:color="auto" w:sz="4" w:space="0"/>
              <w:right w:val="single" w:color="auto" w:sz="4" w:space="0"/>
            </w:tcBorders>
            <w:vAlign w:val="center"/>
          </w:tcPr>
          <w:p w14:paraId="2813EB66">
            <w:pPr>
              <w:snapToGrid w:val="0"/>
              <w:spacing w:line="240" w:lineRule="exact"/>
              <w:jc w:val="center"/>
              <w:rPr>
                <w:rFonts w:ascii="宋体" w:hAnsi="宋体"/>
                <w:color w:val="auto"/>
                <w:sz w:val="24"/>
                <w:highlight w:val="none"/>
              </w:rPr>
            </w:pPr>
            <w:r>
              <w:rPr>
                <w:rFonts w:hint="eastAsia" w:ascii="宋体" w:hAnsi="宋体"/>
                <w:color w:val="auto"/>
                <w:sz w:val="24"/>
                <w:highlight w:val="none"/>
              </w:rPr>
              <w:t>附件在响应文件中页码</w:t>
            </w: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6348645A">
            <w:pPr>
              <w:snapToGrid w:val="0"/>
              <w:spacing w:line="240" w:lineRule="exact"/>
              <w:jc w:val="center"/>
              <w:rPr>
                <w:rFonts w:ascii="宋体" w:hAnsi="宋体"/>
                <w:color w:val="auto"/>
                <w:sz w:val="24"/>
                <w:highlight w:val="none"/>
              </w:rPr>
            </w:pPr>
            <w:r>
              <w:rPr>
                <w:rFonts w:hint="eastAsia" w:ascii="宋体" w:hAnsi="宋体"/>
                <w:color w:val="auto"/>
                <w:sz w:val="24"/>
                <w:highlight w:val="none"/>
              </w:rPr>
              <w:t>采购人联系人及联系电话</w:t>
            </w:r>
          </w:p>
        </w:tc>
      </w:tr>
      <w:tr w14:paraId="55EFE1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384" w:type="dxa"/>
            <w:vMerge w:val="continue"/>
            <w:tcBorders>
              <w:top w:val="single" w:color="auto" w:sz="4" w:space="0"/>
              <w:left w:val="single" w:color="auto" w:sz="4" w:space="0"/>
              <w:bottom w:val="single" w:color="auto" w:sz="4" w:space="0"/>
              <w:right w:val="single" w:color="auto" w:sz="4" w:space="0"/>
            </w:tcBorders>
            <w:vAlign w:val="center"/>
          </w:tcPr>
          <w:p w14:paraId="58A874B7">
            <w:pPr>
              <w:jc w:val="left"/>
              <w:rPr>
                <w:rFonts w:ascii="宋体" w:hAnsi="宋体"/>
                <w:color w:val="auto"/>
                <w:sz w:val="24"/>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68138CAF">
            <w:pPr>
              <w:jc w:val="left"/>
              <w:rPr>
                <w:rFonts w:ascii="宋体" w:hAnsi="宋体"/>
                <w:color w:val="auto"/>
                <w:sz w:val="24"/>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7F06C2DB">
            <w:pPr>
              <w:jc w:val="left"/>
              <w:rPr>
                <w:rFonts w:ascii="宋体" w:hAnsi="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7D3D9731">
            <w:pPr>
              <w:snapToGrid w:val="0"/>
              <w:spacing w:line="240" w:lineRule="exact"/>
              <w:jc w:val="center"/>
              <w:rPr>
                <w:rFonts w:ascii="宋体" w:hAnsi="宋体"/>
                <w:color w:val="auto"/>
                <w:sz w:val="24"/>
                <w:highlight w:val="none"/>
              </w:rPr>
            </w:pPr>
            <w:r>
              <w:rPr>
                <w:rFonts w:hint="eastAsia" w:ascii="宋体" w:hAnsi="宋体"/>
                <w:color w:val="auto"/>
                <w:sz w:val="24"/>
                <w:highlight w:val="none"/>
              </w:rPr>
              <w:t>合同或中标通知书</w:t>
            </w:r>
          </w:p>
        </w:tc>
        <w:tc>
          <w:tcPr>
            <w:tcW w:w="1418" w:type="dxa"/>
            <w:tcBorders>
              <w:top w:val="single" w:color="auto" w:sz="4" w:space="0"/>
              <w:left w:val="single" w:color="auto" w:sz="4" w:space="0"/>
              <w:bottom w:val="single" w:color="auto" w:sz="4" w:space="0"/>
              <w:right w:val="single" w:color="auto" w:sz="4" w:space="0"/>
            </w:tcBorders>
            <w:vAlign w:val="center"/>
          </w:tcPr>
          <w:p w14:paraId="093C2E29">
            <w:pPr>
              <w:snapToGrid w:val="0"/>
              <w:spacing w:line="240" w:lineRule="exact"/>
              <w:jc w:val="center"/>
              <w:rPr>
                <w:rFonts w:ascii="宋体" w:hAnsi="宋体"/>
                <w:color w:val="auto"/>
                <w:sz w:val="24"/>
                <w:highlight w:val="none"/>
              </w:rPr>
            </w:pPr>
            <w:r>
              <w:rPr>
                <w:rFonts w:hint="eastAsia" w:ascii="宋体" w:hAnsi="宋体"/>
                <w:color w:val="auto"/>
                <w:sz w:val="24"/>
                <w:highlight w:val="none"/>
              </w:rPr>
              <w:t>验收报告（如有）</w:t>
            </w:r>
          </w:p>
        </w:tc>
        <w:tc>
          <w:tcPr>
            <w:tcW w:w="1276" w:type="dxa"/>
            <w:tcBorders>
              <w:top w:val="single" w:color="auto" w:sz="4" w:space="0"/>
              <w:left w:val="single" w:color="auto" w:sz="4" w:space="0"/>
              <w:bottom w:val="single" w:color="auto" w:sz="4" w:space="0"/>
              <w:right w:val="single" w:color="auto" w:sz="4" w:space="0"/>
            </w:tcBorders>
            <w:vAlign w:val="center"/>
          </w:tcPr>
          <w:p w14:paraId="00398E2C">
            <w:pPr>
              <w:snapToGrid w:val="0"/>
              <w:spacing w:line="240" w:lineRule="exact"/>
              <w:jc w:val="center"/>
              <w:rPr>
                <w:rFonts w:ascii="宋体" w:hAnsi="宋体"/>
                <w:color w:val="auto"/>
                <w:sz w:val="24"/>
                <w:highlight w:val="none"/>
              </w:rPr>
            </w:pPr>
            <w:r>
              <w:rPr>
                <w:rFonts w:hint="eastAsia" w:ascii="宋体" w:hAnsi="宋体"/>
                <w:color w:val="auto"/>
                <w:sz w:val="24"/>
                <w:highlight w:val="none"/>
              </w:rPr>
              <w:t>用户评价（如有）</w:t>
            </w: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878864A">
            <w:pPr>
              <w:jc w:val="left"/>
              <w:rPr>
                <w:rFonts w:ascii="宋体" w:hAnsi="宋体"/>
                <w:color w:val="auto"/>
                <w:sz w:val="24"/>
                <w:highlight w:val="none"/>
              </w:rPr>
            </w:pPr>
          </w:p>
        </w:tc>
      </w:tr>
      <w:tr w14:paraId="510E72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384" w:type="dxa"/>
            <w:tcBorders>
              <w:top w:val="single" w:color="auto" w:sz="4" w:space="0"/>
              <w:left w:val="single" w:color="auto" w:sz="4" w:space="0"/>
              <w:bottom w:val="single" w:color="auto" w:sz="4" w:space="0"/>
              <w:right w:val="single" w:color="auto" w:sz="4" w:space="0"/>
            </w:tcBorders>
          </w:tcPr>
          <w:p w14:paraId="4688CCC4">
            <w:pPr>
              <w:snapToGrid w:val="0"/>
              <w:spacing w:line="240" w:lineRule="exact"/>
              <w:jc w:val="left"/>
              <w:rPr>
                <w:rFonts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0ACDD6BD">
            <w:pPr>
              <w:snapToGrid w:val="0"/>
              <w:spacing w:line="240" w:lineRule="exact"/>
              <w:jc w:val="left"/>
              <w:rPr>
                <w:rFonts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486E7C9A">
            <w:pPr>
              <w:snapToGrid w:val="0"/>
              <w:spacing w:line="240" w:lineRule="exact"/>
              <w:jc w:val="left"/>
              <w:rPr>
                <w:rFonts w:ascii="宋体" w:hAnsi="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tcPr>
          <w:p w14:paraId="488A7103">
            <w:pPr>
              <w:snapToGrid w:val="0"/>
              <w:spacing w:line="240" w:lineRule="exact"/>
              <w:jc w:val="left"/>
              <w:rPr>
                <w:rFonts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534CB425">
            <w:pPr>
              <w:snapToGrid w:val="0"/>
              <w:spacing w:line="240" w:lineRule="exact"/>
              <w:jc w:val="left"/>
              <w:rPr>
                <w:rFonts w:ascii="宋体" w:hAnsi="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2CFF7F30">
            <w:pPr>
              <w:snapToGrid w:val="0"/>
              <w:spacing w:line="240" w:lineRule="exact"/>
              <w:jc w:val="left"/>
              <w:rPr>
                <w:rFonts w:ascii="宋体" w:hAnsi="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27372291">
            <w:pPr>
              <w:snapToGrid w:val="0"/>
              <w:spacing w:line="240" w:lineRule="exact"/>
              <w:jc w:val="left"/>
              <w:rPr>
                <w:rFonts w:ascii="宋体" w:hAnsi="宋体"/>
                <w:color w:val="auto"/>
                <w:sz w:val="24"/>
                <w:highlight w:val="none"/>
              </w:rPr>
            </w:pPr>
          </w:p>
        </w:tc>
      </w:tr>
      <w:tr w14:paraId="25F121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1F485241">
            <w:pPr>
              <w:snapToGrid w:val="0"/>
              <w:spacing w:before="50" w:after="120" w:afterLines="50" w:line="400" w:lineRule="exact"/>
              <w:jc w:val="left"/>
              <w:rPr>
                <w:rFonts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722B5816">
            <w:pPr>
              <w:snapToGrid w:val="0"/>
              <w:spacing w:before="50" w:after="120" w:afterLines="50" w:line="400" w:lineRule="exact"/>
              <w:jc w:val="left"/>
              <w:rPr>
                <w:rFonts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11CD9418">
            <w:pPr>
              <w:snapToGrid w:val="0"/>
              <w:spacing w:before="50" w:after="120" w:afterLines="50" w:line="400" w:lineRule="exact"/>
              <w:jc w:val="left"/>
              <w:rPr>
                <w:rFonts w:ascii="宋体" w:hAnsi="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tcPr>
          <w:p w14:paraId="514E9641">
            <w:pPr>
              <w:snapToGrid w:val="0"/>
              <w:spacing w:before="50" w:after="120" w:afterLines="50" w:line="400" w:lineRule="exact"/>
              <w:jc w:val="left"/>
              <w:rPr>
                <w:rFonts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207007D5">
            <w:pPr>
              <w:snapToGrid w:val="0"/>
              <w:spacing w:before="50" w:after="120" w:afterLines="50" w:line="400" w:lineRule="exact"/>
              <w:jc w:val="left"/>
              <w:rPr>
                <w:rFonts w:ascii="宋体" w:hAnsi="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3D361B1A">
            <w:pPr>
              <w:snapToGrid w:val="0"/>
              <w:spacing w:before="50" w:after="120" w:afterLines="50" w:line="400" w:lineRule="exact"/>
              <w:jc w:val="left"/>
              <w:rPr>
                <w:rFonts w:ascii="宋体" w:hAnsi="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68A6C402">
            <w:pPr>
              <w:snapToGrid w:val="0"/>
              <w:spacing w:before="50" w:after="120" w:afterLines="50" w:line="400" w:lineRule="exact"/>
              <w:jc w:val="left"/>
              <w:rPr>
                <w:rFonts w:ascii="宋体" w:hAnsi="宋体"/>
                <w:color w:val="auto"/>
                <w:sz w:val="24"/>
                <w:highlight w:val="none"/>
              </w:rPr>
            </w:pPr>
          </w:p>
        </w:tc>
      </w:tr>
      <w:tr w14:paraId="1A2701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384" w:type="dxa"/>
            <w:tcBorders>
              <w:top w:val="single" w:color="auto" w:sz="4" w:space="0"/>
              <w:left w:val="single" w:color="auto" w:sz="4" w:space="0"/>
              <w:bottom w:val="single" w:color="auto" w:sz="4" w:space="0"/>
              <w:right w:val="single" w:color="auto" w:sz="4" w:space="0"/>
            </w:tcBorders>
          </w:tcPr>
          <w:p w14:paraId="406B64C3">
            <w:pPr>
              <w:snapToGrid w:val="0"/>
              <w:spacing w:before="50" w:after="120" w:afterLines="50" w:line="400" w:lineRule="exact"/>
              <w:jc w:val="left"/>
              <w:rPr>
                <w:rFonts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6787679F">
            <w:pPr>
              <w:snapToGrid w:val="0"/>
              <w:spacing w:before="50" w:after="120" w:afterLines="50" w:line="400" w:lineRule="exact"/>
              <w:jc w:val="left"/>
              <w:rPr>
                <w:rFonts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372BE71">
            <w:pPr>
              <w:snapToGrid w:val="0"/>
              <w:spacing w:before="50" w:after="120" w:afterLines="50" w:line="400" w:lineRule="exact"/>
              <w:jc w:val="left"/>
              <w:rPr>
                <w:rFonts w:ascii="宋体" w:hAnsi="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tcPr>
          <w:p w14:paraId="2A4CE783">
            <w:pPr>
              <w:snapToGrid w:val="0"/>
              <w:spacing w:before="50" w:after="120" w:afterLines="50" w:line="400" w:lineRule="exact"/>
              <w:jc w:val="left"/>
              <w:rPr>
                <w:rFonts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7020CAAB">
            <w:pPr>
              <w:snapToGrid w:val="0"/>
              <w:spacing w:before="50" w:after="120" w:afterLines="50" w:line="400" w:lineRule="exact"/>
              <w:jc w:val="left"/>
              <w:rPr>
                <w:rFonts w:ascii="宋体" w:hAnsi="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4FCC8CB5">
            <w:pPr>
              <w:snapToGrid w:val="0"/>
              <w:spacing w:before="50" w:after="120" w:afterLines="50" w:line="400" w:lineRule="exact"/>
              <w:jc w:val="left"/>
              <w:rPr>
                <w:rFonts w:ascii="宋体" w:hAnsi="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7888DFAA">
            <w:pPr>
              <w:snapToGrid w:val="0"/>
              <w:spacing w:before="50" w:after="120" w:afterLines="50" w:line="400" w:lineRule="exact"/>
              <w:jc w:val="left"/>
              <w:rPr>
                <w:rFonts w:ascii="宋体" w:hAnsi="宋体"/>
                <w:color w:val="auto"/>
                <w:sz w:val="24"/>
                <w:highlight w:val="none"/>
              </w:rPr>
            </w:pPr>
          </w:p>
        </w:tc>
      </w:tr>
      <w:tr w14:paraId="529E9F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51EB6126">
            <w:pPr>
              <w:snapToGrid w:val="0"/>
              <w:spacing w:before="50" w:after="120" w:afterLines="50" w:line="400" w:lineRule="exact"/>
              <w:jc w:val="left"/>
              <w:rPr>
                <w:rFonts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7E089412">
            <w:pPr>
              <w:snapToGrid w:val="0"/>
              <w:spacing w:before="50" w:after="120" w:afterLines="50" w:line="400" w:lineRule="exact"/>
              <w:jc w:val="left"/>
              <w:rPr>
                <w:rFonts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0BAA873A">
            <w:pPr>
              <w:snapToGrid w:val="0"/>
              <w:spacing w:before="50" w:after="120" w:afterLines="50" w:line="400" w:lineRule="exact"/>
              <w:jc w:val="left"/>
              <w:rPr>
                <w:rFonts w:ascii="宋体" w:hAnsi="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tcPr>
          <w:p w14:paraId="5B8FBA7A">
            <w:pPr>
              <w:snapToGrid w:val="0"/>
              <w:spacing w:before="50" w:after="120" w:afterLines="50" w:line="400" w:lineRule="exact"/>
              <w:jc w:val="left"/>
              <w:rPr>
                <w:rFonts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36C45EC9">
            <w:pPr>
              <w:snapToGrid w:val="0"/>
              <w:spacing w:before="50" w:after="120" w:afterLines="50" w:line="400" w:lineRule="exact"/>
              <w:jc w:val="left"/>
              <w:rPr>
                <w:rFonts w:ascii="宋体" w:hAnsi="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76269D79">
            <w:pPr>
              <w:snapToGrid w:val="0"/>
              <w:spacing w:before="50" w:after="120" w:afterLines="50" w:line="400" w:lineRule="exact"/>
              <w:jc w:val="left"/>
              <w:rPr>
                <w:rFonts w:ascii="宋体" w:hAnsi="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7433EC5A">
            <w:pPr>
              <w:snapToGrid w:val="0"/>
              <w:spacing w:before="50" w:after="120" w:afterLines="50" w:line="400" w:lineRule="exact"/>
              <w:jc w:val="left"/>
              <w:rPr>
                <w:rFonts w:ascii="宋体" w:hAnsi="宋体"/>
                <w:color w:val="auto"/>
                <w:sz w:val="24"/>
                <w:highlight w:val="none"/>
              </w:rPr>
            </w:pPr>
          </w:p>
        </w:tc>
      </w:tr>
      <w:tr w14:paraId="08AEF7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39D6E868">
            <w:pPr>
              <w:snapToGrid w:val="0"/>
              <w:spacing w:before="50" w:after="120" w:afterLines="50" w:line="400" w:lineRule="exact"/>
              <w:jc w:val="left"/>
              <w:rPr>
                <w:rFonts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6966FB2A">
            <w:pPr>
              <w:snapToGrid w:val="0"/>
              <w:spacing w:before="50" w:after="120" w:afterLines="50" w:line="400" w:lineRule="exact"/>
              <w:jc w:val="left"/>
              <w:rPr>
                <w:rFonts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FC8345D">
            <w:pPr>
              <w:snapToGrid w:val="0"/>
              <w:spacing w:before="50" w:after="120" w:afterLines="50" w:line="400" w:lineRule="exact"/>
              <w:jc w:val="left"/>
              <w:rPr>
                <w:rFonts w:ascii="宋体" w:hAnsi="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tcPr>
          <w:p w14:paraId="79B11636">
            <w:pPr>
              <w:snapToGrid w:val="0"/>
              <w:spacing w:before="50" w:after="120" w:afterLines="50" w:line="400" w:lineRule="exact"/>
              <w:jc w:val="left"/>
              <w:rPr>
                <w:rFonts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5F2F9134">
            <w:pPr>
              <w:snapToGrid w:val="0"/>
              <w:spacing w:before="50" w:after="120" w:afterLines="50" w:line="400" w:lineRule="exact"/>
              <w:jc w:val="left"/>
              <w:rPr>
                <w:rFonts w:ascii="宋体" w:hAnsi="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2939573A">
            <w:pPr>
              <w:snapToGrid w:val="0"/>
              <w:spacing w:before="50" w:after="120" w:afterLines="50" w:line="400" w:lineRule="exact"/>
              <w:jc w:val="left"/>
              <w:rPr>
                <w:rFonts w:ascii="宋体" w:hAnsi="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737A1A18">
            <w:pPr>
              <w:snapToGrid w:val="0"/>
              <w:spacing w:before="50" w:after="120" w:afterLines="50" w:line="400" w:lineRule="exact"/>
              <w:jc w:val="left"/>
              <w:rPr>
                <w:rFonts w:ascii="宋体" w:hAnsi="宋体"/>
                <w:color w:val="auto"/>
                <w:sz w:val="24"/>
                <w:highlight w:val="none"/>
              </w:rPr>
            </w:pPr>
          </w:p>
        </w:tc>
      </w:tr>
    </w:tbl>
    <w:p w14:paraId="4B78D4BB">
      <w:pPr>
        <w:snapToGrid w:val="0"/>
        <w:ind w:left="598" w:leftChars="285" w:firstLine="1807" w:firstLineChars="600"/>
        <w:contextualSpacing/>
        <w:rPr>
          <w:rFonts w:hint="eastAsia" w:ascii="宋体" w:hAnsi="宋体" w:eastAsiaTheme="minorEastAsia"/>
          <w:color w:val="auto"/>
          <w:sz w:val="24"/>
          <w:highlight w:val="none"/>
          <w:lang w:val="en-US" w:eastAsia="zh-CN"/>
        </w:rPr>
      </w:pPr>
      <w:r>
        <w:rPr>
          <w:rFonts w:hint="eastAsia" w:ascii="宋体" w:hAnsi="宋体" w:cs="仿宋_GB2312"/>
          <w:b/>
          <w:color w:val="auto"/>
          <w:sz w:val="30"/>
          <w:szCs w:val="30"/>
          <w:highlight w:val="none"/>
        </w:rPr>
        <w:t>类似的业绩</w:t>
      </w:r>
      <w:r>
        <w:rPr>
          <w:rFonts w:hint="eastAsia" w:ascii="宋体" w:hAnsi="宋体" w:cs="仿宋_GB2312"/>
          <w:b/>
          <w:color w:val="auto"/>
          <w:sz w:val="30"/>
          <w:szCs w:val="30"/>
          <w:highlight w:val="none"/>
          <w:lang w:val="en-US" w:eastAsia="zh-CN"/>
        </w:rPr>
        <w:t>一览表</w:t>
      </w:r>
    </w:p>
    <w:p w14:paraId="4114DD7B">
      <w:pPr>
        <w:spacing w:line="360" w:lineRule="auto"/>
        <w:ind w:left="72"/>
        <w:rPr>
          <w:rFonts w:ascii="宋体" w:hAnsi="宋体"/>
          <w:color w:val="auto"/>
          <w:kern w:val="0"/>
          <w:sz w:val="20"/>
          <w:szCs w:val="21"/>
          <w:highlight w:val="none"/>
        </w:rPr>
      </w:pPr>
    </w:p>
    <w:p w14:paraId="675A3DCF">
      <w:pPr>
        <w:snapToGrid w:val="0"/>
        <w:spacing w:line="360" w:lineRule="auto"/>
        <w:ind w:firstLine="4935" w:firstLineChars="2350"/>
        <w:rPr>
          <w:rFonts w:ascii="宋体" w:hAnsi="宋体"/>
          <w:color w:val="auto"/>
          <w:szCs w:val="21"/>
          <w:highlight w:val="none"/>
        </w:rPr>
      </w:pPr>
    </w:p>
    <w:p w14:paraId="7363B2A0">
      <w:pPr>
        <w:snapToGrid w:val="0"/>
        <w:spacing w:line="360" w:lineRule="auto"/>
        <w:ind w:firstLine="4935" w:firstLineChars="2350"/>
        <w:rPr>
          <w:rFonts w:ascii="宋体" w:hAnsi="宋体"/>
          <w:color w:val="auto"/>
          <w:szCs w:val="21"/>
          <w:highlight w:val="none"/>
        </w:rPr>
      </w:pPr>
    </w:p>
    <w:p w14:paraId="5F413D42">
      <w:pPr>
        <w:snapToGrid w:val="0"/>
        <w:spacing w:line="360" w:lineRule="auto"/>
        <w:ind w:left="4410" w:leftChars="2100"/>
        <w:rPr>
          <w:rFonts w:ascii="宋体" w:hAnsi="宋体" w:cs="仿宋_GB2312"/>
          <w:color w:val="auto"/>
          <w:kern w:val="0"/>
          <w:sz w:val="24"/>
          <w:highlight w:val="none"/>
        </w:rPr>
      </w:pPr>
      <w:r>
        <w:rPr>
          <w:rFonts w:hint="eastAsia" w:ascii="宋体" w:hAnsi="宋体" w:cs="仿宋_GB2312"/>
          <w:color w:val="auto"/>
          <w:kern w:val="0"/>
          <w:sz w:val="24"/>
          <w:highlight w:val="none"/>
          <w:lang w:val="zh-CN"/>
        </w:rPr>
        <w:t>供应商名称（电子签章）：</w:t>
      </w:r>
    </w:p>
    <w:p w14:paraId="1A92C7C1">
      <w:pPr>
        <w:spacing w:line="500" w:lineRule="exact"/>
        <w:jc w:val="center"/>
        <w:rPr>
          <w:rFonts w:ascii="宋体" w:hAnsi="宋体" w:cs="仿宋_GB2312"/>
          <w:color w:val="auto"/>
          <w:sz w:val="32"/>
          <w:szCs w:val="32"/>
          <w:highlight w:val="none"/>
        </w:rPr>
        <w:sectPr>
          <w:pgSz w:w="11910" w:h="16840"/>
          <w:pgMar w:top="1340" w:right="1500" w:bottom="280" w:left="1680" w:header="720" w:footer="720" w:gutter="0"/>
          <w:cols w:space="720" w:num="1"/>
        </w:sectPr>
      </w:pPr>
      <w:r>
        <w:rPr>
          <w:rFonts w:hint="eastAsia" w:ascii="宋体" w:hAnsi="宋体" w:cs="仿宋_GB2312"/>
          <w:color w:val="auto"/>
          <w:kern w:val="0"/>
          <w:sz w:val="24"/>
          <w:highlight w:val="none"/>
          <w:lang w:val="zh-CN"/>
        </w:rPr>
        <w:t xml:space="preserve">                                                     日期</w:t>
      </w:r>
      <w:r>
        <w:rPr>
          <w:rFonts w:hint="eastAsia" w:ascii="宋体" w:hAnsi="宋体" w:cs="仿宋_GB2312"/>
          <w:color w:val="auto"/>
          <w:kern w:val="0"/>
          <w:sz w:val="24"/>
          <w:highlight w:val="none"/>
        </w:rPr>
        <w:t xml:space="preserve">：  年  </w:t>
      </w:r>
      <w:r>
        <w:rPr>
          <w:rFonts w:hint="eastAsia" w:ascii="宋体" w:hAnsi="宋体" w:cs="仿宋_GB2312"/>
          <w:color w:val="auto"/>
          <w:kern w:val="0"/>
          <w:sz w:val="24"/>
          <w:highlight w:val="none"/>
          <w:lang w:val="zh-CN"/>
        </w:rPr>
        <w:t>月日</w:t>
      </w:r>
    </w:p>
    <w:p w14:paraId="74603AF4">
      <w:pPr>
        <w:snapToGrid w:val="0"/>
        <w:spacing w:line="360" w:lineRule="auto"/>
        <w:ind w:firstLine="602" w:firstLineChars="200"/>
        <w:rPr>
          <w:rFonts w:ascii="宋体" w:hAnsi="宋体" w:cs="仿宋_GB2312"/>
          <w:color w:val="auto"/>
          <w:sz w:val="32"/>
          <w:szCs w:val="32"/>
          <w:highlight w:val="none"/>
        </w:rPr>
      </w:pPr>
      <w:r>
        <w:rPr>
          <w:rFonts w:hint="eastAsia" w:ascii="宋体" w:hAnsi="宋体" w:cs="仿宋_GB2312"/>
          <w:b/>
          <w:color w:val="auto"/>
          <w:sz w:val="30"/>
          <w:szCs w:val="30"/>
          <w:highlight w:val="none"/>
          <w:lang w:val="en-US" w:eastAsia="zh-CN"/>
        </w:rPr>
        <w:t>七、</w:t>
      </w:r>
      <w:r>
        <w:rPr>
          <w:rFonts w:hint="eastAsia" w:ascii="宋体" w:hAnsi="宋体" w:cs="仿宋_GB2312"/>
          <w:b/>
          <w:color w:val="auto"/>
          <w:sz w:val="30"/>
          <w:szCs w:val="30"/>
          <w:highlight w:val="none"/>
        </w:rPr>
        <w:t>采购需求偏离表</w:t>
      </w:r>
    </w:p>
    <w:p w14:paraId="35103A57">
      <w:pPr>
        <w:spacing w:line="500" w:lineRule="exact"/>
        <w:jc w:val="center"/>
        <w:rPr>
          <w:rFonts w:ascii="宋体" w:hAnsi="宋体" w:cs="仿宋"/>
          <w:bCs/>
          <w:color w:val="auto"/>
          <w:sz w:val="44"/>
          <w:szCs w:val="44"/>
          <w:highlight w:val="none"/>
        </w:rPr>
      </w:pPr>
      <w:r>
        <w:rPr>
          <w:rFonts w:hint="eastAsia" w:ascii="宋体" w:hAnsi="宋体" w:cs="仿宋"/>
          <w:bCs/>
          <w:color w:val="auto"/>
          <w:sz w:val="44"/>
          <w:szCs w:val="44"/>
          <w:highlight w:val="none"/>
        </w:rPr>
        <w:t>采购需求偏离表</w:t>
      </w:r>
    </w:p>
    <w:p w14:paraId="7D2847B5">
      <w:pPr>
        <w:spacing w:line="500" w:lineRule="exact"/>
        <w:jc w:val="center"/>
        <w:rPr>
          <w:rFonts w:ascii="宋体" w:hAnsi="宋体"/>
          <w:b/>
          <w:color w:val="auto"/>
          <w:sz w:val="32"/>
          <w:szCs w:val="32"/>
          <w:highlight w:val="none"/>
        </w:rPr>
      </w:pPr>
    </w:p>
    <w:p w14:paraId="21127978">
      <w:pPr>
        <w:pageBreakBefore w:val="0"/>
        <w:kinsoku/>
        <w:overflowPunct/>
        <w:topLinePunct w:val="0"/>
        <w:bidi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w:t>
      </w:r>
      <w:r>
        <w:rPr>
          <w:rFonts w:hint="eastAsia" w:ascii="宋体" w:hAnsi="宋体" w:eastAsia="宋体" w:cs="宋体"/>
          <w:color w:val="auto"/>
          <w:sz w:val="21"/>
          <w:szCs w:val="21"/>
          <w:highlight w:val="none"/>
          <w:lang w:eastAsia="zh-CN"/>
        </w:rPr>
        <w:t>项目编号：</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eastAsia="zh-CN"/>
        </w:rPr>
        <w:t xml:space="preserve">  </w:t>
      </w:r>
    </w:p>
    <w:p w14:paraId="286E750E">
      <w:pPr>
        <w:pageBreakBefore w:val="0"/>
        <w:kinsoku/>
        <w:overflowPunct/>
        <w:topLinePunct w:val="0"/>
        <w:bidi w:val="0"/>
        <w:spacing w:line="360" w:lineRule="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采购项目名称：</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kern w:val="0"/>
          <w:sz w:val="21"/>
          <w:szCs w:val="21"/>
          <w:highlight w:val="none"/>
        </w:rPr>
        <w:t xml:space="preserve"> </w:t>
      </w:r>
    </w:p>
    <w:p w14:paraId="5634E068">
      <w:pPr>
        <w:pStyle w:val="6"/>
        <w:pageBreakBefore w:val="0"/>
        <w:kinsoku/>
        <w:overflowPunct/>
        <w:topLinePunct w:val="0"/>
        <w:bidi w:val="0"/>
        <w:spacing w:after="0" w:line="360" w:lineRule="auto"/>
        <w:contextualSpacing/>
        <w:rPr>
          <w:rFonts w:ascii="宋体" w:hAnsi="宋体"/>
          <w:color w:val="auto"/>
          <w:sz w:val="24"/>
          <w:highlight w:val="none"/>
        </w:rPr>
      </w:pPr>
      <w:r>
        <w:rPr>
          <w:rFonts w:hint="eastAsia" w:ascii="宋体" w:hAnsi="宋体" w:eastAsia="宋体" w:cs="宋体"/>
          <w:color w:val="auto"/>
          <w:kern w:val="0"/>
          <w:sz w:val="21"/>
          <w:szCs w:val="21"/>
          <w:highlight w:val="none"/>
        </w:rPr>
        <w:t>分标号（此处有分标时填写具体分标号，无分标时填写“无”）：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4"/>
          <w:highlight w:val="none"/>
          <w:u w:val="single"/>
        </w:rPr>
        <w:t xml:space="preserve">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63"/>
        <w:gridCol w:w="814"/>
        <w:gridCol w:w="1744"/>
        <w:gridCol w:w="1261"/>
        <w:gridCol w:w="728"/>
        <w:gridCol w:w="1269"/>
        <w:gridCol w:w="1209"/>
      </w:tblGrid>
      <w:tr w14:paraId="6EC8B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658" w:type="dxa"/>
            <w:vMerge w:val="restart"/>
            <w:tcBorders>
              <w:top w:val="single" w:color="auto" w:sz="4" w:space="0"/>
              <w:left w:val="single" w:color="auto" w:sz="4" w:space="0"/>
              <w:bottom w:val="single" w:color="auto" w:sz="4" w:space="0"/>
              <w:right w:val="single" w:color="auto" w:sz="4" w:space="0"/>
            </w:tcBorders>
            <w:vAlign w:val="center"/>
          </w:tcPr>
          <w:p w14:paraId="4679F3F1">
            <w:pPr>
              <w:rPr>
                <w:rFonts w:ascii="宋体" w:hAnsi="宋体"/>
                <w:color w:val="auto"/>
                <w:szCs w:val="21"/>
                <w:highlight w:val="none"/>
              </w:rPr>
            </w:pPr>
            <w:r>
              <w:rPr>
                <w:rFonts w:hint="eastAsia" w:ascii="宋体" w:hAnsi="宋体"/>
                <w:color w:val="auto"/>
                <w:szCs w:val="21"/>
                <w:highlight w:val="none"/>
              </w:rPr>
              <w:t>项号</w:t>
            </w:r>
          </w:p>
        </w:tc>
        <w:tc>
          <w:tcPr>
            <w:tcW w:w="3821" w:type="dxa"/>
            <w:gridSpan w:val="3"/>
            <w:tcBorders>
              <w:top w:val="single" w:color="auto" w:sz="4" w:space="0"/>
              <w:left w:val="single" w:color="auto" w:sz="4" w:space="0"/>
              <w:bottom w:val="single" w:color="auto" w:sz="4" w:space="0"/>
              <w:right w:val="single" w:color="auto" w:sz="4" w:space="0"/>
            </w:tcBorders>
            <w:vAlign w:val="center"/>
          </w:tcPr>
          <w:p w14:paraId="34F11B67">
            <w:pPr>
              <w:jc w:val="center"/>
              <w:rPr>
                <w:rFonts w:ascii="宋体" w:hAnsi="宋体"/>
                <w:color w:val="auto"/>
                <w:szCs w:val="21"/>
                <w:highlight w:val="none"/>
              </w:rPr>
            </w:pPr>
            <w:r>
              <w:rPr>
                <w:rFonts w:hint="eastAsia" w:ascii="宋体" w:hAnsi="宋体"/>
                <w:color w:val="auto"/>
                <w:szCs w:val="21"/>
                <w:highlight w:val="none"/>
              </w:rPr>
              <w:t>竞争性磋商采购文件需求</w:t>
            </w:r>
          </w:p>
        </w:tc>
        <w:tc>
          <w:tcPr>
            <w:tcW w:w="3258" w:type="dxa"/>
            <w:gridSpan w:val="3"/>
            <w:tcBorders>
              <w:top w:val="single" w:color="auto" w:sz="4" w:space="0"/>
              <w:left w:val="single" w:color="auto" w:sz="4" w:space="0"/>
              <w:bottom w:val="single" w:color="auto" w:sz="4" w:space="0"/>
              <w:right w:val="single" w:color="auto" w:sz="4" w:space="0"/>
            </w:tcBorders>
            <w:vAlign w:val="center"/>
          </w:tcPr>
          <w:p w14:paraId="610269AD">
            <w:pPr>
              <w:jc w:val="center"/>
              <w:rPr>
                <w:rFonts w:ascii="宋体" w:hAnsi="宋体"/>
                <w:color w:val="auto"/>
                <w:szCs w:val="21"/>
                <w:highlight w:val="none"/>
              </w:rPr>
            </w:pPr>
            <w:r>
              <w:rPr>
                <w:rFonts w:hint="eastAsia" w:ascii="宋体" w:hAnsi="宋体"/>
                <w:color w:val="auto"/>
                <w:szCs w:val="21"/>
                <w:highlight w:val="none"/>
              </w:rPr>
              <w:t>响应文件承诺</w:t>
            </w:r>
          </w:p>
        </w:tc>
        <w:tc>
          <w:tcPr>
            <w:tcW w:w="1209" w:type="dxa"/>
            <w:vMerge w:val="restart"/>
            <w:tcBorders>
              <w:top w:val="single" w:color="auto" w:sz="4" w:space="0"/>
              <w:left w:val="single" w:color="auto" w:sz="4" w:space="0"/>
              <w:bottom w:val="single" w:color="auto" w:sz="4" w:space="0"/>
              <w:right w:val="single" w:color="auto" w:sz="4" w:space="0"/>
            </w:tcBorders>
            <w:vAlign w:val="center"/>
          </w:tcPr>
          <w:p w14:paraId="06C2298C">
            <w:pPr>
              <w:jc w:val="center"/>
              <w:rPr>
                <w:rFonts w:ascii="宋体" w:hAnsi="宋体"/>
                <w:color w:val="auto"/>
                <w:szCs w:val="21"/>
                <w:highlight w:val="none"/>
              </w:rPr>
            </w:pPr>
            <w:r>
              <w:rPr>
                <w:rFonts w:hint="eastAsia" w:ascii="宋体" w:hAnsi="宋体"/>
                <w:color w:val="auto"/>
                <w:szCs w:val="21"/>
                <w:highlight w:val="none"/>
              </w:rPr>
              <w:t>偏离</w:t>
            </w:r>
          </w:p>
          <w:p w14:paraId="492899ED">
            <w:pPr>
              <w:jc w:val="center"/>
              <w:rPr>
                <w:rFonts w:ascii="宋体" w:hAnsi="宋体"/>
                <w:color w:val="auto"/>
                <w:szCs w:val="21"/>
                <w:highlight w:val="none"/>
              </w:rPr>
            </w:pPr>
            <w:r>
              <w:rPr>
                <w:rFonts w:hint="eastAsia" w:ascii="宋体" w:hAnsi="宋体"/>
                <w:color w:val="auto"/>
                <w:szCs w:val="21"/>
                <w:highlight w:val="none"/>
              </w:rPr>
              <w:t>说明</w:t>
            </w:r>
          </w:p>
        </w:tc>
      </w:tr>
      <w:tr w14:paraId="5BF6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658" w:type="dxa"/>
            <w:vMerge w:val="continue"/>
            <w:tcBorders>
              <w:top w:val="single" w:color="auto" w:sz="4" w:space="0"/>
              <w:left w:val="single" w:color="auto" w:sz="4" w:space="0"/>
              <w:bottom w:val="single" w:color="auto" w:sz="4" w:space="0"/>
              <w:right w:val="single" w:color="auto" w:sz="4" w:space="0"/>
            </w:tcBorders>
            <w:vAlign w:val="center"/>
          </w:tcPr>
          <w:p w14:paraId="02E18568">
            <w:pPr>
              <w:widowControl/>
              <w:jc w:val="left"/>
              <w:rPr>
                <w:rFonts w:ascii="宋体" w:hAnsi="宋体"/>
                <w:color w:val="auto"/>
                <w:szCs w:val="21"/>
                <w:highlight w:val="none"/>
              </w:rPr>
            </w:pPr>
          </w:p>
        </w:tc>
        <w:tc>
          <w:tcPr>
            <w:tcW w:w="1263" w:type="dxa"/>
            <w:tcBorders>
              <w:top w:val="single" w:color="auto" w:sz="4" w:space="0"/>
              <w:left w:val="single" w:color="auto" w:sz="4" w:space="0"/>
              <w:bottom w:val="single" w:color="auto" w:sz="4" w:space="0"/>
              <w:right w:val="single" w:color="auto" w:sz="4" w:space="0"/>
            </w:tcBorders>
            <w:vAlign w:val="center"/>
          </w:tcPr>
          <w:p w14:paraId="005D3A2E">
            <w:pPr>
              <w:rPr>
                <w:rFonts w:ascii="宋体" w:hAnsi="宋体"/>
                <w:color w:val="auto"/>
                <w:szCs w:val="21"/>
                <w:highlight w:val="none"/>
              </w:rPr>
            </w:pPr>
            <w:r>
              <w:rPr>
                <w:rFonts w:hint="eastAsia" w:ascii="宋体" w:hAnsi="宋体"/>
                <w:color w:val="auto"/>
                <w:szCs w:val="21"/>
                <w:highlight w:val="none"/>
              </w:rPr>
              <w:t>标的名称</w:t>
            </w:r>
          </w:p>
        </w:tc>
        <w:tc>
          <w:tcPr>
            <w:tcW w:w="814" w:type="dxa"/>
            <w:tcBorders>
              <w:top w:val="single" w:color="auto" w:sz="4" w:space="0"/>
              <w:left w:val="single" w:color="auto" w:sz="4" w:space="0"/>
              <w:bottom w:val="single" w:color="auto" w:sz="4" w:space="0"/>
              <w:right w:val="single" w:color="auto" w:sz="4" w:space="0"/>
            </w:tcBorders>
            <w:vAlign w:val="center"/>
          </w:tcPr>
          <w:p w14:paraId="55758495">
            <w:pPr>
              <w:rPr>
                <w:rFonts w:ascii="宋体" w:hAnsi="宋体"/>
                <w:color w:val="auto"/>
                <w:szCs w:val="21"/>
                <w:highlight w:val="none"/>
              </w:rPr>
            </w:pPr>
            <w:r>
              <w:rPr>
                <w:rFonts w:hint="eastAsia" w:ascii="宋体" w:hAnsi="宋体"/>
                <w:color w:val="auto"/>
                <w:szCs w:val="21"/>
                <w:highlight w:val="none"/>
              </w:rPr>
              <w:t>数量</w:t>
            </w:r>
          </w:p>
        </w:tc>
        <w:tc>
          <w:tcPr>
            <w:tcW w:w="1744" w:type="dxa"/>
            <w:tcBorders>
              <w:top w:val="single" w:color="auto" w:sz="4" w:space="0"/>
              <w:left w:val="single" w:color="auto" w:sz="4" w:space="0"/>
              <w:bottom w:val="single" w:color="auto" w:sz="4" w:space="0"/>
              <w:right w:val="single" w:color="auto" w:sz="4" w:space="0"/>
            </w:tcBorders>
            <w:vAlign w:val="center"/>
          </w:tcPr>
          <w:p w14:paraId="4BED4D1B">
            <w:pPr>
              <w:rPr>
                <w:rFonts w:ascii="宋体" w:hAnsi="宋体"/>
                <w:color w:val="auto"/>
                <w:szCs w:val="21"/>
                <w:highlight w:val="none"/>
              </w:rPr>
            </w:pPr>
            <w:r>
              <w:rPr>
                <w:rFonts w:hint="eastAsia" w:ascii="宋体" w:hAnsi="宋体"/>
                <w:color w:val="auto"/>
                <w:szCs w:val="21"/>
                <w:highlight w:val="none"/>
              </w:rPr>
              <w:t>采购需求参数</w:t>
            </w:r>
          </w:p>
        </w:tc>
        <w:tc>
          <w:tcPr>
            <w:tcW w:w="1261" w:type="dxa"/>
            <w:tcBorders>
              <w:top w:val="single" w:color="auto" w:sz="4" w:space="0"/>
              <w:left w:val="single" w:color="auto" w:sz="4" w:space="0"/>
              <w:bottom w:val="single" w:color="auto" w:sz="4" w:space="0"/>
              <w:right w:val="single" w:color="auto" w:sz="4" w:space="0"/>
            </w:tcBorders>
            <w:vAlign w:val="center"/>
          </w:tcPr>
          <w:p w14:paraId="0BED63E0">
            <w:pPr>
              <w:rPr>
                <w:rFonts w:ascii="宋体" w:hAnsi="宋体"/>
                <w:color w:val="auto"/>
                <w:szCs w:val="21"/>
                <w:highlight w:val="none"/>
              </w:rPr>
            </w:pPr>
            <w:r>
              <w:rPr>
                <w:rFonts w:hint="eastAsia" w:ascii="宋体" w:hAnsi="宋体"/>
                <w:color w:val="auto"/>
                <w:szCs w:val="21"/>
                <w:highlight w:val="none"/>
              </w:rPr>
              <w:t>标的名称</w:t>
            </w:r>
          </w:p>
        </w:tc>
        <w:tc>
          <w:tcPr>
            <w:tcW w:w="728" w:type="dxa"/>
            <w:tcBorders>
              <w:top w:val="single" w:color="auto" w:sz="4" w:space="0"/>
              <w:left w:val="single" w:color="auto" w:sz="4" w:space="0"/>
              <w:bottom w:val="single" w:color="auto" w:sz="4" w:space="0"/>
              <w:right w:val="single" w:color="auto" w:sz="4" w:space="0"/>
            </w:tcBorders>
            <w:vAlign w:val="center"/>
          </w:tcPr>
          <w:p w14:paraId="762791C1">
            <w:pPr>
              <w:rPr>
                <w:rFonts w:ascii="宋体" w:hAnsi="宋体"/>
                <w:color w:val="auto"/>
                <w:szCs w:val="21"/>
                <w:highlight w:val="none"/>
              </w:rPr>
            </w:pPr>
            <w:r>
              <w:rPr>
                <w:rFonts w:hint="eastAsia" w:ascii="宋体" w:hAnsi="宋体"/>
                <w:color w:val="auto"/>
                <w:szCs w:val="21"/>
                <w:highlight w:val="none"/>
              </w:rPr>
              <w:t>数量</w:t>
            </w:r>
          </w:p>
        </w:tc>
        <w:tc>
          <w:tcPr>
            <w:tcW w:w="1269" w:type="dxa"/>
            <w:tcBorders>
              <w:top w:val="single" w:color="auto" w:sz="4" w:space="0"/>
              <w:left w:val="single" w:color="auto" w:sz="4" w:space="0"/>
              <w:bottom w:val="single" w:color="auto" w:sz="4" w:space="0"/>
              <w:right w:val="single" w:color="auto" w:sz="4" w:space="0"/>
            </w:tcBorders>
            <w:vAlign w:val="center"/>
          </w:tcPr>
          <w:p w14:paraId="237E8AC7">
            <w:pPr>
              <w:jc w:val="center"/>
              <w:rPr>
                <w:rFonts w:ascii="宋体" w:hAnsi="宋体"/>
                <w:color w:val="auto"/>
                <w:szCs w:val="21"/>
                <w:highlight w:val="none"/>
              </w:rPr>
            </w:pPr>
            <w:r>
              <w:rPr>
                <w:rFonts w:hint="eastAsia" w:ascii="宋体" w:hAnsi="宋体"/>
                <w:color w:val="auto"/>
                <w:szCs w:val="21"/>
                <w:highlight w:val="none"/>
              </w:rPr>
              <w:t>采购需求</w:t>
            </w:r>
          </w:p>
          <w:p w14:paraId="70756652">
            <w:pPr>
              <w:jc w:val="center"/>
              <w:rPr>
                <w:rFonts w:ascii="宋体" w:hAnsi="宋体"/>
                <w:color w:val="auto"/>
                <w:szCs w:val="21"/>
                <w:highlight w:val="none"/>
              </w:rPr>
            </w:pPr>
            <w:r>
              <w:rPr>
                <w:rFonts w:hint="eastAsia" w:ascii="宋体" w:hAnsi="宋体"/>
                <w:color w:val="auto"/>
                <w:szCs w:val="21"/>
                <w:highlight w:val="none"/>
              </w:rPr>
              <w:t>参数</w:t>
            </w:r>
          </w:p>
        </w:tc>
        <w:tc>
          <w:tcPr>
            <w:tcW w:w="1209" w:type="dxa"/>
            <w:vMerge w:val="continue"/>
            <w:tcBorders>
              <w:top w:val="single" w:color="auto" w:sz="4" w:space="0"/>
              <w:left w:val="single" w:color="auto" w:sz="4" w:space="0"/>
              <w:bottom w:val="single" w:color="auto" w:sz="4" w:space="0"/>
              <w:right w:val="single" w:color="auto" w:sz="4" w:space="0"/>
            </w:tcBorders>
            <w:vAlign w:val="center"/>
          </w:tcPr>
          <w:p w14:paraId="63F68770">
            <w:pPr>
              <w:widowControl/>
              <w:jc w:val="left"/>
              <w:rPr>
                <w:rFonts w:ascii="宋体" w:hAnsi="宋体"/>
                <w:color w:val="auto"/>
                <w:szCs w:val="21"/>
                <w:highlight w:val="none"/>
              </w:rPr>
            </w:pPr>
          </w:p>
        </w:tc>
      </w:tr>
      <w:tr w14:paraId="7D7D4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658" w:type="dxa"/>
            <w:tcBorders>
              <w:top w:val="single" w:color="auto" w:sz="4" w:space="0"/>
              <w:left w:val="single" w:color="auto" w:sz="4" w:space="0"/>
              <w:bottom w:val="single" w:color="auto" w:sz="4" w:space="0"/>
              <w:right w:val="single" w:color="auto" w:sz="4" w:space="0"/>
            </w:tcBorders>
            <w:vAlign w:val="center"/>
          </w:tcPr>
          <w:p w14:paraId="6B631F16">
            <w:pPr>
              <w:rPr>
                <w:rFonts w:ascii="宋体" w:hAnsi="宋体"/>
                <w:color w:val="auto"/>
                <w:szCs w:val="21"/>
                <w:highlight w:val="none"/>
              </w:rPr>
            </w:pPr>
            <w:r>
              <w:rPr>
                <w:rFonts w:hint="eastAsia" w:ascii="宋体" w:hAnsi="宋体"/>
                <w:color w:val="auto"/>
                <w:szCs w:val="21"/>
                <w:highlight w:val="none"/>
              </w:rPr>
              <w:t>1</w:t>
            </w:r>
          </w:p>
        </w:tc>
        <w:tc>
          <w:tcPr>
            <w:tcW w:w="1263" w:type="dxa"/>
            <w:tcBorders>
              <w:top w:val="single" w:color="auto" w:sz="4" w:space="0"/>
              <w:left w:val="single" w:color="auto" w:sz="4" w:space="0"/>
              <w:bottom w:val="single" w:color="auto" w:sz="4" w:space="0"/>
              <w:right w:val="single" w:color="auto" w:sz="4" w:space="0"/>
            </w:tcBorders>
            <w:vAlign w:val="center"/>
          </w:tcPr>
          <w:p w14:paraId="5C23C2C3">
            <w:pPr>
              <w:rPr>
                <w:rFonts w:ascii="宋体" w:hAnsi="宋体"/>
                <w:color w:val="auto"/>
                <w:szCs w:val="21"/>
                <w:highlight w:val="none"/>
              </w:rPr>
            </w:pPr>
            <w:r>
              <w:rPr>
                <w:rFonts w:hint="eastAsia" w:ascii="宋体" w:hAnsi="宋体"/>
                <w:color w:val="auto"/>
                <w:szCs w:val="21"/>
                <w:highlight w:val="none"/>
              </w:rPr>
              <w:t>……</w:t>
            </w:r>
          </w:p>
        </w:tc>
        <w:tc>
          <w:tcPr>
            <w:tcW w:w="814" w:type="dxa"/>
            <w:tcBorders>
              <w:top w:val="single" w:color="auto" w:sz="4" w:space="0"/>
              <w:left w:val="single" w:color="auto" w:sz="4" w:space="0"/>
              <w:bottom w:val="single" w:color="auto" w:sz="4" w:space="0"/>
              <w:right w:val="single" w:color="auto" w:sz="4" w:space="0"/>
            </w:tcBorders>
            <w:vAlign w:val="center"/>
          </w:tcPr>
          <w:p w14:paraId="0DB8D693">
            <w:pPr>
              <w:rPr>
                <w:rFonts w:ascii="宋体" w:hAnsi="宋体"/>
                <w:color w:val="auto"/>
                <w:szCs w:val="21"/>
                <w:highlight w:val="none"/>
              </w:rPr>
            </w:pPr>
            <w:r>
              <w:rPr>
                <w:rFonts w:hint="eastAsia" w:ascii="宋体" w:hAnsi="宋体"/>
                <w:color w:val="auto"/>
                <w:szCs w:val="21"/>
                <w:highlight w:val="none"/>
              </w:rPr>
              <w:t>…</w:t>
            </w:r>
          </w:p>
        </w:tc>
        <w:tc>
          <w:tcPr>
            <w:tcW w:w="1744" w:type="dxa"/>
            <w:tcBorders>
              <w:top w:val="single" w:color="auto" w:sz="4" w:space="0"/>
              <w:left w:val="single" w:color="auto" w:sz="4" w:space="0"/>
              <w:bottom w:val="single" w:color="auto" w:sz="4" w:space="0"/>
              <w:right w:val="single" w:color="auto" w:sz="4" w:space="0"/>
            </w:tcBorders>
            <w:vAlign w:val="center"/>
          </w:tcPr>
          <w:p w14:paraId="5AA7ADF5">
            <w:pPr>
              <w:rPr>
                <w:rFonts w:ascii="宋体" w:hAnsi="宋体"/>
                <w:color w:val="auto"/>
                <w:szCs w:val="21"/>
                <w:highlight w:val="none"/>
              </w:rPr>
            </w:pPr>
            <w:r>
              <w:rPr>
                <w:rFonts w:hint="eastAsia" w:ascii="宋体" w:hAnsi="宋体"/>
                <w:color w:val="auto"/>
                <w:szCs w:val="21"/>
                <w:highlight w:val="none"/>
              </w:rPr>
              <w:t>1  ……</w:t>
            </w:r>
          </w:p>
          <w:p w14:paraId="32CC1E34">
            <w:pPr>
              <w:rPr>
                <w:rFonts w:ascii="宋体" w:hAnsi="宋体"/>
                <w:color w:val="auto"/>
                <w:szCs w:val="21"/>
                <w:highlight w:val="none"/>
              </w:rPr>
            </w:pPr>
            <w:r>
              <w:rPr>
                <w:rFonts w:hint="eastAsia" w:ascii="宋体" w:hAnsi="宋体"/>
                <w:color w:val="auto"/>
                <w:szCs w:val="21"/>
                <w:highlight w:val="none"/>
              </w:rPr>
              <w:t>2  ……</w:t>
            </w:r>
          </w:p>
          <w:p w14:paraId="03ECFE7D">
            <w:pPr>
              <w:rPr>
                <w:rFonts w:ascii="宋体" w:hAnsi="宋体"/>
                <w:color w:val="auto"/>
                <w:szCs w:val="21"/>
                <w:highlight w:val="none"/>
              </w:rPr>
            </w:pPr>
            <w:r>
              <w:rPr>
                <w:rFonts w:hint="eastAsia" w:ascii="宋体" w:hAnsi="宋体"/>
                <w:color w:val="auto"/>
                <w:szCs w:val="21"/>
                <w:highlight w:val="none"/>
              </w:rPr>
              <w:t>3  ……</w:t>
            </w:r>
          </w:p>
          <w:p w14:paraId="455C7CE9">
            <w:pPr>
              <w:rPr>
                <w:rFonts w:ascii="宋体" w:hAnsi="宋体"/>
                <w:color w:val="auto"/>
                <w:szCs w:val="21"/>
                <w:highlight w:val="none"/>
              </w:rPr>
            </w:pPr>
            <w:r>
              <w:rPr>
                <w:rFonts w:hint="eastAsia" w:ascii="宋体" w:hAnsi="宋体"/>
                <w:color w:val="auto"/>
                <w:szCs w:val="21"/>
                <w:highlight w:val="none"/>
              </w:rPr>
              <w:t>……</w:t>
            </w:r>
          </w:p>
        </w:tc>
        <w:tc>
          <w:tcPr>
            <w:tcW w:w="1261" w:type="dxa"/>
            <w:tcBorders>
              <w:top w:val="single" w:color="auto" w:sz="4" w:space="0"/>
              <w:left w:val="single" w:color="auto" w:sz="4" w:space="0"/>
              <w:bottom w:val="single" w:color="auto" w:sz="4" w:space="0"/>
              <w:right w:val="single" w:color="auto" w:sz="4" w:space="0"/>
            </w:tcBorders>
            <w:vAlign w:val="center"/>
          </w:tcPr>
          <w:p w14:paraId="64181016">
            <w:pPr>
              <w:rPr>
                <w:rFonts w:ascii="宋体" w:hAnsi="宋体"/>
                <w:color w:val="auto"/>
                <w:szCs w:val="21"/>
                <w:highlight w:val="none"/>
              </w:rPr>
            </w:pPr>
            <w:r>
              <w:rPr>
                <w:rFonts w:hint="eastAsia" w:ascii="宋体" w:hAnsi="宋体"/>
                <w:color w:val="auto"/>
                <w:szCs w:val="21"/>
                <w:highlight w:val="none"/>
              </w:rPr>
              <w:t>……</w:t>
            </w:r>
          </w:p>
        </w:tc>
        <w:tc>
          <w:tcPr>
            <w:tcW w:w="728" w:type="dxa"/>
            <w:tcBorders>
              <w:top w:val="single" w:color="auto" w:sz="4" w:space="0"/>
              <w:left w:val="single" w:color="auto" w:sz="4" w:space="0"/>
              <w:bottom w:val="single" w:color="auto" w:sz="4" w:space="0"/>
              <w:right w:val="single" w:color="auto" w:sz="4" w:space="0"/>
            </w:tcBorders>
            <w:vAlign w:val="center"/>
          </w:tcPr>
          <w:p w14:paraId="4815C6B2">
            <w:pPr>
              <w:rPr>
                <w:rFonts w:ascii="宋体" w:hAnsi="宋体"/>
                <w:color w:val="auto"/>
                <w:szCs w:val="21"/>
                <w:highlight w:val="none"/>
              </w:rPr>
            </w:pPr>
            <w:r>
              <w:rPr>
                <w:rFonts w:hint="eastAsia" w:ascii="宋体" w:hAnsi="宋体"/>
                <w:color w:val="auto"/>
                <w:szCs w:val="21"/>
                <w:highlight w:val="none"/>
              </w:rPr>
              <w:t>…</w:t>
            </w:r>
          </w:p>
        </w:tc>
        <w:tc>
          <w:tcPr>
            <w:tcW w:w="1269" w:type="dxa"/>
            <w:tcBorders>
              <w:top w:val="single" w:color="auto" w:sz="4" w:space="0"/>
              <w:left w:val="single" w:color="auto" w:sz="4" w:space="0"/>
              <w:bottom w:val="single" w:color="auto" w:sz="4" w:space="0"/>
              <w:right w:val="single" w:color="auto" w:sz="4" w:space="0"/>
            </w:tcBorders>
            <w:vAlign w:val="center"/>
          </w:tcPr>
          <w:p w14:paraId="4EA2BDAF">
            <w:pPr>
              <w:rPr>
                <w:rFonts w:ascii="宋体" w:hAnsi="宋体"/>
                <w:color w:val="auto"/>
                <w:szCs w:val="21"/>
                <w:highlight w:val="none"/>
              </w:rPr>
            </w:pPr>
            <w:r>
              <w:rPr>
                <w:rFonts w:hint="eastAsia" w:ascii="宋体" w:hAnsi="宋体"/>
                <w:color w:val="auto"/>
                <w:szCs w:val="21"/>
                <w:highlight w:val="none"/>
              </w:rPr>
              <w:t>1  ……</w:t>
            </w:r>
          </w:p>
          <w:p w14:paraId="5289361C">
            <w:pPr>
              <w:rPr>
                <w:rFonts w:ascii="宋体" w:hAnsi="宋体"/>
                <w:color w:val="auto"/>
                <w:szCs w:val="21"/>
                <w:highlight w:val="none"/>
              </w:rPr>
            </w:pPr>
            <w:r>
              <w:rPr>
                <w:rFonts w:hint="eastAsia" w:ascii="宋体" w:hAnsi="宋体"/>
                <w:color w:val="auto"/>
                <w:szCs w:val="21"/>
                <w:highlight w:val="none"/>
              </w:rPr>
              <w:t>2  ……</w:t>
            </w:r>
          </w:p>
          <w:p w14:paraId="29DE2228">
            <w:pPr>
              <w:rPr>
                <w:rFonts w:ascii="宋体" w:hAnsi="宋体"/>
                <w:color w:val="auto"/>
                <w:szCs w:val="21"/>
                <w:highlight w:val="none"/>
              </w:rPr>
            </w:pPr>
            <w:r>
              <w:rPr>
                <w:rFonts w:hint="eastAsia" w:ascii="宋体" w:hAnsi="宋体"/>
                <w:color w:val="auto"/>
                <w:szCs w:val="21"/>
                <w:highlight w:val="none"/>
              </w:rPr>
              <w:t>3  ……</w:t>
            </w:r>
          </w:p>
          <w:p w14:paraId="09839551">
            <w:pPr>
              <w:rPr>
                <w:rFonts w:ascii="宋体" w:hAnsi="宋体"/>
                <w:color w:val="auto"/>
                <w:szCs w:val="21"/>
                <w:highlight w:val="none"/>
              </w:rPr>
            </w:pPr>
            <w:r>
              <w:rPr>
                <w:rFonts w:hint="eastAsia" w:ascii="宋体" w:hAnsi="宋体"/>
                <w:color w:val="auto"/>
                <w:szCs w:val="21"/>
                <w:highlight w:val="none"/>
              </w:rPr>
              <w:t>……</w:t>
            </w:r>
          </w:p>
        </w:tc>
        <w:tc>
          <w:tcPr>
            <w:tcW w:w="1209" w:type="dxa"/>
            <w:tcBorders>
              <w:top w:val="single" w:color="auto" w:sz="4" w:space="0"/>
              <w:left w:val="single" w:color="auto" w:sz="4" w:space="0"/>
              <w:bottom w:val="single" w:color="auto" w:sz="4" w:space="0"/>
              <w:right w:val="single" w:color="auto" w:sz="4" w:space="0"/>
            </w:tcBorders>
            <w:vAlign w:val="center"/>
          </w:tcPr>
          <w:p w14:paraId="6F0F5CDA">
            <w:pPr>
              <w:rPr>
                <w:rFonts w:ascii="宋体" w:hAnsi="宋体"/>
                <w:color w:val="auto"/>
                <w:szCs w:val="21"/>
                <w:highlight w:val="none"/>
              </w:rPr>
            </w:pPr>
          </w:p>
        </w:tc>
      </w:tr>
      <w:tr w14:paraId="4BFC9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658" w:type="dxa"/>
            <w:tcBorders>
              <w:top w:val="single" w:color="auto" w:sz="4" w:space="0"/>
              <w:left w:val="single" w:color="auto" w:sz="4" w:space="0"/>
              <w:bottom w:val="single" w:color="auto" w:sz="4" w:space="0"/>
              <w:right w:val="single" w:color="auto" w:sz="4" w:space="0"/>
            </w:tcBorders>
            <w:vAlign w:val="center"/>
          </w:tcPr>
          <w:p w14:paraId="2FB9AC35">
            <w:pPr>
              <w:rPr>
                <w:rFonts w:ascii="宋体" w:hAnsi="宋体"/>
                <w:color w:val="auto"/>
                <w:szCs w:val="21"/>
                <w:highlight w:val="none"/>
              </w:rPr>
            </w:pPr>
            <w:r>
              <w:rPr>
                <w:rFonts w:hint="eastAsia" w:ascii="宋体" w:hAnsi="宋体"/>
                <w:color w:val="auto"/>
                <w:szCs w:val="21"/>
                <w:highlight w:val="none"/>
              </w:rPr>
              <w:t>2</w:t>
            </w:r>
          </w:p>
        </w:tc>
        <w:tc>
          <w:tcPr>
            <w:tcW w:w="1263" w:type="dxa"/>
            <w:tcBorders>
              <w:top w:val="single" w:color="auto" w:sz="4" w:space="0"/>
              <w:left w:val="single" w:color="auto" w:sz="4" w:space="0"/>
              <w:bottom w:val="single" w:color="auto" w:sz="4" w:space="0"/>
              <w:right w:val="single" w:color="auto" w:sz="4" w:space="0"/>
            </w:tcBorders>
            <w:vAlign w:val="center"/>
          </w:tcPr>
          <w:p w14:paraId="6CAF5066">
            <w:pPr>
              <w:rPr>
                <w:rFonts w:ascii="宋体" w:hAnsi="宋体"/>
                <w:color w:val="auto"/>
                <w:szCs w:val="21"/>
                <w:highlight w:val="none"/>
              </w:rPr>
            </w:pPr>
            <w:r>
              <w:rPr>
                <w:rFonts w:hint="eastAsia" w:ascii="宋体" w:hAnsi="宋体"/>
                <w:color w:val="auto"/>
                <w:szCs w:val="21"/>
                <w:highlight w:val="none"/>
              </w:rPr>
              <w:t>……</w:t>
            </w:r>
          </w:p>
        </w:tc>
        <w:tc>
          <w:tcPr>
            <w:tcW w:w="814" w:type="dxa"/>
            <w:tcBorders>
              <w:top w:val="single" w:color="auto" w:sz="4" w:space="0"/>
              <w:left w:val="single" w:color="auto" w:sz="4" w:space="0"/>
              <w:bottom w:val="single" w:color="auto" w:sz="4" w:space="0"/>
              <w:right w:val="single" w:color="auto" w:sz="4" w:space="0"/>
            </w:tcBorders>
            <w:vAlign w:val="center"/>
          </w:tcPr>
          <w:p w14:paraId="6C58CFB0">
            <w:pPr>
              <w:rPr>
                <w:rFonts w:ascii="宋体" w:hAnsi="宋体"/>
                <w:color w:val="auto"/>
                <w:szCs w:val="21"/>
                <w:highlight w:val="none"/>
              </w:rPr>
            </w:pPr>
            <w:r>
              <w:rPr>
                <w:rFonts w:hint="eastAsia" w:ascii="宋体" w:hAnsi="宋体"/>
                <w:color w:val="auto"/>
                <w:szCs w:val="21"/>
                <w:highlight w:val="none"/>
              </w:rPr>
              <w:t>…</w:t>
            </w:r>
          </w:p>
        </w:tc>
        <w:tc>
          <w:tcPr>
            <w:tcW w:w="1744" w:type="dxa"/>
            <w:tcBorders>
              <w:top w:val="single" w:color="auto" w:sz="4" w:space="0"/>
              <w:left w:val="single" w:color="auto" w:sz="4" w:space="0"/>
              <w:bottom w:val="single" w:color="auto" w:sz="4" w:space="0"/>
              <w:right w:val="single" w:color="auto" w:sz="4" w:space="0"/>
            </w:tcBorders>
            <w:vAlign w:val="center"/>
          </w:tcPr>
          <w:p w14:paraId="66F1982F">
            <w:pPr>
              <w:rPr>
                <w:rFonts w:ascii="宋体" w:hAnsi="宋体"/>
                <w:color w:val="auto"/>
                <w:szCs w:val="21"/>
                <w:highlight w:val="none"/>
              </w:rPr>
            </w:pPr>
            <w:r>
              <w:rPr>
                <w:rFonts w:hint="eastAsia" w:ascii="宋体" w:hAnsi="宋体"/>
                <w:color w:val="auto"/>
                <w:szCs w:val="21"/>
                <w:highlight w:val="none"/>
              </w:rPr>
              <w:t>1  ……</w:t>
            </w:r>
          </w:p>
          <w:p w14:paraId="1996DD30">
            <w:pPr>
              <w:rPr>
                <w:rFonts w:ascii="宋体" w:hAnsi="宋体"/>
                <w:color w:val="auto"/>
                <w:szCs w:val="21"/>
                <w:highlight w:val="none"/>
              </w:rPr>
            </w:pPr>
            <w:r>
              <w:rPr>
                <w:rFonts w:hint="eastAsia" w:ascii="宋体" w:hAnsi="宋体"/>
                <w:color w:val="auto"/>
                <w:szCs w:val="21"/>
                <w:highlight w:val="none"/>
              </w:rPr>
              <w:t>2  ……</w:t>
            </w:r>
          </w:p>
          <w:p w14:paraId="198C0F55">
            <w:pPr>
              <w:rPr>
                <w:rFonts w:ascii="宋体" w:hAnsi="宋体"/>
                <w:color w:val="auto"/>
                <w:szCs w:val="21"/>
                <w:highlight w:val="none"/>
              </w:rPr>
            </w:pPr>
            <w:r>
              <w:rPr>
                <w:rFonts w:hint="eastAsia" w:ascii="宋体" w:hAnsi="宋体"/>
                <w:color w:val="auto"/>
                <w:szCs w:val="21"/>
                <w:highlight w:val="none"/>
              </w:rPr>
              <w:t>3  ……</w:t>
            </w:r>
          </w:p>
          <w:p w14:paraId="7C63DA99">
            <w:pPr>
              <w:rPr>
                <w:rFonts w:ascii="宋体" w:hAnsi="宋体"/>
                <w:color w:val="auto"/>
                <w:szCs w:val="21"/>
                <w:highlight w:val="none"/>
              </w:rPr>
            </w:pPr>
            <w:r>
              <w:rPr>
                <w:rFonts w:hint="eastAsia" w:ascii="宋体" w:hAnsi="宋体"/>
                <w:color w:val="auto"/>
                <w:szCs w:val="21"/>
                <w:highlight w:val="none"/>
              </w:rPr>
              <w:t>……</w:t>
            </w:r>
          </w:p>
        </w:tc>
        <w:tc>
          <w:tcPr>
            <w:tcW w:w="1261" w:type="dxa"/>
            <w:tcBorders>
              <w:top w:val="single" w:color="auto" w:sz="4" w:space="0"/>
              <w:left w:val="single" w:color="auto" w:sz="4" w:space="0"/>
              <w:bottom w:val="single" w:color="auto" w:sz="4" w:space="0"/>
              <w:right w:val="single" w:color="auto" w:sz="4" w:space="0"/>
            </w:tcBorders>
            <w:vAlign w:val="center"/>
          </w:tcPr>
          <w:p w14:paraId="6CC6A5A3">
            <w:pPr>
              <w:rPr>
                <w:rFonts w:ascii="宋体" w:hAnsi="宋体"/>
                <w:color w:val="auto"/>
                <w:szCs w:val="21"/>
                <w:highlight w:val="none"/>
              </w:rPr>
            </w:pPr>
            <w:r>
              <w:rPr>
                <w:rFonts w:hint="eastAsia" w:ascii="宋体" w:hAnsi="宋体"/>
                <w:color w:val="auto"/>
                <w:szCs w:val="21"/>
                <w:highlight w:val="none"/>
              </w:rPr>
              <w:t>……</w:t>
            </w:r>
          </w:p>
        </w:tc>
        <w:tc>
          <w:tcPr>
            <w:tcW w:w="728" w:type="dxa"/>
            <w:tcBorders>
              <w:top w:val="single" w:color="auto" w:sz="4" w:space="0"/>
              <w:left w:val="single" w:color="auto" w:sz="4" w:space="0"/>
              <w:bottom w:val="single" w:color="auto" w:sz="4" w:space="0"/>
              <w:right w:val="single" w:color="auto" w:sz="4" w:space="0"/>
            </w:tcBorders>
            <w:vAlign w:val="center"/>
          </w:tcPr>
          <w:p w14:paraId="0A741FF4">
            <w:pPr>
              <w:rPr>
                <w:rFonts w:ascii="宋体" w:hAnsi="宋体"/>
                <w:color w:val="auto"/>
                <w:szCs w:val="21"/>
                <w:highlight w:val="none"/>
              </w:rPr>
            </w:pPr>
            <w:r>
              <w:rPr>
                <w:rFonts w:hint="eastAsia" w:ascii="宋体" w:hAnsi="宋体"/>
                <w:color w:val="auto"/>
                <w:szCs w:val="21"/>
                <w:highlight w:val="none"/>
              </w:rPr>
              <w:t>…</w:t>
            </w:r>
          </w:p>
        </w:tc>
        <w:tc>
          <w:tcPr>
            <w:tcW w:w="1269" w:type="dxa"/>
            <w:tcBorders>
              <w:top w:val="single" w:color="auto" w:sz="4" w:space="0"/>
              <w:left w:val="single" w:color="auto" w:sz="4" w:space="0"/>
              <w:bottom w:val="single" w:color="auto" w:sz="4" w:space="0"/>
              <w:right w:val="single" w:color="auto" w:sz="4" w:space="0"/>
            </w:tcBorders>
            <w:vAlign w:val="center"/>
          </w:tcPr>
          <w:p w14:paraId="789EF489">
            <w:pPr>
              <w:rPr>
                <w:rFonts w:ascii="宋体" w:hAnsi="宋体"/>
                <w:color w:val="auto"/>
                <w:szCs w:val="21"/>
                <w:highlight w:val="none"/>
              </w:rPr>
            </w:pPr>
            <w:r>
              <w:rPr>
                <w:rFonts w:hint="eastAsia" w:ascii="宋体" w:hAnsi="宋体"/>
                <w:color w:val="auto"/>
                <w:szCs w:val="21"/>
                <w:highlight w:val="none"/>
              </w:rPr>
              <w:t>1  ……</w:t>
            </w:r>
          </w:p>
          <w:p w14:paraId="071F3C36">
            <w:pPr>
              <w:rPr>
                <w:rFonts w:ascii="宋体" w:hAnsi="宋体"/>
                <w:color w:val="auto"/>
                <w:szCs w:val="21"/>
                <w:highlight w:val="none"/>
              </w:rPr>
            </w:pPr>
            <w:r>
              <w:rPr>
                <w:rFonts w:hint="eastAsia" w:ascii="宋体" w:hAnsi="宋体"/>
                <w:color w:val="auto"/>
                <w:szCs w:val="21"/>
                <w:highlight w:val="none"/>
              </w:rPr>
              <w:t>2  ……</w:t>
            </w:r>
          </w:p>
          <w:p w14:paraId="71B6099C">
            <w:pPr>
              <w:rPr>
                <w:rFonts w:ascii="宋体" w:hAnsi="宋体"/>
                <w:color w:val="auto"/>
                <w:szCs w:val="21"/>
                <w:highlight w:val="none"/>
              </w:rPr>
            </w:pPr>
            <w:r>
              <w:rPr>
                <w:rFonts w:hint="eastAsia" w:ascii="宋体" w:hAnsi="宋体"/>
                <w:color w:val="auto"/>
                <w:szCs w:val="21"/>
                <w:highlight w:val="none"/>
              </w:rPr>
              <w:t>3  ……</w:t>
            </w:r>
          </w:p>
          <w:p w14:paraId="27AC85CA">
            <w:pPr>
              <w:rPr>
                <w:rFonts w:ascii="宋体" w:hAnsi="宋体"/>
                <w:color w:val="auto"/>
                <w:szCs w:val="21"/>
                <w:highlight w:val="none"/>
              </w:rPr>
            </w:pPr>
            <w:r>
              <w:rPr>
                <w:rFonts w:hint="eastAsia" w:ascii="宋体" w:hAnsi="宋体"/>
                <w:color w:val="auto"/>
                <w:szCs w:val="21"/>
                <w:highlight w:val="none"/>
              </w:rPr>
              <w:t>……</w:t>
            </w:r>
          </w:p>
        </w:tc>
        <w:tc>
          <w:tcPr>
            <w:tcW w:w="1209" w:type="dxa"/>
            <w:tcBorders>
              <w:top w:val="single" w:color="auto" w:sz="4" w:space="0"/>
              <w:left w:val="single" w:color="auto" w:sz="4" w:space="0"/>
              <w:bottom w:val="single" w:color="auto" w:sz="4" w:space="0"/>
              <w:right w:val="single" w:color="auto" w:sz="4" w:space="0"/>
            </w:tcBorders>
            <w:vAlign w:val="center"/>
          </w:tcPr>
          <w:p w14:paraId="2A69837A">
            <w:pPr>
              <w:rPr>
                <w:rFonts w:ascii="宋体" w:hAnsi="宋体"/>
                <w:color w:val="auto"/>
                <w:szCs w:val="21"/>
                <w:highlight w:val="none"/>
              </w:rPr>
            </w:pPr>
          </w:p>
        </w:tc>
      </w:tr>
      <w:tr w14:paraId="6C79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58" w:type="dxa"/>
            <w:tcBorders>
              <w:top w:val="single" w:color="auto" w:sz="4" w:space="0"/>
              <w:left w:val="single" w:color="auto" w:sz="4" w:space="0"/>
              <w:bottom w:val="single" w:color="auto" w:sz="4" w:space="0"/>
              <w:right w:val="single" w:color="auto" w:sz="4" w:space="0"/>
            </w:tcBorders>
            <w:vAlign w:val="center"/>
          </w:tcPr>
          <w:p w14:paraId="1BBBE378">
            <w:pPr>
              <w:rPr>
                <w:rFonts w:ascii="宋体" w:hAnsi="宋体"/>
                <w:color w:val="auto"/>
                <w:szCs w:val="21"/>
                <w:highlight w:val="none"/>
              </w:rPr>
            </w:pPr>
            <w:r>
              <w:rPr>
                <w:rFonts w:hint="eastAsia" w:ascii="宋体" w:hAnsi="宋体"/>
                <w:color w:val="auto"/>
                <w:szCs w:val="21"/>
                <w:highlight w:val="none"/>
              </w:rPr>
              <w:t>...</w:t>
            </w:r>
          </w:p>
        </w:tc>
        <w:tc>
          <w:tcPr>
            <w:tcW w:w="1263" w:type="dxa"/>
            <w:tcBorders>
              <w:top w:val="single" w:color="auto" w:sz="4" w:space="0"/>
              <w:left w:val="single" w:color="auto" w:sz="4" w:space="0"/>
              <w:bottom w:val="single" w:color="auto" w:sz="4" w:space="0"/>
              <w:right w:val="single" w:color="auto" w:sz="4" w:space="0"/>
            </w:tcBorders>
            <w:vAlign w:val="center"/>
          </w:tcPr>
          <w:p w14:paraId="6E178DC2">
            <w:pPr>
              <w:rPr>
                <w:rFonts w:ascii="宋体" w:hAnsi="宋体"/>
                <w:color w:val="auto"/>
                <w:szCs w:val="21"/>
                <w:highlight w:val="none"/>
              </w:rPr>
            </w:pPr>
          </w:p>
        </w:tc>
        <w:tc>
          <w:tcPr>
            <w:tcW w:w="814" w:type="dxa"/>
            <w:tcBorders>
              <w:top w:val="single" w:color="auto" w:sz="4" w:space="0"/>
              <w:left w:val="single" w:color="auto" w:sz="4" w:space="0"/>
              <w:bottom w:val="single" w:color="auto" w:sz="4" w:space="0"/>
              <w:right w:val="single" w:color="auto" w:sz="4" w:space="0"/>
            </w:tcBorders>
            <w:vAlign w:val="center"/>
          </w:tcPr>
          <w:p w14:paraId="58A3E4B7">
            <w:pPr>
              <w:rPr>
                <w:rFonts w:ascii="宋体" w:hAnsi="宋体"/>
                <w:color w:val="auto"/>
                <w:szCs w:val="21"/>
                <w:highlight w:val="none"/>
              </w:rPr>
            </w:pPr>
          </w:p>
        </w:tc>
        <w:tc>
          <w:tcPr>
            <w:tcW w:w="1744" w:type="dxa"/>
            <w:tcBorders>
              <w:top w:val="single" w:color="auto" w:sz="4" w:space="0"/>
              <w:left w:val="single" w:color="auto" w:sz="4" w:space="0"/>
              <w:bottom w:val="single" w:color="auto" w:sz="4" w:space="0"/>
              <w:right w:val="single" w:color="auto" w:sz="4" w:space="0"/>
            </w:tcBorders>
            <w:vAlign w:val="center"/>
          </w:tcPr>
          <w:p w14:paraId="14685B33">
            <w:pPr>
              <w:rPr>
                <w:rFonts w:ascii="宋体" w:hAnsi="宋体"/>
                <w:color w:val="auto"/>
                <w:szCs w:val="21"/>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7EC4B0C">
            <w:pPr>
              <w:rPr>
                <w:rFonts w:ascii="宋体" w:hAnsi="宋体"/>
                <w:color w:val="auto"/>
                <w:szCs w:val="21"/>
                <w:highlight w:val="none"/>
              </w:rPr>
            </w:pPr>
          </w:p>
        </w:tc>
        <w:tc>
          <w:tcPr>
            <w:tcW w:w="728" w:type="dxa"/>
            <w:tcBorders>
              <w:top w:val="single" w:color="auto" w:sz="4" w:space="0"/>
              <w:left w:val="single" w:color="auto" w:sz="4" w:space="0"/>
              <w:bottom w:val="single" w:color="auto" w:sz="4" w:space="0"/>
              <w:right w:val="single" w:color="auto" w:sz="4" w:space="0"/>
            </w:tcBorders>
            <w:vAlign w:val="center"/>
          </w:tcPr>
          <w:p w14:paraId="55FBA7A1">
            <w:pPr>
              <w:rPr>
                <w:rFonts w:ascii="宋体" w:hAnsi="宋体"/>
                <w:color w:val="auto"/>
                <w:szCs w:val="21"/>
                <w:highlight w:val="none"/>
              </w:rPr>
            </w:pPr>
          </w:p>
        </w:tc>
        <w:tc>
          <w:tcPr>
            <w:tcW w:w="1269" w:type="dxa"/>
            <w:tcBorders>
              <w:top w:val="single" w:color="auto" w:sz="4" w:space="0"/>
              <w:left w:val="single" w:color="auto" w:sz="4" w:space="0"/>
              <w:bottom w:val="single" w:color="auto" w:sz="4" w:space="0"/>
              <w:right w:val="single" w:color="auto" w:sz="4" w:space="0"/>
            </w:tcBorders>
            <w:vAlign w:val="center"/>
          </w:tcPr>
          <w:p w14:paraId="12A40E1D">
            <w:pPr>
              <w:rPr>
                <w:rFonts w:ascii="宋体" w:hAnsi="宋体"/>
                <w:color w:val="auto"/>
                <w:szCs w:val="21"/>
                <w:highlight w:val="none"/>
              </w:rPr>
            </w:pPr>
          </w:p>
        </w:tc>
        <w:tc>
          <w:tcPr>
            <w:tcW w:w="1209" w:type="dxa"/>
            <w:tcBorders>
              <w:top w:val="single" w:color="auto" w:sz="4" w:space="0"/>
              <w:left w:val="single" w:color="auto" w:sz="4" w:space="0"/>
              <w:bottom w:val="single" w:color="auto" w:sz="4" w:space="0"/>
              <w:right w:val="single" w:color="auto" w:sz="4" w:space="0"/>
            </w:tcBorders>
            <w:vAlign w:val="center"/>
          </w:tcPr>
          <w:p w14:paraId="01EE04F2">
            <w:pPr>
              <w:rPr>
                <w:rFonts w:ascii="宋体" w:hAnsi="宋体"/>
                <w:color w:val="auto"/>
                <w:szCs w:val="21"/>
                <w:highlight w:val="none"/>
              </w:rPr>
            </w:pPr>
          </w:p>
        </w:tc>
      </w:tr>
    </w:tbl>
    <w:p w14:paraId="0A7E9C5D">
      <w:pPr>
        <w:spacing w:line="360" w:lineRule="auto"/>
        <w:contextualSpacing/>
        <w:rPr>
          <w:rFonts w:ascii="宋体" w:hAnsi="宋体"/>
          <w:color w:val="auto"/>
          <w:kern w:val="0"/>
          <w:szCs w:val="21"/>
          <w:highlight w:val="none"/>
        </w:rPr>
      </w:pPr>
    </w:p>
    <w:p w14:paraId="75FC3BA7">
      <w:pPr>
        <w:pStyle w:val="6"/>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1850DEA3">
      <w:pPr>
        <w:pStyle w:val="6"/>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1.说明：应对照磋商文件</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第二章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中</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需求</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的</w:t>
      </w:r>
      <w:r>
        <w:rPr>
          <w:rFonts w:hint="eastAsia" w:ascii="宋体" w:hAnsi="宋体" w:eastAsia="宋体" w:cs="宋体"/>
          <w:color w:val="auto"/>
          <w:kern w:val="0"/>
          <w:sz w:val="21"/>
          <w:szCs w:val="21"/>
          <w:highlight w:val="none"/>
          <w:lang w:val="en-US" w:eastAsia="zh-CN"/>
        </w:rPr>
        <w:t>要求</w:t>
      </w:r>
      <w:r>
        <w:rPr>
          <w:rFonts w:hint="eastAsia" w:ascii="宋体" w:hAnsi="宋体" w:eastAsia="宋体" w:cs="宋体"/>
          <w:color w:val="auto"/>
          <w:kern w:val="0"/>
          <w:sz w:val="21"/>
          <w:szCs w:val="21"/>
          <w:highlight w:val="none"/>
        </w:rPr>
        <w:t>条款逐条作出明确响应，并作出偏离说明。</w:t>
      </w:r>
    </w:p>
    <w:p w14:paraId="7E94545F">
      <w:pPr>
        <w:pStyle w:val="7"/>
        <w:pageBreakBefore w:val="0"/>
        <w:kinsoku/>
        <w:overflowPunct/>
        <w:topLinePunct w:val="0"/>
        <w:bidi w:val="0"/>
        <w:spacing w:line="360" w:lineRule="auto"/>
        <w:ind w:firstLine="0" w:firstLineChars="0"/>
        <w:contextualSpacing/>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2.供应商应根据自身的承诺，对照磋商文件要求，在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偏离说明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中注明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。既不属于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也不属于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即为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当响应文件的</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内容低于竞争性磋商采购文件要求时，竞标人应当如实写明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，否则视为虚假应标</w:t>
      </w:r>
      <w:r>
        <w:rPr>
          <w:rFonts w:hint="eastAsia" w:ascii="宋体" w:hAnsi="宋体" w:eastAsia="宋体" w:cs="宋体"/>
          <w:color w:val="auto"/>
          <w:sz w:val="21"/>
          <w:szCs w:val="21"/>
          <w:highlight w:val="none"/>
          <w:lang w:eastAsia="zh-CN"/>
        </w:rPr>
        <w:t>。</w:t>
      </w:r>
    </w:p>
    <w:p w14:paraId="2E6112D8">
      <w:pPr>
        <w:pageBreakBefore w:val="0"/>
        <w:kinsoku/>
        <w:overflowPunct/>
        <w:topLinePunct w:val="0"/>
        <w:bidi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3.表格内容均需按要求填写并盖章，不得留空，否则按竞标无效处理。</w:t>
      </w:r>
    </w:p>
    <w:p w14:paraId="47DAA061">
      <w:pPr>
        <w:pageBreakBefore w:val="0"/>
        <w:kinsoku/>
        <w:overflowPunct/>
        <w:topLinePunct w:val="0"/>
        <w:bidi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.如</w:t>
      </w:r>
      <w:r>
        <w:rPr>
          <w:rFonts w:hint="eastAsia" w:ascii="宋体" w:hAnsi="宋体" w:eastAsia="宋体" w:cs="宋体"/>
          <w:color w:val="auto"/>
          <w:kern w:val="0"/>
          <w:szCs w:val="21"/>
          <w:highlight w:val="none"/>
          <w:lang w:val="en-US" w:eastAsia="zh-CN"/>
        </w:rPr>
        <w:t>采购需求</w:t>
      </w:r>
      <w:r>
        <w:rPr>
          <w:rFonts w:hint="eastAsia" w:ascii="宋体" w:hAnsi="宋体" w:eastAsia="宋体" w:cs="宋体"/>
          <w:color w:val="auto"/>
          <w:kern w:val="0"/>
          <w:szCs w:val="21"/>
          <w:highlight w:val="none"/>
        </w:rPr>
        <w:t>偏离表中的竞标响应与佐证材料不一致的，以佐证材料为准。</w:t>
      </w:r>
    </w:p>
    <w:p w14:paraId="424BB6F9">
      <w:pPr>
        <w:spacing w:line="360" w:lineRule="auto"/>
        <w:contextualSpacing/>
        <w:rPr>
          <w:rFonts w:ascii="宋体" w:hAnsi="宋体" w:cs="仿宋_GB2312"/>
          <w:color w:val="auto"/>
          <w:kern w:val="0"/>
          <w:szCs w:val="21"/>
          <w:highlight w:val="none"/>
        </w:rPr>
      </w:pPr>
    </w:p>
    <w:p w14:paraId="6F6C1176">
      <w:pPr>
        <w:snapToGrid w:val="0"/>
        <w:spacing w:line="360" w:lineRule="auto"/>
        <w:ind w:firstLine="602" w:firstLineChars="200"/>
        <w:rPr>
          <w:rFonts w:ascii="宋体" w:hAnsi="宋体" w:cs="仿宋_GB2312"/>
          <w:b/>
          <w:color w:val="auto"/>
          <w:sz w:val="30"/>
          <w:szCs w:val="30"/>
          <w:highlight w:val="none"/>
        </w:rPr>
      </w:pPr>
    </w:p>
    <w:p w14:paraId="4A2919CC">
      <w:pPr>
        <w:autoSpaceDE w:val="0"/>
        <w:autoSpaceDN w:val="0"/>
        <w:spacing w:line="360" w:lineRule="auto"/>
        <w:ind w:left="4335" w:leftChars="1950" w:hanging="240" w:hangingChars="100"/>
        <w:rPr>
          <w:rFonts w:ascii="宋体" w:hAnsi="宋体" w:cs="仿宋_GB2312"/>
          <w:color w:val="auto"/>
          <w:kern w:val="0"/>
          <w:sz w:val="24"/>
          <w:highlight w:val="none"/>
        </w:rPr>
      </w:pPr>
      <w:r>
        <w:rPr>
          <w:rFonts w:hint="eastAsia" w:ascii="宋体" w:hAnsi="宋体" w:cs="仿宋_GB2312"/>
          <w:color w:val="auto"/>
          <w:kern w:val="0"/>
          <w:sz w:val="24"/>
          <w:highlight w:val="none"/>
        </w:rPr>
        <w:t>供应商名称（电子签章）：</w:t>
      </w:r>
    </w:p>
    <w:p w14:paraId="471AB02F">
      <w:pPr>
        <w:autoSpaceDE w:val="0"/>
        <w:autoSpaceDN w:val="0"/>
        <w:spacing w:line="360" w:lineRule="auto"/>
        <w:ind w:firstLine="6480" w:firstLineChars="2700"/>
        <w:rPr>
          <w:rFonts w:ascii="宋体" w:hAnsi="宋体" w:cs="仿宋_GB2312"/>
          <w:b/>
          <w:bCs/>
          <w:color w:val="auto"/>
          <w:sz w:val="24"/>
          <w:highlight w:val="none"/>
        </w:rPr>
      </w:pPr>
      <w:r>
        <w:rPr>
          <w:rFonts w:hint="eastAsia" w:ascii="宋体" w:hAnsi="宋体" w:cs="仿宋_GB2312"/>
          <w:color w:val="auto"/>
          <w:kern w:val="0"/>
          <w:sz w:val="24"/>
          <w:highlight w:val="none"/>
          <w:lang w:val="zh-CN"/>
        </w:rPr>
        <w:t>日期：  年  月   日</w:t>
      </w:r>
    </w:p>
    <w:p w14:paraId="21EBD042">
      <w:pPr>
        <w:snapToGrid w:val="0"/>
        <w:spacing w:line="360" w:lineRule="auto"/>
        <w:ind w:firstLine="602" w:firstLineChars="200"/>
        <w:rPr>
          <w:rFonts w:hint="eastAsia" w:ascii="宋体" w:hAnsi="宋体" w:cs="仿宋_GB2312"/>
          <w:b/>
          <w:color w:val="auto"/>
          <w:sz w:val="30"/>
          <w:szCs w:val="30"/>
          <w:highlight w:val="none"/>
        </w:rPr>
      </w:pPr>
    </w:p>
    <w:p w14:paraId="6C65ACE5">
      <w:pPr>
        <w:snapToGrid w:val="0"/>
        <w:spacing w:line="360" w:lineRule="auto"/>
        <w:ind w:firstLine="602" w:firstLineChars="200"/>
        <w:rPr>
          <w:rFonts w:hint="eastAsia" w:ascii="宋体" w:hAnsi="宋体" w:cs="仿宋_GB2312"/>
          <w:b/>
          <w:color w:val="auto"/>
          <w:sz w:val="30"/>
          <w:szCs w:val="30"/>
          <w:highlight w:val="none"/>
        </w:rPr>
      </w:pPr>
    </w:p>
    <w:p w14:paraId="6A221B07">
      <w:pPr>
        <w:snapToGrid w:val="0"/>
        <w:spacing w:line="360" w:lineRule="auto"/>
        <w:ind w:firstLine="602" w:firstLineChars="200"/>
        <w:rPr>
          <w:rFonts w:hint="eastAsia" w:ascii="宋体" w:hAnsi="宋体" w:cs="仿宋_GB2312"/>
          <w:b/>
          <w:color w:val="auto"/>
          <w:sz w:val="30"/>
          <w:szCs w:val="30"/>
          <w:highlight w:val="none"/>
        </w:rPr>
      </w:pPr>
    </w:p>
    <w:p w14:paraId="25BD2E3A">
      <w:pPr>
        <w:snapToGrid w:val="0"/>
        <w:spacing w:line="36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八</w:t>
      </w:r>
      <w:r>
        <w:rPr>
          <w:rFonts w:hint="eastAsia" w:ascii="宋体" w:hAnsi="宋体" w:eastAsia="宋体" w:cs="宋体"/>
          <w:b/>
          <w:color w:val="auto"/>
          <w:sz w:val="30"/>
          <w:szCs w:val="30"/>
          <w:highlight w:val="none"/>
        </w:rPr>
        <w:t>、项目经理（或建造师）简历表</w:t>
      </w:r>
    </w:p>
    <w:p w14:paraId="684A4CE1">
      <w:pPr>
        <w:jc w:val="center"/>
        <w:rPr>
          <w:rFonts w:hint="eastAsia" w:ascii="宋体" w:hAnsi="宋体" w:eastAsia="宋体" w:cs="宋体"/>
          <w:color w:val="auto"/>
          <w:highlight w:val="none"/>
        </w:rPr>
      </w:pPr>
    </w:p>
    <w:tbl>
      <w:tblPr>
        <w:tblStyle w:val="12"/>
        <w:tblW w:w="0" w:type="auto"/>
        <w:jc w:val="center"/>
        <w:tblLayout w:type="fixed"/>
        <w:tblCellMar>
          <w:top w:w="0" w:type="dxa"/>
          <w:left w:w="0" w:type="dxa"/>
          <w:bottom w:w="0" w:type="dxa"/>
          <w:right w:w="0" w:type="dxa"/>
        </w:tblCellMar>
      </w:tblPr>
      <w:tblGrid>
        <w:gridCol w:w="1158"/>
        <w:gridCol w:w="2005"/>
        <w:gridCol w:w="1155"/>
        <w:gridCol w:w="1565"/>
        <w:gridCol w:w="1060"/>
        <w:gridCol w:w="1670"/>
      </w:tblGrid>
      <w:tr w14:paraId="51A07E14">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4C6A45A">
            <w:pPr>
              <w:jc w:val="center"/>
              <w:rPr>
                <w:rFonts w:hint="eastAsia" w:ascii="宋体" w:hAnsi="宋体" w:eastAsia="宋体" w:cs="宋体"/>
                <w:color w:val="auto"/>
                <w:highlight w:val="none"/>
              </w:rPr>
            </w:pPr>
            <w:r>
              <w:rPr>
                <w:rFonts w:hint="eastAsia" w:ascii="宋体" w:hAnsi="宋体" w:eastAsia="宋体" w:cs="宋体"/>
                <w:color w:val="auto"/>
                <w:highlight w:val="none"/>
              </w:rPr>
              <w:t>姓名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47EB6B">
            <w:pPr>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867F80">
            <w:pPr>
              <w:jc w:val="center"/>
              <w:rPr>
                <w:rFonts w:hint="eastAsia" w:ascii="宋体" w:hAnsi="宋体" w:eastAsia="宋体" w:cs="宋体"/>
                <w:color w:val="auto"/>
                <w:highlight w:val="none"/>
              </w:rPr>
            </w:pPr>
            <w:r>
              <w:rPr>
                <w:rFonts w:hint="eastAsia" w:ascii="宋体" w:hAnsi="宋体" w:eastAsia="宋体" w:cs="宋体"/>
                <w:color w:val="auto"/>
                <w:highlight w:val="none"/>
              </w:rPr>
              <w:t>性别</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B7D90D2">
            <w:pPr>
              <w:jc w:val="center"/>
              <w:rPr>
                <w:rFonts w:hint="eastAsia" w:ascii="宋体" w:hAnsi="宋体" w:eastAsia="宋体" w:cs="宋体"/>
                <w:color w:val="auto"/>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0F938E">
            <w:pPr>
              <w:jc w:val="center"/>
              <w:rPr>
                <w:rFonts w:hint="eastAsia" w:ascii="宋体" w:hAnsi="宋体" w:eastAsia="宋体" w:cs="宋体"/>
                <w:color w:val="auto"/>
                <w:highlight w:val="none"/>
              </w:rPr>
            </w:pPr>
            <w:r>
              <w:rPr>
                <w:rFonts w:hint="eastAsia" w:ascii="宋体" w:hAnsi="宋体" w:eastAsia="宋体" w:cs="宋体"/>
                <w:color w:val="auto"/>
                <w:highlight w:val="none"/>
              </w:rPr>
              <w:t>年龄</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7BC8210">
            <w:pPr>
              <w:jc w:val="center"/>
              <w:rPr>
                <w:rFonts w:hint="eastAsia" w:ascii="宋体" w:hAnsi="宋体" w:eastAsia="宋体" w:cs="宋体"/>
                <w:color w:val="auto"/>
                <w:highlight w:val="none"/>
              </w:rPr>
            </w:pPr>
          </w:p>
        </w:tc>
      </w:tr>
      <w:tr w14:paraId="2D187CC9">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58F5E8">
            <w:pPr>
              <w:jc w:val="center"/>
              <w:rPr>
                <w:rFonts w:hint="eastAsia" w:ascii="宋体" w:hAnsi="宋体" w:eastAsia="宋体" w:cs="宋体"/>
                <w:color w:val="auto"/>
                <w:highlight w:val="none"/>
              </w:rPr>
            </w:pPr>
            <w:r>
              <w:rPr>
                <w:rFonts w:hint="eastAsia" w:ascii="宋体" w:hAnsi="宋体" w:eastAsia="宋体" w:cs="宋体"/>
                <w:color w:val="auto"/>
                <w:highlight w:val="none"/>
              </w:rPr>
              <w:t>职务</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759D2B">
            <w:pPr>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0CAB795">
            <w:pPr>
              <w:jc w:val="center"/>
              <w:rPr>
                <w:rFonts w:hint="eastAsia" w:ascii="宋体" w:hAnsi="宋体" w:eastAsia="宋体" w:cs="宋体"/>
                <w:color w:val="auto"/>
                <w:highlight w:val="none"/>
              </w:rPr>
            </w:pPr>
            <w:r>
              <w:rPr>
                <w:rFonts w:hint="eastAsia" w:ascii="宋体" w:hAnsi="宋体" w:eastAsia="宋体" w:cs="宋体"/>
                <w:color w:val="auto"/>
                <w:highlight w:val="none"/>
              </w:rPr>
              <w:t>职称</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38C45E">
            <w:pPr>
              <w:jc w:val="center"/>
              <w:rPr>
                <w:rFonts w:hint="eastAsia" w:ascii="宋体" w:hAnsi="宋体" w:eastAsia="宋体" w:cs="宋体"/>
                <w:color w:val="auto"/>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1273F88">
            <w:pPr>
              <w:jc w:val="center"/>
              <w:rPr>
                <w:rFonts w:hint="eastAsia" w:ascii="宋体" w:hAnsi="宋体" w:eastAsia="宋体" w:cs="宋体"/>
                <w:color w:val="auto"/>
                <w:highlight w:val="none"/>
              </w:rPr>
            </w:pPr>
            <w:r>
              <w:rPr>
                <w:rFonts w:hint="eastAsia" w:ascii="宋体" w:hAnsi="宋体" w:eastAsia="宋体" w:cs="宋体"/>
                <w:color w:val="auto"/>
                <w:highlight w:val="none"/>
              </w:rPr>
              <w:t>学历</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913B67">
            <w:pPr>
              <w:jc w:val="center"/>
              <w:rPr>
                <w:rFonts w:hint="eastAsia" w:ascii="宋体" w:hAnsi="宋体" w:eastAsia="宋体" w:cs="宋体"/>
                <w:color w:val="auto"/>
                <w:highlight w:val="none"/>
              </w:rPr>
            </w:pPr>
          </w:p>
        </w:tc>
      </w:tr>
      <w:tr w14:paraId="79753ECB">
        <w:tblPrEx>
          <w:tblCellMar>
            <w:top w:w="0" w:type="dxa"/>
            <w:left w:w="0" w:type="dxa"/>
            <w:bottom w:w="0" w:type="dxa"/>
            <w:right w:w="0" w:type="dxa"/>
          </w:tblCellMar>
        </w:tblPrEx>
        <w:trPr>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A5679F">
            <w:pPr>
              <w:jc w:val="center"/>
              <w:rPr>
                <w:rFonts w:hint="eastAsia" w:ascii="宋体" w:hAnsi="宋体" w:eastAsia="宋体" w:cs="宋体"/>
                <w:color w:val="auto"/>
                <w:highlight w:val="none"/>
              </w:rPr>
            </w:pPr>
            <w:r>
              <w:rPr>
                <w:rFonts w:hint="eastAsia" w:ascii="宋体" w:hAnsi="宋体" w:eastAsia="宋体" w:cs="宋体"/>
                <w:color w:val="auto"/>
                <w:highlight w:val="none"/>
              </w:rPr>
              <w:t>参加工作时间</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1AFFD1">
            <w:pPr>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83E16FD">
            <w:pPr>
              <w:jc w:val="center"/>
              <w:rPr>
                <w:rFonts w:hint="eastAsia" w:ascii="宋体" w:hAnsi="宋体" w:eastAsia="宋体" w:cs="宋体"/>
                <w:color w:val="auto"/>
                <w:highlight w:val="none"/>
              </w:rPr>
            </w:pPr>
            <w:r>
              <w:rPr>
                <w:rFonts w:hint="eastAsia" w:ascii="宋体" w:hAnsi="宋体" w:eastAsia="宋体" w:cs="宋体"/>
                <w:color w:val="auto"/>
                <w:highlight w:val="none"/>
              </w:rPr>
              <w:t>从事项目经理（或建造师）年限</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A708C8">
            <w:pPr>
              <w:jc w:val="center"/>
              <w:rPr>
                <w:rFonts w:hint="eastAsia" w:ascii="宋体" w:hAnsi="宋体" w:eastAsia="宋体" w:cs="宋体"/>
                <w:color w:val="auto"/>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3216A8">
            <w:pPr>
              <w:jc w:val="center"/>
              <w:rPr>
                <w:rFonts w:hint="eastAsia" w:ascii="宋体" w:hAnsi="宋体" w:eastAsia="宋体" w:cs="宋体"/>
                <w:color w:val="auto"/>
                <w:highlight w:val="none"/>
              </w:rPr>
            </w:pPr>
            <w:r>
              <w:rPr>
                <w:rFonts w:hint="eastAsia" w:ascii="宋体" w:hAnsi="宋体" w:eastAsia="宋体" w:cs="宋体"/>
                <w:color w:val="auto"/>
                <w:highlight w:val="none"/>
              </w:rPr>
              <w:t>资质等级</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CF60E4">
            <w:pPr>
              <w:jc w:val="center"/>
              <w:rPr>
                <w:rFonts w:hint="eastAsia" w:ascii="宋体" w:hAnsi="宋体" w:eastAsia="宋体" w:cs="宋体"/>
                <w:color w:val="auto"/>
                <w:highlight w:val="none"/>
              </w:rPr>
            </w:pPr>
          </w:p>
        </w:tc>
      </w:tr>
      <w:tr w14:paraId="26FA0689">
        <w:tblPrEx>
          <w:tblCellMar>
            <w:top w:w="0" w:type="dxa"/>
            <w:left w:w="0" w:type="dxa"/>
            <w:bottom w:w="0" w:type="dxa"/>
            <w:right w:w="0" w:type="dxa"/>
          </w:tblCellMar>
        </w:tblPrEx>
        <w:trPr>
          <w:trHeight w:val="500" w:hRule="exact"/>
          <w:jc w:val="center"/>
        </w:trPr>
        <w:tc>
          <w:tcPr>
            <w:tcW w:w="4318"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83B202">
            <w:pPr>
              <w:jc w:val="center"/>
              <w:rPr>
                <w:rFonts w:hint="eastAsia" w:ascii="宋体" w:hAnsi="宋体" w:eastAsia="宋体" w:cs="宋体"/>
                <w:color w:val="auto"/>
                <w:highlight w:val="none"/>
              </w:rPr>
            </w:pPr>
            <w:r>
              <w:rPr>
                <w:rFonts w:hint="eastAsia" w:ascii="宋体" w:hAnsi="宋体" w:eastAsia="宋体" w:cs="宋体"/>
                <w:color w:val="auto"/>
                <w:highlight w:val="none"/>
              </w:rPr>
              <w:t>拟在本工程中担任的工作和职务</w:t>
            </w:r>
          </w:p>
        </w:tc>
        <w:tc>
          <w:tcPr>
            <w:tcW w:w="429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D04C01">
            <w:pPr>
              <w:jc w:val="center"/>
              <w:rPr>
                <w:rFonts w:hint="eastAsia" w:ascii="宋体" w:hAnsi="宋体" w:eastAsia="宋体" w:cs="宋体"/>
                <w:color w:val="auto"/>
                <w:highlight w:val="none"/>
              </w:rPr>
            </w:pPr>
          </w:p>
        </w:tc>
      </w:tr>
      <w:tr w14:paraId="0B8C551B">
        <w:tblPrEx>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971BC5">
            <w:pPr>
              <w:jc w:val="center"/>
              <w:rPr>
                <w:rFonts w:hint="eastAsia" w:ascii="宋体" w:hAnsi="宋体" w:eastAsia="宋体" w:cs="宋体"/>
                <w:color w:val="auto"/>
                <w:highlight w:val="none"/>
              </w:rPr>
            </w:pPr>
            <w:r>
              <w:rPr>
                <w:rFonts w:hint="eastAsia" w:ascii="宋体" w:hAnsi="宋体" w:eastAsia="宋体" w:cs="宋体"/>
                <w:color w:val="auto"/>
                <w:highlight w:val="none"/>
              </w:rPr>
              <w:t>已 完 工 程 项 目 情 况</w:t>
            </w:r>
          </w:p>
        </w:tc>
      </w:tr>
      <w:tr w14:paraId="5EEBD00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06C6EA">
            <w:pPr>
              <w:jc w:val="center"/>
              <w:rPr>
                <w:rFonts w:hint="eastAsia" w:ascii="宋体" w:hAnsi="宋体" w:eastAsia="宋体" w:cs="宋体"/>
                <w:color w:val="auto"/>
                <w:highlight w:val="none"/>
              </w:rPr>
            </w:pPr>
            <w:r>
              <w:rPr>
                <w:rFonts w:hint="eastAsia" w:ascii="宋体" w:hAnsi="宋体" w:eastAsia="宋体" w:cs="宋体"/>
                <w:color w:val="auto"/>
                <w:highlight w:val="none"/>
              </w:rPr>
              <w:t>建设单位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20AD40">
            <w:pPr>
              <w:jc w:val="center"/>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4539B7">
            <w:pPr>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建设</w:t>
            </w:r>
            <w:r>
              <w:rPr>
                <w:rFonts w:hint="eastAsia" w:ascii="宋体" w:hAnsi="宋体" w:eastAsia="宋体" w:cs="宋体"/>
                <w:color w:val="auto"/>
                <w:highlight w:val="none"/>
              </w:rPr>
              <w:t>规模</w:t>
            </w: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81AA57">
            <w:pPr>
              <w:jc w:val="center"/>
              <w:rPr>
                <w:rFonts w:hint="eastAsia" w:ascii="宋体" w:hAnsi="宋体" w:eastAsia="宋体" w:cs="宋体"/>
                <w:color w:val="auto"/>
                <w:highlight w:val="none"/>
              </w:rPr>
            </w:pPr>
            <w:r>
              <w:rPr>
                <w:rFonts w:hint="eastAsia" w:ascii="宋体" w:hAnsi="宋体" w:eastAsia="宋体" w:cs="宋体"/>
                <w:color w:val="auto"/>
                <w:highlight w:val="none"/>
              </w:rPr>
              <w:t>开竣工日期</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410F48">
            <w:pPr>
              <w:jc w:val="center"/>
              <w:rPr>
                <w:rFonts w:hint="eastAsia" w:ascii="宋体" w:hAnsi="宋体" w:eastAsia="宋体" w:cs="宋体"/>
                <w:color w:val="auto"/>
                <w:highlight w:val="none"/>
              </w:rPr>
            </w:pPr>
            <w:r>
              <w:rPr>
                <w:rFonts w:hint="eastAsia" w:ascii="宋体" w:hAnsi="宋体" w:eastAsia="宋体" w:cs="宋体"/>
                <w:color w:val="auto"/>
                <w:highlight w:val="none"/>
              </w:rPr>
              <w:t>质量等级</w:t>
            </w:r>
          </w:p>
        </w:tc>
      </w:tr>
      <w:tr w14:paraId="1B8E3D8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A34A33D">
            <w:pPr>
              <w:jc w:val="center"/>
              <w:rPr>
                <w:rFonts w:hint="eastAsia" w:ascii="宋体" w:hAnsi="宋体" w:eastAsia="宋体" w:cs="宋体"/>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456A48">
            <w:pPr>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37C16A">
            <w:pPr>
              <w:jc w:val="center"/>
              <w:rPr>
                <w:rFonts w:hint="eastAsia" w:ascii="宋体" w:hAnsi="宋体" w:eastAsia="宋体" w:cs="宋体"/>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45C4D4">
            <w:pPr>
              <w:jc w:val="center"/>
              <w:rPr>
                <w:rFonts w:hint="eastAsia" w:ascii="宋体" w:hAnsi="宋体" w:eastAsia="宋体" w:cs="宋体"/>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99F61A3">
            <w:pPr>
              <w:jc w:val="center"/>
              <w:rPr>
                <w:rFonts w:hint="eastAsia" w:ascii="宋体" w:hAnsi="宋体" w:eastAsia="宋体" w:cs="宋体"/>
                <w:color w:val="auto"/>
                <w:highlight w:val="none"/>
              </w:rPr>
            </w:pPr>
          </w:p>
        </w:tc>
      </w:tr>
      <w:tr w14:paraId="6E983F2D">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55BAF4">
            <w:pPr>
              <w:jc w:val="center"/>
              <w:rPr>
                <w:rFonts w:hint="eastAsia" w:ascii="宋体" w:hAnsi="宋体" w:eastAsia="宋体" w:cs="宋体"/>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A2CD60">
            <w:pPr>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0BE982">
            <w:pPr>
              <w:jc w:val="center"/>
              <w:rPr>
                <w:rFonts w:hint="eastAsia" w:ascii="宋体" w:hAnsi="宋体" w:eastAsia="宋体" w:cs="宋体"/>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8B43077">
            <w:pPr>
              <w:jc w:val="center"/>
              <w:rPr>
                <w:rFonts w:hint="eastAsia" w:ascii="宋体" w:hAnsi="宋体" w:eastAsia="宋体" w:cs="宋体"/>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9FCBEE">
            <w:pPr>
              <w:jc w:val="center"/>
              <w:rPr>
                <w:rFonts w:hint="eastAsia" w:ascii="宋体" w:hAnsi="宋体" w:eastAsia="宋体" w:cs="宋体"/>
                <w:color w:val="auto"/>
                <w:highlight w:val="none"/>
              </w:rPr>
            </w:pPr>
          </w:p>
        </w:tc>
      </w:tr>
      <w:tr w14:paraId="158BAF3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60000FA">
            <w:pPr>
              <w:jc w:val="center"/>
              <w:rPr>
                <w:rFonts w:hint="eastAsia" w:ascii="宋体" w:hAnsi="宋体" w:eastAsia="宋体" w:cs="宋体"/>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3712D23">
            <w:pPr>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E57CDF">
            <w:pPr>
              <w:jc w:val="center"/>
              <w:rPr>
                <w:rFonts w:hint="eastAsia" w:ascii="宋体" w:hAnsi="宋体" w:eastAsia="宋体" w:cs="宋体"/>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90690E">
            <w:pPr>
              <w:jc w:val="center"/>
              <w:rPr>
                <w:rFonts w:hint="eastAsia" w:ascii="宋体" w:hAnsi="宋体" w:eastAsia="宋体" w:cs="宋体"/>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12AC9F">
            <w:pPr>
              <w:jc w:val="center"/>
              <w:rPr>
                <w:rFonts w:hint="eastAsia" w:ascii="宋体" w:hAnsi="宋体" w:eastAsia="宋体" w:cs="宋体"/>
                <w:color w:val="auto"/>
                <w:highlight w:val="none"/>
              </w:rPr>
            </w:pPr>
          </w:p>
        </w:tc>
      </w:tr>
      <w:tr w14:paraId="4DA7F27F">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E775C4">
            <w:pPr>
              <w:jc w:val="center"/>
              <w:rPr>
                <w:rFonts w:hint="eastAsia" w:ascii="宋体" w:hAnsi="宋体" w:eastAsia="宋体" w:cs="宋体"/>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C847FF">
            <w:pPr>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626226">
            <w:pPr>
              <w:jc w:val="center"/>
              <w:rPr>
                <w:rFonts w:hint="eastAsia" w:ascii="宋体" w:hAnsi="宋体" w:eastAsia="宋体" w:cs="宋体"/>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7DA02DC">
            <w:pPr>
              <w:jc w:val="center"/>
              <w:rPr>
                <w:rFonts w:hint="eastAsia" w:ascii="宋体" w:hAnsi="宋体" w:eastAsia="宋体" w:cs="宋体"/>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FD6D6F">
            <w:pPr>
              <w:jc w:val="center"/>
              <w:rPr>
                <w:rFonts w:hint="eastAsia" w:ascii="宋体" w:hAnsi="宋体" w:eastAsia="宋体" w:cs="宋体"/>
                <w:color w:val="auto"/>
                <w:highlight w:val="none"/>
              </w:rPr>
            </w:pPr>
          </w:p>
        </w:tc>
      </w:tr>
      <w:tr w14:paraId="7973C1A2">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BD93D9C">
            <w:pPr>
              <w:jc w:val="center"/>
              <w:rPr>
                <w:rFonts w:hint="eastAsia" w:ascii="宋体" w:hAnsi="宋体" w:eastAsia="宋体" w:cs="宋体"/>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A96843">
            <w:pPr>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E1F6CF">
            <w:pPr>
              <w:jc w:val="center"/>
              <w:rPr>
                <w:rFonts w:hint="eastAsia" w:ascii="宋体" w:hAnsi="宋体" w:eastAsia="宋体" w:cs="宋体"/>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66FC27">
            <w:pPr>
              <w:jc w:val="center"/>
              <w:rPr>
                <w:rFonts w:hint="eastAsia" w:ascii="宋体" w:hAnsi="宋体" w:eastAsia="宋体" w:cs="宋体"/>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108195">
            <w:pPr>
              <w:jc w:val="center"/>
              <w:rPr>
                <w:rFonts w:hint="eastAsia" w:ascii="宋体" w:hAnsi="宋体" w:eastAsia="宋体" w:cs="宋体"/>
                <w:color w:val="auto"/>
                <w:highlight w:val="none"/>
              </w:rPr>
            </w:pPr>
          </w:p>
        </w:tc>
      </w:tr>
      <w:tr w14:paraId="36F8F1CF">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FA1BD5">
            <w:pPr>
              <w:jc w:val="center"/>
              <w:rPr>
                <w:rFonts w:hint="eastAsia" w:ascii="宋体" w:hAnsi="宋体" w:eastAsia="宋体" w:cs="宋体"/>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DBC9F5A">
            <w:pPr>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47E3AF">
            <w:pPr>
              <w:jc w:val="center"/>
              <w:rPr>
                <w:rFonts w:hint="eastAsia" w:ascii="宋体" w:hAnsi="宋体" w:eastAsia="宋体" w:cs="宋体"/>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E20C03">
            <w:pPr>
              <w:jc w:val="center"/>
              <w:rPr>
                <w:rFonts w:hint="eastAsia" w:ascii="宋体" w:hAnsi="宋体" w:eastAsia="宋体" w:cs="宋体"/>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6B3CC1A">
            <w:pPr>
              <w:jc w:val="center"/>
              <w:rPr>
                <w:rFonts w:hint="eastAsia" w:ascii="宋体" w:hAnsi="宋体" w:eastAsia="宋体" w:cs="宋体"/>
                <w:color w:val="auto"/>
                <w:highlight w:val="none"/>
              </w:rPr>
            </w:pPr>
          </w:p>
        </w:tc>
      </w:tr>
      <w:tr w14:paraId="4FF68262">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52C9CAD">
            <w:pPr>
              <w:jc w:val="center"/>
              <w:rPr>
                <w:rFonts w:hint="eastAsia" w:ascii="宋体" w:hAnsi="宋体" w:eastAsia="宋体" w:cs="宋体"/>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8CB4F1">
            <w:pPr>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E8A497">
            <w:pPr>
              <w:jc w:val="center"/>
              <w:rPr>
                <w:rFonts w:hint="eastAsia" w:ascii="宋体" w:hAnsi="宋体" w:eastAsia="宋体" w:cs="宋体"/>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358B24">
            <w:pPr>
              <w:jc w:val="center"/>
              <w:rPr>
                <w:rFonts w:hint="eastAsia" w:ascii="宋体" w:hAnsi="宋体" w:eastAsia="宋体" w:cs="宋体"/>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7C8DE3">
            <w:pPr>
              <w:jc w:val="center"/>
              <w:rPr>
                <w:rFonts w:hint="eastAsia" w:ascii="宋体" w:hAnsi="宋体" w:eastAsia="宋体" w:cs="宋体"/>
                <w:color w:val="auto"/>
                <w:highlight w:val="none"/>
              </w:rPr>
            </w:pPr>
          </w:p>
        </w:tc>
      </w:tr>
      <w:tr w14:paraId="3224C1A0">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CEAE047">
            <w:pPr>
              <w:jc w:val="center"/>
              <w:rPr>
                <w:rFonts w:hint="eastAsia" w:ascii="宋体" w:hAnsi="宋体" w:eastAsia="宋体" w:cs="宋体"/>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6D31EE">
            <w:pPr>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12083F">
            <w:pPr>
              <w:jc w:val="center"/>
              <w:rPr>
                <w:rFonts w:hint="eastAsia" w:ascii="宋体" w:hAnsi="宋体" w:eastAsia="宋体" w:cs="宋体"/>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4D614A">
            <w:pPr>
              <w:jc w:val="center"/>
              <w:rPr>
                <w:rFonts w:hint="eastAsia" w:ascii="宋体" w:hAnsi="宋体" w:eastAsia="宋体" w:cs="宋体"/>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EE8B28">
            <w:pPr>
              <w:jc w:val="center"/>
              <w:rPr>
                <w:rFonts w:hint="eastAsia" w:ascii="宋体" w:hAnsi="宋体" w:eastAsia="宋体" w:cs="宋体"/>
                <w:color w:val="auto"/>
                <w:highlight w:val="none"/>
              </w:rPr>
            </w:pPr>
          </w:p>
        </w:tc>
      </w:tr>
      <w:tr w14:paraId="34EC5948">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7767D2">
            <w:pPr>
              <w:jc w:val="center"/>
              <w:rPr>
                <w:rFonts w:hint="eastAsia" w:ascii="宋体" w:hAnsi="宋体" w:eastAsia="宋体" w:cs="宋体"/>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22DB3B">
            <w:pPr>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6884A4">
            <w:pPr>
              <w:jc w:val="center"/>
              <w:rPr>
                <w:rFonts w:hint="eastAsia" w:ascii="宋体" w:hAnsi="宋体" w:eastAsia="宋体" w:cs="宋体"/>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123492">
            <w:pPr>
              <w:jc w:val="center"/>
              <w:rPr>
                <w:rFonts w:hint="eastAsia" w:ascii="宋体" w:hAnsi="宋体" w:eastAsia="宋体" w:cs="宋体"/>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4BC26F">
            <w:pPr>
              <w:jc w:val="center"/>
              <w:rPr>
                <w:rFonts w:hint="eastAsia" w:ascii="宋体" w:hAnsi="宋体" w:eastAsia="宋体" w:cs="宋体"/>
                <w:color w:val="auto"/>
                <w:highlight w:val="none"/>
              </w:rPr>
            </w:pPr>
          </w:p>
        </w:tc>
      </w:tr>
      <w:tr w14:paraId="473F4AD0">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B6E549">
            <w:pPr>
              <w:jc w:val="center"/>
              <w:rPr>
                <w:rFonts w:hint="eastAsia" w:ascii="宋体" w:hAnsi="宋体" w:eastAsia="宋体" w:cs="宋体"/>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03E356">
            <w:pPr>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480DA4">
            <w:pPr>
              <w:jc w:val="center"/>
              <w:rPr>
                <w:rFonts w:hint="eastAsia" w:ascii="宋体" w:hAnsi="宋体" w:eastAsia="宋体" w:cs="宋体"/>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61DDA11">
            <w:pPr>
              <w:jc w:val="center"/>
              <w:rPr>
                <w:rFonts w:hint="eastAsia" w:ascii="宋体" w:hAnsi="宋体" w:eastAsia="宋体" w:cs="宋体"/>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76906E">
            <w:pPr>
              <w:jc w:val="center"/>
              <w:rPr>
                <w:rFonts w:hint="eastAsia" w:ascii="宋体" w:hAnsi="宋体" w:eastAsia="宋体" w:cs="宋体"/>
                <w:color w:val="auto"/>
                <w:highlight w:val="none"/>
              </w:rPr>
            </w:pPr>
          </w:p>
        </w:tc>
      </w:tr>
      <w:tr w14:paraId="0CECB229">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A3CCC17">
            <w:pPr>
              <w:jc w:val="center"/>
              <w:rPr>
                <w:rFonts w:hint="eastAsia" w:ascii="宋体" w:hAnsi="宋体" w:eastAsia="宋体" w:cs="宋体"/>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4884181">
            <w:pPr>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4C134C4">
            <w:pPr>
              <w:jc w:val="center"/>
              <w:rPr>
                <w:rFonts w:hint="eastAsia" w:ascii="宋体" w:hAnsi="宋体" w:eastAsia="宋体" w:cs="宋体"/>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AC34B2">
            <w:pPr>
              <w:jc w:val="center"/>
              <w:rPr>
                <w:rFonts w:hint="eastAsia" w:ascii="宋体" w:hAnsi="宋体" w:eastAsia="宋体" w:cs="宋体"/>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400B058">
            <w:pPr>
              <w:jc w:val="center"/>
              <w:rPr>
                <w:rFonts w:hint="eastAsia" w:ascii="宋体" w:hAnsi="宋体" w:eastAsia="宋体" w:cs="宋体"/>
                <w:color w:val="auto"/>
                <w:highlight w:val="none"/>
              </w:rPr>
            </w:pPr>
          </w:p>
        </w:tc>
      </w:tr>
      <w:tr w14:paraId="1FBA3F46">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9B1C66">
            <w:pPr>
              <w:jc w:val="center"/>
              <w:rPr>
                <w:rFonts w:hint="eastAsia" w:ascii="宋体" w:hAnsi="宋体" w:eastAsia="宋体" w:cs="宋体"/>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2BED2B">
            <w:pPr>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C4266A">
            <w:pPr>
              <w:jc w:val="center"/>
              <w:rPr>
                <w:rFonts w:hint="eastAsia" w:ascii="宋体" w:hAnsi="宋体" w:eastAsia="宋体" w:cs="宋体"/>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A64C38">
            <w:pPr>
              <w:jc w:val="center"/>
              <w:rPr>
                <w:rFonts w:hint="eastAsia" w:ascii="宋体" w:hAnsi="宋体" w:eastAsia="宋体" w:cs="宋体"/>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8AC6D51">
            <w:pPr>
              <w:jc w:val="center"/>
              <w:rPr>
                <w:rFonts w:hint="eastAsia" w:ascii="宋体" w:hAnsi="宋体" w:eastAsia="宋体" w:cs="宋体"/>
                <w:color w:val="auto"/>
                <w:highlight w:val="none"/>
              </w:rPr>
            </w:pPr>
          </w:p>
        </w:tc>
      </w:tr>
    </w:tbl>
    <w:p w14:paraId="0839A3F2">
      <w:pPr>
        <w:rPr>
          <w:rFonts w:hint="eastAsia" w:ascii="宋体" w:hAnsi="宋体" w:eastAsia="宋体" w:cs="宋体"/>
          <w:color w:val="auto"/>
          <w:szCs w:val="20"/>
          <w:highlight w:val="none"/>
        </w:rPr>
      </w:pPr>
      <w:r>
        <w:rPr>
          <w:rFonts w:hint="eastAsia" w:ascii="宋体" w:hAnsi="宋体" w:eastAsia="宋体" w:cs="宋体"/>
          <w:b/>
          <w:color w:val="auto"/>
          <w:sz w:val="30"/>
          <w:szCs w:val="30"/>
          <w:highlight w:val="none"/>
        </w:rPr>
        <w:t xml:space="preserve">                  </w:t>
      </w:r>
    </w:p>
    <w:p w14:paraId="0A85F17C">
      <w:pPr>
        <w:rPr>
          <w:rFonts w:hint="eastAsia" w:ascii="宋体" w:hAnsi="宋体" w:eastAsia="宋体" w:cs="宋体"/>
          <w:b/>
          <w:color w:val="auto"/>
          <w:highlight w:val="none"/>
        </w:rPr>
      </w:pPr>
      <w:r>
        <w:rPr>
          <w:rFonts w:hint="eastAsia" w:ascii="宋体" w:hAnsi="宋体" w:eastAsia="宋体" w:cs="宋体"/>
          <w:color w:val="auto"/>
          <w:highlight w:val="none"/>
        </w:rPr>
        <w:t xml:space="preserve"> </w:t>
      </w:r>
      <w:r>
        <w:rPr>
          <w:rFonts w:hint="eastAsia" w:ascii="宋体" w:hAnsi="宋体" w:eastAsia="宋体" w:cs="宋体"/>
          <w:b/>
          <w:color w:val="auto"/>
          <w:highlight w:val="none"/>
        </w:rPr>
        <w:t>备注：</w:t>
      </w:r>
      <w:r>
        <w:rPr>
          <w:rFonts w:hint="eastAsia" w:ascii="宋体" w:hAnsi="宋体" w:eastAsia="宋体" w:cs="宋体"/>
          <w:color w:val="auto"/>
          <w:szCs w:val="21"/>
          <w:highlight w:val="none"/>
        </w:rPr>
        <w:t>需</w:t>
      </w:r>
      <w:r>
        <w:rPr>
          <w:rFonts w:hint="eastAsia" w:ascii="宋体" w:hAnsi="宋体" w:eastAsia="宋体" w:cs="宋体"/>
          <w:color w:val="auto"/>
          <w:szCs w:val="21"/>
          <w:highlight w:val="none"/>
          <w:lang w:val="en-US" w:eastAsia="zh-CN"/>
        </w:rPr>
        <w:t>根据采购需求</w:t>
      </w:r>
      <w:r>
        <w:rPr>
          <w:rFonts w:hint="eastAsia" w:ascii="宋体" w:hAnsi="宋体" w:eastAsia="宋体" w:cs="宋体"/>
          <w:color w:val="auto"/>
          <w:szCs w:val="21"/>
          <w:highlight w:val="none"/>
        </w:rPr>
        <w:t>附</w:t>
      </w:r>
      <w:r>
        <w:rPr>
          <w:rFonts w:hint="eastAsia" w:ascii="宋体" w:hAnsi="宋体" w:eastAsia="宋体" w:cs="宋体"/>
          <w:b/>
          <w:color w:val="auto"/>
          <w:highlight w:val="none"/>
        </w:rPr>
        <w:t>项目经理（或建造师）相关证明材料</w:t>
      </w:r>
      <w:r>
        <w:rPr>
          <w:rFonts w:hint="eastAsia" w:ascii="宋体" w:hAnsi="宋体" w:eastAsia="宋体" w:cs="宋体"/>
          <w:b/>
          <w:color w:val="auto"/>
          <w:highlight w:val="none"/>
          <w:lang w:val="en-US" w:eastAsia="zh-CN"/>
        </w:rPr>
        <w:t>复印件</w:t>
      </w:r>
      <w:r>
        <w:rPr>
          <w:rFonts w:hint="eastAsia" w:ascii="宋体" w:hAnsi="宋体" w:eastAsia="宋体" w:cs="宋体"/>
          <w:b/>
          <w:color w:val="auto"/>
          <w:highlight w:val="none"/>
        </w:rPr>
        <w:t>。</w:t>
      </w:r>
    </w:p>
    <w:p w14:paraId="60AE16BB">
      <w:pPr>
        <w:rPr>
          <w:rFonts w:hint="eastAsia" w:ascii="宋体" w:hAnsi="宋体" w:eastAsia="宋体" w:cs="宋体"/>
          <w:b/>
          <w:color w:val="auto"/>
          <w:highlight w:val="none"/>
        </w:rPr>
      </w:pPr>
    </w:p>
    <w:p w14:paraId="5C092A7C">
      <w:pPr>
        <w:rPr>
          <w:rFonts w:hint="eastAsia" w:ascii="宋体" w:hAnsi="宋体" w:eastAsia="宋体" w:cs="宋体"/>
          <w:b/>
          <w:color w:val="auto"/>
          <w:highlight w:val="none"/>
        </w:rPr>
      </w:pPr>
    </w:p>
    <w:p w14:paraId="25A1E00F">
      <w:pPr>
        <w:rPr>
          <w:rFonts w:hint="eastAsia" w:ascii="宋体" w:hAnsi="宋体" w:eastAsia="宋体" w:cs="宋体"/>
          <w:b/>
          <w:color w:val="auto"/>
          <w:highlight w:val="none"/>
        </w:rPr>
      </w:pPr>
    </w:p>
    <w:p w14:paraId="2A11A280">
      <w:pPr>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供</w:t>
      </w:r>
      <w:r>
        <w:rPr>
          <w:rFonts w:hint="eastAsia" w:ascii="宋体" w:hAnsi="宋体" w:eastAsia="宋体" w:cs="宋体"/>
          <w:color w:val="auto"/>
          <w:kern w:val="0"/>
          <w:sz w:val="21"/>
          <w:szCs w:val="21"/>
          <w:highlight w:val="none"/>
          <w:lang w:val="zh-CN"/>
        </w:rPr>
        <w:t>应商名称(电子签章)：</w:t>
      </w:r>
    </w:p>
    <w:p w14:paraId="0D1EDA18">
      <w:pPr>
        <w:snapToGrid w:val="0"/>
        <w:spacing w:line="360" w:lineRule="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                                                  </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zh-CN"/>
        </w:rPr>
        <w:t>日期</w:t>
      </w:r>
      <w:r>
        <w:rPr>
          <w:rFonts w:hint="eastAsia" w:ascii="宋体" w:hAnsi="宋体" w:eastAsia="宋体" w:cs="宋体"/>
          <w:color w:val="auto"/>
          <w:kern w:val="0"/>
          <w:sz w:val="21"/>
          <w:szCs w:val="21"/>
          <w:highlight w:val="none"/>
        </w:rPr>
        <w:t xml:space="preserve">：  年  </w:t>
      </w:r>
      <w:r>
        <w:rPr>
          <w:rFonts w:hint="eastAsia" w:ascii="宋体" w:hAnsi="宋体" w:eastAsia="宋体" w:cs="宋体"/>
          <w:color w:val="auto"/>
          <w:kern w:val="0"/>
          <w:sz w:val="21"/>
          <w:szCs w:val="21"/>
          <w:highlight w:val="none"/>
          <w:lang w:val="zh-CN"/>
        </w:rPr>
        <w:t>月</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zh-CN"/>
        </w:rPr>
        <w:t>日</w:t>
      </w:r>
    </w:p>
    <w:p w14:paraId="5797833C">
      <w:pPr>
        <w:snapToGrid w:val="0"/>
        <w:spacing w:before="120" w:beforeLines="50" w:after="50"/>
        <w:rPr>
          <w:rFonts w:hint="eastAsia" w:ascii="宋体" w:hAnsi="宋体" w:eastAsia="宋体" w:cs="宋体"/>
          <w:b/>
          <w:color w:val="auto"/>
          <w:sz w:val="30"/>
          <w:szCs w:val="30"/>
          <w:highlight w:val="none"/>
        </w:rPr>
      </w:pPr>
    </w:p>
    <w:p w14:paraId="227329EE">
      <w:pPr>
        <w:snapToGrid w:val="0"/>
        <w:spacing w:before="120" w:beforeLines="50" w:after="50"/>
        <w:rPr>
          <w:rFonts w:hint="eastAsia" w:ascii="宋体" w:hAnsi="宋体" w:eastAsia="宋体" w:cs="宋体"/>
          <w:b/>
          <w:color w:val="auto"/>
          <w:sz w:val="30"/>
          <w:szCs w:val="30"/>
          <w:highlight w:val="none"/>
        </w:rPr>
        <w:sectPr>
          <w:pgSz w:w="11910" w:h="16840"/>
          <w:pgMar w:top="1134" w:right="1417" w:bottom="1134" w:left="1474" w:header="720" w:footer="720" w:gutter="0"/>
          <w:cols w:space="720" w:num="1"/>
        </w:sectPr>
      </w:pPr>
    </w:p>
    <w:p w14:paraId="4107F3DC">
      <w:pPr>
        <w:snapToGrid w:val="0"/>
        <w:spacing w:line="360" w:lineRule="auto"/>
        <w:jc w:val="center"/>
        <w:rPr>
          <w:rFonts w:hint="eastAsia" w:ascii="宋体" w:hAnsi="宋体" w:eastAsia="宋体" w:cs="宋体"/>
          <w:b/>
          <w:bCs w:val="0"/>
          <w:color w:val="auto"/>
          <w:kern w:val="0"/>
          <w:sz w:val="32"/>
          <w:szCs w:val="32"/>
          <w:highlight w:val="none"/>
          <w:lang w:val="zh-CN"/>
        </w:rPr>
      </w:pPr>
      <w:r>
        <w:rPr>
          <w:rFonts w:hint="eastAsia" w:ascii="宋体" w:hAnsi="宋体" w:eastAsia="宋体" w:cs="宋体"/>
          <w:b/>
          <w:bCs w:val="0"/>
          <w:color w:val="auto"/>
          <w:sz w:val="32"/>
          <w:szCs w:val="32"/>
          <w:highlight w:val="none"/>
          <w:lang w:val="en-US" w:eastAsia="zh-CN"/>
        </w:rPr>
        <w:t>九</w:t>
      </w:r>
      <w:r>
        <w:rPr>
          <w:rFonts w:hint="eastAsia" w:ascii="宋体" w:hAnsi="宋体" w:eastAsia="宋体" w:cs="宋体"/>
          <w:b/>
          <w:bCs w:val="0"/>
          <w:color w:val="auto"/>
          <w:sz w:val="32"/>
          <w:szCs w:val="32"/>
          <w:highlight w:val="none"/>
        </w:rPr>
        <w:t>、项目管理机构配备情况表</w:t>
      </w:r>
    </w:p>
    <w:p w14:paraId="53C2C35F">
      <w:pPr>
        <w:pStyle w:val="20"/>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 xml:space="preserve">  </w:t>
      </w:r>
    </w:p>
    <w:tbl>
      <w:tblPr>
        <w:tblStyle w:val="12"/>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6570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3EAB40C4">
            <w:pPr>
              <w:pStyle w:val="21"/>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岗位</w:t>
            </w:r>
          </w:p>
        </w:tc>
        <w:tc>
          <w:tcPr>
            <w:tcW w:w="829" w:type="dxa"/>
            <w:vMerge w:val="restart"/>
            <w:noWrap w:val="0"/>
            <w:vAlign w:val="center"/>
          </w:tcPr>
          <w:p w14:paraId="6FB69D8D">
            <w:pPr>
              <w:pStyle w:val="21"/>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姓名</w:t>
            </w:r>
          </w:p>
        </w:tc>
        <w:tc>
          <w:tcPr>
            <w:tcW w:w="816" w:type="dxa"/>
            <w:vMerge w:val="restart"/>
            <w:noWrap w:val="0"/>
            <w:vAlign w:val="center"/>
          </w:tcPr>
          <w:p w14:paraId="2FB486EB">
            <w:pPr>
              <w:pStyle w:val="21"/>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职称</w:t>
            </w:r>
          </w:p>
        </w:tc>
        <w:tc>
          <w:tcPr>
            <w:tcW w:w="4592" w:type="dxa"/>
            <w:gridSpan w:val="4"/>
            <w:noWrap w:val="0"/>
            <w:vAlign w:val="center"/>
          </w:tcPr>
          <w:p w14:paraId="259EBDEB">
            <w:pPr>
              <w:pStyle w:val="21"/>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执业或职业资格证明</w:t>
            </w:r>
          </w:p>
        </w:tc>
        <w:tc>
          <w:tcPr>
            <w:tcW w:w="2126" w:type="dxa"/>
            <w:gridSpan w:val="2"/>
            <w:noWrap w:val="0"/>
            <w:vAlign w:val="center"/>
          </w:tcPr>
          <w:p w14:paraId="5D84F788">
            <w:pPr>
              <w:pStyle w:val="21"/>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承担完工工程情况</w:t>
            </w:r>
          </w:p>
        </w:tc>
      </w:tr>
      <w:tr w14:paraId="708A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441D40AC">
            <w:pPr>
              <w:pStyle w:val="21"/>
              <w:ind w:left="223" w:hanging="222" w:hangingChars="106"/>
              <w:jc w:val="center"/>
              <w:rPr>
                <w:rFonts w:hint="eastAsia" w:ascii="宋体" w:hAnsi="宋体" w:eastAsia="宋体" w:cs="宋体"/>
                <w:color w:val="auto"/>
                <w:highlight w:val="none"/>
              </w:rPr>
            </w:pPr>
          </w:p>
        </w:tc>
        <w:tc>
          <w:tcPr>
            <w:tcW w:w="829" w:type="dxa"/>
            <w:vMerge w:val="continue"/>
            <w:noWrap w:val="0"/>
            <w:vAlign w:val="center"/>
          </w:tcPr>
          <w:p w14:paraId="57AA1A6A">
            <w:pPr>
              <w:pStyle w:val="21"/>
              <w:ind w:left="223" w:hanging="222" w:hangingChars="106"/>
              <w:jc w:val="center"/>
              <w:rPr>
                <w:rFonts w:hint="eastAsia" w:ascii="宋体" w:hAnsi="宋体" w:eastAsia="宋体" w:cs="宋体"/>
                <w:color w:val="auto"/>
                <w:highlight w:val="none"/>
              </w:rPr>
            </w:pPr>
          </w:p>
        </w:tc>
        <w:tc>
          <w:tcPr>
            <w:tcW w:w="816" w:type="dxa"/>
            <w:vMerge w:val="continue"/>
            <w:noWrap w:val="0"/>
            <w:vAlign w:val="center"/>
          </w:tcPr>
          <w:p w14:paraId="7A8D8E93">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57B7AEB3">
            <w:pPr>
              <w:pStyle w:val="21"/>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证书名称</w:t>
            </w:r>
          </w:p>
        </w:tc>
        <w:tc>
          <w:tcPr>
            <w:tcW w:w="1148" w:type="dxa"/>
            <w:noWrap w:val="0"/>
            <w:vAlign w:val="center"/>
          </w:tcPr>
          <w:p w14:paraId="64E119AB">
            <w:pPr>
              <w:pStyle w:val="21"/>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级别</w:t>
            </w:r>
          </w:p>
        </w:tc>
        <w:tc>
          <w:tcPr>
            <w:tcW w:w="1148" w:type="dxa"/>
            <w:noWrap w:val="0"/>
            <w:vAlign w:val="center"/>
          </w:tcPr>
          <w:p w14:paraId="2C2B4D56">
            <w:pPr>
              <w:pStyle w:val="21"/>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证号</w:t>
            </w:r>
          </w:p>
        </w:tc>
        <w:tc>
          <w:tcPr>
            <w:tcW w:w="1148" w:type="dxa"/>
            <w:noWrap w:val="0"/>
            <w:vAlign w:val="center"/>
          </w:tcPr>
          <w:p w14:paraId="009EADDC">
            <w:pPr>
              <w:pStyle w:val="21"/>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专业</w:t>
            </w:r>
          </w:p>
        </w:tc>
        <w:tc>
          <w:tcPr>
            <w:tcW w:w="850" w:type="dxa"/>
            <w:noWrap w:val="0"/>
            <w:vAlign w:val="center"/>
          </w:tcPr>
          <w:p w14:paraId="0EE6BAA1">
            <w:pPr>
              <w:pStyle w:val="21"/>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项目数</w:t>
            </w:r>
          </w:p>
        </w:tc>
        <w:tc>
          <w:tcPr>
            <w:tcW w:w="1276" w:type="dxa"/>
            <w:noWrap w:val="0"/>
            <w:vAlign w:val="center"/>
          </w:tcPr>
          <w:p w14:paraId="10DC8C4C">
            <w:pPr>
              <w:pStyle w:val="21"/>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主要项目</w:t>
            </w:r>
          </w:p>
          <w:p w14:paraId="1FF1F4C9">
            <w:pPr>
              <w:pStyle w:val="21"/>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名称</w:t>
            </w:r>
          </w:p>
        </w:tc>
      </w:tr>
      <w:tr w14:paraId="1B43C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529DB649">
            <w:pPr>
              <w:pStyle w:val="21"/>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技术负责人</w:t>
            </w:r>
          </w:p>
        </w:tc>
        <w:tc>
          <w:tcPr>
            <w:tcW w:w="829" w:type="dxa"/>
            <w:noWrap w:val="0"/>
            <w:vAlign w:val="center"/>
          </w:tcPr>
          <w:p w14:paraId="5AE80839">
            <w:pPr>
              <w:pStyle w:val="21"/>
              <w:ind w:left="223" w:hanging="222" w:hangingChars="106"/>
              <w:jc w:val="center"/>
              <w:rPr>
                <w:rFonts w:hint="eastAsia" w:ascii="宋体" w:hAnsi="宋体" w:eastAsia="宋体" w:cs="宋体"/>
                <w:color w:val="auto"/>
                <w:highlight w:val="none"/>
              </w:rPr>
            </w:pPr>
          </w:p>
        </w:tc>
        <w:tc>
          <w:tcPr>
            <w:tcW w:w="816" w:type="dxa"/>
            <w:noWrap w:val="0"/>
            <w:vAlign w:val="center"/>
          </w:tcPr>
          <w:p w14:paraId="091804B8">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01AE2377">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70813175">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193259DD">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1A4A0CF8">
            <w:pPr>
              <w:pStyle w:val="21"/>
              <w:ind w:left="223" w:hanging="222" w:hangingChars="106"/>
              <w:jc w:val="center"/>
              <w:rPr>
                <w:rFonts w:hint="eastAsia" w:ascii="宋体" w:hAnsi="宋体" w:eastAsia="宋体" w:cs="宋体"/>
                <w:color w:val="auto"/>
                <w:highlight w:val="none"/>
              </w:rPr>
            </w:pPr>
          </w:p>
        </w:tc>
        <w:tc>
          <w:tcPr>
            <w:tcW w:w="850" w:type="dxa"/>
            <w:noWrap w:val="0"/>
            <w:vAlign w:val="center"/>
          </w:tcPr>
          <w:p w14:paraId="3D296060">
            <w:pPr>
              <w:pStyle w:val="21"/>
              <w:ind w:left="223" w:hanging="222" w:hangingChars="106"/>
              <w:jc w:val="center"/>
              <w:rPr>
                <w:rFonts w:hint="eastAsia" w:ascii="宋体" w:hAnsi="宋体" w:eastAsia="宋体" w:cs="宋体"/>
                <w:color w:val="auto"/>
                <w:highlight w:val="none"/>
              </w:rPr>
            </w:pPr>
          </w:p>
        </w:tc>
        <w:tc>
          <w:tcPr>
            <w:tcW w:w="1276" w:type="dxa"/>
            <w:noWrap w:val="0"/>
            <w:vAlign w:val="center"/>
          </w:tcPr>
          <w:p w14:paraId="415C69FC">
            <w:pPr>
              <w:pStyle w:val="21"/>
              <w:ind w:left="223" w:hanging="222" w:hangingChars="106"/>
              <w:jc w:val="center"/>
              <w:rPr>
                <w:rFonts w:hint="eastAsia" w:ascii="宋体" w:hAnsi="宋体" w:eastAsia="宋体" w:cs="宋体"/>
                <w:color w:val="auto"/>
                <w:highlight w:val="none"/>
              </w:rPr>
            </w:pPr>
          </w:p>
        </w:tc>
      </w:tr>
      <w:tr w14:paraId="11C29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794057A3">
            <w:pPr>
              <w:pStyle w:val="21"/>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安全员</w:t>
            </w:r>
          </w:p>
        </w:tc>
        <w:tc>
          <w:tcPr>
            <w:tcW w:w="829" w:type="dxa"/>
            <w:noWrap w:val="0"/>
            <w:vAlign w:val="center"/>
          </w:tcPr>
          <w:p w14:paraId="2BCC202E">
            <w:pPr>
              <w:pStyle w:val="21"/>
              <w:ind w:left="223" w:hanging="222" w:hangingChars="106"/>
              <w:jc w:val="center"/>
              <w:rPr>
                <w:rFonts w:hint="eastAsia" w:ascii="宋体" w:hAnsi="宋体" w:eastAsia="宋体" w:cs="宋体"/>
                <w:color w:val="auto"/>
                <w:highlight w:val="none"/>
              </w:rPr>
            </w:pPr>
          </w:p>
        </w:tc>
        <w:tc>
          <w:tcPr>
            <w:tcW w:w="816" w:type="dxa"/>
            <w:noWrap w:val="0"/>
            <w:vAlign w:val="center"/>
          </w:tcPr>
          <w:p w14:paraId="4DF42680">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2A3FF47D">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4CBF5729">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31F5A325">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0B0FC9E4">
            <w:pPr>
              <w:pStyle w:val="21"/>
              <w:ind w:left="223" w:hanging="222" w:hangingChars="106"/>
              <w:jc w:val="center"/>
              <w:rPr>
                <w:rFonts w:hint="eastAsia" w:ascii="宋体" w:hAnsi="宋体" w:eastAsia="宋体" w:cs="宋体"/>
                <w:color w:val="auto"/>
                <w:highlight w:val="none"/>
              </w:rPr>
            </w:pPr>
          </w:p>
        </w:tc>
        <w:tc>
          <w:tcPr>
            <w:tcW w:w="850" w:type="dxa"/>
            <w:noWrap w:val="0"/>
            <w:vAlign w:val="center"/>
          </w:tcPr>
          <w:p w14:paraId="53F30876">
            <w:pPr>
              <w:pStyle w:val="21"/>
              <w:ind w:left="223" w:hanging="222" w:hangingChars="106"/>
              <w:jc w:val="center"/>
              <w:rPr>
                <w:rFonts w:hint="eastAsia" w:ascii="宋体" w:hAnsi="宋体" w:eastAsia="宋体" w:cs="宋体"/>
                <w:color w:val="auto"/>
                <w:highlight w:val="none"/>
              </w:rPr>
            </w:pPr>
          </w:p>
        </w:tc>
        <w:tc>
          <w:tcPr>
            <w:tcW w:w="1276" w:type="dxa"/>
            <w:noWrap w:val="0"/>
            <w:vAlign w:val="center"/>
          </w:tcPr>
          <w:p w14:paraId="1F814507">
            <w:pPr>
              <w:pStyle w:val="21"/>
              <w:ind w:left="223" w:hanging="222" w:hangingChars="106"/>
              <w:jc w:val="center"/>
              <w:rPr>
                <w:rFonts w:hint="eastAsia" w:ascii="宋体" w:hAnsi="宋体" w:eastAsia="宋体" w:cs="宋体"/>
                <w:color w:val="auto"/>
                <w:highlight w:val="none"/>
              </w:rPr>
            </w:pPr>
          </w:p>
        </w:tc>
      </w:tr>
      <w:tr w14:paraId="49E6E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5D57F1E9">
            <w:pPr>
              <w:pStyle w:val="21"/>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施工员</w:t>
            </w:r>
          </w:p>
        </w:tc>
        <w:tc>
          <w:tcPr>
            <w:tcW w:w="829" w:type="dxa"/>
            <w:noWrap w:val="0"/>
            <w:vAlign w:val="center"/>
          </w:tcPr>
          <w:p w14:paraId="1DBEC40F">
            <w:pPr>
              <w:pStyle w:val="21"/>
              <w:ind w:left="223" w:hanging="222" w:hangingChars="106"/>
              <w:jc w:val="center"/>
              <w:rPr>
                <w:rFonts w:hint="eastAsia" w:ascii="宋体" w:hAnsi="宋体" w:eastAsia="宋体" w:cs="宋体"/>
                <w:color w:val="auto"/>
                <w:highlight w:val="none"/>
              </w:rPr>
            </w:pPr>
          </w:p>
        </w:tc>
        <w:tc>
          <w:tcPr>
            <w:tcW w:w="816" w:type="dxa"/>
            <w:noWrap w:val="0"/>
            <w:vAlign w:val="center"/>
          </w:tcPr>
          <w:p w14:paraId="7A739213">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00E1FEB4">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794C807E">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03536610">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3FF6A3E1">
            <w:pPr>
              <w:pStyle w:val="21"/>
              <w:ind w:left="223" w:hanging="222" w:hangingChars="106"/>
              <w:jc w:val="center"/>
              <w:rPr>
                <w:rFonts w:hint="eastAsia" w:ascii="宋体" w:hAnsi="宋体" w:eastAsia="宋体" w:cs="宋体"/>
                <w:color w:val="auto"/>
                <w:highlight w:val="none"/>
              </w:rPr>
            </w:pPr>
          </w:p>
        </w:tc>
        <w:tc>
          <w:tcPr>
            <w:tcW w:w="850" w:type="dxa"/>
            <w:noWrap w:val="0"/>
            <w:vAlign w:val="center"/>
          </w:tcPr>
          <w:p w14:paraId="2F8661AC">
            <w:pPr>
              <w:pStyle w:val="21"/>
              <w:ind w:left="223" w:hanging="222" w:hangingChars="106"/>
              <w:jc w:val="center"/>
              <w:rPr>
                <w:rFonts w:hint="eastAsia" w:ascii="宋体" w:hAnsi="宋体" w:eastAsia="宋体" w:cs="宋体"/>
                <w:color w:val="auto"/>
                <w:highlight w:val="none"/>
              </w:rPr>
            </w:pPr>
          </w:p>
        </w:tc>
        <w:tc>
          <w:tcPr>
            <w:tcW w:w="1276" w:type="dxa"/>
            <w:noWrap w:val="0"/>
            <w:vAlign w:val="center"/>
          </w:tcPr>
          <w:p w14:paraId="1CFD17A1">
            <w:pPr>
              <w:pStyle w:val="21"/>
              <w:ind w:left="223" w:hanging="222" w:hangingChars="106"/>
              <w:jc w:val="center"/>
              <w:rPr>
                <w:rFonts w:hint="eastAsia" w:ascii="宋体" w:hAnsi="宋体" w:eastAsia="宋体" w:cs="宋体"/>
                <w:color w:val="auto"/>
                <w:highlight w:val="none"/>
              </w:rPr>
            </w:pPr>
          </w:p>
        </w:tc>
      </w:tr>
      <w:tr w14:paraId="1BB2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77F8FA2">
            <w:pPr>
              <w:pStyle w:val="21"/>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质量员</w:t>
            </w:r>
          </w:p>
        </w:tc>
        <w:tc>
          <w:tcPr>
            <w:tcW w:w="829" w:type="dxa"/>
            <w:noWrap w:val="0"/>
            <w:vAlign w:val="center"/>
          </w:tcPr>
          <w:p w14:paraId="75F4BE1D">
            <w:pPr>
              <w:pStyle w:val="21"/>
              <w:ind w:left="223" w:hanging="222" w:hangingChars="106"/>
              <w:jc w:val="center"/>
              <w:rPr>
                <w:rFonts w:hint="eastAsia" w:ascii="宋体" w:hAnsi="宋体" w:eastAsia="宋体" w:cs="宋体"/>
                <w:color w:val="auto"/>
                <w:highlight w:val="none"/>
              </w:rPr>
            </w:pPr>
          </w:p>
        </w:tc>
        <w:tc>
          <w:tcPr>
            <w:tcW w:w="816" w:type="dxa"/>
            <w:noWrap w:val="0"/>
            <w:vAlign w:val="center"/>
          </w:tcPr>
          <w:p w14:paraId="5AD837D7">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56754E14">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03553793">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0FE2A0C9">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6AD9C55A">
            <w:pPr>
              <w:pStyle w:val="21"/>
              <w:ind w:left="223" w:hanging="222" w:hangingChars="106"/>
              <w:jc w:val="center"/>
              <w:rPr>
                <w:rFonts w:hint="eastAsia" w:ascii="宋体" w:hAnsi="宋体" w:eastAsia="宋体" w:cs="宋体"/>
                <w:color w:val="auto"/>
                <w:highlight w:val="none"/>
              </w:rPr>
            </w:pPr>
          </w:p>
        </w:tc>
        <w:tc>
          <w:tcPr>
            <w:tcW w:w="850" w:type="dxa"/>
            <w:noWrap w:val="0"/>
            <w:vAlign w:val="center"/>
          </w:tcPr>
          <w:p w14:paraId="7DA5AFC3">
            <w:pPr>
              <w:pStyle w:val="21"/>
              <w:ind w:left="223" w:hanging="222" w:hangingChars="106"/>
              <w:jc w:val="center"/>
              <w:rPr>
                <w:rFonts w:hint="eastAsia" w:ascii="宋体" w:hAnsi="宋体" w:eastAsia="宋体" w:cs="宋体"/>
                <w:color w:val="auto"/>
                <w:highlight w:val="none"/>
              </w:rPr>
            </w:pPr>
          </w:p>
        </w:tc>
        <w:tc>
          <w:tcPr>
            <w:tcW w:w="1276" w:type="dxa"/>
            <w:noWrap w:val="0"/>
            <w:vAlign w:val="center"/>
          </w:tcPr>
          <w:p w14:paraId="75745ED8">
            <w:pPr>
              <w:pStyle w:val="21"/>
              <w:ind w:left="223" w:hanging="222" w:hangingChars="106"/>
              <w:jc w:val="center"/>
              <w:rPr>
                <w:rFonts w:hint="eastAsia" w:ascii="宋体" w:hAnsi="宋体" w:eastAsia="宋体" w:cs="宋体"/>
                <w:color w:val="auto"/>
                <w:highlight w:val="none"/>
              </w:rPr>
            </w:pPr>
          </w:p>
        </w:tc>
      </w:tr>
      <w:tr w14:paraId="6A9C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856CCAC">
            <w:pPr>
              <w:pStyle w:val="21"/>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材料员</w:t>
            </w:r>
          </w:p>
        </w:tc>
        <w:tc>
          <w:tcPr>
            <w:tcW w:w="829" w:type="dxa"/>
            <w:noWrap w:val="0"/>
            <w:vAlign w:val="center"/>
          </w:tcPr>
          <w:p w14:paraId="25AA50E1">
            <w:pPr>
              <w:pStyle w:val="21"/>
              <w:ind w:left="223" w:hanging="222" w:hangingChars="106"/>
              <w:jc w:val="center"/>
              <w:rPr>
                <w:rFonts w:hint="eastAsia" w:ascii="宋体" w:hAnsi="宋体" w:eastAsia="宋体" w:cs="宋体"/>
                <w:color w:val="auto"/>
                <w:highlight w:val="none"/>
              </w:rPr>
            </w:pPr>
          </w:p>
        </w:tc>
        <w:tc>
          <w:tcPr>
            <w:tcW w:w="816" w:type="dxa"/>
            <w:noWrap w:val="0"/>
            <w:vAlign w:val="center"/>
          </w:tcPr>
          <w:p w14:paraId="0286FB18">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6A991BAB">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0DBE6A0B">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79E3C1A7">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076E88D4">
            <w:pPr>
              <w:pStyle w:val="21"/>
              <w:ind w:left="223" w:hanging="222" w:hangingChars="106"/>
              <w:jc w:val="center"/>
              <w:rPr>
                <w:rFonts w:hint="eastAsia" w:ascii="宋体" w:hAnsi="宋体" w:eastAsia="宋体" w:cs="宋体"/>
                <w:color w:val="auto"/>
                <w:highlight w:val="none"/>
              </w:rPr>
            </w:pPr>
          </w:p>
        </w:tc>
        <w:tc>
          <w:tcPr>
            <w:tcW w:w="850" w:type="dxa"/>
            <w:noWrap w:val="0"/>
            <w:vAlign w:val="center"/>
          </w:tcPr>
          <w:p w14:paraId="5531AC08">
            <w:pPr>
              <w:pStyle w:val="21"/>
              <w:ind w:left="223" w:hanging="222" w:hangingChars="106"/>
              <w:jc w:val="center"/>
              <w:rPr>
                <w:rFonts w:hint="eastAsia" w:ascii="宋体" w:hAnsi="宋体" w:eastAsia="宋体" w:cs="宋体"/>
                <w:color w:val="auto"/>
                <w:highlight w:val="none"/>
              </w:rPr>
            </w:pPr>
          </w:p>
        </w:tc>
        <w:tc>
          <w:tcPr>
            <w:tcW w:w="1276" w:type="dxa"/>
            <w:noWrap w:val="0"/>
            <w:vAlign w:val="center"/>
          </w:tcPr>
          <w:p w14:paraId="62CE4B79">
            <w:pPr>
              <w:pStyle w:val="21"/>
              <w:ind w:left="223" w:hanging="222" w:hangingChars="106"/>
              <w:jc w:val="center"/>
              <w:rPr>
                <w:rFonts w:hint="eastAsia" w:ascii="宋体" w:hAnsi="宋体" w:eastAsia="宋体" w:cs="宋体"/>
                <w:color w:val="auto"/>
                <w:highlight w:val="none"/>
              </w:rPr>
            </w:pPr>
          </w:p>
        </w:tc>
      </w:tr>
      <w:tr w14:paraId="6419F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2DFA2E80">
            <w:pPr>
              <w:pStyle w:val="21"/>
              <w:ind w:left="223" w:hanging="222" w:hangingChars="106"/>
              <w:jc w:val="center"/>
              <w:rPr>
                <w:rFonts w:hint="eastAsia" w:ascii="宋体" w:hAnsi="宋体" w:eastAsia="宋体" w:cs="宋体"/>
                <w:color w:val="auto"/>
                <w:highlight w:val="none"/>
              </w:rPr>
            </w:pPr>
          </w:p>
        </w:tc>
        <w:tc>
          <w:tcPr>
            <w:tcW w:w="829" w:type="dxa"/>
            <w:noWrap w:val="0"/>
            <w:vAlign w:val="center"/>
          </w:tcPr>
          <w:p w14:paraId="3F220283">
            <w:pPr>
              <w:pStyle w:val="21"/>
              <w:ind w:left="223" w:hanging="222" w:hangingChars="106"/>
              <w:jc w:val="center"/>
              <w:rPr>
                <w:rFonts w:hint="eastAsia" w:ascii="宋体" w:hAnsi="宋体" w:eastAsia="宋体" w:cs="宋体"/>
                <w:color w:val="auto"/>
                <w:highlight w:val="none"/>
              </w:rPr>
            </w:pPr>
          </w:p>
        </w:tc>
        <w:tc>
          <w:tcPr>
            <w:tcW w:w="816" w:type="dxa"/>
            <w:noWrap w:val="0"/>
            <w:vAlign w:val="center"/>
          </w:tcPr>
          <w:p w14:paraId="02F09669">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3FAFBA4E">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3831ED2A">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13EEF3B3">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690A9D68">
            <w:pPr>
              <w:pStyle w:val="21"/>
              <w:ind w:left="223" w:hanging="222" w:hangingChars="106"/>
              <w:jc w:val="center"/>
              <w:rPr>
                <w:rFonts w:hint="eastAsia" w:ascii="宋体" w:hAnsi="宋体" w:eastAsia="宋体" w:cs="宋体"/>
                <w:color w:val="auto"/>
                <w:highlight w:val="none"/>
              </w:rPr>
            </w:pPr>
          </w:p>
        </w:tc>
        <w:tc>
          <w:tcPr>
            <w:tcW w:w="850" w:type="dxa"/>
            <w:noWrap w:val="0"/>
            <w:vAlign w:val="center"/>
          </w:tcPr>
          <w:p w14:paraId="0CBFEC8C">
            <w:pPr>
              <w:pStyle w:val="21"/>
              <w:ind w:left="223" w:hanging="222" w:hangingChars="106"/>
              <w:jc w:val="center"/>
              <w:rPr>
                <w:rFonts w:hint="eastAsia" w:ascii="宋体" w:hAnsi="宋体" w:eastAsia="宋体" w:cs="宋体"/>
                <w:color w:val="auto"/>
                <w:highlight w:val="none"/>
              </w:rPr>
            </w:pPr>
          </w:p>
        </w:tc>
        <w:tc>
          <w:tcPr>
            <w:tcW w:w="1276" w:type="dxa"/>
            <w:noWrap w:val="0"/>
            <w:vAlign w:val="center"/>
          </w:tcPr>
          <w:p w14:paraId="44271619">
            <w:pPr>
              <w:pStyle w:val="21"/>
              <w:ind w:left="223" w:hanging="222" w:hangingChars="106"/>
              <w:jc w:val="center"/>
              <w:rPr>
                <w:rFonts w:hint="eastAsia" w:ascii="宋体" w:hAnsi="宋体" w:eastAsia="宋体" w:cs="宋体"/>
                <w:color w:val="auto"/>
                <w:highlight w:val="none"/>
              </w:rPr>
            </w:pPr>
          </w:p>
        </w:tc>
      </w:tr>
      <w:tr w14:paraId="15459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EA93892">
            <w:pPr>
              <w:pStyle w:val="21"/>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829" w:type="dxa"/>
            <w:noWrap w:val="0"/>
            <w:vAlign w:val="center"/>
          </w:tcPr>
          <w:p w14:paraId="12CFF78F">
            <w:pPr>
              <w:pStyle w:val="21"/>
              <w:ind w:left="223" w:hanging="222" w:hangingChars="106"/>
              <w:jc w:val="center"/>
              <w:rPr>
                <w:rFonts w:hint="eastAsia" w:ascii="宋体" w:hAnsi="宋体" w:eastAsia="宋体" w:cs="宋体"/>
                <w:color w:val="auto"/>
                <w:highlight w:val="none"/>
              </w:rPr>
            </w:pPr>
          </w:p>
        </w:tc>
        <w:tc>
          <w:tcPr>
            <w:tcW w:w="816" w:type="dxa"/>
            <w:noWrap w:val="0"/>
            <w:vAlign w:val="center"/>
          </w:tcPr>
          <w:p w14:paraId="6F115588">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427FDC44">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383A9FB6">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0A310716">
            <w:pPr>
              <w:pStyle w:val="21"/>
              <w:ind w:left="223" w:hanging="222" w:hangingChars="106"/>
              <w:jc w:val="center"/>
              <w:rPr>
                <w:rFonts w:hint="eastAsia" w:ascii="宋体" w:hAnsi="宋体" w:eastAsia="宋体" w:cs="宋体"/>
                <w:color w:val="auto"/>
                <w:highlight w:val="none"/>
              </w:rPr>
            </w:pPr>
          </w:p>
        </w:tc>
        <w:tc>
          <w:tcPr>
            <w:tcW w:w="1148" w:type="dxa"/>
            <w:noWrap w:val="0"/>
            <w:vAlign w:val="center"/>
          </w:tcPr>
          <w:p w14:paraId="4990680F">
            <w:pPr>
              <w:pStyle w:val="21"/>
              <w:ind w:left="223" w:hanging="222" w:hangingChars="106"/>
              <w:jc w:val="center"/>
              <w:rPr>
                <w:rFonts w:hint="eastAsia" w:ascii="宋体" w:hAnsi="宋体" w:eastAsia="宋体" w:cs="宋体"/>
                <w:color w:val="auto"/>
                <w:highlight w:val="none"/>
              </w:rPr>
            </w:pPr>
          </w:p>
        </w:tc>
        <w:tc>
          <w:tcPr>
            <w:tcW w:w="850" w:type="dxa"/>
            <w:noWrap w:val="0"/>
            <w:vAlign w:val="center"/>
          </w:tcPr>
          <w:p w14:paraId="3D2FD6A5">
            <w:pPr>
              <w:pStyle w:val="21"/>
              <w:ind w:left="223" w:hanging="222" w:hangingChars="106"/>
              <w:jc w:val="center"/>
              <w:rPr>
                <w:rFonts w:hint="eastAsia" w:ascii="宋体" w:hAnsi="宋体" w:eastAsia="宋体" w:cs="宋体"/>
                <w:color w:val="auto"/>
                <w:highlight w:val="none"/>
              </w:rPr>
            </w:pPr>
          </w:p>
        </w:tc>
        <w:tc>
          <w:tcPr>
            <w:tcW w:w="1276" w:type="dxa"/>
            <w:noWrap w:val="0"/>
            <w:vAlign w:val="center"/>
          </w:tcPr>
          <w:p w14:paraId="53809169">
            <w:pPr>
              <w:pStyle w:val="21"/>
              <w:ind w:left="223" w:hanging="222" w:hangingChars="106"/>
              <w:jc w:val="center"/>
              <w:rPr>
                <w:rFonts w:hint="eastAsia" w:ascii="宋体" w:hAnsi="宋体" w:eastAsia="宋体" w:cs="宋体"/>
                <w:color w:val="auto"/>
                <w:highlight w:val="none"/>
              </w:rPr>
            </w:pPr>
          </w:p>
        </w:tc>
      </w:tr>
      <w:tr w14:paraId="12FF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noWrap w:val="0"/>
            <w:vAlign w:val="center"/>
          </w:tcPr>
          <w:p w14:paraId="199A012C">
            <w:pPr>
              <w:pStyle w:val="21"/>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一旦我单位成交，将实行项目经理负责制，我方保证并配备上述项目管理机构。上述填报内容真实，若不真实，愿按有关规定接受处理。</w:t>
            </w:r>
          </w:p>
        </w:tc>
      </w:tr>
    </w:tbl>
    <w:p w14:paraId="5167ED8C">
      <w:pPr>
        <w:pStyle w:val="20"/>
        <w:jc w:val="center"/>
        <w:rPr>
          <w:rFonts w:hint="eastAsia" w:ascii="宋体" w:hAnsi="宋体" w:eastAsia="宋体" w:cs="宋体"/>
          <w:b/>
          <w:color w:val="auto"/>
          <w:sz w:val="30"/>
          <w:szCs w:val="30"/>
          <w:highlight w:val="none"/>
        </w:rPr>
      </w:pPr>
    </w:p>
    <w:p w14:paraId="28258375">
      <w:pPr>
        <w:spacing w:line="360" w:lineRule="auto"/>
        <w:rPr>
          <w:rFonts w:hint="eastAsia" w:ascii="宋体" w:hAnsi="宋体" w:eastAsia="宋体" w:cs="宋体"/>
          <w:color w:val="auto"/>
          <w:sz w:val="21"/>
          <w:szCs w:val="21"/>
          <w:highlight w:val="none"/>
        </w:rPr>
      </w:pPr>
    </w:p>
    <w:p w14:paraId="66158B7A">
      <w:pPr>
        <w:autoSpaceDE w:val="0"/>
        <w:autoSpaceDN w:val="0"/>
        <w:spacing w:line="360" w:lineRule="auto"/>
        <w:ind w:left="4305" w:leftChars="1850" w:hanging="420" w:hanging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供应商名称（电子签章）：</w:t>
      </w:r>
    </w:p>
    <w:p w14:paraId="5C481C53">
      <w:pPr>
        <w:autoSpaceDE w:val="0"/>
        <w:autoSpaceDN w:val="0"/>
        <w:spacing w:line="360" w:lineRule="auto"/>
        <w:ind w:firstLine="5355" w:firstLineChars="255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日期：  年  月  日</w:t>
      </w:r>
    </w:p>
    <w:p w14:paraId="684D1D74">
      <w:pPr>
        <w:pStyle w:val="22"/>
        <w:tabs>
          <w:tab w:val="left" w:pos="742"/>
        </w:tabs>
        <w:rPr>
          <w:rFonts w:hint="eastAsia" w:ascii="宋体" w:hAnsi="宋体" w:eastAsia="宋体" w:cs="宋体"/>
          <w:color w:val="auto"/>
          <w:sz w:val="21"/>
          <w:szCs w:val="21"/>
          <w:highlight w:val="none"/>
        </w:rPr>
      </w:pPr>
    </w:p>
    <w:p w14:paraId="4C1D9211">
      <w:pPr>
        <w:snapToGrid w:val="0"/>
        <w:spacing w:line="360" w:lineRule="auto"/>
        <w:ind w:firstLine="420" w:firstLineChars="200"/>
        <w:rPr>
          <w:rFonts w:hint="eastAsia" w:ascii="宋体" w:hAnsi="宋体" w:cs="仿宋_GB2312"/>
          <w:b/>
          <w:color w:val="auto"/>
          <w:sz w:val="30"/>
          <w:szCs w:val="30"/>
          <w:highlight w:val="none"/>
        </w:rPr>
      </w:pPr>
      <w:r>
        <w:rPr>
          <w:rFonts w:hint="eastAsia" w:ascii="宋体" w:hAnsi="宋体" w:eastAsia="宋体" w:cs="宋体"/>
          <w:color w:val="auto"/>
          <w:szCs w:val="21"/>
          <w:highlight w:val="none"/>
        </w:rPr>
        <w:t>注：本表所列岗位的所有管理人员的情况均应如实填写。可按以上格式扩展为多页填写。需</w:t>
      </w:r>
      <w:r>
        <w:rPr>
          <w:rFonts w:hint="eastAsia" w:ascii="宋体" w:hAnsi="宋体" w:eastAsia="宋体" w:cs="宋体"/>
          <w:color w:val="auto"/>
          <w:szCs w:val="21"/>
          <w:highlight w:val="none"/>
          <w:lang w:val="en-US" w:eastAsia="zh-CN"/>
        </w:rPr>
        <w:t>根据采购需求</w:t>
      </w:r>
      <w:r>
        <w:rPr>
          <w:rFonts w:hint="eastAsia" w:ascii="宋体" w:hAnsi="宋体" w:eastAsia="宋体" w:cs="宋体"/>
          <w:color w:val="auto"/>
          <w:szCs w:val="21"/>
          <w:highlight w:val="none"/>
        </w:rPr>
        <w:t>附拟投入人员相关证书</w:t>
      </w:r>
      <w:r>
        <w:rPr>
          <w:rFonts w:hint="eastAsia" w:ascii="宋体" w:hAnsi="宋体" w:eastAsia="宋体" w:cs="宋体"/>
          <w:color w:val="auto"/>
          <w:szCs w:val="21"/>
          <w:highlight w:val="none"/>
          <w:lang w:val="en-US" w:eastAsia="zh-CN"/>
        </w:rPr>
        <w:t>等证明材料复印</w:t>
      </w:r>
      <w:r>
        <w:rPr>
          <w:rFonts w:hint="eastAsia" w:ascii="宋体" w:hAnsi="宋体" w:eastAsia="宋体" w:cs="宋体"/>
          <w:color w:val="auto"/>
          <w:szCs w:val="21"/>
          <w:highlight w:val="none"/>
        </w:rPr>
        <w:t>件。</w:t>
      </w:r>
      <w:r>
        <w:rPr>
          <w:rFonts w:hint="eastAsia" w:ascii="宋体" w:hAnsi="宋体" w:eastAsia="宋体" w:cs="宋体"/>
          <w:b/>
          <w:color w:val="auto"/>
          <w:sz w:val="30"/>
          <w:szCs w:val="30"/>
          <w:highlight w:val="none"/>
        </w:rPr>
        <w:t xml:space="preserve">                  </w:t>
      </w:r>
      <w:r>
        <w:rPr>
          <w:rFonts w:hint="eastAsia" w:ascii="宋体" w:hAnsi="宋体" w:eastAsia="宋体" w:cs="宋体"/>
          <w:color w:val="auto"/>
          <w:kern w:val="0"/>
          <w:sz w:val="24"/>
          <w:highlight w:val="none"/>
          <w:lang w:val="zh-CN"/>
        </w:rPr>
        <w:br w:type="page"/>
      </w:r>
    </w:p>
    <w:p w14:paraId="389087F8">
      <w:pPr>
        <w:pStyle w:val="3"/>
        <w:spacing w:line="480" w:lineRule="auto"/>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九、</w:t>
      </w:r>
      <w:r>
        <w:rPr>
          <w:rFonts w:hint="eastAsia" w:ascii="宋体" w:hAnsi="宋体" w:eastAsia="宋体" w:cs="宋体"/>
          <w:b/>
          <w:color w:val="auto"/>
          <w:sz w:val="30"/>
          <w:szCs w:val="30"/>
          <w:highlight w:val="none"/>
        </w:rPr>
        <w:t>施工组织设计</w:t>
      </w:r>
    </w:p>
    <w:p w14:paraId="5A7F9CC9">
      <w:pPr>
        <w:pStyle w:val="3"/>
        <w:widowControl w:val="0"/>
        <w:numPr>
          <w:ilvl w:val="0"/>
          <w:numId w:val="0"/>
        </w:numPr>
        <w:spacing w:after="12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由供应商</w:t>
      </w:r>
      <w:r>
        <w:rPr>
          <w:rFonts w:hint="eastAsia" w:ascii="宋体" w:hAnsi="宋体" w:eastAsia="宋体" w:cs="宋体"/>
          <w:color w:val="auto"/>
          <w:highlight w:val="none"/>
          <w:lang w:eastAsia="zh-CN"/>
        </w:rPr>
        <w:t>根据</w:t>
      </w:r>
      <w:r>
        <w:rPr>
          <w:rFonts w:hint="eastAsia" w:ascii="宋体" w:hAnsi="宋体" w:eastAsia="宋体" w:cs="宋体"/>
          <w:color w:val="auto"/>
          <w:highlight w:val="none"/>
        </w:rPr>
        <w:t>本项目采购需求</w:t>
      </w:r>
      <w:r>
        <w:rPr>
          <w:rFonts w:hint="eastAsia" w:ascii="宋体" w:hAnsi="宋体" w:eastAsia="宋体" w:cs="宋体"/>
          <w:color w:val="auto"/>
          <w:highlight w:val="none"/>
          <w:lang w:eastAsia="zh-CN"/>
        </w:rPr>
        <w:t>及评审内容</w:t>
      </w:r>
      <w:r>
        <w:rPr>
          <w:rFonts w:hint="eastAsia" w:ascii="宋体" w:hAnsi="宋体" w:eastAsia="宋体" w:cs="宋体"/>
          <w:color w:val="auto"/>
          <w:highlight w:val="none"/>
        </w:rPr>
        <w:t>自行</w:t>
      </w:r>
      <w:r>
        <w:rPr>
          <w:rFonts w:hint="eastAsia" w:ascii="宋体" w:hAnsi="宋体" w:eastAsia="宋体" w:cs="宋体"/>
          <w:color w:val="auto"/>
          <w:highlight w:val="none"/>
          <w:lang w:eastAsia="zh-CN"/>
        </w:rPr>
        <w:t>编</w:t>
      </w:r>
      <w:r>
        <w:rPr>
          <w:rFonts w:hint="eastAsia" w:ascii="宋体" w:hAnsi="宋体" w:eastAsia="宋体" w:cs="宋体"/>
          <w:color w:val="auto"/>
          <w:highlight w:val="none"/>
        </w:rPr>
        <w:t>写。</w:t>
      </w:r>
    </w:p>
    <w:p w14:paraId="2C42CD3F">
      <w:pPr>
        <w:snapToGrid w:val="0"/>
        <w:spacing w:line="360" w:lineRule="auto"/>
        <w:ind w:firstLine="602" w:firstLineChars="200"/>
        <w:rPr>
          <w:rFonts w:hint="eastAsia" w:ascii="宋体" w:hAnsi="宋体" w:cs="仿宋_GB2312"/>
          <w:b/>
          <w:color w:val="auto"/>
          <w:sz w:val="30"/>
          <w:szCs w:val="30"/>
          <w:highlight w:val="none"/>
        </w:rPr>
      </w:pPr>
    </w:p>
    <w:p w14:paraId="2B2EF6E8">
      <w:pPr>
        <w:snapToGrid w:val="0"/>
        <w:spacing w:line="360" w:lineRule="auto"/>
        <w:ind w:firstLine="602" w:firstLineChars="200"/>
        <w:rPr>
          <w:rFonts w:hint="eastAsia" w:ascii="宋体" w:hAnsi="宋体" w:cs="仿宋_GB2312"/>
          <w:b/>
          <w:color w:val="auto"/>
          <w:sz w:val="30"/>
          <w:szCs w:val="30"/>
          <w:highlight w:val="none"/>
        </w:rPr>
      </w:pPr>
    </w:p>
    <w:p w14:paraId="3DB09C4E">
      <w:pPr>
        <w:snapToGrid w:val="0"/>
        <w:spacing w:line="360" w:lineRule="auto"/>
        <w:rPr>
          <w:rFonts w:ascii="宋体" w:hAnsi="宋体" w:cs="仿宋_GB2312"/>
          <w:b/>
          <w:color w:val="auto"/>
          <w:sz w:val="30"/>
          <w:szCs w:val="30"/>
          <w:highlight w:val="none"/>
        </w:rPr>
      </w:pPr>
    </w:p>
    <w:p w14:paraId="320A1DE1">
      <w:pPr>
        <w:snapToGrid w:val="0"/>
        <w:spacing w:line="360" w:lineRule="auto"/>
        <w:rPr>
          <w:rFonts w:ascii="宋体" w:hAnsi="宋体" w:cs="仿宋_GB2312"/>
          <w:b/>
          <w:color w:val="auto"/>
          <w:sz w:val="30"/>
          <w:szCs w:val="30"/>
          <w:highlight w:val="none"/>
        </w:rPr>
      </w:pPr>
      <w:r>
        <w:rPr>
          <w:rFonts w:hint="eastAsia" w:ascii="宋体" w:hAnsi="宋体" w:cs="仿宋_GB2312"/>
          <w:b/>
          <w:color w:val="auto"/>
          <w:sz w:val="30"/>
          <w:szCs w:val="30"/>
          <w:highlight w:val="none"/>
        </w:rPr>
        <w:t>十、供应商认为需要提供的其他有关资料</w:t>
      </w:r>
    </w:p>
    <w:p w14:paraId="36D68635">
      <w:pPr>
        <w:autoSpaceDE w:val="0"/>
        <w:autoSpaceDN w:val="0"/>
        <w:spacing w:line="360" w:lineRule="auto"/>
        <w:ind w:left="4335" w:leftChars="1950" w:hanging="240" w:hangingChars="100"/>
        <w:rPr>
          <w:rFonts w:ascii="宋体" w:hAnsi="宋体" w:cs="仿宋_GB2312"/>
          <w:color w:val="auto"/>
          <w:kern w:val="0"/>
          <w:sz w:val="24"/>
          <w:highlight w:val="none"/>
        </w:rPr>
      </w:pPr>
    </w:p>
    <w:p w14:paraId="3327BE9A">
      <w:pPr>
        <w:autoSpaceDE w:val="0"/>
        <w:autoSpaceDN w:val="0"/>
        <w:spacing w:line="360" w:lineRule="auto"/>
        <w:ind w:left="4335" w:leftChars="1950" w:hanging="240" w:hangingChars="100"/>
        <w:rPr>
          <w:rFonts w:ascii="宋体" w:hAnsi="宋体" w:cs="仿宋_GB2312"/>
          <w:color w:val="auto"/>
          <w:kern w:val="0"/>
          <w:sz w:val="24"/>
          <w:highlight w:val="none"/>
        </w:rPr>
      </w:pPr>
      <w:r>
        <w:rPr>
          <w:rFonts w:hint="eastAsia" w:ascii="宋体" w:hAnsi="宋体" w:cs="仿宋_GB2312"/>
          <w:color w:val="auto"/>
          <w:kern w:val="0"/>
          <w:sz w:val="24"/>
          <w:highlight w:val="none"/>
        </w:rPr>
        <w:t>供应商名称（电子签章）：</w:t>
      </w:r>
    </w:p>
    <w:p w14:paraId="258A2BC6">
      <w:pPr>
        <w:autoSpaceDE w:val="0"/>
        <w:autoSpaceDN w:val="0"/>
        <w:spacing w:line="360" w:lineRule="auto"/>
        <w:ind w:firstLine="6480" w:firstLineChars="2700"/>
        <w:rPr>
          <w:rFonts w:ascii="宋体" w:hAnsi="宋体" w:cs="仿宋_GB2312"/>
          <w:color w:val="auto"/>
          <w:kern w:val="0"/>
          <w:sz w:val="24"/>
          <w:highlight w:val="none"/>
          <w:lang w:val="zh-CN"/>
        </w:rPr>
      </w:pPr>
      <w:r>
        <w:rPr>
          <w:rFonts w:hint="eastAsia" w:ascii="宋体" w:hAnsi="宋体" w:cs="仿宋_GB2312"/>
          <w:color w:val="auto"/>
          <w:kern w:val="0"/>
          <w:sz w:val="24"/>
          <w:highlight w:val="none"/>
          <w:lang w:val="zh-CN"/>
        </w:rPr>
        <w:t>日期：  年  月   日</w:t>
      </w:r>
    </w:p>
    <w:p w14:paraId="0669C593">
      <w:pPr>
        <w:autoSpaceDE w:val="0"/>
        <w:autoSpaceDN w:val="0"/>
        <w:spacing w:line="360" w:lineRule="auto"/>
        <w:ind w:firstLine="6505" w:firstLineChars="2700"/>
        <w:rPr>
          <w:rFonts w:ascii="宋体" w:hAnsi="宋体" w:cs="仿宋_GB2312"/>
          <w:b/>
          <w:bCs/>
          <w:color w:val="auto"/>
          <w:sz w:val="24"/>
          <w:highlight w:val="none"/>
        </w:rPr>
        <w:sectPr>
          <w:pgSz w:w="11910" w:h="16840"/>
          <w:pgMar w:top="1340" w:right="1500" w:bottom="280" w:left="1680" w:header="720" w:footer="720" w:gutter="0"/>
          <w:cols w:space="720" w:num="1"/>
        </w:sectPr>
      </w:pPr>
    </w:p>
    <w:p w14:paraId="54383E73">
      <w:pPr>
        <w:autoSpaceDE w:val="0"/>
        <w:autoSpaceDN w:val="0"/>
        <w:spacing w:line="360" w:lineRule="auto"/>
        <w:ind w:firstLine="6505" w:firstLineChars="2700"/>
        <w:rPr>
          <w:rFonts w:ascii="宋体" w:hAnsi="宋体" w:cs="仿宋_GB2312"/>
          <w:b/>
          <w:bCs/>
          <w:color w:val="auto"/>
          <w:sz w:val="24"/>
          <w:highlight w:val="none"/>
        </w:rPr>
      </w:pPr>
    </w:p>
    <w:p w14:paraId="55B2F45B">
      <w:pPr>
        <w:keepNext/>
        <w:keepLines/>
        <w:spacing w:before="260" w:after="260" w:line="416" w:lineRule="auto"/>
        <w:jc w:val="center"/>
        <w:outlineLvl w:val="1"/>
        <w:rPr>
          <w:rFonts w:ascii="宋体" w:hAnsi="宋体"/>
          <w:b/>
          <w:bCs/>
          <w:color w:val="auto"/>
          <w:sz w:val="32"/>
          <w:szCs w:val="32"/>
          <w:highlight w:val="none"/>
        </w:rPr>
      </w:pPr>
      <w:bookmarkStart w:id="46" w:name="_Toc194486929"/>
      <w:r>
        <w:rPr>
          <w:rFonts w:hint="eastAsia" w:ascii="宋体" w:hAnsi="宋体"/>
          <w:b/>
          <w:bCs/>
          <w:color w:val="auto"/>
          <w:sz w:val="32"/>
          <w:szCs w:val="32"/>
          <w:highlight w:val="none"/>
        </w:rPr>
        <w:t>第四节 报价文件格式</w:t>
      </w:r>
      <w:bookmarkEnd w:id="46"/>
    </w:p>
    <w:p w14:paraId="71B22BE5">
      <w:pPr>
        <w:snapToGrid w:val="0"/>
        <w:spacing w:before="120" w:beforeLines="50" w:after="50"/>
        <w:rPr>
          <w:rFonts w:ascii="宋体" w:hAnsi="宋体"/>
          <w:bCs/>
          <w:color w:val="auto"/>
          <w:sz w:val="32"/>
          <w:szCs w:val="20"/>
          <w:highlight w:val="none"/>
        </w:rPr>
      </w:pPr>
      <w:r>
        <w:rPr>
          <w:rFonts w:hint="eastAsia" w:ascii="宋体" w:hAnsi="宋体"/>
          <w:bCs/>
          <w:color w:val="auto"/>
          <w:highlight w:val="none"/>
        </w:rPr>
        <w:t>全流程电子文件</w:t>
      </w:r>
    </w:p>
    <w:p w14:paraId="50C30BD2">
      <w:pPr>
        <w:snapToGrid w:val="0"/>
        <w:spacing w:before="120" w:beforeLines="50" w:after="50"/>
        <w:rPr>
          <w:rFonts w:ascii="宋体" w:hAnsi="宋体"/>
          <w:color w:val="auto"/>
          <w:sz w:val="24"/>
          <w:szCs w:val="20"/>
          <w:highlight w:val="none"/>
        </w:rPr>
      </w:pPr>
    </w:p>
    <w:p w14:paraId="6CE31A6A">
      <w:pPr>
        <w:snapToGrid w:val="0"/>
        <w:spacing w:before="120" w:beforeLines="50" w:after="50"/>
        <w:rPr>
          <w:rFonts w:ascii="宋体" w:hAnsi="宋体"/>
          <w:color w:val="auto"/>
          <w:sz w:val="24"/>
          <w:szCs w:val="20"/>
          <w:highlight w:val="none"/>
        </w:rPr>
      </w:pPr>
    </w:p>
    <w:p w14:paraId="74C7C5D5">
      <w:pPr>
        <w:snapToGrid w:val="0"/>
        <w:spacing w:before="120" w:beforeLines="50" w:after="50"/>
        <w:rPr>
          <w:rFonts w:ascii="宋体" w:hAnsi="宋体"/>
          <w:color w:val="auto"/>
          <w:sz w:val="24"/>
          <w:szCs w:val="20"/>
          <w:highlight w:val="none"/>
        </w:rPr>
      </w:pPr>
    </w:p>
    <w:p w14:paraId="5B43EB88">
      <w:pPr>
        <w:snapToGrid w:val="0"/>
        <w:spacing w:before="120" w:beforeLines="50" w:after="50"/>
        <w:jc w:val="center"/>
        <w:rPr>
          <w:rFonts w:ascii="宋体" w:hAnsi="宋体" w:cs="仿宋"/>
          <w:bCs/>
          <w:color w:val="auto"/>
          <w:sz w:val="44"/>
          <w:szCs w:val="44"/>
          <w:highlight w:val="none"/>
        </w:rPr>
      </w:pPr>
      <w:r>
        <w:rPr>
          <w:rFonts w:hint="eastAsia" w:ascii="宋体" w:hAnsi="宋体" w:cs="仿宋"/>
          <w:bCs/>
          <w:color w:val="auto"/>
          <w:sz w:val="44"/>
          <w:szCs w:val="44"/>
          <w:highlight w:val="none"/>
        </w:rPr>
        <w:t>报 价  文  件（封面）</w:t>
      </w:r>
    </w:p>
    <w:p w14:paraId="47CBD7BF">
      <w:pPr>
        <w:snapToGrid w:val="0"/>
        <w:spacing w:before="120" w:beforeLines="50" w:after="50"/>
        <w:rPr>
          <w:rFonts w:ascii="宋体" w:hAnsi="宋体"/>
          <w:bCs/>
          <w:color w:val="auto"/>
          <w:sz w:val="24"/>
          <w:szCs w:val="20"/>
          <w:highlight w:val="none"/>
        </w:rPr>
      </w:pPr>
    </w:p>
    <w:p w14:paraId="5E680D08">
      <w:pPr>
        <w:snapToGrid w:val="0"/>
        <w:spacing w:before="120" w:beforeLines="50" w:after="50"/>
        <w:rPr>
          <w:rFonts w:ascii="宋体" w:hAnsi="宋体"/>
          <w:bCs/>
          <w:color w:val="auto"/>
          <w:sz w:val="24"/>
          <w:szCs w:val="20"/>
          <w:highlight w:val="none"/>
        </w:rPr>
      </w:pPr>
    </w:p>
    <w:p w14:paraId="4A2AA258">
      <w:pPr>
        <w:snapToGrid w:val="0"/>
        <w:spacing w:before="120" w:beforeLines="50" w:after="50"/>
        <w:rPr>
          <w:rFonts w:ascii="宋体" w:hAnsi="宋体"/>
          <w:bCs/>
          <w:color w:val="auto"/>
          <w:sz w:val="24"/>
          <w:szCs w:val="20"/>
          <w:highlight w:val="none"/>
        </w:rPr>
      </w:pPr>
    </w:p>
    <w:p w14:paraId="66B610ED">
      <w:pPr>
        <w:snapToGrid w:val="0"/>
        <w:spacing w:before="120" w:beforeLines="50" w:after="50"/>
        <w:rPr>
          <w:rFonts w:ascii="宋体" w:hAnsi="宋体"/>
          <w:bCs/>
          <w:color w:val="auto"/>
          <w:sz w:val="24"/>
          <w:szCs w:val="20"/>
          <w:highlight w:val="none"/>
        </w:rPr>
      </w:pPr>
    </w:p>
    <w:p w14:paraId="264F9615">
      <w:pPr>
        <w:snapToGrid w:val="0"/>
        <w:spacing w:before="120" w:beforeLines="50" w:after="50"/>
        <w:rPr>
          <w:rFonts w:ascii="宋体" w:hAnsi="宋体"/>
          <w:bCs/>
          <w:color w:val="auto"/>
          <w:sz w:val="24"/>
          <w:szCs w:val="20"/>
          <w:highlight w:val="none"/>
        </w:rPr>
      </w:pPr>
    </w:p>
    <w:p w14:paraId="2B48F7F1">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项目名称： </w:t>
      </w:r>
    </w:p>
    <w:p w14:paraId="39ABC817">
      <w:pPr>
        <w:snapToGrid w:val="0"/>
        <w:spacing w:before="120" w:beforeLines="50" w:after="50"/>
        <w:ind w:firstLine="720" w:firstLineChars="225"/>
        <w:rPr>
          <w:rFonts w:ascii="宋体" w:hAnsi="宋体" w:cs="仿宋_GB2312"/>
          <w:bCs/>
          <w:color w:val="auto"/>
          <w:sz w:val="32"/>
          <w:szCs w:val="32"/>
          <w:highlight w:val="none"/>
        </w:rPr>
      </w:pPr>
    </w:p>
    <w:p w14:paraId="6DA46D1B">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项目编号： </w:t>
      </w:r>
    </w:p>
    <w:p w14:paraId="21E0C885">
      <w:pPr>
        <w:snapToGrid w:val="0"/>
        <w:spacing w:before="120" w:beforeLines="50" w:after="50"/>
        <w:ind w:firstLine="720" w:firstLineChars="225"/>
        <w:rPr>
          <w:rFonts w:ascii="宋体" w:hAnsi="宋体" w:cs="仿宋_GB2312"/>
          <w:bCs/>
          <w:color w:val="auto"/>
          <w:sz w:val="32"/>
          <w:szCs w:val="32"/>
          <w:highlight w:val="none"/>
        </w:rPr>
      </w:pPr>
    </w:p>
    <w:p w14:paraId="0DA17BF0">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4411DE82">
      <w:pPr>
        <w:snapToGrid w:val="0"/>
        <w:spacing w:before="120" w:beforeLines="50" w:after="50"/>
        <w:ind w:firstLine="720" w:firstLineChars="225"/>
        <w:rPr>
          <w:rFonts w:ascii="宋体" w:hAnsi="宋体" w:cs="仿宋_GB2312"/>
          <w:bCs/>
          <w:color w:val="auto"/>
          <w:sz w:val="32"/>
          <w:szCs w:val="32"/>
          <w:highlight w:val="none"/>
        </w:rPr>
      </w:pPr>
    </w:p>
    <w:p w14:paraId="34F94E34">
      <w:pPr>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4A59C436">
      <w:pPr>
        <w:snapToGrid w:val="0"/>
        <w:spacing w:before="50" w:after="50"/>
        <w:ind w:firstLine="720" w:firstLineChars="225"/>
        <w:rPr>
          <w:rFonts w:ascii="宋体" w:hAnsi="宋体" w:cs="仿宋_GB2312"/>
          <w:bCs/>
          <w:color w:val="auto"/>
          <w:sz w:val="32"/>
          <w:szCs w:val="32"/>
          <w:highlight w:val="none"/>
        </w:rPr>
      </w:pPr>
    </w:p>
    <w:p w14:paraId="62A50C19">
      <w:pPr>
        <w:snapToGrid w:val="0"/>
        <w:spacing w:before="50" w:after="50"/>
        <w:ind w:firstLine="720" w:firstLineChars="225"/>
        <w:rPr>
          <w:rFonts w:ascii="宋体" w:hAnsi="宋体" w:cs="仿宋_GB2312"/>
          <w:bCs/>
          <w:color w:val="auto"/>
          <w:sz w:val="32"/>
          <w:szCs w:val="32"/>
          <w:highlight w:val="none"/>
        </w:rPr>
      </w:pPr>
    </w:p>
    <w:p w14:paraId="11009935">
      <w:pPr>
        <w:snapToGrid w:val="0"/>
        <w:spacing w:before="50" w:after="50"/>
        <w:ind w:firstLine="1280" w:firstLineChars="400"/>
        <w:rPr>
          <w:rFonts w:ascii="宋体" w:hAnsi="宋体" w:cs="仿宋_GB2312"/>
          <w:bCs/>
          <w:color w:val="auto"/>
          <w:sz w:val="32"/>
          <w:szCs w:val="32"/>
          <w:highlight w:val="none"/>
        </w:rPr>
      </w:pPr>
    </w:p>
    <w:p w14:paraId="3F828BF5">
      <w:pPr>
        <w:snapToGrid w:val="0"/>
        <w:spacing w:before="120"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5A50CB1">
      <w:pPr>
        <w:snapToGrid w:val="0"/>
        <w:spacing w:before="120" w:beforeLines="50" w:after="50" w:line="400" w:lineRule="exact"/>
        <w:jc w:val="center"/>
        <w:rPr>
          <w:rFonts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报价文件目录</w:t>
      </w:r>
    </w:p>
    <w:p w14:paraId="028FBE25">
      <w:pPr>
        <w:rPr>
          <w:rFonts w:ascii="宋体" w:hAnsi="宋体" w:cs="宋体"/>
          <w:color w:val="auto"/>
          <w:highlight w:val="none"/>
        </w:rPr>
      </w:pPr>
    </w:p>
    <w:p w14:paraId="37FD901C">
      <w:pPr>
        <w:numPr>
          <w:ilvl w:val="0"/>
          <w:numId w:val="4"/>
        </w:numPr>
        <w:spacing w:line="480" w:lineRule="auto"/>
        <w:rPr>
          <w:rFonts w:hint="eastAsia" w:ascii="宋体" w:hAnsi="宋体" w:cs="仿宋_GB2312"/>
          <w:b/>
          <w:bCs/>
          <w:color w:val="auto"/>
          <w:kern w:val="0"/>
          <w:sz w:val="24"/>
          <w:highlight w:val="none"/>
        </w:rPr>
      </w:pPr>
      <w:r>
        <w:rPr>
          <w:rFonts w:hint="eastAsia" w:ascii="宋体" w:hAnsi="宋体" w:cs="仿宋_GB2312"/>
          <w:b/>
          <w:bCs/>
          <w:color w:val="auto"/>
          <w:kern w:val="0"/>
          <w:sz w:val="24"/>
          <w:highlight w:val="none"/>
        </w:rPr>
        <w:t>响应函………………………………………………………（页码）</w:t>
      </w:r>
    </w:p>
    <w:p w14:paraId="599D7FDA">
      <w:pPr>
        <w:spacing w:line="480" w:lineRule="auto"/>
        <w:rPr>
          <w:rFonts w:ascii="宋体" w:hAnsi="宋体" w:cs="仿宋_GB2312"/>
          <w:b/>
          <w:bCs/>
          <w:color w:val="auto"/>
          <w:kern w:val="0"/>
          <w:sz w:val="24"/>
          <w:highlight w:val="none"/>
        </w:rPr>
      </w:pPr>
      <w:r>
        <w:rPr>
          <w:rFonts w:hint="eastAsia" w:ascii="宋体" w:hAnsi="宋体" w:cs="仿宋_GB2312"/>
          <w:b/>
          <w:bCs/>
          <w:color w:val="auto"/>
          <w:kern w:val="0"/>
          <w:sz w:val="24"/>
          <w:highlight w:val="none"/>
          <w:lang w:val="en-US" w:eastAsia="zh-CN"/>
        </w:rPr>
        <w:t>二</w:t>
      </w:r>
      <w:r>
        <w:rPr>
          <w:rFonts w:hint="eastAsia" w:ascii="宋体" w:hAnsi="宋体" w:cs="仿宋_GB2312"/>
          <w:b/>
          <w:bCs/>
          <w:color w:val="auto"/>
          <w:kern w:val="0"/>
          <w:sz w:val="24"/>
          <w:highlight w:val="none"/>
        </w:rPr>
        <w:t>、响应函</w:t>
      </w:r>
      <w:r>
        <w:rPr>
          <w:rFonts w:hint="eastAsia" w:ascii="宋体" w:hAnsi="宋体" w:cs="仿宋_GB2312"/>
          <w:b/>
          <w:bCs/>
          <w:color w:val="auto"/>
          <w:kern w:val="0"/>
          <w:sz w:val="24"/>
          <w:highlight w:val="none"/>
          <w:lang w:val="en-US" w:eastAsia="zh-CN"/>
        </w:rPr>
        <w:t>附录</w:t>
      </w:r>
      <w:r>
        <w:rPr>
          <w:rFonts w:hint="eastAsia" w:ascii="宋体" w:hAnsi="宋体" w:cs="仿宋_GB2312"/>
          <w:b/>
          <w:bCs/>
          <w:color w:val="auto"/>
          <w:kern w:val="0"/>
          <w:sz w:val="24"/>
          <w:highlight w:val="none"/>
        </w:rPr>
        <w:t>………………………………………………………（页码）</w:t>
      </w:r>
    </w:p>
    <w:p w14:paraId="35FDBA2A">
      <w:pPr>
        <w:spacing w:line="480" w:lineRule="auto"/>
        <w:rPr>
          <w:rFonts w:hint="eastAsia" w:ascii="宋体" w:hAnsi="宋体" w:cs="仿宋_GB2312"/>
          <w:b/>
          <w:bCs/>
          <w:color w:val="auto"/>
          <w:kern w:val="0"/>
          <w:sz w:val="24"/>
          <w:highlight w:val="none"/>
        </w:rPr>
      </w:pPr>
      <w:r>
        <w:rPr>
          <w:rFonts w:hint="eastAsia" w:ascii="宋体" w:hAnsi="宋体" w:cs="仿宋_GB2312"/>
          <w:b/>
          <w:bCs/>
          <w:color w:val="auto"/>
          <w:kern w:val="0"/>
          <w:sz w:val="24"/>
          <w:highlight w:val="none"/>
          <w:lang w:val="en-US" w:eastAsia="zh-CN"/>
        </w:rPr>
        <w:t>三</w:t>
      </w:r>
      <w:r>
        <w:rPr>
          <w:rFonts w:hint="eastAsia" w:ascii="宋体" w:hAnsi="宋体" w:cs="仿宋_GB2312"/>
          <w:b/>
          <w:bCs/>
          <w:color w:val="auto"/>
          <w:kern w:val="0"/>
          <w:sz w:val="24"/>
          <w:highlight w:val="none"/>
        </w:rPr>
        <w:t>、响应报价表………………………………………………………（页码）</w:t>
      </w:r>
    </w:p>
    <w:p w14:paraId="06785C92">
      <w:pPr>
        <w:spacing w:line="480" w:lineRule="auto"/>
        <w:rPr>
          <w:rFonts w:ascii="宋体" w:hAnsi="宋体" w:cs="仿宋_GB2312"/>
          <w:b/>
          <w:bCs/>
          <w:color w:val="auto"/>
          <w:kern w:val="0"/>
          <w:sz w:val="24"/>
          <w:highlight w:val="none"/>
        </w:rPr>
      </w:pPr>
      <w:r>
        <w:rPr>
          <w:rFonts w:hint="eastAsia" w:ascii="宋体" w:hAnsi="宋体" w:cs="仿宋_GB2312"/>
          <w:b/>
          <w:bCs/>
          <w:color w:val="auto"/>
          <w:kern w:val="0"/>
          <w:sz w:val="24"/>
          <w:highlight w:val="none"/>
          <w:lang w:val="en-US" w:eastAsia="zh-CN"/>
        </w:rPr>
        <w:t>四</w:t>
      </w:r>
      <w:r>
        <w:rPr>
          <w:rFonts w:hint="eastAsia" w:ascii="宋体" w:hAnsi="宋体" w:cs="仿宋_GB2312"/>
          <w:b/>
          <w:bCs/>
          <w:color w:val="auto"/>
          <w:kern w:val="0"/>
          <w:sz w:val="24"/>
          <w:highlight w:val="none"/>
        </w:rPr>
        <w:t>、已标价工程量清单…………………………………………………（页码）</w:t>
      </w:r>
    </w:p>
    <w:p w14:paraId="2BD9DE52">
      <w:pPr>
        <w:snapToGrid w:val="0"/>
        <w:spacing w:before="120" w:beforeLines="50" w:after="50" w:line="360" w:lineRule="auto"/>
        <w:ind w:left="142" w:firstLine="640" w:firstLineChars="200"/>
        <w:jc w:val="left"/>
        <w:rPr>
          <w:rFonts w:ascii="宋体" w:hAnsi="宋体" w:cs="仿宋_GB2312"/>
          <w:color w:val="auto"/>
          <w:sz w:val="32"/>
          <w:szCs w:val="32"/>
          <w:highlight w:val="none"/>
        </w:rPr>
      </w:pPr>
    </w:p>
    <w:p w14:paraId="2CDF378C">
      <w:pPr>
        <w:snapToGrid w:val="0"/>
        <w:spacing w:before="120" w:beforeLines="50" w:after="50" w:line="360" w:lineRule="auto"/>
        <w:ind w:left="142" w:firstLine="480" w:firstLineChars="200"/>
        <w:jc w:val="left"/>
        <w:rPr>
          <w:rFonts w:ascii="宋体" w:hAnsi="宋体" w:cs="仿宋_GB2312"/>
          <w:color w:val="auto"/>
          <w:sz w:val="24"/>
          <w:highlight w:val="none"/>
        </w:rPr>
      </w:pPr>
      <w:r>
        <w:rPr>
          <w:rFonts w:ascii="宋体" w:hAnsi="宋体" w:cs="仿宋_GB2312"/>
          <w:color w:val="auto"/>
          <w:sz w:val="24"/>
          <w:highlight w:val="none"/>
        </w:rPr>
        <w:br w:type="page"/>
      </w:r>
      <w:r>
        <w:rPr>
          <w:rFonts w:hint="eastAsia" w:ascii="宋体" w:hAnsi="宋体"/>
          <w:b/>
          <w:bCs/>
          <w:color w:val="auto"/>
          <w:sz w:val="32"/>
          <w:szCs w:val="32"/>
          <w:highlight w:val="none"/>
        </w:rPr>
        <w:t>一、响应函</w:t>
      </w:r>
    </w:p>
    <w:p w14:paraId="199D6A01">
      <w:pPr>
        <w:spacing w:line="500" w:lineRule="exact"/>
        <w:jc w:val="center"/>
        <w:rPr>
          <w:rFonts w:ascii="宋体" w:hAnsi="宋体"/>
          <w:b/>
          <w:bCs/>
          <w:color w:val="auto"/>
          <w:kern w:val="0"/>
          <w:sz w:val="30"/>
          <w:szCs w:val="30"/>
          <w:highlight w:val="none"/>
        </w:rPr>
      </w:pPr>
      <w:r>
        <w:rPr>
          <w:rFonts w:hint="eastAsia" w:ascii="宋体" w:hAnsi="宋体"/>
          <w:b/>
          <w:bCs/>
          <w:color w:val="auto"/>
          <w:kern w:val="0"/>
          <w:sz w:val="30"/>
          <w:szCs w:val="30"/>
          <w:highlight w:val="none"/>
        </w:rPr>
        <w:t>响应函</w:t>
      </w:r>
    </w:p>
    <w:p w14:paraId="06AC134D">
      <w:pPr>
        <w:spacing w:line="360" w:lineRule="auto"/>
        <w:rPr>
          <w:rFonts w:ascii="宋体" w:hAnsi="宋体"/>
          <w:color w:val="auto"/>
          <w:kern w:val="0"/>
          <w:sz w:val="21"/>
          <w:szCs w:val="21"/>
          <w:highlight w:val="none"/>
        </w:rPr>
      </w:pPr>
      <w:r>
        <w:rPr>
          <w:rFonts w:hint="eastAsia" w:ascii="宋体" w:hAnsi="宋体"/>
          <w:color w:val="auto"/>
          <w:kern w:val="0"/>
          <w:sz w:val="21"/>
          <w:szCs w:val="21"/>
          <w:highlight w:val="none"/>
        </w:rPr>
        <w:t>致：</w:t>
      </w:r>
      <w:r>
        <w:rPr>
          <w:rFonts w:hint="eastAsia" w:ascii="宋体" w:hAnsi="宋体"/>
          <w:color w:val="auto"/>
          <w:kern w:val="0"/>
          <w:sz w:val="21"/>
          <w:szCs w:val="21"/>
          <w:highlight w:val="none"/>
          <w:u w:val="single"/>
        </w:rPr>
        <w:t>（采购人 ）</w:t>
      </w:r>
    </w:p>
    <w:p w14:paraId="08C0F4AD">
      <w:pPr>
        <w:spacing w:line="360" w:lineRule="auto"/>
        <w:ind w:firstLine="420" w:firstLineChars="200"/>
        <w:rPr>
          <w:rFonts w:ascii="宋体" w:hAnsi="宋体"/>
          <w:color w:val="auto"/>
          <w:kern w:val="0"/>
          <w:sz w:val="21"/>
          <w:szCs w:val="21"/>
          <w:highlight w:val="none"/>
        </w:rPr>
      </w:pPr>
      <w:r>
        <w:rPr>
          <w:rFonts w:hint="eastAsia" w:ascii="宋体" w:hAnsi="宋体"/>
          <w:color w:val="auto"/>
          <w:kern w:val="0"/>
          <w:sz w:val="21"/>
          <w:szCs w:val="21"/>
          <w:highlight w:val="none"/>
        </w:rPr>
        <w:t>我方已仔细阅读了贵方组织的</w:t>
      </w:r>
      <w:r>
        <w:rPr>
          <w:rFonts w:hint="eastAsia" w:ascii="宋体" w:hAnsi="宋体"/>
          <w:color w:val="auto"/>
          <w:kern w:val="0"/>
          <w:sz w:val="21"/>
          <w:szCs w:val="21"/>
          <w:highlight w:val="none"/>
          <w:u w:val="single"/>
        </w:rPr>
        <w:t>（项目名称）</w:t>
      </w:r>
      <w:r>
        <w:rPr>
          <w:rFonts w:hint="eastAsia" w:ascii="宋体" w:hAnsi="宋体"/>
          <w:color w:val="auto"/>
          <w:kern w:val="0"/>
          <w:sz w:val="21"/>
          <w:szCs w:val="21"/>
          <w:highlight w:val="none"/>
          <w:u w:val="single"/>
          <w:lang w:val="en-US" w:eastAsia="zh-CN"/>
        </w:rPr>
        <w:t xml:space="preserve">     </w:t>
      </w:r>
      <w:r>
        <w:rPr>
          <w:rFonts w:hint="eastAsia" w:ascii="宋体" w:hAnsi="宋体"/>
          <w:color w:val="auto"/>
          <w:kern w:val="0"/>
          <w:sz w:val="21"/>
          <w:szCs w:val="21"/>
          <w:highlight w:val="none"/>
        </w:rPr>
        <w:t>项目（项目编号：</w:t>
      </w:r>
      <w:bookmarkStart w:id="47" w:name="PO_3000001868_PM001_10"/>
      <w:r>
        <w:rPr>
          <w:rFonts w:hint="eastAsia" w:ascii="宋体" w:hAnsi="宋体"/>
          <w:color w:val="auto"/>
          <w:kern w:val="0"/>
          <w:sz w:val="21"/>
          <w:szCs w:val="21"/>
          <w:highlight w:val="none"/>
          <w:u w:val="single"/>
          <w:lang w:val="en-US" w:eastAsia="zh-CN"/>
        </w:rPr>
        <w:t xml:space="preserve">    </w:t>
      </w:r>
      <w:r>
        <w:rPr>
          <w:rFonts w:hint="eastAsia" w:ascii="宋体" w:hAnsi="宋体"/>
          <w:color w:val="auto"/>
          <w:kern w:val="0"/>
          <w:sz w:val="21"/>
          <w:szCs w:val="21"/>
          <w:highlight w:val="none"/>
          <w:u w:val="single"/>
        </w:rPr>
        <w:t>（</w:t>
      </w:r>
      <w:r>
        <w:rPr>
          <w:rFonts w:ascii="宋体" w:hAnsi="宋体"/>
          <w:color w:val="auto"/>
          <w:kern w:val="0"/>
          <w:sz w:val="21"/>
          <w:szCs w:val="21"/>
          <w:highlight w:val="none"/>
          <w:u w:val="single"/>
        </w:rPr>
        <w:t>项目编号</w:t>
      </w:r>
      <w:bookmarkEnd w:id="47"/>
      <w:r>
        <w:rPr>
          <w:rFonts w:hint="eastAsia" w:ascii="宋体" w:hAnsi="宋体"/>
          <w:color w:val="auto"/>
          <w:kern w:val="0"/>
          <w:sz w:val="21"/>
          <w:szCs w:val="21"/>
          <w:highlight w:val="none"/>
        </w:rPr>
        <w:t xml:space="preserve">）的竞争性磋商采购文件的全部内容，现正式递交下述文件参加贵方组织的本次政府采购活动： </w:t>
      </w:r>
    </w:p>
    <w:p w14:paraId="35021B45">
      <w:pPr>
        <w:spacing w:line="360" w:lineRule="auto"/>
        <w:ind w:firstLine="420" w:firstLineChars="200"/>
        <w:rPr>
          <w:rFonts w:ascii="宋体" w:hAnsi="宋体"/>
          <w:color w:val="auto"/>
          <w:kern w:val="0"/>
          <w:sz w:val="21"/>
          <w:szCs w:val="21"/>
          <w:highlight w:val="none"/>
        </w:rPr>
      </w:pPr>
      <w:r>
        <w:rPr>
          <w:rFonts w:hint="eastAsia" w:ascii="宋体" w:hAnsi="宋体"/>
          <w:color w:val="auto"/>
          <w:kern w:val="0"/>
          <w:sz w:val="21"/>
          <w:szCs w:val="21"/>
          <w:highlight w:val="none"/>
        </w:rPr>
        <w:t>一、首次报价文件电子版</w:t>
      </w:r>
      <w:r>
        <w:rPr>
          <w:rFonts w:hint="eastAsia" w:hAnsi="宋体" w:eastAsia="宋体" w:cs="宋体"/>
          <w:color w:val="auto"/>
          <w:sz w:val="21"/>
          <w:szCs w:val="21"/>
          <w:highlight w:val="none"/>
          <w:u w:val="single"/>
          <w:lang w:val="en-US" w:eastAsia="zh-CN"/>
        </w:rPr>
        <w:t xml:space="preserve">    </w:t>
      </w:r>
      <w:r>
        <w:rPr>
          <w:rFonts w:hint="eastAsia" w:hAnsi="宋体" w:eastAsia="宋体" w:cs="宋体"/>
          <w:color w:val="auto"/>
          <w:sz w:val="21"/>
          <w:szCs w:val="21"/>
          <w:highlight w:val="none"/>
          <w:u w:val="none"/>
          <w:lang w:val="en-US" w:eastAsia="zh-CN"/>
        </w:rPr>
        <w:t>份</w:t>
      </w:r>
      <w:r>
        <w:rPr>
          <w:rFonts w:hint="eastAsia" w:ascii="宋体" w:hAnsi="宋体"/>
          <w:color w:val="auto"/>
          <w:kern w:val="0"/>
          <w:sz w:val="21"/>
          <w:szCs w:val="21"/>
          <w:highlight w:val="none"/>
        </w:rPr>
        <w:t>（包含按“第三章 供应商须知”提交的全部文件）；</w:t>
      </w:r>
    </w:p>
    <w:p w14:paraId="4256A449">
      <w:pPr>
        <w:spacing w:line="360" w:lineRule="auto"/>
        <w:ind w:firstLine="420" w:firstLineChars="200"/>
        <w:rPr>
          <w:rFonts w:ascii="宋体" w:hAnsi="宋体"/>
          <w:color w:val="auto"/>
          <w:kern w:val="0"/>
          <w:sz w:val="21"/>
          <w:szCs w:val="21"/>
          <w:highlight w:val="none"/>
        </w:rPr>
      </w:pPr>
      <w:r>
        <w:rPr>
          <w:rFonts w:hint="eastAsia" w:ascii="宋体" w:hAnsi="宋体"/>
          <w:color w:val="auto"/>
          <w:kern w:val="0"/>
          <w:sz w:val="21"/>
          <w:szCs w:val="21"/>
          <w:highlight w:val="none"/>
        </w:rPr>
        <w:t>二、技术文件电子版份</w:t>
      </w:r>
      <w:r>
        <w:rPr>
          <w:rFonts w:hint="eastAsia" w:hAnsi="宋体" w:eastAsia="宋体" w:cs="宋体"/>
          <w:color w:val="auto"/>
          <w:sz w:val="21"/>
          <w:szCs w:val="21"/>
          <w:highlight w:val="none"/>
          <w:u w:val="single"/>
          <w:lang w:val="en-US" w:eastAsia="zh-CN"/>
        </w:rPr>
        <w:t xml:space="preserve">    </w:t>
      </w:r>
      <w:r>
        <w:rPr>
          <w:rFonts w:hint="eastAsia" w:hAnsi="宋体" w:eastAsia="宋体" w:cs="宋体"/>
          <w:color w:val="auto"/>
          <w:sz w:val="21"/>
          <w:szCs w:val="21"/>
          <w:highlight w:val="none"/>
          <w:u w:val="none"/>
          <w:lang w:val="en-US" w:eastAsia="zh-CN"/>
        </w:rPr>
        <w:t>份</w:t>
      </w:r>
      <w:r>
        <w:rPr>
          <w:rFonts w:hint="eastAsia" w:ascii="宋体" w:hAnsi="宋体"/>
          <w:color w:val="auto"/>
          <w:kern w:val="0"/>
          <w:sz w:val="21"/>
          <w:szCs w:val="21"/>
          <w:highlight w:val="none"/>
        </w:rPr>
        <w:t>（包含按“第三章 供应商须知”提交的全部文件）；商务文件电子版</w:t>
      </w:r>
      <w:r>
        <w:rPr>
          <w:rFonts w:hint="eastAsia" w:hAnsi="宋体" w:eastAsia="宋体" w:cs="宋体"/>
          <w:color w:val="auto"/>
          <w:sz w:val="21"/>
          <w:szCs w:val="21"/>
          <w:highlight w:val="none"/>
          <w:u w:val="single"/>
          <w:lang w:val="en-US" w:eastAsia="zh-CN"/>
        </w:rPr>
        <w:t xml:space="preserve">    </w:t>
      </w:r>
      <w:r>
        <w:rPr>
          <w:rFonts w:hint="eastAsia" w:hAnsi="宋体" w:eastAsia="宋体" w:cs="宋体"/>
          <w:color w:val="auto"/>
          <w:sz w:val="21"/>
          <w:szCs w:val="21"/>
          <w:highlight w:val="none"/>
          <w:u w:val="none"/>
          <w:lang w:val="en-US" w:eastAsia="zh-CN"/>
        </w:rPr>
        <w:t>份</w:t>
      </w:r>
      <w:r>
        <w:rPr>
          <w:rFonts w:hint="eastAsia" w:ascii="宋体" w:hAnsi="宋体"/>
          <w:color w:val="auto"/>
          <w:kern w:val="0"/>
          <w:sz w:val="21"/>
          <w:szCs w:val="21"/>
          <w:highlight w:val="none"/>
        </w:rPr>
        <w:t>（包含按“第三章 供应商须知”提交的全部文件）；（商务技术文件已合并装订成册）</w:t>
      </w:r>
    </w:p>
    <w:p w14:paraId="0DD285B9">
      <w:pPr>
        <w:pStyle w:val="8"/>
        <w:spacing w:line="360" w:lineRule="auto"/>
        <w:ind w:firstLine="420" w:firstLineChars="200"/>
        <w:rPr>
          <w:rFonts w:hint="eastAsia" w:ascii="宋体" w:hAnsi="宋体"/>
          <w:color w:val="auto"/>
          <w:kern w:val="0"/>
          <w:sz w:val="21"/>
          <w:szCs w:val="21"/>
          <w:highlight w:val="none"/>
        </w:rPr>
      </w:pPr>
      <w:r>
        <w:rPr>
          <w:rFonts w:hint="eastAsia" w:ascii="宋体" w:hAnsi="宋体" w:eastAsia="宋体" w:cs="宋体"/>
          <w:color w:val="auto"/>
          <w:sz w:val="21"/>
          <w:szCs w:val="21"/>
          <w:highlight w:val="none"/>
        </w:rPr>
        <w:t>三、资格证明文件电子版</w:t>
      </w:r>
      <w:r>
        <w:rPr>
          <w:rFonts w:hint="eastAsia" w:hAnsi="宋体" w:eastAsia="宋体" w:cs="宋体"/>
          <w:color w:val="auto"/>
          <w:sz w:val="21"/>
          <w:szCs w:val="21"/>
          <w:highlight w:val="none"/>
          <w:u w:val="single"/>
          <w:lang w:val="en-US" w:eastAsia="zh-CN"/>
        </w:rPr>
        <w:t xml:space="preserve">    </w:t>
      </w:r>
      <w:r>
        <w:rPr>
          <w:rFonts w:hint="eastAsia" w:hAnsi="宋体" w:eastAsia="宋体" w:cs="宋体"/>
          <w:color w:val="auto"/>
          <w:sz w:val="21"/>
          <w:szCs w:val="21"/>
          <w:highlight w:val="none"/>
          <w:u w:val="none"/>
          <w:lang w:val="en-US" w:eastAsia="zh-CN"/>
        </w:rPr>
        <w:t>份</w:t>
      </w:r>
      <w:r>
        <w:rPr>
          <w:rFonts w:hint="eastAsia"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（包含按“第三章供应商须知”提交的全部文件）；</w:t>
      </w:r>
    </w:p>
    <w:p w14:paraId="5C2DC5D1">
      <w:pPr>
        <w:spacing w:line="360" w:lineRule="auto"/>
        <w:ind w:firstLine="420" w:firstLineChars="200"/>
        <w:rPr>
          <w:rFonts w:ascii="宋体" w:hAnsi="宋体"/>
          <w:color w:val="auto"/>
          <w:kern w:val="0"/>
          <w:sz w:val="21"/>
          <w:szCs w:val="21"/>
          <w:highlight w:val="none"/>
        </w:rPr>
      </w:pPr>
      <w:r>
        <w:rPr>
          <w:rFonts w:hint="eastAsia" w:ascii="宋体" w:hAnsi="宋体"/>
          <w:color w:val="auto"/>
          <w:kern w:val="0"/>
          <w:sz w:val="21"/>
          <w:szCs w:val="21"/>
          <w:highlight w:val="none"/>
        </w:rPr>
        <w:t>据此函，签字人兹宣布：</w:t>
      </w:r>
    </w:p>
    <w:p w14:paraId="1963E9AE">
      <w:pPr>
        <w:spacing w:line="360" w:lineRule="auto"/>
        <w:ind w:firstLine="482"/>
        <w:rPr>
          <w:rFonts w:ascii="宋体" w:hAnsi="宋体"/>
          <w:color w:val="auto"/>
          <w:kern w:val="0"/>
          <w:sz w:val="21"/>
          <w:szCs w:val="21"/>
          <w:highlight w:val="none"/>
        </w:rPr>
      </w:pPr>
      <w:r>
        <w:rPr>
          <w:rFonts w:hint="eastAsia" w:ascii="宋体" w:hAnsi="宋体"/>
          <w:color w:val="auto"/>
          <w:kern w:val="0"/>
          <w:sz w:val="21"/>
          <w:szCs w:val="21"/>
          <w:highlight w:val="none"/>
        </w:rPr>
        <w:t xml:space="preserve">1.我方愿意以（大写）人民币 </w:t>
      </w:r>
      <w:r>
        <w:rPr>
          <w:rFonts w:hint="eastAsia" w:ascii="宋体" w:hAnsi="宋体"/>
          <w:color w:val="auto"/>
          <w:kern w:val="0"/>
          <w:sz w:val="21"/>
          <w:szCs w:val="21"/>
          <w:highlight w:val="none"/>
          <w:u w:val="single"/>
        </w:rPr>
        <w:t xml:space="preserve">   </w:t>
      </w:r>
      <w:r>
        <w:rPr>
          <w:rFonts w:hint="eastAsia" w:ascii="宋体" w:hAnsi="宋体"/>
          <w:color w:val="auto"/>
          <w:kern w:val="0"/>
          <w:sz w:val="21"/>
          <w:szCs w:val="21"/>
          <w:highlight w:val="none"/>
          <w:u w:val="single"/>
          <w:lang w:val="en-US" w:eastAsia="zh-CN"/>
        </w:rPr>
        <w:t xml:space="preserve">     </w:t>
      </w:r>
      <w:r>
        <w:rPr>
          <w:rFonts w:hint="eastAsia" w:ascii="宋体" w:hAnsi="宋体"/>
          <w:color w:val="auto"/>
          <w:kern w:val="0"/>
          <w:sz w:val="21"/>
          <w:szCs w:val="21"/>
          <w:highlight w:val="none"/>
          <w:u w:val="single"/>
        </w:rPr>
        <w:t>（</w:t>
      </w:r>
      <w:r>
        <w:rPr>
          <w:rFonts w:hint="eastAsia" w:ascii="新宋体" w:hAnsi="新宋体" w:eastAsia="新宋体" w:cs="新宋体"/>
          <w:bCs/>
          <w:color w:val="auto"/>
          <w:sz w:val="21"/>
          <w:szCs w:val="21"/>
          <w:highlight w:val="none"/>
          <w:u w:val="single"/>
        </w:rPr>
        <w:t>¥</w:t>
      </w:r>
      <w:r>
        <w:rPr>
          <w:rFonts w:hint="eastAsia" w:ascii="宋体" w:hAnsi="宋体"/>
          <w:color w:val="auto"/>
          <w:kern w:val="0"/>
          <w:sz w:val="21"/>
          <w:szCs w:val="21"/>
          <w:highlight w:val="none"/>
          <w:u w:val="single"/>
        </w:rPr>
        <w:t xml:space="preserve">   </w:t>
      </w:r>
      <w:r>
        <w:rPr>
          <w:rFonts w:hint="eastAsia" w:ascii="宋体" w:hAnsi="宋体"/>
          <w:color w:val="auto"/>
          <w:kern w:val="0"/>
          <w:sz w:val="21"/>
          <w:szCs w:val="21"/>
          <w:highlight w:val="none"/>
          <w:u w:val="single"/>
          <w:lang w:val="en-US" w:eastAsia="zh-CN"/>
        </w:rPr>
        <w:t xml:space="preserve">      </w:t>
      </w:r>
      <w:r>
        <w:rPr>
          <w:rFonts w:hint="eastAsia" w:ascii="宋体" w:hAnsi="宋体"/>
          <w:color w:val="auto"/>
          <w:kern w:val="0"/>
          <w:sz w:val="21"/>
          <w:szCs w:val="21"/>
          <w:highlight w:val="none"/>
          <w:u w:val="single"/>
        </w:rPr>
        <w:t>元）</w:t>
      </w:r>
      <w:r>
        <w:rPr>
          <w:rFonts w:hint="eastAsia" w:ascii="宋体" w:hAnsi="宋体"/>
          <w:color w:val="auto"/>
          <w:kern w:val="0"/>
          <w:sz w:val="21"/>
          <w:szCs w:val="21"/>
          <w:highlight w:val="none"/>
        </w:rPr>
        <w:t>的竞标总报价，工期（无分标时填写）：</w:t>
      </w:r>
      <w:r>
        <w:rPr>
          <w:rFonts w:hint="eastAsia" w:ascii="宋体" w:hAnsi="宋体"/>
          <w:color w:val="auto"/>
          <w:kern w:val="0"/>
          <w:sz w:val="21"/>
          <w:szCs w:val="21"/>
          <w:highlight w:val="none"/>
          <w:u w:val="single"/>
        </w:rPr>
        <w:t xml:space="preserve"> </w:t>
      </w:r>
      <w:r>
        <w:rPr>
          <w:rFonts w:hint="eastAsia" w:ascii="宋体" w:hAnsi="宋体"/>
          <w:color w:val="auto"/>
          <w:kern w:val="0"/>
          <w:sz w:val="21"/>
          <w:szCs w:val="21"/>
          <w:highlight w:val="none"/>
          <w:u w:val="single"/>
          <w:lang w:val="en-US" w:eastAsia="zh-CN"/>
        </w:rPr>
        <w:t xml:space="preserve">     </w:t>
      </w:r>
      <w:r>
        <w:rPr>
          <w:rFonts w:hint="eastAsia" w:ascii="宋体" w:hAnsi="宋体"/>
          <w:color w:val="auto"/>
          <w:kern w:val="0"/>
          <w:sz w:val="21"/>
          <w:szCs w:val="21"/>
          <w:highlight w:val="none"/>
          <w:u w:val="single"/>
        </w:rPr>
        <w:t xml:space="preserve">  </w:t>
      </w:r>
      <w:r>
        <w:rPr>
          <w:rFonts w:hint="eastAsia" w:ascii="宋体" w:hAnsi="宋体"/>
          <w:color w:val="auto"/>
          <w:kern w:val="0"/>
          <w:sz w:val="21"/>
          <w:szCs w:val="21"/>
          <w:highlight w:val="none"/>
        </w:rPr>
        <w:t>，提供本项目竞争性磋商采购文件第二章“采购需求一览表”中相应的采购内容。</w:t>
      </w:r>
    </w:p>
    <w:p w14:paraId="3CBAA4C5">
      <w:pPr>
        <w:spacing w:line="360" w:lineRule="auto"/>
        <w:ind w:firstLine="482"/>
        <w:rPr>
          <w:rFonts w:ascii="宋体" w:hAnsi="宋体"/>
          <w:color w:val="auto"/>
          <w:kern w:val="0"/>
          <w:sz w:val="21"/>
          <w:szCs w:val="21"/>
          <w:highlight w:val="none"/>
        </w:rPr>
      </w:pPr>
      <w:r>
        <w:rPr>
          <w:rFonts w:hint="eastAsia" w:ascii="宋体" w:hAnsi="宋体"/>
          <w:color w:val="auto"/>
          <w:kern w:val="0"/>
          <w:sz w:val="21"/>
          <w:szCs w:val="21"/>
          <w:highlight w:val="none"/>
        </w:rPr>
        <w:t>其中（有分标时填写）：</w:t>
      </w:r>
    </w:p>
    <w:p w14:paraId="128C7044">
      <w:pPr>
        <w:spacing w:line="360" w:lineRule="auto"/>
        <w:ind w:firstLine="482"/>
        <w:rPr>
          <w:rFonts w:ascii="宋体" w:hAnsi="宋体"/>
          <w:color w:val="auto"/>
          <w:kern w:val="0"/>
          <w:sz w:val="21"/>
          <w:szCs w:val="21"/>
          <w:highlight w:val="none"/>
        </w:rPr>
      </w:pPr>
      <w:r>
        <w:rPr>
          <w:rFonts w:hint="eastAsia" w:ascii="宋体" w:hAnsi="宋体"/>
          <w:color w:val="auto"/>
          <w:kern w:val="0"/>
          <w:sz w:val="21"/>
          <w:szCs w:val="21"/>
          <w:highlight w:val="none"/>
        </w:rPr>
        <w:t>分标报价为（大写）人民币</w:t>
      </w:r>
      <w:r>
        <w:rPr>
          <w:rFonts w:hint="eastAsia" w:ascii="宋体" w:hAnsi="宋体"/>
          <w:color w:val="auto"/>
          <w:kern w:val="0"/>
          <w:sz w:val="21"/>
          <w:szCs w:val="21"/>
          <w:highlight w:val="none"/>
          <w:lang w:val="en-US" w:eastAsia="zh-CN"/>
        </w:rPr>
        <w:t xml:space="preserve"> </w:t>
      </w:r>
      <w:r>
        <w:rPr>
          <w:rFonts w:hint="eastAsia" w:ascii="宋体" w:hAnsi="宋体"/>
          <w:color w:val="auto"/>
          <w:kern w:val="0"/>
          <w:sz w:val="21"/>
          <w:szCs w:val="21"/>
          <w:highlight w:val="none"/>
          <w:u w:val="single"/>
          <w:lang w:val="en-US" w:eastAsia="zh-CN"/>
        </w:rPr>
        <w:t xml:space="preserve">            </w:t>
      </w:r>
      <w:r>
        <w:rPr>
          <w:rFonts w:hint="eastAsia" w:ascii="宋体" w:hAnsi="宋体"/>
          <w:color w:val="auto"/>
          <w:kern w:val="0"/>
          <w:sz w:val="21"/>
          <w:szCs w:val="21"/>
          <w:highlight w:val="none"/>
        </w:rPr>
        <w:t>（</w:t>
      </w:r>
      <w:r>
        <w:rPr>
          <w:rFonts w:hint="eastAsia" w:ascii="新宋体" w:hAnsi="新宋体" w:eastAsia="新宋体" w:cs="新宋体"/>
          <w:bCs/>
          <w:color w:val="auto"/>
          <w:sz w:val="21"/>
          <w:szCs w:val="21"/>
          <w:highlight w:val="none"/>
          <w:u w:val="single"/>
        </w:rPr>
        <w:t>¥</w:t>
      </w:r>
      <w:r>
        <w:rPr>
          <w:rFonts w:hint="eastAsia" w:ascii="新宋体" w:hAnsi="新宋体" w:eastAsia="新宋体" w:cs="新宋体"/>
          <w:bCs/>
          <w:color w:val="auto"/>
          <w:sz w:val="21"/>
          <w:szCs w:val="21"/>
          <w:highlight w:val="none"/>
          <w:u w:val="single"/>
          <w:lang w:val="en-US" w:eastAsia="zh-CN"/>
        </w:rPr>
        <w:t xml:space="preserve">          </w:t>
      </w:r>
      <w:r>
        <w:rPr>
          <w:rFonts w:hint="eastAsia" w:ascii="宋体" w:hAnsi="宋体"/>
          <w:color w:val="auto"/>
          <w:kern w:val="0"/>
          <w:sz w:val="21"/>
          <w:szCs w:val="21"/>
          <w:highlight w:val="none"/>
        </w:rPr>
        <w:t>元），工期：</w:t>
      </w:r>
      <w:r>
        <w:rPr>
          <w:rFonts w:hint="eastAsia" w:ascii="宋体" w:hAnsi="宋体"/>
          <w:color w:val="auto"/>
          <w:kern w:val="0"/>
          <w:sz w:val="21"/>
          <w:szCs w:val="21"/>
          <w:highlight w:val="none"/>
          <w:u w:val="single"/>
        </w:rPr>
        <w:t xml:space="preserve">  </w:t>
      </w:r>
      <w:r>
        <w:rPr>
          <w:rFonts w:hint="eastAsia" w:ascii="宋体" w:hAnsi="宋体"/>
          <w:color w:val="auto"/>
          <w:kern w:val="0"/>
          <w:sz w:val="21"/>
          <w:szCs w:val="21"/>
          <w:highlight w:val="none"/>
          <w:u w:val="single"/>
          <w:lang w:val="en-US" w:eastAsia="zh-CN"/>
        </w:rPr>
        <w:t xml:space="preserve">     </w:t>
      </w:r>
      <w:r>
        <w:rPr>
          <w:rFonts w:hint="eastAsia" w:ascii="宋体" w:hAnsi="宋体"/>
          <w:color w:val="auto"/>
          <w:kern w:val="0"/>
          <w:sz w:val="21"/>
          <w:szCs w:val="21"/>
          <w:highlight w:val="none"/>
          <w:u w:val="single"/>
        </w:rPr>
        <w:t xml:space="preserve"> </w:t>
      </w:r>
      <w:r>
        <w:rPr>
          <w:rFonts w:hint="eastAsia" w:ascii="宋体" w:hAnsi="宋体"/>
          <w:color w:val="auto"/>
          <w:kern w:val="0"/>
          <w:sz w:val="21"/>
          <w:szCs w:val="21"/>
          <w:highlight w:val="none"/>
        </w:rPr>
        <w:t xml:space="preserve"> ；</w:t>
      </w:r>
    </w:p>
    <w:p w14:paraId="6032F52B">
      <w:pPr>
        <w:spacing w:line="360" w:lineRule="auto"/>
        <w:ind w:firstLine="482"/>
        <w:rPr>
          <w:rFonts w:ascii="宋体" w:hAnsi="宋体"/>
          <w:color w:val="auto"/>
          <w:kern w:val="0"/>
          <w:sz w:val="21"/>
          <w:szCs w:val="21"/>
          <w:highlight w:val="none"/>
        </w:rPr>
      </w:pPr>
      <w:r>
        <w:rPr>
          <w:rFonts w:hint="eastAsia" w:ascii="宋体" w:hAnsi="宋体"/>
          <w:color w:val="auto"/>
          <w:kern w:val="0"/>
          <w:sz w:val="21"/>
          <w:szCs w:val="21"/>
          <w:highlight w:val="none"/>
        </w:rPr>
        <w:t>分标报价为（大写）人民币</w:t>
      </w:r>
      <w:r>
        <w:rPr>
          <w:rFonts w:hint="eastAsia" w:ascii="宋体" w:hAnsi="宋体"/>
          <w:color w:val="auto"/>
          <w:kern w:val="0"/>
          <w:sz w:val="21"/>
          <w:szCs w:val="21"/>
          <w:highlight w:val="none"/>
          <w:u w:val="single"/>
        </w:rPr>
        <w:t xml:space="preserve"> </w:t>
      </w:r>
      <w:r>
        <w:rPr>
          <w:rFonts w:hint="eastAsia" w:ascii="宋体" w:hAnsi="宋体"/>
          <w:color w:val="auto"/>
          <w:kern w:val="0"/>
          <w:sz w:val="21"/>
          <w:szCs w:val="21"/>
          <w:highlight w:val="none"/>
          <w:u w:val="single"/>
          <w:lang w:val="en-US" w:eastAsia="zh-CN"/>
        </w:rPr>
        <w:t xml:space="preserve">           </w:t>
      </w:r>
      <w:r>
        <w:rPr>
          <w:rFonts w:hint="eastAsia" w:ascii="宋体" w:hAnsi="宋体"/>
          <w:color w:val="auto"/>
          <w:kern w:val="0"/>
          <w:sz w:val="21"/>
          <w:szCs w:val="21"/>
          <w:highlight w:val="none"/>
        </w:rPr>
        <w:t>（</w:t>
      </w:r>
      <w:r>
        <w:rPr>
          <w:rFonts w:hint="eastAsia" w:ascii="新宋体" w:hAnsi="新宋体" w:eastAsia="新宋体" w:cs="新宋体"/>
          <w:bCs/>
          <w:color w:val="auto"/>
          <w:sz w:val="21"/>
          <w:szCs w:val="21"/>
          <w:highlight w:val="none"/>
          <w:u w:val="single"/>
        </w:rPr>
        <w:t>¥</w:t>
      </w:r>
      <w:r>
        <w:rPr>
          <w:rFonts w:hint="eastAsia" w:ascii="新宋体" w:hAnsi="新宋体" w:eastAsia="新宋体" w:cs="新宋体"/>
          <w:bCs/>
          <w:color w:val="auto"/>
          <w:sz w:val="21"/>
          <w:szCs w:val="21"/>
          <w:highlight w:val="none"/>
          <w:u w:val="single"/>
          <w:lang w:val="en-US" w:eastAsia="zh-CN"/>
        </w:rPr>
        <w:t xml:space="preserve">            </w:t>
      </w:r>
      <w:r>
        <w:rPr>
          <w:rFonts w:hint="eastAsia" w:ascii="宋体" w:hAnsi="宋体"/>
          <w:color w:val="auto"/>
          <w:kern w:val="0"/>
          <w:sz w:val="21"/>
          <w:szCs w:val="21"/>
          <w:highlight w:val="none"/>
        </w:rPr>
        <w:t>元），工期：</w:t>
      </w:r>
      <w:r>
        <w:rPr>
          <w:rFonts w:hint="eastAsia" w:ascii="宋体" w:hAnsi="宋体"/>
          <w:color w:val="auto"/>
          <w:kern w:val="0"/>
          <w:sz w:val="21"/>
          <w:szCs w:val="21"/>
          <w:highlight w:val="none"/>
          <w:u w:val="single"/>
        </w:rPr>
        <w:t xml:space="preserve"> </w:t>
      </w:r>
      <w:r>
        <w:rPr>
          <w:rFonts w:hint="eastAsia" w:ascii="宋体" w:hAnsi="宋体"/>
          <w:color w:val="auto"/>
          <w:kern w:val="0"/>
          <w:sz w:val="21"/>
          <w:szCs w:val="21"/>
          <w:highlight w:val="none"/>
          <w:u w:val="single"/>
          <w:lang w:val="en-US" w:eastAsia="zh-CN"/>
        </w:rPr>
        <w:t xml:space="preserve">     </w:t>
      </w:r>
      <w:r>
        <w:rPr>
          <w:rFonts w:hint="eastAsia" w:ascii="宋体" w:hAnsi="宋体"/>
          <w:color w:val="auto"/>
          <w:kern w:val="0"/>
          <w:sz w:val="21"/>
          <w:szCs w:val="21"/>
          <w:highlight w:val="none"/>
          <w:u w:val="single"/>
        </w:rPr>
        <w:t xml:space="preserve">  </w:t>
      </w:r>
      <w:r>
        <w:rPr>
          <w:rFonts w:hint="eastAsia" w:ascii="宋体" w:hAnsi="宋体"/>
          <w:color w:val="auto"/>
          <w:kern w:val="0"/>
          <w:sz w:val="21"/>
          <w:szCs w:val="21"/>
          <w:highlight w:val="none"/>
        </w:rPr>
        <w:t>；</w:t>
      </w:r>
    </w:p>
    <w:p w14:paraId="6594C231">
      <w:pPr>
        <w:spacing w:line="360" w:lineRule="auto"/>
        <w:ind w:firstLine="482"/>
        <w:rPr>
          <w:rFonts w:ascii="宋体" w:hAnsi="宋体"/>
          <w:color w:val="auto"/>
          <w:kern w:val="0"/>
          <w:sz w:val="21"/>
          <w:szCs w:val="21"/>
          <w:highlight w:val="none"/>
        </w:rPr>
      </w:pPr>
      <w:r>
        <w:rPr>
          <w:rFonts w:hint="eastAsia" w:ascii="宋体" w:hAnsi="宋体"/>
          <w:color w:val="auto"/>
          <w:kern w:val="0"/>
          <w:sz w:val="21"/>
          <w:szCs w:val="21"/>
          <w:highlight w:val="none"/>
        </w:rPr>
        <w:t>……</w:t>
      </w:r>
    </w:p>
    <w:p w14:paraId="76F3AEA6">
      <w:pPr>
        <w:spacing w:line="360" w:lineRule="auto"/>
        <w:ind w:firstLine="482"/>
        <w:rPr>
          <w:rFonts w:ascii="宋体" w:hAnsi="宋体"/>
          <w:color w:val="auto"/>
          <w:kern w:val="0"/>
          <w:sz w:val="21"/>
          <w:szCs w:val="21"/>
          <w:highlight w:val="none"/>
        </w:rPr>
      </w:pPr>
      <w:r>
        <w:rPr>
          <w:rFonts w:hint="eastAsia" w:ascii="宋体" w:hAnsi="宋体"/>
          <w:color w:val="auto"/>
          <w:kern w:val="0"/>
          <w:sz w:val="21"/>
          <w:szCs w:val="21"/>
          <w:highlight w:val="none"/>
        </w:rPr>
        <w:t>2.我方同意自本项目竞争性磋商采购文件采购公告规定的递交响应文件截止时间起遵循本响应函，并承诺在“第三章 供应商须知”规定的响应有效期内不修改、撤销响应文件。</w:t>
      </w:r>
    </w:p>
    <w:p w14:paraId="636227E4">
      <w:pPr>
        <w:spacing w:line="360" w:lineRule="auto"/>
        <w:ind w:firstLine="482"/>
        <w:rPr>
          <w:rFonts w:ascii="宋体" w:hAnsi="宋体"/>
          <w:color w:val="auto"/>
          <w:kern w:val="0"/>
          <w:sz w:val="21"/>
          <w:szCs w:val="21"/>
          <w:highlight w:val="none"/>
        </w:rPr>
      </w:pPr>
      <w:r>
        <w:rPr>
          <w:rFonts w:hint="eastAsia" w:ascii="宋体" w:hAnsi="宋体"/>
          <w:color w:val="auto"/>
          <w:kern w:val="0"/>
          <w:sz w:val="21"/>
          <w:szCs w:val="21"/>
          <w:highlight w:val="none"/>
        </w:rPr>
        <w:t>3.我方在此声明，所递交的响应文件及有关资料内容完整、真实和准确。</w:t>
      </w:r>
    </w:p>
    <w:p w14:paraId="5BD10C22">
      <w:pPr>
        <w:spacing w:line="360" w:lineRule="auto"/>
        <w:ind w:firstLine="482"/>
        <w:rPr>
          <w:rFonts w:ascii="宋体" w:hAnsi="宋体"/>
          <w:color w:val="auto"/>
          <w:kern w:val="0"/>
          <w:sz w:val="21"/>
          <w:szCs w:val="21"/>
          <w:highlight w:val="none"/>
        </w:rPr>
      </w:pPr>
      <w:r>
        <w:rPr>
          <w:rFonts w:hint="eastAsia" w:ascii="宋体" w:hAnsi="宋体"/>
          <w:color w:val="auto"/>
          <w:kern w:val="0"/>
          <w:sz w:val="21"/>
          <w:szCs w:val="21"/>
          <w:highlight w:val="none"/>
        </w:rPr>
        <w:t>4.如本项目采购内容涉及须符合国家强制规定的，我方承诺我方本次竞标均符合国家有关强制规定。</w:t>
      </w:r>
    </w:p>
    <w:p w14:paraId="08D691E4">
      <w:pPr>
        <w:spacing w:line="360" w:lineRule="auto"/>
        <w:ind w:firstLine="482"/>
        <w:rPr>
          <w:rFonts w:ascii="宋体" w:hAnsi="宋体"/>
          <w:color w:val="auto"/>
          <w:kern w:val="0"/>
          <w:sz w:val="21"/>
          <w:szCs w:val="21"/>
          <w:highlight w:val="none"/>
        </w:rPr>
      </w:pPr>
      <w:r>
        <w:rPr>
          <w:rFonts w:hint="eastAsia" w:ascii="宋体" w:hAnsi="宋体"/>
          <w:color w:val="auto"/>
          <w:kern w:val="0"/>
          <w:sz w:val="21"/>
          <w:szCs w:val="21"/>
          <w:highlight w:val="none"/>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78F444BE">
      <w:pPr>
        <w:spacing w:line="360" w:lineRule="auto"/>
        <w:ind w:firstLine="482"/>
        <w:rPr>
          <w:rFonts w:ascii="宋体" w:hAnsi="宋体"/>
          <w:color w:val="auto"/>
          <w:kern w:val="0"/>
          <w:sz w:val="21"/>
          <w:szCs w:val="21"/>
          <w:highlight w:val="none"/>
        </w:rPr>
      </w:pPr>
      <w:r>
        <w:rPr>
          <w:rFonts w:hint="eastAsia" w:ascii="宋体" w:hAnsi="宋体"/>
          <w:color w:val="auto"/>
          <w:kern w:val="0"/>
          <w:sz w:val="21"/>
          <w:szCs w:val="21"/>
          <w:highlight w:val="none"/>
        </w:rPr>
        <w:t>6.我方已详细审核竞争性磋商采购文件，我方知道必须放弃提出含糊不清或误解问题的权利。</w:t>
      </w:r>
    </w:p>
    <w:p w14:paraId="703C487C">
      <w:pPr>
        <w:spacing w:line="360" w:lineRule="auto"/>
        <w:ind w:firstLine="482"/>
        <w:rPr>
          <w:rFonts w:ascii="宋体" w:hAnsi="宋体"/>
          <w:color w:val="auto"/>
          <w:kern w:val="0"/>
          <w:sz w:val="21"/>
          <w:szCs w:val="21"/>
          <w:highlight w:val="none"/>
        </w:rPr>
      </w:pPr>
      <w:r>
        <w:rPr>
          <w:rFonts w:hint="eastAsia" w:ascii="宋体" w:hAnsi="宋体"/>
          <w:color w:val="auto"/>
          <w:kern w:val="0"/>
          <w:sz w:val="21"/>
          <w:szCs w:val="21"/>
          <w:highlight w:val="none"/>
        </w:rPr>
        <w:t>7.我方承诺满足竞争性磋商采购文件第六章“合同文本”的条款，承担完成合同的责任和义务。</w:t>
      </w:r>
    </w:p>
    <w:p w14:paraId="7625FBA1">
      <w:pPr>
        <w:spacing w:line="360" w:lineRule="auto"/>
        <w:ind w:firstLine="482"/>
        <w:rPr>
          <w:rFonts w:ascii="宋体" w:hAnsi="宋体"/>
          <w:color w:val="auto"/>
          <w:kern w:val="0"/>
          <w:sz w:val="21"/>
          <w:szCs w:val="21"/>
          <w:highlight w:val="none"/>
        </w:rPr>
      </w:pPr>
      <w:r>
        <w:rPr>
          <w:rFonts w:hint="eastAsia" w:ascii="宋体" w:hAnsi="宋体"/>
          <w:color w:val="auto"/>
          <w:kern w:val="0"/>
          <w:sz w:val="21"/>
          <w:szCs w:val="21"/>
          <w:highlight w:val="none"/>
        </w:rPr>
        <w:t>8.我方同意应贵方要求提供与本次竞标有关的任何数据或资料。若贵方需要，我方愿意提供我方作出的一切承诺的证明材料。</w:t>
      </w:r>
    </w:p>
    <w:p w14:paraId="02F4117A">
      <w:pPr>
        <w:spacing w:line="360" w:lineRule="auto"/>
        <w:ind w:firstLine="482"/>
        <w:rPr>
          <w:rFonts w:ascii="宋体" w:hAnsi="宋体"/>
          <w:color w:val="auto"/>
          <w:kern w:val="0"/>
          <w:sz w:val="21"/>
          <w:szCs w:val="21"/>
          <w:highlight w:val="none"/>
        </w:rPr>
      </w:pPr>
      <w:r>
        <w:rPr>
          <w:rFonts w:hint="eastAsia" w:ascii="宋体" w:hAnsi="宋体"/>
          <w:color w:val="auto"/>
          <w:kern w:val="0"/>
          <w:sz w:val="21"/>
          <w:szCs w:val="21"/>
          <w:highlight w:val="none"/>
        </w:rPr>
        <w:t>9.我方完全理解贵方不一定接受响应报价最低的竞标人为成交供应商的行为。</w:t>
      </w:r>
    </w:p>
    <w:p w14:paraId="51A97CD4">
      <w:pPr>
        <w:spacing w:line="360" w:lineRule="auto"/>
        <w:ind w:firstLine="482"/>
        <w:rPr>
          <w:rFonts w:ascii="宋体" w:hAnsi="宋体"/>
          <w:color w:val="auto"/>
          <w:kern w:val="0"/>
          <w:sz w:val="21"/>
          <w:szCs w:val="21"/>
          <w:highlight w:val="none"/>
        </w:rPr>
      </w:pPr>
      <w:r>
        <w:rPr>
          <w:rFonts w:hint="eastAsia" w:ascii="宋体" w:hAnsi="宋体"/>
          <w:color w:val="auto"/>
          <w:kern w:val="0"/>
          <w:sz w:val="21"/>
          <w:szCs w:val="21"/>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08E6B78">
      <w:pPr>
        <w:numPr>
          <w:ilvl w:val="0"/>
          <w:numId w:val="0"/>
        </w:numPr>
        <w:tabs>
          <w:tab w:val="left" w:pos="945"/>
          <w:tab w:val="left" w:pos="1140"/>
        </w:tabs>
        <w:spacing w:line="360" w:lineRule="auto"/>
        <w:ind w:leftChars="0"/>
        <w:rPr>
          <w:rFonts w:ascii="宋体" w:hAnsi="宋体"/>
          <w:color w:val="auto"/>
          <w:kern w:val="0"/>
          <w:sz w:val="21"/>
          <w:szCs w:val="21"/>
          <w:highlight w:val="none"/>
        </w:rPr>
      </w:pPr>
      <w:r>
        <w:rPr>
          <w:rFonts w:hint="eastAsia" w:ascii="宋体" w:hAnsi="宋体"/>
          <w:color w:val="auto"/>
          <w:kern w:val="0"/>
          <w:sz w:val="21"/>
          <w:szCs w:val="21"/>
          <w:highlight w:val="none"/>
          <w:lang w:eastAsia="zh-CN"/>
        </w:rPr>
        <w:t>（</w:t>
      </w:r>
      <w:r>
        <w:rPr>
          <w:rFonts w:hint="eastAsia" w:ascii="宋体" w:hAnsi="宋体"/>
          <w:color w:val="auto"/>
          <w:kern w:val="0"/>
          <w:sz w:val="21"/>
          <w:szCs w:val="21"/>
          <w:highlight w:val="none"/>
          <w:lang w:val="en-US" w:eastAsia="zh-CN"/>
        </w:rPr>
        <w:t>1</w:t>
      </w:r>
      <w:r>
        <w:rPr>
          <w:rFonts w:hint="eastAsia" w:ascii="宋体" w:hAnsi="宋体"/>
          <w:color w:val="auto"/>
          <w:kern w:val="0"/>
          <w:sz w:val="21"/>
          <w:szCs w:val="21"/>
          <w:highlight w:val="none"/>
          <w:lang w:eastAsia="zh-CN"/>
        </w:rPr>
        <w:t>）</w:t>
      </w:r>
      <w:r>
        <w:rPr>
          <w:rFonts w:hint="eastAsia" w:ascii="宋体" w:hAnsi="宋体"/>
          <w:color w:val="auto"/>
          <w:kern w:val="0"/>
          <w:sz w:val="21"/>
          <w:szCs w:val="21"/>
          <w:highlight w:val="none"/>
        </w:rPr>
        <w:t>提供虚假材料谋取中标、成交的；</w:t>
      </w:r>
    </w:p>
    <w:p w14:paraId="4FB23D23">
      <w:pPr>
        <w:numPr>
          <w:ilvl w:val="0"/>
          <w:numId w:val="0"/>
        </w:numPr>
        <w:tabs>
          <w:tab w:val="left" w:pos="945"/>
          <w:tab w:val="left" w:pos="1140"/>
        </w:tabs>
        <w:spacing w:line="360" w:lineRule="auto"/>
        <w:ind w:leftChars="0"/>
        <w:rPr>
          <w:rFonts w:ascii="宋体" w:hAnsi="宋体"/>
          <w:color w:val="auto"/>
          <w:kern w:val="0"/>
          <w:sz w:val="21"/>
          <w:szCs w:val="21"/>
          <w:highlight w:val="none"/>
        </w:rPr>
      </w:pPr>
      <w:r>
        <w:rPr>
          <w:rFonts w:hint="eastAsia" w:ascii="宋体" w:hAnsi="宋体"/>
          <w:color w:val="auto"/>
          <w:kern w:val="0"/>
          <w:sz w:val="21"/>
          <w:szCs w:val="21"/>
          <w:highlight w:val="none"/>
          <w:lang w:eastAsia="zh-CN"/>
        </w:rPr>
        <w:t>（</w:t>
      </w:r>
      <w:r>
        <w:rPr>
          <w:rFonts w:hint="eastAsia" w:ascii="宋体" w:hAnsi="宋体"/>
          <w:color w:val="auto"/>
          <w:kern w:val="0"/>
          <w:sz w:val="21"/>
          <w:szCs w:val="21"/>
          <w:highlight w:val="none"/>
          <w:lang w:val="en-US" w:eastAsia="zh-CN"/>
        </w:rPr>
        <w:t>2</w:t>
      </w:r>
      <w:r>
        <w:rPr>
          <w:rFonts w:hint="eastAsia" w:ascii="宋体" w:hAnsi="宋体"/>
          <w:color w:val="auto"/>
          <w:kern w:val="0"/>
          <w:sz w:val="21"/>
          <w:szCs w:val="21"/>
          <w:highlight w:val="none"/>
          <w:lang w:eastAsia="zh-CN"/>
        </w:rPr>
        <w:t>）</w:t>
      </w:r>
      <w:r>
        <w:rPr>
          <w:rFonts w:hint="eastAsia" w:ascii="宋体" w:hAnsi="宋体"/>
          <w:color w:val="auto"/>
          <w:kern w:val="0"/>
          <w:sz w:val="21"/>
          <w:szCs w:val="21"/>
          <w:highlight w:val="none"/>
        </w:rPr>
        <w:t>采取不正当手段诋毁、排挤其他供应商的；</w:t>
      </w:r>
    </w:p>
    <w:p w14:paraId="2CDD35A9">
      <w:pPr>
        <w:numPr>
          <w:ilvl w:val="0"/>
          <w:numId w:val="0"/>
        </w:numPr>
        <w:tabs>
          <w:tab w:val="left" w:pos="945"/>
          <w:tab w:val="left" w:pos="1140"/>
        </w:tabs>
        <w:spacing w:line="360" w:lineRule="auto"/>
        <w:ind w:leftChars="0"/>
        <w:rPr>
          <w:rFonts w:ascii="宋体" w:hAnsi="宋体"/>
          <w:color w:val="auto"/>
          <w:kern w:val="0"/>
          <w:sz w:val="21"/>
          <w:szCs w:val="21"/>
          <w:highlight w:val="none"/>
        </w:rPr>
      </w:pPr>
      <w:r>
        <w:rPr>
          <w:rFonts w:hint="eastAsia" w:ascii="宋体" w:hAnsi="宋体"/>
          <w:color w:val="auto"/>
          <w:kern w:val="0"/>
          <w:sz w:val="21"/>
          <w:szCs w:val="21"/>
          <w:highlight w:val="none"/>
          <w:lang w:eastAsia="zh-CN"/>
        </w:rPr>
        <w:t>（</w:t>
      </w:r>
      <w:r>
        <w:rPr>
          <w:rFonts w:hint="eastAsia" w:ascii="宋体" w:hAnsi="宋体"/>
          <w:color w:val="auto"/>
          <w:kern w:val="0"/>
          <w:sz w:val="21"/>
          <w:szCs w:val="21"/>
          <w:highlight w:val="none"/>
          <w:lang w:val="en-US" w:eastAsia="zh-CN"/>
        </w:rPr>
        <w:t>3</w:t>
      </w:r>
      <w:r>
        <w:rPr>
          <w:rFonts w:hint="eastAsia" w:ascii="宋体" w:hAnsi="宋体"/>
          <w:color w:val="auto"/>
          <w:kern w:val="0"/>
          <w:sz w:val="21"/>
          <w:szCs w:val="21"/>
          <w:highlight w:val="none"/>
          <w:lang w:eastAsia="zh-CN"/>
        </w:rPr>
        <w:t>）</w:t>
      </w:r>
      <w:r>
        <w:rPr>
          <w:rFonts w:hint="eastAsia" w:ascii="宋体" w:hAnsi="宋体"/>
          <w:color w:val="auto"/>
          <w:kern w:val="0"/>
          <w:sz w:val="21"/>
          <w:szCs w:val="21"/>
          <w:highlight w:val="none"/>
        </w:rPr>
        <w:t>与采购人、其他供应商或者采购代理机构恶意串通的；</w:t>
      </w:r>
    </w:p>
    <w:p w14:paraId="2A145F90">
      <w:pPr>
        <w:numPr>
          <w:ilvl w:val="0"/>
          <w:numId w:val="0"/>
        </w:numPr>
        <w:tabs>
          <w:tab w:val="left" w:pos="945"/>
          <w:tab w:val="left" w:pos="1140"/>
        </w:tabs>
        <w:spacing w:line="360" w:lineRule="auto"/>
        <w:ind w:leftChars="0"/>
        <w:rPr>
          <w:rFonts w:ascii="宋体" w:hAnsi="宋体"/>
          <w:color w:val="auto"/>
          <w:kern w:val="0"/>
          <w:sz w:val="21"/>
          <w:szCs w:val="21"/>
          <w:highlight w:val="none"/>
        </w:rPr>
      </w:pPr>
      <w:r>
        <w:rPr>
          <w:rFonts w:hint="eastAsia" w:ascii="宋体" w:hAnsi="宋体"/>
          <w:color w:val="auto"/>
          <w:kern w:val="0"/>
          <w:sz w:val="21"/>
          <w:szCs w:val="21"/>
          <w:highlight w:val="none"/>
          <w:lang w:eastAsia="zh-CN"/>
        </w:rPr>
        <w:t>（</w:t>
      </w:r>
      <w:r>
        <w:rPr>
          <w:rFonts w:hint="eastAsia" w:ascii="宋体" w:hAnsi="宋体"/>
          <w:color w:val="auto"/>
          <w:kern w:val="0"/>
          <w:sz w:val="21"/>
          <w:szCs w:val="21"/>
          <w:highlight w:val="none"/>
          <w:lang w:val="en-US" w:eastAsia="zh-CN"/>
        </w:rPr>
        <w:t>4</w:t>
      </w:r>
      <w:r>
        <w:rPr>
          <w:rFonts w:hint="eastAsia" w:ascii="宋体" w:hAnsi="宋体"/>
          <w:color w:val="auto"/>
          <w:kern w:val="0"/>
          <w:sz w:val="21"/>
          <w:szCs w:val="21"/>
          <w:highlight w:val="none"/>
          <w:lang w:eastAsia="zh-CN"/>
        </w:rPr>
        <w:t>）</w:t>
      </w:r>
      <w:r>
        <w:rPr>
          <w:rFonts w:hint="eastAsia" w:ascii="宋体" w:hAnsi="宋体"/>
          <w:color w:val="auto"/>
          <w:kern w:val="0"/>
          <w:sz w:val="21"/>
          <w:szCs w:val="21"/>
          <w:highlight w:val="none"/>
        </w:rPr>
        <w:t>向采购人、采购代理机构行贿或者提供其他不正当利益的；</w:t>
      </w:r>
    </w:p>
    <w:p w14:paraId="65C00966">
      <w:pPr>
        <w:numPr>
          <w:ilvl w:val="0"/>
          <w:numId w:val="0"/>
        </w:numPr>
        <w:tabs>
          <w:tab w:val="left" w:pos="945"/>
          <w:tab w:val="left" w:pos="1140"/>
        </w:tabs>
        <w:spacing w:line="360" w:lineRule="auto"/>
        <w:ind w:leftChars="0"/>
        <w:rPr>
          <w:rFonts w:ascii="宋体" w:hAnsi="宋体"/>
          <w:color w:val="auto"/>
          <w:kern w:val="0"/>
          <w:sz w:val="21"/>
          <w:szCs w:val="21"/>
          <w:highlight w:val="none"/>
        </w:rPr>
      </w:pPr>
      <w:r>
        <w:rPr>
          <w:rFonts w:hint="eastAsia" w:ascii="宋体" w:hAnsi="宋体"/>
          <w:color w:val="auto"/>
          <w:kern w:val="0"/>
          <w:sz w:val="21"/>
          <w:szCs w:val="21"/>
          <w:highlight w:val="none"/>
          <w:lang w:eastAsia="zh-CN"/>
        </w:rPr>
        <w:t>（</w:t>
      </w:r>
      <w:r>
        <w:rPr>
          <w:rFonts w:hint="eastAsia" w:ascii="宋体" w:hAnsi="宋体"/>
          <w:color w:val="auto"/>
          <w:kern w:val="0"/>
          <w:sz w:val="21"/>
          <w:szCs w:val="21"/>
          <w:highlight w:val="none"/>
          <w:lang w:val="en-US" w:eastAsia="zh-CN"/>
        </w:rPr>
        <w:t>5</w:t>
      </w:r>
      <w:r>
        <w:rPr>
          <w:rFonts w:hint="eastAsia" w:ascii="宋体" w:hAnsi="宋体"/>
          <w:color w:val="auto"/>
          <w:kern w:val="0"/>
          <w:sz w:val="21"/>
          <w:szCs w:val="21"/>
          <w:highlight w:val="none"/>
          <w:lang w:eastAsia="zh-CN"/>
        </w:rPr>
        <w:t>）</w:t>
      </w:r>
      <w:r>
        <w:rPr>
          <w:rFonts w:hint="eastAsia" w:ascii="宋体" w:hAnsi="宋体"/>
          <w:color w:val="auto"/>
          <w:kern w:val="0"/>
          <w:sz w:val="21"/>
          <w:szCs w:val="21"/>
          <w:highlight w:val="none"/>
        </w:rPr>
        <w:t>在采购过程中与采购人进行协商谈判的；</w:t>
      </w:r>
    </w:p>
    <w:p w14:paraId="62CA5A30">
      <w:pPr>
        <w:numPr>
          <w:ilvl w:val="0"/>
          <w:numId w:val="0"/>
        </w:numPr>
        <w:tabs>
          <w:tab w:val="left" w:pos="945"/>
          <w:tab w:val="left" w:pos="1140"/>
        </w:tabs>
        <w:spacing w:line="360" w:lineRule="auto"/>
        <w:ind w:leftChars="0"/>
        <w:rPr>
          <w:rFonts w:ascii="宋体" w:hAnsi="宋体"/>
          <w:color w:val="auto"/>
          <w:kern w:val="0"/>
          <w:sz w:val="21"/>
          <w:szCs w:val="21"/>
          <w:highlight w:val="none"/>
        </w:rPr>
      </w:pPr>
      <w:r>
        <w:rPr>
          <w:rFonts w:hint="eastAsia" w:ascii="宋体" w:hAnsi="宋体"/>
          <w:color w:val="auto"/>
          <w:kern w:val="0"/>
          <w:sz w:val="21"/>
          <w:szCs w:val="21"/>
          <w:highlight w:val="none"/>
          <w:lang w:eastAsia="zh-CN"/>
        </w:rPr>
        <w:t>（</w:t>
      </w:r>
      <w:r>
        <w:rPr>
          <w:rFonts w:hint="eastAsia" w:ascii="宋体" w:hAnsi="宋体"/>
          <w:color w:val="auto"/>
          <w:kern w:val="0"/>
          <w:sz w:val="21"/>
          <w:szCs w:val="21"/>
          <w:highlight w:val="none"/>
          <w:lang w:val="en-US" w:eastAsia="zh-CN"/>
        </w:rPr>
        <w:t>6</w:t>
      </w:r>
      <w:r>
        <w:rPr>
          <w:rFonts w:hint="eastAsia" w:ascii="宋体" w:hAnsi="宋体"/>
          <w:color w:val="auto"/>
          <w:kern w:val="0"/>
          <w:sz w:val="21"/>
          <w:szCs w:val="21"/>
          <w:highlight w:val="none"/>
          <w:lang w:eastAsia="zh-CN"/>
        </w:rPr>
        <w:t>）</w:t>
      </w:r>
      <w:r>
        <w:rPr>
          <w:rFonts w:hint="eastAsia" w:ascii="宋体" w:hAnsi="宋体"/>
          <w:color w:val="auto"/>
          <w:kern w:val="0"/>
          <w:sz w:val="21"/>
          <w:szCs w:val="21"/>
          <w:highlight w:val="none"/>
        </w:rPr>
        <w:t>拒绝有关部门监督检查或提供虚假情况的。</w:t>
      </w:r>
    </w:p>
    <w:p w14:paraId="3957F78D">
      <w:pPr>
        <w:spacing w:line="360" w:lineRule="auto"/>
        <w:ind w:firstLine="420"/>
        <w:rPr>
          <w:rFonts w:ascii="宋体" w:hAnsi="宋体"/>
          <w:color w:val="auto"/>
          <w:kern w:val="0"/>
          <w:sz w:val="21"/>
          <w:szCs w:val="21"/>
          <w:highlight w:val="none"/>
        </w:rPr>
      </w:pPr>
      <w:r>
        <w:rPr>
          <w:rFonts w:hint="eastAsia" w:ascii="宋体" w:hAnsi="宋体" w:cs="宋体"/>
          <w:color w:val="auto"/>
          <w:kern w:val="0"/>
          <w:sz w:val="21"/>
          <w:szCs w:val="21"/>
          <w:highlight w:val="none"/>
        </w:rPr>
        <w:t>11.与本磋商有关的一切正式往来信函请寄</w:t>
      </w:r>
      <w:r>
        <w:rPr>
          <w:rFonts w:hint="eastAsia" w:ascii="宋体" w:hAnsi="宋体"/>
          <w:color w:val="auto"/>
          <w:kern w:val="0"/>
          <w:sz w:val="21"/>
          <w:szCs w:val="21"/>
          <w:highlight w:val="none"/>
        </w:rPr>
        <w:t>：</w:t>
      </w:r>
    </w:p>
    <w:p w14:paraId="5B433287">
      <w:pPr>
        <w:spacing w:line="360" w:lineRule="auto"/>
        <w:ind w:firstLine="420"/>
        <w:rPr>
          <w:rFonts w:hint="default" w:ascii="宋体" w:hAnsi="宋体" w:eastAsiaTheme="minorEastAsia"/>
          <w:color w:val="auto"/>
          <w:kern w:val="0"/>
          <w:sz w:val="21"/>
          <w:szCs w:val="21"/>
          <w:highlight w:val="none"/>
          <w:u w:val="single"/>
          <w:lang w:val="en-US" w:eastAsia="zh-CN"/>
        </w:rPr>
      </w:pPr>
      <w:r>
        <w:rPr>
          <w:rFonts w:hint="eastAsia" w:ascii="宋体" w:hAnsi="宋体"/>
          <w:color w:val="auto"/>
          <w:kern w:val="0"/>
          <w:sz w:val="21"/>
          <w:szCs w:val="21"/>
          <w:highlight w:val="none"/>
        </w:rPr>
        <w:t>地址：</w:t>
      </w:r>
      <w:r>
        <w:rPr>
          <w:rFonts w:hint="eastAsia" w:ascii="宋体" w:hAnsi="宋体"/>
          <w:color w:val="auto"/>
          <w:kern w:val="0"/>
          <w:sz w:val="21"/>
          <w:szCs w:val="21"/>
          <w:highlight w:val="none"/>
          <w:u w:val="single"/>
          <w:lang w:val="en-US" w:eastAsia="zh-CN"/>
        </w:rPr>
        <w:t xml:space="preserve">                        </w:t>
      </w:r>
    </w:p>
    <w:p w14:paraId="357E7695">
      <w:pPr>
        <w:spacing w:line="360" w:lineRule="auto"/>
        <w:ind w:firstLine="420"/>
        <w:rPr>
          <w:rFonts w:ascii="宋体" w:hAnsi="宋体"/>
          <w:color w:val="auto"/>
          <w:kern w:val="0"/>
          <w:sz w:val="21"/>
          <w:szCs w:val="21"/>
          <w:highlight w:val="none"/>
          <w:u w:val="single"/>
        </w:rPr>
      </w:pPr>
      <w:r>
        <w:rPr>
          <w:rFonts w:hint="eastAsia" w:ascii="宋体" w:hAnsi="宋体"/>
          <w:color w:val="auto"/>
          <w:kern w:val="0"/>
          <w:sz w:val="21"/>
          <w:szCs w:val="21"/>
          <w:highlight w:val="none"/>
        </w:rPr>
        <w:t>电话：</w:t>
      </w:r>
      <w:r>
        <w:rPr>
          <w:rFonts w:hint="eastAsia" w:ascii="宋体" w:hAnsi="宋体"/>
          <w:color w:val="auto"/>
          <w:kern w:val="0"/>
          <w:sz w:val="21"/>
          <w:szCs w:val="21"/>
          <w:highlight w:val="none"/>
          <w:u w:val="single"/>
        </w:rPr>
        <w:t xml:space="preserve">                         </w:t>
      </w:r>
    </w:p>
    <w:p w14:paraId="4D293E78">
      <w:pPr>
        <w:spacing w:line="360" w:lineRule="auto"/>
        <w:ind w:firstLine="420"/>
        <w:rPr>
          <w:rFonts w:ascii="宋体" w:hAnsi="宋体"/>
          <w:color w:val="auto"/>
          <w:kern w:val="0"/>
          <w:sz w:val="21"/>
          <w:szCs w:val="21"/>
          <w:highlight w:val="none"/>
        </w:rPr>
      </w:pPr>
      <w:r>
        <w:rPr>
          <w:rFonts w:hint="eastAsia" w:ascii="宋体" w:hAnsi="宋体"/>
          <w:color w:val="auto"/>
          <w:kern w:val="0"/>
          <w:sz w:val="21"/>
          <w:szCs w:val="21"/>
          <w:highlight w:val="none"/>
        </w:rPr>
        <w:t>传真：</w:t>
      </w:r>
      <w:r>
        <w:rPr>
          <w:rFonts w:hint="eastAsia" w:ascii="宋体" w:hAnsi="宋体"/>
          <w:color w:val="auto"/>
          <w:kern w:val="0"/>
          <w:sz w:val="21"/>
          <w:szCs w:val="21"/>
          <w:highlight w:val="none"/>
          <w:u w:val="single"/>
        </w:rPr>
        <w:t>　　　　　　　　　　　　</w:t>
      </w:r>
    </w:p>
    <w:p w14:paraId="021C347E">
      <w:pPr>
        <w:spacing w:line="360" w:lineRule="auto"/>
        <w:ind w:firstLine="420"/>
        <w:rPr>
          <w:rFonts w:hint="default" w:ascii="宋体" w:hAnsi="宋体" w:eastAsiaTheme="minorEastAsia"/>
          <w:color w:val="auto"/>
          <w:kern w:val="0"/>
          <w:sz w:val="21"/>
          <w:szCs w:val="21"/>
          <w:highlight w:val="none"/>
          <w:u w:val="single"/>
          <w:lang w:val="en-US" w:eastAsia="zh-CN"/>
        </w:rPr>
      </w:pPr>
      <w:r>
        <w:rPr>
          <w:rFonts w:hint="eastAsia" w:ascii="宋体" w:hAnsi="宋体"/>
          <w:color w:val="auto"/>
          <w:kern w:val="0"/>
          <w:sz w:val="21"/>
          <w:szCs w:val="21"/>
          <w:highlight w:val="none"/>
        </w:rPr>
        <w:t>邮政编码：</w:t>
      </w:r>
      <w:r>
        <w:rPr>
          <w:rFonts w:hint="eastAsia" w:ascii="宋体" w:hAnsi="宋体"/>
          <w:color w:val="auto"/>
          <w:kern w:val="0"/>
          <w:sz w:val="21"/>
          <w:szCs w:val="21"/>
          <w:highlight w:val="none"/>
          <w:u w:val="single"/>
          <w:lang w:val="en-US" w:eastAsia="zh-CN"/>
        </w:rPr>
        <w:t xml:space="preserve">                 </w:t>
      </w:r>
    </w:p>
    <w:p w14:paraId="01877107">
      <w:pPr>
        <w:spacing w:line="360" w:lineRule="auto"/>
        <w:ind w:firstLine="420"/>
        <w:rPr>
          <w:rFonts w:hint="default" w:ascii="宋体" w:hAnsi="宋体" w:eastAsiaTheme="minorEastAsia"/>
          <w:color w:val="auto"/>
          <w:kern w:val="0"/>
          <w:sz w:val="21"/>
          <w:szCs w:val="21"/>
          <w:highlight w:val="none"/>
          <w:u w:val="single"/>
          <w:lang w:val="en-US" w:eastAsia="zh-CN"/>
        </w:rPr>
      </w:pPr>
      <w:r>
        <w:rPr>
          <w:rFonts w:hint="eastAsia" w:ascii="宋体" w:hAnsi="宋体"/>
          <w:color w:val="auto"/>
          <w:kern w:val="0"/>
          <w:sz w:val="21"/>
          <w:szCs w:val="21"/>
          <w:highlight w:val="none"/>
        </w:rPr>
        <w:t>开户名称：</w:t>
      </w:r>
      <w:r>
        <w:rPr>
          <w:rFonts w:hint="eastAsia" w:ascii="宋体" w:hAnsi="宋体"/>
          <w:color w:val="auto"/>
          <w:kern w:val="0"/>
          <w:sz w:val="21"/>
          <w:szCs w:val="21"/>
          <w:highlight w:val="none"/>
          <w:u w:val="single"/>
          <w:lang w:val="en-US" w:eastAsia="zh-CN"/>
        </w:rPr>
        <w:t xml:space="preserve">                 </w:t>
      </w:r>
    </w:p>
    <w:p w14:paraId="45AA0BFE">
      <w:pPr>
        <w:spacing w:line="360" w:lineRule="auto"/>
        <w:ind w:firstLine="420"/>
        <w:rPr>
          <w:rFonts w:hint="default" w:ascii="宋体" w:hAnsi="宋体" w:eastAsiaTheme="minorEastAsia"/>
          <w:color w:val="auto"/>
          <w:kern w:val="0"/>
          <w:sz w:val="21"/>
          <w:szCs w:val="21"/>
          <w:highlight w:val="none"/>
          <w:u w:val="single"/>
          <w:lang w:val="en-US" w:eastAsia="zh-CN"/>
        </w:rPr>
      </w:pPr>
      <w:r>
        <w:rPr>
          <w:rFonts w:hint="eastAsia" w:ascii="宋体" w:hAnsi="宋体"/>
          <w:color w:val="auto"/>
          <w:kern w:val="0"/>
          <w:sz w:val="21"/>
          <w:szCs w:val="21"/>
          <w:highlight w:val="none"/>
        </w:rPr>
        <w:t>开户银行：</w:t>
      </w:r>
      <w:r>
        <w:rPr>
          <w:rFonts w:hint="eastAsia" w:ascii="宋体" w:hAnsi="宋体"/>
          <w:color w:val="auto"/>
          <w:kern w:val="0"/>
          <w:sz w:val="21"/>
          <w:szCs w:val="21"/>
          <w:highlight w:val="none"/>
          <w:u w:val="single"/>
          <w:lang w:val="en-US" w:eastAsia="zh-CN"/>
        </w:rPr>
        <w:t xml:space="preserve">                 </w:t>
      </w:r>
    </w:p>
    <w:p w14:paraId="5DCF30D8">
      <w:pPr>
        <w:spacing w:line="360" w:lineRule="auto"/>
        <w:ind w:firstLine="420"/>
        <w:rPr>
          <w:rFonts w:hint="default" w:ascii="宋体" w:hAnsi="宋体" w:eastAsiaTheme="minorEastAsia"/>
          <w:color w:val="auto"/>
          <w:kern w:val="0"/>
          <w:sz w:val="21"/>
          <w:szCs w:val="21"/>
          <w:highlight w:val="none"/>
          <w:u w:val="single"/>
          <w:lang w:val="en-US" w:eastAsia="zh-CN"/>
        </w:rPr>
      </w:pPr>
      <w:r>
        <w:rPr>
          <w:rFonts w:hint="eastAsia" w:ascii="宋体" w:hAnsi="宋体"/>
          <w:color w:val="auto"/>
          <w:kern w:val="0"/>
          <w:sz w:val="21"/>
          <w:szCs w:val="21"/>
          <w:highlight w:val="none"/>
        </w:rPr>
        <w:t>银行账号：</w:t>
      </w:r>
      <w:r>
        <w:rPr>
          <w:rFonts w:hint="eastAsia" w:ascii="宋体" w:hAnsi="宋体"/>
          <w:color w:val="auto"/>
          <w:kern w:val="0"/>
          <w:sz w:val="21"/>
          <w:szCs w:val="21"/>
          <w:highlight w:val="none"/>
          <w:u w:val="single"/>
          <w:lang w:val="en-US" w:eastAsia="zh-CN"/>
        </w:rPr>
        <w:t xml:space="preserve">                 </w:t>
      </w:r>
    </w:p>
    <w:p w14:paraId="04FC3E09">
      <w:pPr>
        <w:tabs>
          <w:tab w:val="left" w:pos="939"/>
        </w:tabs>
        <w:spacing w:line="360" w:lineRule="auto"/>
        <w:ind w:left="141" w:leftChars="67" w:firstLine="315" w:firstLineChars="150"/>
        <w:contextualSpacing/>
        <w:rPr>
          <w:rFonts w:ascii="宋体" w:hAnsi="宋体" w:cs="宋体"/>
          <w:color w:val="auto"/>
          <w:sz w:val="21"/>
          <w:szCs w:val="21"/>
          <w:highlight w:val="none"/>
        </w:rPr>
      </w:pPr>
      <w:r>
        <w:rPr>
          <w:rFonts w:hint="eastAsia" w:ascii="宋体" w:hAnsi="宋体" w:cs="宋体"/>
          <w:color w:val="auto"/>
          <w:sz w:val="21"/>
          <w:szCs w:val="21"/>
          <w:highlight w:val="none"/>
        </w:rPr>
        <w:t>特此承诺。</w:t>
      </w:r>
    </w:p>
    <w:p w14:paraId="143CBB63">
      <w:pPr>
        <w:spacing w:line="360" w:lineRule="auto"/>
        <w:contextualSpacing/>
        <w:jc w:val="left"/>
        <w:rPr>
          <w:rFonts w:ascii="宋体" w:hAnsi="宋体" w:cs="宋体"/>
          <w:color w:val="auto"/>
          <w:sz w:val="21"/>
          <w:szCs w:val="21"/>
          <w:highlight w:val="none"/>
        </w:rPr>
      </w:pPr>
    </w:p>
    <w:p w14:paraId="3F0AEEF7">
      <w:pPr>
        <w:autoSpaceDE w:val="0"/>
        <w:autoSpaceDN w:val="0"/>
        <w:spacing w:line="360" w:lineRule="auto"/>
        <w:ind w:left="4305" w:leftChars="1950" w:hanging="210" w:hangingChars="100"/>
        <w:rPr>
          <w:rFonts w:ascii="宋体" w:hAnsi="宋体" w:cs="仿宋_GB2312"/>
          <w:color w:val="auto"/>
          <w:kern w:val="0"/>
          <w:sz w:val="21"/>
          <w:szCs w:val="21"/>
          <w:highlight w:val="none"/>
        </w:rPr>
      </w:pPr>
      <w:r>
        <w:rPr>
          <w:rFonts w:hint="eastAsia" w:ascii="宋体" w:hAnsi="宋体" w:cs="仿宋_GB2312"/>
          <w:color w:val="auto"/>
          <w:kern w:val="0"/>
          <w:sz w:val="21"/>
          <w:szCs w:val="21"/>
          <w:highlight w:val="none"/>
        </w:rPr>
        <w:t>供应商名称（电子签章）：</w:t>
      </w:r>
    </w:p>
    <w:p w14:paraId="7ED585A0">
      <w:pPr>
        <w:autoSpaceDE w:val="0"/>
        <w:autoSpaceDN w:val="0"/>
        <w:spacing w:line="360" w:lineRule="auto"/>
        <w:ind w:firstLine="5670" w:firstLineChars="2700"/>
        <w:rPr>
          <w:rFonts w:ascii="宋体" w:hAnsi="宋体" w:cs="仿宋_GB2312"/>
          <w:color w:val="auto"/>
          <w:kern w:val="0"/>
          <w:sz w:val="21"/>
          <w:szCs w:val="21"/>
          <w:highlight w:val="none"/>
          <w:lang w:val="zh-CN"/>
        </w:rPr>
      </w:pPr>
      <w:r>
        <w:rPr>
          <w:rFonts w:hint="eastAsia" w:ascii="宋体" w:hAnsi="宋体" w:cs="仿宋_GB2312"/>
          <w:color w:val="auto"/>
          <w:kern w:val="0"/>
          <w:sz w:val="21"/>
          <w:szCs w:val="21"/>
          <w:highlight w:val="none"/>
          <w:lang w:val="zh-CN"/>
        </w:rPr>
        <w:t>日期：  年  月   日</w:t>
      </w:r>
    </w:p>
    <w:p w14:paraId="2A23A0D4">
      <w:pPr>
        <w:rPr>
          <w:rFonts w:ascii="宋体" w:hAnsi="宋体"/>
          <w:color w:val="auto"/>
          <w:highlight w:val="none"/>
          <w:lang w:val="zh-CN"/>
        </w:rPr>
      </w:pPr>
    </w:p>
    <w:p w14:paraId="11C5B9D2">
      <w:pPr>
        <w:rPr>
          <w:rFonts w:ascii="宋体" w:hAnsi="宋体"/>
          <w:color w:val="auto"/>
          <w:highlight w:val="none"/>
          <w:lang w:val="zh-CN"/>
        </w:rPr>
      </w:pPr>
    </w:p>
    <w:p w14:paraId="7BBCC30C">
      <w:pPr>
        <w:rPr>
          <w:rFonts w:ascii="宋体" w:hAnsi="宋体"/>
          <w:color w:val="auto"/>
          <w:highlight w:val="none"/>
          <w:lang w:val="zh-CN"/>
        </w:rPr>
      </w:pPr>
    </w:p>
    <w:p w14:paraId="7E411B8F">
      <w:pPr>
        <w:rPr>
          <w:rFonts w:ascii="宋体" w:hAnsi="宋体"/>
          <w:color w:val="auto"/>
          <w:highlight w:val="none"/>
          <w:lang w:val="zh-CN"/>
        </w:rPr>
      </w:pPr>
    </w:p>
    <w:p w14:paraId="6064D7E3">
      <w:pPr>
        <w:rPr>
          <w:rFonts w:ascii="宋体" w:hAnsi="宋体"/>
          <w:color w:val="auto"/>
          <w:highlight w:val="none"/>
          <w:lang w:val="zh-CN"/>
        </w:rPr>
      </w:pPr>
    </w:p>
    <w:p w14:paraId="4A5DF732">
      <w:pPr>
        <w:rPr>
          <w:rFonts w:ascii="宋体" w:hAnsi="宋体"/>
          <w:color w:val="auto"/>
          <w:highlight w:val="none"/>
          <w:lang w:val="zh-CN"/>
        </w:rPr>
      </w:pPr>
    </w:p>
    <w:p w14:paraId="6B1770C5">
      <w:pPr>
        <w:rPr>
          <w:rFonts w:ascii="宋体" w:hAnsi="宋体"/>
          <w:color w:val="auto"/>
          <w:highlight w:val="none"/>
          <w:lang w:val="zh-CN"/>
        </w:rPr>
      </w:pPr>
    </w:p>
    <w:p w14:paraId="57B202DB">
      <w:pPr>
        <w:rPr>
          <w:rFonts w:ascii="宋体" w:hAnsi="宋体"/>
          <w:color w:val="auto"/>
          <w:highlight w:val="none"/>
          <w:lang w:val="zh-CN"/>
        </w:rPr>
      </w:pPr>
    </w:p>
    <w:p w14:paraId="44437593">
      <w:pPr>
        <w:rPr>
          <w:rFonts w:ascii="宋体" w:hAnsi="宋体"/>
          <w:color w:val="auto"/>
          <w:highlight w:val="none"/>
          <w:lang w:val="zh-CN"/>
        </w:rPr>
      </w:pPr>
    </w:p>
    <w:p w14:paraId="73219A68">
      <w:pPr>
        <w:rPr>
          <w:rFonts w:ascii="宋体" w:hAnsi="宋体"/>
          <w:color w:val="auto"/>
          <w:highlight w:val="none"/>
          <w:lang w:val="zh-CN"/>
        </w:rPr>
      </w:pPr>
    </w:p>
    <w:p w14:paraId="6A54CAA5">
      <w:pPr>
        <w:rPr>
          <w:rFonts w:ascii="宋体" w:hAnsi="宋体"/>
          <w:color w:val="auto"/>
          <w:highlight w:val="none"/>
          <w:lang w:val="zh-CN"/>
        </w:rPr>
      </w:pPr>
    </w:p>
    <w:p w14:paraId="77CF2D25">
      <w:pPr>
        <w:rPr>
          <w:rFonts w:ascii="宋体" w:hAnsi="宋体"/>
          <w:color w:val="auto"/>
          <w:highlight w:val="none"/>
          <w:lang w:val="zh-CN"/>
        </w:rPr>
      </w:pPr>
    </w:p>
    <w:p w14:paraId="72FEFD4B">
      <w:pPr>
        <w:rPr>
          <w:rFonts w:ascii="宋体" w:hAnsi="宋体"/>
          <w:color w:val="auto"/>
          <w:highlight w:val="none"/>
          <w:lang w:val="zh-CN"/>
        </w:rPr>
      </w:pPr>
    </w:p>
    <w:p w14:paraId="074B9222">
      <w:pPr>
        <w:rPr>
          <w:rFonts w:ascii="宋体" w:hAnsi="宋体"/>
          <w:color w:val="auto"/>
          <w:highlight w:val="none"/>
          <w:lang w:val="zh-CN"/>
        </w:rPr>
      </w:pPr>
    </w:p>
    <w:p w14:paraId="1B2EFCE3">
      <w:pPr>
        <w:rPr>
          <w:rFonts w:ascii="宋体" w:hAnsi="宋体"/>
          <w:color w:val="auto"/>
          <w:highlight w:val="none"/>
          <w:lang w:val="zh-CN"/>
        </w:rPr>
      </w:pPr>
    </w:p>
    <w:p w14:paraId="1430C288">
      <w:pPr>
        <w:rPr>
          <w:rFonts w:ascii="宋体" w:hAnsi="宋体"/>
          <w:color w:val="auto"/>
          <w:highlight w:val="none"/>
          <w:lang w:val="zh-CN"/>
        </w:rPr>
      </w:pPr>
    </w:p>
    <w:p w14:paraId="6D8E0378">
      <w:pPr>
        <w:rPr>
          <w:rFonts w:ascii="宋体" w:hAnsi="宋体"/>
          <w:color w:val="auto"/>
          <w:highlight w:val="none"/>
          <w:lang w:val="zh-CN"/>
        </w:rPr>
      </w:pPr>
    </w:p>
    <w:p w14:paraId="0CC758A7">
      <w:pPr>
        <w:rPr>
          <w:rFonts w:ascii="宋体" w:hAnsi="宋体"/>
          <w:color w:val="auto"/>
          <w:highlight w:val="none"/>
          <w:lang w:val="zh-CN"/>
        </w:rPr>
      </w:pPr>
    </w:p>
    <w:p w14:paraId="55CC5293">
      <w:pPr>
        <w:rPr>
          <w:rFonts w:ascii="宋体" w:hAnsi="宋体"/>
          <w:color w:val="auto"/>
          <w:highlight w:val="none"/>
          <w:lang w:val="zh-CN"/>
        </w:rPr>
      </w:pPr>
    </w:p>
    <w:p w14:paraId="1D4C81AB">
      <w:pPr>
        <w:spacing w:line="520" w:lineRule="exact"/>
        <w:ind w:firstLine="643" w:firstLineChars="2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二、</w:t>
      </w:r>
      <w:r>
        <w:rPr>
          <w:rFonts w:hint="eastAsia" w:ascii="宋体" w:hAnsi="宋体" w:eastAsia="宋体" w:cs="宋体"/>
          <w:b/>
          <w:bCs/>
          <w:color w:val="auto"/>
          <w:kern w:val="0"/>
          <w:sz w:val="32"/>
          <w:szCs w:val="32"/>
          <w:highlight w:val="none"/>
        </w:rPr>
        <w:t>响应</w:t>
      </w:r>
      <w:r>
        <w:rPr>
          <w:rFonts w:hint="eastAsia" w:ascii="宋体" w:hAnsi="宋体" w:eastAsia="宋体" w:cs="宋体"/>
          <w:b/>
          <w:bCs/>
          <w:color w:val="auto"/>
          <w:kern w:val="0"/>
          <w:sz w:val="32"/>
          <w:szCs w:val="32"/>
          <w:highlight w:val="none"/>
          <w:lang w:val="en-US" w:eastAsia="zh-CN"/>
        </w:rPr>
        <w:t>函附录</w:t>
      </w:r>
    </w:p>
    <w:p w14:paraId="19E51F26">
      <w:pPr>
        <w:spacing w:line="520" w:lineRule="exact"/>
        <w:ind w:firstLine="3534" w:firstLineChars="1100"/>
        <w:rPr>
          <w:rFonts w:hint="eastAsia" w:ascii="宋体" w:hAnsi="宋体" w:eastAsia="宋体" w:cs="宋体"/>
          <w:b/>
          <w:bCs/>
          <w:color w:val="auto"/>
          <w:kern w:val="0"/>
          <w:sz w:val="32"/>
          <w:szCs w:val="32"/>
          <w:highlight w:val="none"/>
          <w:lang w:val="en-US" w:eastAsia="zh-CN"/>
        </w:rPr>
      </w:pPr>
      <w:r>
        <w:rPr>
          <w:rFonts w:hint="eastAsia" w:ascii="宋体" w:hAnsi="宋体" w:eastAsia="宋体" w:cs="宋体"/>
          <w:b/>
          <w:bCs/>
          <w:color w:val="auto"/>
          <w:kern w:val="0"/>
          <w:sz w:val="32"/>
          <w:szCs w:val="32"/>
          <w:highlight w:val="none"/>
        </w:rPr>
        <w:t>响应</w:t>
      </w:r>
      <w:r>
        <w:rPr>
          <w:rFonts w:hint="eastAsia" w:ascii="宋体" w:hAnsi="宋体" w:eastAsia="宋体" w:cs="宋体"/>
          <w:b/>
          <w:bCs/>
          <w:color w:val="auto"/>
          <w:kern w:val="0"/>
          <w:sz w:val="32"/>
          <w:szCs w:val="32"/>
          <w:highlight w:val="none"/>
          <w:lang w:val="en-US" w:eastAsia="zh-CN"/>
        </w:rPr>
        <w:t>函附录</w:t>
      </w:r>
    </w:p>
    <w:p w14:paraId="59718392">
      <w:pPr>
        <w:spacing w:line="520" w:lineRule="exact"/>
        <w:ind w:firstLine="0" w:firstLineChars="0"/>
        <w:rPr>
          <w:rFonts w:hint="default" w:ascii="宋体" w:hAnsi="宋体" w:eastAsia="宋体" w:cs="宋体"/>
          <w:b w:val="0"/>
          <w:bCs w:val="0"/>
          <w:color w:val="auto"/>
          <w:kern w:val="0"/>
          <w:sz w:val="24"/>
          <w:szCs w:val="24"/>
          <w:highlight w:val="none"/>
          <w:u w:val="single"/>
          <w:lang w:val="en-US" w:eastAsia="zh-CN"/>
        </w:rPr>
      </w:pPr>
      <w:r>
        <w:rPr>
          <w:rFonts w:hint="eastAsia" w:ascii="宋体" w:hAnsi="宋体" w:eastAsia="宋体" w:cs="宋体"/>
          <w:b w:val="0"/>
          <w:bCs w:val="0"/>
          <w:color w:val="auto"/>
          <w:kern w:val="0"/>
          <w:sz w:val="24"/>
          <w:szCs w:val="24"/>
          <w:highlight w:val="none"/>
          <w:lang w:val="en-US" w:eastAsia="zh-CN"/>
        </w:rPr>
        <w:t>项目名称：</w:t>
      </w:r>
      <w:r>
        <w:rPr>
          <w:rFonts w:hint="eastAsia" w:ascii="宋体" w:hAnsi="宋体" w:eastAsia="宋体" w:cs="宋体"/>
          <w:b w:val="0"/>
          <w:bCs w:val="0"/>
          <w:color w:val="auto"/>
          <w:kern w:val="0"/>
          <w:sz w:val="24"/>
          <w:szCs w:val="24"/>
          <w:highlight w:val="none"/>
          <w:u w:val="single"/>
          <w:lang w:val="en-US" w:eastAsia="zh-CN"/>
        </w:rPr>
        <w:t xml:space="preserve">            </w:t>
      </w:r>
      <w:r>
        <w:rPr>
          <w:rFonts w:hint="eastAsia" w:ascii="宋体" w:hAnsi="宋体" w:eastAsia="宋体" w:cs="宋体"/>
          <w:b w:val="0"/>
          <w:bCs w:val="0"/>
          <w:color w:val="auto"/>
          <w:kern w:val="0"/>
          <w:sz w:val="24"/>
          <w:szCs w:val="24"/>
          <w:highlight w:val="none"/>
          <w:u w:val="none"/>
          <w:lang w:val="en-US" w:eastAsia="zh-CN"/>
        </w:rPr>
        <w:t xml:space="preserve">                       项目编号：</w:t>
      </w:r>
      <w:r>
        <w:rPr>
          <w:rFonts w:hint="eastAsia" w:ascii="宋体" w:hAnsi="宋体" w:eastAsia="宋体" w:cs="宋体"/>
          <w:b w:val="0"/>
          <w:bCs w:val="0"/>
          <w:color w:val="auto"/>
          <w:kern w:val="0"/>
          <w:sz w:val="24"/>
          <w:szCs w:val="24"/>
          <w:highlight w:val="none"/>
          <w:u w:val="single"/>
          <w:lang w:val="en-US" w:eastAsia="zh-CN"/>
        </w:rPr>
        <w:t xml:space="preserve">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4E1CD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CAB2C40">
            <w:pPr>
              <w:pStyle w:val="23"/>
              <w:jc w:val="center"/>
              <w:rPr>
                <w:rFonts w:ascii="Times New Roman" w:hAnsi="Times New Roman"/>
                <w:color w:val="auto"/>
                <w:szCs w:val="21"/>
                <w:highlight w:val="none"/>
              </w:rPr>
            </w:pPr>
            <w:r>
              <w:rPr>
                <w:rFonts w:hint="eastAsia" w:ascii="Times New Roman" w:hAnsi="Times New Roman" w:cs="宋体"/>
                <w:color w:val="auto"/>
                <w:szCs w:val="21"/>
                <w:highlight w:val="none"/>
              </w:rPr>
              <w:t>序</w:t>
            </w:r>
            <w:r>
              <w:rPr>
                <w:rFonts w:ascii="Times New Roman" w:hAnsi="Times New Roman"/>
                <w:color w:val="auto"/>
                <w:szCs w:val="21"/>
                <w:highlight w:val="none"/>
              </w:rPr>
              <w:t xml:space="preserve"> </w:t>
            </w:r>
            <w:r>
              <w:rPr>
                <w:rFonts w:hint="eastAsia" w:ascii="Times New Roman" w:hAnsi="Times New Roman" w:cs="宋体"/>
                <w:color w:val="auto"/>
                <w:szCs w:val="21"/>
                <w:highlight w:val="none"/>
              </w:rPr>
              <w:t>号</w:t>
            </w:r>
          </w:p>
        </w:tc>
        <w:tc>
          <w:tcPr>
            <w:tcW w:w="1985" w:type="dxa"/>
            <w:noWrap w:val="0"/>
            <w:vAlign w:val="center"/>
          </w:tcPr>
          <w:p w14:paraId="12F18551">
            <w:pPr>
              <w:pStyle w:val="23"/>
              <w:jc w:val="center"/>
              <w:rPr>
                <w:rFonts w:ascii="Times New Roman" w:hAnsi="Times New Roman"/>
                <w:color w:val="auto"/>
                <w:szCs w:val="21"/>
                <w:highlight w:val="none"/>
              </w:rPr>
            </w:pPr>
            <w:r>
              <w:rPr>
                <w:rFonts w:hint="eastAsia" w:ascii="Times New Roman" w:hAnsi="Times New Roman" w:cs="宋体"/>
                <w:color w:val="auto"/>
                <w:szCs w:val="21"/>
                <w:highlight w:val="none"/>
              </w:rPr>
              <w:t>条款内容</w:t>
            </w:r>
          </w:p>
        </w:tc>
        <w:tc>
          <w:tcPr>
            <w:tcW w:w="2126" w:type="dxa"/>
            <w:noWrap w:val="0"/>
            <w:vAlign w:val="center"/>
          </w:tcPr>
          <w:p w14:paraId="294E717D">
            <w:pPr>
              <w:pStyle w:val="23"/>
              <w:jc w:val="center"/>
              <w:rPr>
                <w:rFonts w:ascii="Times New Roman" w:hAnsi="Times New Roman"/>
                <w:color w:val="auto"/>
                <w:szCs w:val="21"/>
                <w:highlight w:val="none"/>
              </w:rPr>
            </w:pPr>
            <w:r>
              <w:rPr>
                <w:rFonts w:hint="eastAsia" w:ascii="Times New Roman" w:hAnsi="Times New Roman" w:cs="宋体"/>
                <w:color w:val="auto"/>
                <w:szCs w:val="21"/>
                <w:highlight w:val="none"/>
              </w:rPr>
              <w:t>合同条款号</w:t>
            </w:r>
          </w:p>
        </w:tc>
        <w:tc>
          <w:tcPr>
            <w:tcW w:w="1984" w:type="dxa"/>
            <w:noWrap w:val="0"/>
            <w:vAlign w:val="center"/>
          </w:tcPr>
          <w:p w14:paraId="4989F087">
            <w:pPr>
              <w:pStyle w:val="23"/>
              <w:jc w:val="center"/>
              <w:rPr>
                <w:rFonts w:ascii="Times New Roman" w:hAnsi="Times New Roman"/>
                <w:color w:val="auto"/>
                <w:szCs w:val="21"/>
                <w:highlight w:val="none"/>
              </w:rPr>
            </w:pPr>
            <w:r>
              <w:rPr>
                <w:rFonts w:hint="eastAsia" w:ascii="Times New Roman" w:hAnsi="Times New Roman" w:cs="宋体"/>
                <w:color w:val="auto"/>
                <w:szCs w:val="21"/>
                <w:highlight w:val="none"/>
              </w:rPr>
              <w:t>约定内容</w:t>
            </w:r>
          </w:p>
        </w:tc>
        <w:tc>
          <w:tcPr>
            <w:tcW w:w="1843" w:type="dxa"/>
            <w:noWrap w:val="0"/>
            <w:vAlign w:val="center"/>
          </w:tcPr>
          <w:p w14:paraId="6B71DF76">
            <w:pPr>
              <w:pStyle w:val="23"/>
              <w:jc w:val="center"/>
              <w:rPr>
                <w:rFonts w:ascii="Times New Roman" w:hAnsi="Times New Roman"/>
                <w:color w:val="auto"/>
                <w:szCs w:val="21"/>
                <w:highlight w:val="none"/>
              </w:rPr>
            </w:pPr>
            <w:r>
              <w:rPr>
                <w:rFonts w:hint="eastAsia" w:ascii="Times New Roman" w:hAnsi="Times New Roman" w:cs="宋体"/>
                <w:color w:val="auto"/>
                <w:szCs w:val="21"/>
                <w:highlight w:val="none"/>
              </w:rPr>
              <w:t>备注</w:t>
            </w:r>
          </w:p>
        </w:tc>
      </w:tr>
      <w:tr w14:paraId="35418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A3B1E93">
            <w:pPr>
              <w:pStyle w:val="23"/>
              <w:jc w:val="center"/>
              <w:rPr>
                <w:rFonts w:ascii="Times New Roman" w:hAnsi="Times New Roman"/>
                <w:color w:val="auto"/>
                <w:szCs w:val="21"/>
                <w:highlight w:val="none"/>
              </w:rPr>
            </w:pPr>
            <w:r>
              <w:rPr>
                <w:rFonts w:ascii="Times New Roman" w:hAnsi="Times New Roman"/>
                <w:color w:val="auto"/>
                <w:szCs w:val="21"/>
                <w:highlight w:val="none"/>
              </w:rPr>
              <w:t>1</w:t>
            </w:r>
          </w:p>
        </w:tc>
        <w:tc>
          <w:tcPr>
            <w:tcW w:w="1985" w:type="dxa"/>
            <w:noWrap w:val="0"/>
            <w:vAlign w:val="center"/>
          </w:tcPr>
          <w:p w14:paraId="0AA20235">
            <w:pPr>
              <w:pStyle w:val="23"/>
              <w:rPr>
                <w:rFonts w:ascii="Times New Roman" w:hAnsi="Times New Roman"/>
                <w:color w:val="auto"/>
                <w:szCs w:val="21"/>
                <w:highlight w:val="none"/>
              </w:rPr>
            </w:pPr>
            <w:r>
              <w:rPr>
                <w:rFonts w:hint="eastAsia" w:ascii="Times New Roman" w:hAnsi="Times New Roman" w:cs="宋体"/>
                <w:color w:val="auto"/>
                <w:szCs w:val="21"/>
                <w:highlight w:val="none"/>
              </w:rPr>
              <w:t>项目经理</w:t>
            </w:r>
          </w:p>
        </w:tc>
        <w:tc>
          <w:tcPr>
            <w:tcW w:w="2126" w:type="dxa"/>
            <w:noWrap w:val="0"/>
            <w:tcMar>
              <w:left w:w="170" w:type="dxa"/>
            </w:tcMar>
            <w:vAlign w:val="center"/>
          </w:tcPr>
          <w:p w14:paraId="31915861">
            <w:pPr>
              <w:pStyle w:val="23"/>
              <w:jc w:val="center"/>
              <w:rPr>
                <w:rFonts w:ascii="Times New Roman" w:hAnsi="Times New Roman"/>
                <w:color w:val="auto"/>
                <w:szCs w:val="21"/>
                <w:highlight w:val="none"/>
              </w:rPr>
            </w:pPr>
            <w:r>
              <w:rPr>
                <w:rFonts w:hint="eastAsia" w:ascii="Times New Roman" w:hAnsi="Times New Roman" w:cs="宋体"/>
                <w:color w:val="auto"/>
                <w:szCs w:val="21"/>
                <w:highlight w:val="none"/>
              </w:rPr>
              <w:t>专用条款</w:t>
            </w:r>
          </w:p>
        </w:tc>
        <w:tc>
          <w:tcPr>
            <w:tcW w:w="1984" w:type="dxa"/>
            <w:noWrap w:val="0"/>
            <w:vAlign w:val="center"/>
          </w:tcPr>
          <w:p w14:paraId="4DE14843">
            <w:pPr>
              <w:pStyle w:val="23"/>
              <w:rPr>
                <w:rFonts w:ascii="Times New Roman" w:hAnsi="Times New Roman"/>
                <w:color w:val="auto"/>
                <w:szCs w:val="21"/>
                <w:highlight w:val="none"/>
              </w:rPr>
            </w:pPr>
            <w:r>
              <w:rPr>
                <w:rFonts w:hint="eastAsia" w:ascii="Times New Roman" w:hAnsi="Times New Roman" w:cs="宋体"/>
                <w:color w:val="auto"/>
                <w:szCs w:val="21"/>
                <w:highlight w:val="none"/>
              </w:rPr>
              <w:t>姓名：</w:t>
            </w:r>
            <w:r>
              <w:rPr>
                <w:rFonts w:ascii="Times New Roman" w:hAnsi="Times New Roman"/>
                <w:color w:val="auto"/>
                <w:szCs w:val="21"/>
                <w:highlight w:val="none"/>
                <w:u w:val="single"/>
              </w:rPr>
              <w:t xml:space="preserve">          </w:t>
            </w:r>
          </w:p>
        </w:tc>
        <w:tc>
          <w:tcPr>
            <w:tcW w:w="1843" w:type="dxa"/>
            <w:noWrap w:val="0"/>
            <w:vAlign w:val="center"/>
          </w:tcPr>
          <w:p w14:paraId="127E699D">
            <w:pPr>
              <w:pStyle w:val="23"/>
              <w:jc w:val="center"/>
              <w:rPr>
                <w:rFonts w:ascii="Times New Roman" w:hAnsi="Times New Roman"/>
                <w:color w:val="auto"/>
                <w:szCs w:val="21"/>
                <w:highlight w:val="none"/>
              </w:rPr>
            </w:pPr>
          </w:p>
        </w:tc>
      </w:tr>
      <w:tr w14:paraId="471FB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EC6E1E8">
            <w:pPr>
              <w:pStyle w:val="23"/>
              <w:jc w:val="center"/>
              <w:rPr>
                <w:rFonts w:ascii="Times New Roman" w:hAnsi="Times New Roman"/>
                <w:color w:val="auto"/>
                <w:szCs w:val="21"/>
                <w:highlight w:val="none"/>
              </w:rPr>
            </w:pPr>
            <w:r>
              <w:rPr>
                <w:rFonts w:ascii="Times New Roman" w:hAnsi="Times New Roman"/>
                <w:color w:val="auto"/>
                <w:szCs w:val="21"/>
                <w:highlight w:val="none"/>
              </w:rPr>
              <w:t>2</w:t>
            </w:r>
          </w:p>
        </w:tc>
        <w:tc>
          <w:tcPr>
            <w:tcW w:w="1985" w:type="dxa"/>
            <w:noWrap w:val="0"/>
            <w:vAlign w:val="center"/>
          </w:tcPr>
          <w:p w14:paraId="175EE6E3">
            <w:pPr>
              <w:pStyle w:val="23"/>
              <w:rPr>
                <w:rFonts w:ascii="Times New Roman" w:hAnsi="Times New Roman"/>
                <w:color w:val="auto"/>
                <w:szCs w:val="21"/>
                <w:highlight w:val="none"/>
              </w:rPr>
            </w:pPr>
            <w:r>
              <w:rPr>
                <w:rFonts w:hint="eastAsia" w:ascii="Times New Roman" w:hAnsi="Times New Roman" w:cs="宋体"/>
                <w:color w:val="auto"/>
                <w:szCs w:val="21"/>
                <w:highlight w:val="none"/>
                <w:lang w:val="en-US" w:eastAsia="zh-CN"/>
              </w:rPr>
              <w:t>竞</w:t>
            </w:r>
            <w:r>
              <w:rPr>
                <w:rFonts w:hint="eastAsia" w:ascii="Times New Roman" w:hAnsi="Times New Roman" w:cs="宋体"/>
                <w:color w:val="auto"/>
                <w:szCs w:val="21"/>
                <w:highlight w:val="none"/>
              </w:rPr>
              <w:t>标有效期</w:t>
            </w:r>
          </w:p>
        </w:tc>
        <w:tc>
          <w:tcPr>
            <w:tcW w:w="2126" w:type="dxa"/>
            <w:noWrap w:val="0"/>
            <w:tcMar>
              <w:left w:w="170" w:type="dxa"/>
            </w:tcMar>
            <w:vAlign w:val="center"/>
          </w:tcPr>
          <w:p w14:paraId="536E993B">
            <w:pPr>
              <w:pStyle w:val="23"/>
              <w:rPr>
                <w:rFonts w:ascii="Times New Roman" w:hAnsi="Times New Roman"/>
                <w:color w:val="auto"/>
                <w:szCs w:val="21"/>
                <w:highlight w:val="none"/>
              </w:rPr>
            </w:pPr>
          </w:p>
        </w:tc>
        <w:tc>
          <w:tcPr>
            <w:tcW w:w="1984" w:type="dxa"/>
            <w:noWrap w:val="0"/>
            <w:vAlign w:val="center"/>
          </w:tcPr>
          <w:p w14:paraId="7F618418">
            <w:pPr>
              <w:pStyle w:val="23"/>
              <w:jc w:val="center"/>
              <w:rPr>
                <w:rFonts w:ascii="Times New Roman" w:hAnsi="Times New Roman"/>
                <w:color w:val="auto"/>
                <w:szCs w:val="21"/>
                <w:highlight w:val="none"/>
                <w:u w:val="single"/>
              </w:rPr>
            </w:pPr>
            <w:r>
              <w:rPr>
                <w:rFonts w:ascii="Times New Roman" w:hAnsi="Times New Roman"/>
                <w:color w:val="auto"/>
                <w:szCs w:val="21"/>
                <w:highlight w:val="none"/>
                <w:u w:val="single"/>
              </w:rPr>
              <w:t xml:space="preserve">          </w:t>
            </w:r>
            <w:r>
              <w:rPr>
                <w:rFonts w:hint="eastAsia" w:ascii="Times New Roman" w:hAnsi="Times New Roman" w:cs="宋体"/>
                <w:color w:val="auto"/>
                <w:szCs w:val="21"/>
                <w:highlight w:val="none"/>
              </w:rPr>
              <w:t>日历天</w:t>
            </w:r>
          </w:p>
        </w:tc>
        <w:tc>
          <w:tcPr>
            <w:tcW w:w="1843" w:type="dxa"/>
            <w:noWrap w:val="0"/>
            <w:vAlign w:val="center"/>
          </w:tcPr>
          <w:p w14:paraId="15B03651">
            <w:pPr>
              <w:pStyle w:val="23"/>
              <w:jc w:val="center"/>
              <w:rPr>
                <w:rFonts w:ascii="Times New Roman" w:hAnsi="Times New Roman"/>
                <w:color w:val="auto"/>
                <w:szCs w:val="21"/>
                <w:highlight w:val="none"/>
              </w:rPr>
            </w:pPr>
          </w:p>
        </w:tc>
      </w:tr>
      <w:tr w14:paraId="642FF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01E2F85">
            <w:pPr>
              <w:pStyle w:val="23"/>
              <w:jc w:val="center"/>
              <w:rPr>
                <w:rFonts w:ascii="Times New Roman" w:hAnsi="Times New Roman"/>
                <w:color w:val="auto"/>
                <w:szCs w:val="21"/>
                <w:highlight w:val="none"/>
              </w:rPr>
            </w:pPr>
            <w:r>
              <w:rPr>
                <w:rFonts w:ascii="Times New Roman" w:hAnsi="Times New Roman"/>
                <w:color w:val="auto"/>
                <w:szCs w:val="21"/>
                <w:highlight w:val="none"/>
              </w:rPr>
              <w:t>3</w:t>
            </w:r>
          </w:p>
        </w:tc>
        <w:tc>
          <w:tcPr>
            <w:tcW w:w="1985" w:type="dxa"/>
            <w:noWrap w:val="0"/>
            <w:vAlign w:val="center"/>
          </w:tcPr>
          <w:p w14:paraId="32A4EB95">
            <w:pPr>
              <w:pStyle w:val="23"/>
              <w:rPr>
                <w:rFonts w:ascii="Times New Roman" w:hAnsi="Times New Roman"/>
                <w:color w:val="auto"/>
                <w:szCs w:val="21"/>
                <w:highlight w:val="none"/>
              </w:rPr>
            </w:pPr>
            <w:r>
              <w:rPr>
                <w:rFonts w:hint="eastAsia" w:ascii="Times New Roman" w:hAnsi="Times New Roman" w:cs="宋体"/>
                <w:color w:val="auto"/>
                <w:szCs w:val="21"/>
                <w:highlight w:val="none"/>
              </w:rPr>
              <w:t>工期</w:t>
            </w:r>
          </w:p>
        </w:tc>
        <w:tc>
          <w:tcPr>
            <w:tcW w:w="2126" w:type="dxa"/>
            <w:noWrap w:val="0"/>
            <w:tcMar>
              <w:left w:w="170" w:type="dxa"/>
            </w:tcMar>
            <w:vAlign w:val="center"/>
          </w:tcPr>
          <w:p w14:paraId="0CDFBACE">
            <w:pPr>
              <w:pStyle w:val="23"/>
              <w:jc w:val="center"/>
              <w:rPr>
                <w:rFonts w:ascii="Times New Roman" w:hAnsi="Times New Roman"/>
                <w:color w:val="auto"/>
                <w:szCs w:val="21"/>
                <w:highlight w:val="none"/>
              </w:rPr>
            </w:pPr>
            <w:r>
              <w:rPr>
                <w:rFonts w:hint="eastAsia" w:ascii="Times New Roman" w:hAnsi="Times New Roman" w:cs="宋体"/>
                <w:color w:val="auto"/>
                <w:szCs w:val="21"/>
                <w:highlight w:val="none"/>
              </w:rPr>
              <w:t>专用条款</w:t>
            </w:r>
          </w:p>
        </w:tc>
        <w:tc>
          <w:tcPr>
            <w:tcW w:w="1984" w:type="dxa"/>
            <w:noWrap w:val="0"/>
            <w:vAlign w:val="center"/>
          </w:tcPr>
          <w:p w14:paraId="03E1A03A">
            <w:pPr>
              <w:pStyle w:val="23"/>
              <w:jc w:val="center"/>
              <w:rPr>
                <w:rFonts w:ascii="Times New Roman" w:hAnsi="Times New Roman"/>
                <w:color w:val="auto"/>
                <w:szCs w:val="21"/>
                <w:highlight w:val="none"/>
              </w:rPr>
            </w:pPr>
            <w:r>
              <w:rPr>
                <w:rFonts w:ascii="Times New Roman" w:hAnsi="Times New Roman"/>
                <w:color w:val="auto"/>
                <w:szCs w:val="21"/>
                <w:highlight w:val="none"/>
                <w:u w:val="single"/>
              </w:rPr>
              <w:t xml:space="preserve">          </w:t>
            </w:r>
            <w:r>
              <w:rPr>
                <w:rFonts w:hint="eastAsia" w:ascii="Times New Roman" w:hAnsi="Times New Roman" w:cs="宋体"/>
                <w:color w:val="auto"/>
                <w:szCs w:val="21"/>
                <w:highlight w:val="none"/>
              </w:rPr>
              <w:t>日历天</w:t>
            </w:r>
          </w:p>
        </w:tc>
        <w:tc>
          <w:tcPr>
            <w:tcW w:w="1843" w:type="dxa"/>
            <w:noWrap w:val="0"/>
            <w:vAlign w:val="center"/>
          </w:tcPr>
          <w:p w14:paraId="7E1F5409">
            <w:pPr>
              <w:pStyle w:val="23"/>
              <w:jc w:val="center"/>
              <w:rPr>
                <w:rFonts w:ascii="Times New Roman" w:hAnsi="Times New Roman"/>
                <w:color w:val="auto"/>
                <w:szCs w:val="21"/>
                <w:highlight w:val="none"/>
              </w:rPr>
            </w:pPr>
          </w:p>
        </w:tc>
      </w:tr>
      <w:tr w14:paraId="60AC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A2F8F74">
            <w:pPr>
              <w:pStyle w:val="23"/>
              <w:jc w:val="center"/>
              <w:rPr>
                <w:rFonts w:ascii="Times New Roman" w:hAnsi="Times New Roman"/>
                <w:color w:val="auto"/>
                <w:szCs w:val="21"/>
                <w:highlight w:val="none"/>
              </w:rPr>
            </w:pPr>
            <w:r>
              <w:rPr>
                <w:rFonts w:ascii="Times New Roman" w:hAnsi="Times New Roman"/>
                <w:color w:val="auto"/>
                <w:szCs w:val="21"/>
                <w:highlight w:val="none"/>
              </w:rPr>
              <w:t>4</w:t>
            </w:r>
          </w:p>
        </w:tc>
        <w:tc>
          <w:tcPr>
            <w:tcW w:w="1985" w:type="dxa"/>
            <w:noWrap w:val="0"/>
            <w:vAlign w:val="center"/>
          </w:tcPr>
          <w:p w14:paraId="0654AF72">
            <w:pPr>
              <w:pStyle w:val="23"/>
              <w:rPr>
                <w:rFonts w:ascii="Times New Roman" w:hAnsi="Times New Roman"/>
                <w:color w:val="auto"/>
                <w:szCs w:val="21"/>
                <w:highlight w:val="none"/>
              </w:rPr>
            </w:pPr>
            <w:r>
              <w:rPr>
                <w:rFonts w:hint="eastAsia" w:ascii="Times New Roman" w:hAnsi="Times New Roman" w:cs="宋体"/>
                <w:color w:val="auto"/>
                <w:szCs w:val="21"/>
                <w:highlight w:val="none"/>
              </w:rPr>
              <w:t>缺陷责任期</w:t>
            </w:r>
          </w:p>
        </w:tc>
        <w:tc>
          <w:tcPr>
            <w:tcW w:w="2126" w:type="dxa"/>
            <w:noWrap w:val="0"/>
            <w:tcMar>
              <w:left w:w="170" w:type="dxa"/>
            </w:tcMar>
            <w:vAlign w:val="center"/>
          </w:tcPr>
          <w:p w14:paraId="68A170A1">
            <w:pPr>
              <w:pStyle w:val="23"/>
              <w:jc w:val="center"/>
              <w:rPr>
                <w:rFonts w:ascii="Times New Roman" w:hAnsi="Times New Roman"/>
                <w:color w:val="auto"/>
                <w:szCs w:val="21"/>
                <w:highlight w:val="none"/>
              </w:rPr>
            </w:pPr>
            <w:r>
              <w:rPr>
                <w:rFonts w:hint="eastAsia" w:ascii="Times New Roman" w:hAnsi="Times New Roman" w:cs="宋体"/>
                <w:color w:val="auto"/>
                <w:szCs w:val="21"/>
                <w:highlight w:val="none"/>
              </w:rPr>
              <w:t>专用条款</w:t>
            </w:r>
          </w:p>
        </w:tc>
        <w:tc>
          <w:tcPr>
            <w:tcW w:w="1984" w:type="dxa"/>
            <w:noWrap w:val="0"/>
            <w:vAlign w:val="center"/>
          </w:tcPr>
          <w:p w14:paraId="0373F439">
            <w:pPr>
              <w:pStyle w:val="23"/>
              <w:jc w:val="center"/>
              <w:rPr>
                <w:rFonts w:ascii="Times New Roman" w:hAnsi="Times New Roman"/>
                <w:color w:val="auto"/>
                <w:szCs w:val="21"/>
                <w:highlight w:val="none"/>
              </w:rPr>
            </w:pPr>
          </w:p>
        </w:tc>
        <w:tc>
          <w:tcPr>
            <w:tcW w:w="1843" w:type="dxa"/>
            <w:noWrap w:val="0"/>
            <w:vAlign w:val="center"/>
          </w:tcPr>
          <w:p w14:paraId="54B92CC9">
            <w:pPr>
              <w:pStyle w:val="23"/>
              <w:jc w:val="center"/>
              <w:rPr>
                <w:rFonts w:ascii="Times New Roman" w:hAnsi="Times New Roman"/>
                <w:color w:val="auto"/>
                <w:szCs w:val="21"/>
                <w:highlight w:val="none"/>
              </w:rPr>
            </w:pPr>
          </w:p>
        </w:tc>
      </w:tr>
      <w:tr w14:paraId="2F20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9493B9B">
            <w:pPr>
              <w:pStyle w:val="23"/>
              <w:jc w:val="center"/>
              <w:rPr>
                <w:rFonts w:ascii="Times New Roman" w:hAnsi="Times New Roman"/>
                <w:color w:val="auto"/>
                <w:szCs w:val="21"/>
                <w:highlight w:val="none"/>
              </w:rPr>
            </w:pPr>
            <w:r>
              <w:rPr>
                <w:rFonts w:ascii="Times New Roman" w:hAnsi="Times New Roman"/>
                <w:color w:val="auto"/>
                <w:szCs w:val="21"/>
                <w:highlight w:val="none"/>
              </w:rPr>
              <w:t>5</w:t>
            </w:r>
          </w:p>
        </w:tc>
        <w:tc>
          <w:tcPr>
            <w:tcW w:w="1985" w:type="dxa"/>
            <w:noWrap w:val="0"/>
            <w:vAlign w:val="center"/>
          </w:tcPr>
          <w:p w14:paraId="005D887F">
            <w:pPr>
              <w:pStyle w:val="23"/>
              <w:rPr>
                <w:rFonts w:ascii="Times New Roman" w:hAnsi="Times New Roman"/>
                <w:color w:val="auto"/>
                <w:szCs w:val="21"/>
                <w:highlight w:val="none"/>
              </w:rPr>
            </w:pPr>
            <w:r>
              <w:rPr>
                <w:rFonts w:hint="eastAsia" w:ascii="Times New Roman" w:hAnsi="Times New Roman" w:cs="宋体"/>
                <w:color w:val="auto"/>
                <w:szCs w:val="21"/>
                <w:highlight w:val="none"/>
              </w:rPr>
              <w:t>发包人支付担保</w:t>
            </w:r>
          </w:p>
        </w:tc>
        <w:tc>
          <w:tcPr>
            <w:tcW w:w="2126" w:type="dxa"/>
            <w:noWrap w:val="0"/>
            <w:tcMar>
              <w:left w:w="170" w:type="dxa"/>
            </w:tcMar>
            <w:vAlign w:val="center"/>
          </w:tcPr>
          <w:p w14:paraId="3BB46541">
            <w:pPr>
              <w:pStyle w:val="23"/>
              <w:jc w:val="center"/>
              <w:rPr>
                <w:rFonts w:ascii="Times New Roman" w:hAnsi="Times New Roman"/>
                <w:color w:val="auto"/>
                <w:szCs w:val="21"/>
                <w:highlight w:val="none"/>
              </w:rPr>
            </w:pPr>
            <w:r>
              <w:rPr>
                <w:rFonts w:hint="eastAsia" w:ascii="Times New Roman" w:hAnsi="Times New Roman" w:cs="宋体"/>
                <w:color w:val="auto"/>
                <w:szCs w:val="21"/>
                <w:highlight w:val="none"/>
              </w:rPr>
              <w:t>专用条款</w:t>
            </w:r>
          </w:p>
        </w:tc>
        <w:tc>
          <w:tcPr>
            <w:tcW w:w="1984" w:type="dxa"/>
            <w:noWrap w:val="0"/>
            <w:vAlign w:val="center"/>
          </w:tcPr>
          <w:p w14:paraId="67CADF68">
            <w:pPr>
              <w:pStyle w:val="23"/>
              <w:jc w:val="center"/>
              <w:rPr>
                <w:rFonts w:ascii="Times New Roman" w:hAnsi="Times New Roman"/>
                <w:color w:val="auto"/>
                <w:szCs w:val="21"/>
                <w:highlight w:val="none"/>
              </w:rPr>
            </w:pPr>
          </w:p>
        </w:tc>
        <w:tc>
          <w:tcPr>
            <w:tcW w:w="1843" w:type="dxa"/>
            <w:noWrap w:val="0"/>
            <w:vAlign w:val="center"/>
          </w:tcPr>
          <w:p w14:paraId="04C5B0C5">
            <w:pPr>
              <w:pStyle w:val="23"/>
              <w:jc w:val="center"/>
              <w:rPr>
                <w:rFonts w:ascii="Times New Roman" w:hAnsi="Times New Roman"/>
                <w:color w:val="auto"/>
                <w:szCs w:val="21"/>
                <w:highlight w:val="none"/>
              </w:rPr>
            </w:pPr>
          </w:p>
        </w:tc>
      </w:tr>
      <w:tr w14:paraId="181D9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EDA69D0">
            <w:pPr>
              <w:pStyle w:val="23"/>
              <w:jc w:val="center"/>
              <w:rPr>
                <w:rFonts w:ascii="Times New Roman" w:hAnsi="Times New Roman"/>
                <w:color w:val="auto"/>
                <w:szCs w:val="21"/>
                <w:highlight w:val="none"/>
              </w:rPr>
            </w:pPr>
            <w:r>
              <w:rPr>
                <w:rFonts w:ascii="Times New Roman" w:hAnsi="Times New Roman"/>
                <w:color w:val="auto"/>
                <w:szCs w:val="21"/>
                <w:highlight w:val="none"/>
              </w:rPr>
              <w:t>6</w:t>
            </w:r>
          </w:p>
        </w:tc>
        <w:tc>
          <w:tcPr>
            <w:tcW w:w="1985" w:type="dxa"/>
            <w:noWrap w:val="0"/>
            <w:vAlign w:val="center"/>
          </w:tcPr>
          <w:p w14:paraId="4D238ED7">
            <w:pPr>
              <w:pStyle w:val="23"/>
              <w:rPr>
                <w:rFonts w:ascii="Times New Roman" w:hAnsi="Times New Roman"/>
                <w:color w:val="auto"/>
                <w:szCs w:val="21"/>
                <w:highlight w:val="none"/>
              </w:rPr>
            </w:pPr>
            <w:r>
              <w:rPr>
                <w:rFonts w:hint="eastAsia" w:ascii="Times New Roman" w:hAnsi="Times New Roman" w:cs="宋体"/>
                <w:color w:val="auto"/>
                <w:szCs w:val="21"/>
                <w:highlight w:val="none"/>
              </w:rPr>
              <w:t>承包人履约担保金额</w:t>
            </w:r>
          </w:p>
        </w:tc>
        <w:tc>
          <w:tcPr>
            <w:tcW w:w="2126" w:type="dxa"/>
            <w:noWrap w:val="0"/>
            <w:tcMar>
              <w:left w:w="170" w:type="dxa"/>
            </w:tcMar>
            <w:vAlign w:val="center"/>
          </w:tcPr>
          <w:p w14:paraId="1566F29A">
            <w:pPr>
              <w:pStyle w:val="23"/>
              <w:jc w:val="center"/>
              <w:rPr>
                <w:rFonts w:ascii="Times New Roman" w:hAnsi="Times New Roman"/>
                <w:color w:val="auto"/>
                <w:szCs w:val="21"/>
                <w:highlight w:val="none"/>
              </w:rPr>
            </w:pPr>
            <w:r>
              <w:rPr>
                <w:rFonts w:hint="eastAsia" w:ascii="Times New Roman" w:hAnsi="Times New Roman" w:cs="宋体"/>
                <w:color w:val="auto"/>
                <w:szCs w:val="21"/>
                <w:highlight w:val="none"/>
              </w:rPr>
              <w:t>专用条款</w:t>
            </w:r>
          </w:p>
        </w:tc>
        <w:tc>
          <w:tcPr>
            <w:tcW w:w="1984" w:type="dxa"/>
            <w:noWrap w:val="0"/>
            <w:vAlign w:val="center"/>
          </w:tcPr>
          <w:p w14:paraId="405C46A0">
            <w:pPr>
              <w:pStyle w:val="23"/>
              <w:jc w:val="center"/>
              <w:rPr>
                <w:rFonts w:ascii="Times New Roman" w:hAnsi="Times New Roman"/>
                <w:color w:val="auto"/>
                <w:szCs w:val="21"/>
                <w:highlight w:val="none"/>
              </w:rPr>
            </w:pPr>
          </w:p>
        </w:tc>
        <w:tc>
          <w:tcPr>
            <w:tcW w:w="1843" w:type="dxa"/>
            <w:noWrap w:val="0"/>
            <w:vAlign w:val="center"/>
          </w:tcPr>
          <w:p w14:paraId="58E8E6AB">
            <w:pPr>
              <w:pStyle w:val="23"/>
              <w:jc w:val="center"/>
              <w:rPr>
                <w:rFonts w:ascii="Times New Roman" w:hAnsi="Times New Roman"/>
                <w:color w:val="auto"/>
                <w:szCs w:val="21"/>
                <w:highlight w:val="none"/>
              </w:rPr>
            </w:pPr>
          </w:p>
        </w:tc>
      </w:tr>
      <w:tr w14:paraId="6B676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D83DA3C">
            <w:pPr>
              <w:pStyle w:val="23"/>
              <w:jc w:val="center"/>
              <w:rPr>
                <w:rFonts w:ascii="Times New Roman" w:hAnsi="Times New Roman"/>
                <w:color w:val="auto"/>
                <w:szCs w:val="21"/>
                <w:highlight w:val="none"/>
              </w:rPr>
            </w:pPr>
            <w:r>
              <w:rPr>
                <w:rFonts w:ascii="Times New Roman" w:hAnsi="Times New Roman"/>
                <w:color w:val="auto"/>
                <w:szCs w:val="21"/>
                <w:highlight w:val="none"/>
              </w:rPr>
              <w:t>7</w:t>
            </w:r>
          </w:p>
        </w:tc>
        <w:tc>
          <w:tcPr>
            <w:tcW w:w="1985" w:type="dxa"/>
            <w:noWrap w:val="0"/>
            <w:vAlign w:val="center"/>
          </w:tcPr>
          <w:p w14:paraId="5E392DDF">
            <w:pPr>
              <w:pStyle w:val="23"/>
              <w:rPr>
                <w:rFonts w:ascii="Times New Roman" w:hAnsi="Times New Roman"/>
                <w:color w:val="auto"/>
                <w:szCs w:val="21"/>
                <w:highlight w:val="none"/>
              </w:rPr>
            </w:pPr>
            <w:r>
              <w:rPr>
                <w:rFonts w:hint="eastAsia" w:ascii="Times New Roman" w:hAnsi="Times New Roman" w:cs="宋体"/>
                <w:color w:val="auto"/>
                <w:szCs w:val="21"/>
                <w:highlight w:val="none"/>
              </w:rPr>
              <w:t>分包</w:t>
            </w:r>
          </w:p>
        </w:tc>
        <w:tc>
          <w:tcPr>
            <w:tcW w:w="2126" w:type="dxa"/>
            <w:noWrap w:val="0"/>
            <w:tcMar>
              <w:left w:w="170" w:type="dxa"/>
            </w:tcMar>
            <w:vAlign w:val="center"/>
          </w:tcPr>
          <w:p w14:paraId="7749C808">
            <w:pPr>
              <w:pStyle w:val="23"/>
              <w:jc w:val="center"/>
              <w:rPr>
                <w:rFonts w:ascii="Times New Roman" w:hAnsi="Times New Roman"/>
                <w:color w:val="auto"/>
                <w:szCs w:val="21"/>
                <w:highlight w:val="none"/>
              </w:rPr>
            </w:pPr>
            <w:r>
              <w:rPr>
                <w:rFonts w:hint="eastAsia" w:ascii="Times New Roman" w:hAnsi="Times New Roman" w:cs="宋体"/>
                <w:color w:val="auto"/>
                <w:szCs w:val="21"/>
                <w:highlight w:val="none"/>
              </w:rPr>
              <w:t>专用条款</w:t>
            </w:r>
          </w:p>
        </w:tc>
        <w:tc>
          <w:tcPr>
            <w:tcW w:w="1984" w:type="dxa"/>
            <w:noWrap w:val="0"/>
            <w:vAlign w:val="center"/>
          </w:tcPr>
          <w:p w14:paraId="26C56D4D">
            <w:pPr>
              <w:pStyle w:val="23"/>
              <w:jc w:val="center"/>
              <w:rPr>
                <w:rFonts w:ascii="Times New Roman" w:hAnsi="Times New Roman"/>
                <w:color w:val="auto"/>
                <w:szCs w:val="21"/>
                <w:highlight w:val="none"/>
              </w:rPr>
            </w:pPr>
            <w:r>
              <w:rPr>
                <w:rFonts w:hint="eastAsia" w:ascii="Times New Roman" w:hAnsi="Times New Roman" w:cs="宋体"/>
                <w:color w:val="auto"/>
                <w:szCs w:val="21"/>
                <w:highlight w:val="none"/>
              </w:rPr>
              <w:t>见分包项目情况表</w:t>
            </w:r>
          </w:p>
        </w:tc>
        <w:tc>
          <w:tcPr>
            <w:tcW w:w="1843" w:type="dxa"/>
            <w:noWrap w:val="0"/>
            <w:vAlign w:val="center"/>
          </w:tcPr>
          <w:p w14:paraId="7F3AE23A">
            <w:pPr>
              <w:pStyle w:val="23"/>
              <w:jc w:val="center"/>
              <w:rPr>
                <w:rFonts w:ascii="Times New Roman" w:hAnsi="Times New Roman"/>
                <w:color w:val="auto"/>
                <w:szCs w:val="21"/>
                <w:highlight w:val="none"/>
              </w:rPr>
            </w:pPr>
          </w:p>
        </w:tc>
      </w:tr>
      <w:tr w14:paraId="4FE7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A07929F">
            <w:pPr>
              <w:pStyle w:val="23"/>
              <w:jc w:val="center"/>
              <w:rPr>
                <w:rFonts w:ascii="Times New Roman" w:hAnsi="Times New Roman"/>
                <w:color w:val="auto"/>
                <w:szCs w:val="21"/>
                <w:highlight w:val="none"/>
              </w:rPr>
            </w:pPr>
            <w:r>
              <w:rPr>
                <w:rFonts w:ascii="Times New Roman" w:hAnsi="Times New Roman"/>
                <w:color w:val="auto"/>
                <w:szCs w:val="21"/>
                <w:highlight w:val="none"/>
              </w:rPr>
              <w:t>8</w:t>
            </w:r>
          </w:p>
        </w:tc>
        <w:tc>
          <w:tcPr>
            <w:tcW w:w="1985" w:type="dxa"/>
            <w:noWrap w:val="0"/>
            <w:vAlign w:val="center"/>
          </w:tcPr>
          <w:p w14:paraId="1AF87409">
            <w:pPr>
              <w:pStyle w:val="23"/>
              <w:rPr>
                <w:rFonts w:ascii="Times New Roman" w:hAnsi="Times New Roman"/>
                <w:color w:val="auto"/>
                <w:szCs w:val="21"/>
                <w:highlight w:val="none"/>
              </w:rPr>
            </w:pPr>
            <w:r>
              <w:rPr>
                <w:rFonts w:hint="eastAsia" w:ascii="Times New Roman" w:hAnsi="Times New Roman" w:cs="宋体"/>
                <w:color w:val="auto"/>
                <w:szCs w:val="21"/>
                <w:highlight w:val="none"/>
              </w:rPr>
              <w:t>逾期竣工违约金</w:t>
            </w:r>
          </w:p>
        </w:tc>
        <w:tc>
          <w:tcPr>
            <w:tcW w:w="2126" w:type="dxa"/>
            <w:noWrap w:val="0"/>
            <w:tcMar>
              <w:left w:w="170" w:type="dxa"/>
            </w:tcMar>
            <w:vAlign w:val="center"/>
          </w:tcPr>
          <w:p w14:paraId="636BDE8A">
            <w:pPr>
              <w:pStyle w:val="23"/>
              <w:jc w:val="center"/>
              <w:rPr>
                <w:rFonts w:ascii="Times New Roman" w:hAnsi="Times New Roman"/>
                <w:color w:val="auto"/>
                <w:szCs w:val="21"/>
                <w:highlight w:val="none"/>
              </w:rPr>
            </w:pPr>
            <w:r>
              <w:rPr>
                <w:rFonts w:hint="eastAsia" w:ascii="Times New Roman" w:hAnsi="Times New Roman" w:cs="宋体"/>
                <w:color w:val="auto"/>
                <w:szCs w:val="21"/>
                <w:highlight w:val="none"/>
              </w:rPr>
              <w:t>专用条款</w:t>
            </w:r>
          </w:p>
        </w:tc>
        <w:tc>
          <w:tcPr>
            <w:tcW w:w="1984" w:type="dxa"/>
            <w:noWrap w:val="0"/>
            <w:vAlign w:val="center"/>
          </w:tcPr>
          <w:p w14:paraId="0D2E3B5F">
            <w:pPr>
              <w:pStyle w:val="23"/>
              <w:rPr>
                <w:rFonts w:ascii="Times New Roman" w:hAnsi="Times New Roman"/>
                <w:color w:val="auto"/>
                <w:szCs w:val="21"/>
                <w:highlight w:val="none"/>
              </w:rPr>
            </w:pPr>
          </w:p>
        </w:tc>
        <w:tc>
          <w:tcPr>
            <w:tcW w:w="1843" w:type="dxa"/>
            <w:noWrap w:val="0"/>
            <w:vAlign w:val="center"/>
          </w:tcPr>
          <w:p w14:paraId="131B2831">
            <w:pPr>
              <w:pStyle w:val="23"/>
              <w:jc w:val="center"/>
              <w:rPr>
                <w:rFonts w:ascii="Times New Roman" w:hAnsi="Times New Roman"/>
                <w:color w:val="auto"/>
                <w:szCs w:val="21"/>
                <w:highlight w:val="none"/>
              </w:rPr>
            </w:pPr>
          </w:p>
        </w:tc>
      </w:tr>
      <w:tr w14:paraId="3A51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5E89AE3">
            <w:pPr>
              <w:pStyle w:val="23"/>
              <w:jc w:val="center"/>
              <w:rPr>
                <w:rFonts w:ascii="Times New Roman" w:hAnsi="Times New Roman"/>
                <w:color w:val="auto"/>
                <w:szCs w:val="21"/>
                <w:highlight w:val="none"/>
              </w:rPr>
            </w:pPr>
            <w:r>
              <w:rPr>
                <w:rFonts w:ascii="Times New Roman" w:hAnsi="Times New Roman"/>
                <w:color w:val="auto"/>
                <w:szCs w:val="21"/>
                <w:highlight w:val="none"/>
              </w:rPr>
              <w:t>9</w:t>
            </w:r>
          </w:p>
        </w:tc>
        <w:tc>
          <w:tcPr>
            <w:tcW w:w="1985" w:type="dxa"/>
            <w:noWrap w:val="0"/>
            <w:vAlign w:val="center"/>
          </w:tcPr>
          <w:p w14:paraId="0DE6E13A">
            <w:pPr>
              <w:pStyle w:val="23"/>
              <w:rPr>
                <w:rFonts w:ascii="Times New Roman" w:hAnsi="Times New Roman"/>
                <w:color w:val="auto"/>
                <w:szCs w:val="21"/>
                <w:highlight w:val="none"/>
              </w:rPr>
            </w:pPr>
            <w:r>
              <w:rPr>
                <w:rFonts w:hint="eastAsia" w:ascii="Times New Roman" w:hAnsi="Times New Roman" w:cs="宋体"/>
                <w:color w:val="auto"/>
                <w:szCs w:val="21"/>
                <w:highlight w:val="none"/>
              </w:rPr>
              <w:t>逾期竣工违约金最高限额</w:t>
            </w:r>
          </w:p>
        </w:tc>
        <w:tc>
          <w:tcPr>
            <w:tcW w:w="2126" w:type="dxa"/>
            <w:noWrap w:val="0"/>
            <w:tcMar>
              <w:left w:w="170" w:type="dxa"/>
            </w:tcMar>
            <w:vAlign w:val="center"/>
          </w:tcPr>
          <w:p w14:paraId="2849ED82">
            <w:pPr>
              <w:pStyle w:val="23"/>
              <w:jc w:val="center"/>
              <w:rPr>
                <w:rFonts w:ascii="Times New Roman" w:hAnsi="Times New Roman"/>
                <w:color w:val="auto"/>
                <w:szCs w:val="21"/>
                <w:highlight w:val="none"/>
              </w:rPr>
            </w:pPr>
            <w:r>
              <w:rPr>
                <w:rFonts w:hint="eastAsia" w:ascii="Times New Roman" w:hAnsi="Times New Roman" w:cs="宋体"/>
                <w:color w:val="auto"/>
                <w:szCs w:val="21"/>
                <w:highlight w:val="none"/>
              </w:rPr>
              <w:t>专用条款</w:t>
            </w:r>
          </w:p>
        </w:tc>
        <w:tc>
          <w:tcPr>
            <w:tcW w:w="1984" w:type="dxa"/>
            <w:noWrap w:val="0"/>
            <w:vAlign w:val="center"/>
          </w:tcPr>
          <w:p w14:paraId="2389282C">
            <w:pPr>
              <w:pStyle w:val="23"/>
              <w:rPr>
                <w:rFonts w:ascii="Times New Roman" w:hAnsi="Times New Roman"/>
                <w:color w:val="auto"/>
                <w:szCs w:val="21"/>
                <w:highlight w:val="none"/>
              </w:rPr>
            </w:pPr>
          </w:p>
        </w:tc>
        <w:tc>
          <w:tcPr>
            <w:tcW w:w="1843" w:type="dxa"/>
            <w:noWrap w:val="0"/>
            <w:vAlign w:val="center"/>
          </w:tcPr>
          <w:p w14:paraId="4ABD58AF">
            <w:pPr>
              <w:pStyle w:val="23"/>
              <w:jc w:val="center"/>
              <w:rPr>
                <w:rFonts w:ascii="Times New Roman" w:hAnsi="Times New Roman"/>
                <w:color w:val="auto"/>
                <w:szCs w:val="21"/>
                <w:highlight w:val="none"/>
              </w:rPr>
            </w:pPr>
          </w:p>
        </w:tc>
      </w:tr>
      <w:tr w14:paraId="184E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FC6B59F">
            <w:pPr>
              <w:pStyle w:val="23"/>
              <w:jc w:val="center"/>
              <w:rPr>
                <w:rFonts w:ascii="Times New Roman" w:hAnsi="Times New Roman"/>
                <w:color w:val="auto"/>
                <w:szCs w:val="21"/>
                <w:highlight w:val="none"/>
              </w:rPr>
            </w:pPr>
            <w:r>
              <w:rPr>
                <w:rFonts w:ascii="Times New Roman" w:hAnsi="Times New Roman"/>
                <w:color w:val="auto"/>
                <w:szCs w:val="21"/>
                <w:highlight w:val="none"/>
              </w:rPr>
              <w:t>10</w:t>
            </w:r>
          </w:p>
        </w:tc>
        <w:tc>
          <w:tcPr>
            <w:tcW w:w="1985" w:type="dxa"/>
            <w:noWrap w:val="0"/>
            <w:vAlign w:val="center"/>
          </w:tcPr>
          <w:p w14:paraId="7DBCA1FE">
            <w:pPr>
              <w:pStyle w:val="23"/>
              <w:rPr>
                <w:rFonts w:ascii="Times New Roman" w:hAnsi="Times New Roman"/>
                <w:color w:val="auto"/>
                <w:szCs w:val="21"/>
                <w:highlight w:val="none"/>
              </w:rPr>
            </w:pPr>
            <w:r>
              <w:rPr>
                <w:rFonts w:hint="eastAsia" w:ascii="Times New Roman" w:hAnsi="Times New Roman" w:cs="宋体"/>
                <w:color w:val="auto"/>
                <w:szCs w:val="21"/>
                <w:highlight w:val="none"/>
              </w:rPr>
              <w:t>质量标准</w:t>
            </w:r>
          </w:p>
        </w:tc>
        <w:tc>
          <w:tcPr>
            <w:tcW w:w="2126" w:type="dxa"/>
            <w:noWrap w:val="0"/>
            <w:tcMar>
              <w:left w:w="170" w:type="dxa"/>
            </w:tcMar>
            <w:vAlign w:val="center"/>
          </w:tcPr>
          <w:p w14:paraId="4322D1AC">
            <w:pPr>
              <w:pStyle w:val="23"/>
              <w:jc w:val="center"/>
              <w:rPr>
                <w:rFonts w:ascii="Times New Roman" w:hAnsi="Times New Roman"/>
                <w:color w:val="auto"/>
                <w:szCs w:val="21"/>
                <w:highlight w:val="none"/>
              </w:rPr>
            </w:pPr>
            <w:r>
              <w:rPr>
                <w:rFonts w:hint="eastAsia" w:ascii="Times New Roman" w:hAnsi="Times New Roman" w:cs="宋体"/>
                <w:color w:val="auto"/>
                <w:szCs w:val="21"/>
                <w:highlight w:val="none"/>
              </w:rPr>
              <w:t>专用条款</w:t>
            </w:r>
          </w:p>
        </w:tc>
        <w:tc>
          <w:tcPr>
            <w:tcW w:w="1984" w:type="dxa"/>
            <w:noWrap w:val="0"/>
            <w:vAlign w:val="center"/>
          </w:tcPr>
          <w:p w14:paraId="547F4AEC">
            <w:pPr>
              <w:pStyle w:val="23"/>
              <w:jc w:val="center"/>
              <w:rPr>
                <w:rFonts w:ascii="Times New Roman" w:hAnsi="Times New Roman"/>
                <w:color w:val="auto"/>
                <w:szCs w:val="21"/>
                <w:highlight w:val="none"/>
              </w:rPr>
            </w:pPr>
          </w:p>
        </w:tc>
        <w:tc>
          <w:tcPr>
            <w:tcW w:w="1843" w:type="dxa"/>
            <w:noWrap w:val="0"/>
            <w:vAlign w:val="center"/>
          </w:tcPr>
          <w:p w14:paraId="703A85DA">
            <w:pPr>
              <w:pStyle w:val="23"/>
              <w:jc w:val="center"/>
              <w:rPr>
                <w:rFonts w:ascii="Times New Roman" w:hAnsi="Times New Roman"/>
                <w:color w:val="auto"/>
                <w:szCs w:val="21"/>
                <w:highlight w:val="none"/>
              </w:rPr>
            </w:pPr>
          </w:p>
        </w:tc>
      </w:tr>
      <w:tr w14:paraId="76E4E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9105090">
            <w:pPr>
              <w:pStyle w:val="23"/>
              <w:jc w:val="center"/>
              <w:rPr>
                <w:rFonts w:ascii="Times New Roman" w:hAnsi="Times New Roman"/>
                <w:color w:val="auto"/>
                <w:szCs w:val="21"/>
                <w:highlight w:val="none"/>
              </w:rPr>
            </w:pPr>
            <w:r>
              <w:rPr>
                <w:rFonts w:ascii="Times New Roman" w:hAnsi="Times New Roman"/>
                <w:color w:val="auto"/>
                <w:szCs w:val="21"/>
                <w:highlight w:val="none"/>
              </w:rPr>
              <w:t>11</w:t>
            </w:r>
          </w:p>
        </w:tc>
        <w:tc>
          <w:tcPr>
            <w:tcW w:w="1985" w:type="dxa"/>
            <w:noWrap w:val="0"/>
            <w:vAlign w:val="center"/>
          </w:tcPr>
          <w:p w14:paraId="0031E41A">
            <w:pPr>
              <w:pStyle w:val="23"/>
              <w:rPr>
                <w:rFonts w:ascii="Times New Roman" w:hAnsi="Times New Roman"/>
                <w:color w:val="auto"/>
                <w:szCs w:val="21"/>
                <w:highlight w:val="none"/>
              </w:rPr>
            </w:pPr>
            <w:r>
              <w:rPr>
                <w:rFonts w:hint="eastAsia" w:ascii="Times New Roman" w:hAnsi="Times New Roman" w:cs="宋体"/>
                <w:color w:val="auto"/>
                <w:szCs w:val="21"/>
                <w:highlight w:val="none"/>
              </w:rPr>
              <w:t>预付款额度</w:t>
            </w:r>
          </w:p>
        </w:tc>
        <w:tc>
          <w:tcPr>
            <w:tcW w:w="2126" w:type="dxa"/>
            <w:noWrap w:val="0"/>
            <w:tcMar>
              <w:left w:w="170" w:type="dxa"/>
            </w:tcMar>
            <w:vAlign w:val="center"/>
          </w:tcPr>
          <w:p w14:paraId="7EC17F28">
            <w:pPr>
              <w:pStyle w:val="23"/>
              <w:jc w:val="center"/>
              <w:rPr>
                <w:rFonts w:ascii="Times New Roman" w:hAnsi="Times New Roman"/>
                <w:color w:val="auto"/>
                <w:szCs w:val="21"/>
                <w:highlight w:val="none"/>
              </w:rPr>
            </w:pPr>
            <w:r>
              <w:rPr>
                <w:rFonts w:hint="eastAsia" w:ascii="Times New Roman" w:hAnsi="Times New Roman" w:cs="宋体"/>
                <w:color w:val="auto"/>
                <w:szCs w:val="21"/>
                <w:highlight w:val="none"/>
              </w:rPr>
              <w:t>专用条款</w:t>
            </w:r>
          </w:p>
        </w:tc>
        <w:tc>
          <w:tcPr>
            <w:tcW w:w="1984" w:type="dxa"/>
            <w:noWrap w:val="0"/>
            <w:vAlign w:val="center"/>
          </w:tcPr>
          <w:p w14:paraId="632AF862">
            <w:pPr>
              <w:pStyle w:val="23"/>
              <w:jc w:val="center"/>
              <w:rPr>
                <w:rFonts w:ascii="Times New Roman" w:hAnsi="Times New Roman"/>
                <w:color w:val="auto"/>
                <w:szCs w:val="21"/>
                <w:highlight w:val="none"/>
              </w:rPr>
            </w:pPr>
          </w:p>
        </w:tc>
        <w:tc>
          <w:tcPr>
            <w:tcW w:w="1843" w:type="dxa"/>
            <w:noWrap w:val="0"/>
            <w:vAlign w:val="center"/>
          </w:tcPr>
          <w:p w14:paraId="23C73E37">
            <w:pPr>
              <w:pStyle w:val="23"/>
              <w:jc w:val="center"/>
              <w:rPr>
                <w:rFonts w:ascii="Times New Roman" w:hAnsi="Times New Roman"/>
                <w:color w:val="auto"/>
                <w:szCs w:val="21"/>
                <w:highlight w:val="none"/>
              </w:rPr>
            </w:pPr>
          </w:p>
        </w:tc>
      </w:tr>
      <w:tr w14:paraId="13C51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BDD2C10">
            <w:pPr>
              <w:pStyle w:val="23"/>
              <w:jc w:val="center"/>
              <w:rPr>
                <w:rFonts w:ascii="Times New Roman" w:hAnsi="Times New Roman"/>
                <w:color w:val="auto"/>
                <w:szCs w:val="21"/>
                <w:highlight w:val="none"/>
              </w:rPr>
            </w:pPr>
            <w:r>
              <w:rPr>
                <w:rFonts w:ascii="Times New Roman" w:hAnsi="Times New Roman"/>
                <w:color w:val="auto"/>
                <w:szCs w:val="21"/>
                <w:highlight w:val="none"/>
              </w:rPr>
              <w:t>12</w:t>
            </w:r>
          </w:p>
        </w:tc>
        <w:tc>
          <w:tcPr>
            <w:tcW w:w="1985" w:type="dxa"/>
            <w:noWrap w:val="0"/>
            <w:vAlign w:val="center"/>
          </w:tcPr>
          <w:p w14:paraId="08CB624D">
            <w:pPr>
              <w:pStyle w:val="23"/>
              <w:rPr>
                <w:rFonts w:ascii="Times New Roman" w:hAnsi="Times New Roman"/>
                <w:color w:val="auto"/>
                <w:szCs w:val="21"/>
                <w:highlight w:val="none"/>
              </w:rPr>
            </w:pPr>
            <w:r>
              <w:rPr>
                <w:rFonts w:hint="eastAsia" w:ascii="Times New Roman" w:hAnsi="Times New Roman" w:cs="宋体"/>
                <w:color w:val="auto"/>
                <w:szCs w:val="21"/>
                <w:highlight w:val="none"/>
              </w:rPr>
              <w:t>预付款保函金额</w:t>
            </w:r>
          </w:p>
        </w:tc>
        <w:tc>
          <w:tcPr>
            <w:tcW w:w="2126" w:type="dxa"/>
            <w:noWrap w:val="0"/>
            <w:tcMar>
              <w:left w:w="170" w:type="dxa"/>
            </w:tcMar>
            <w:vAlign w:val="center"/>
          </w:tcPr>
          <w:p w14:paraId="313F8FC1">
            <w:pPr>
              <w:pStyle w:val="23"/>
              <w:jc w:val="center"/>
              <w:rPr>
                <w:rFonts w:ascii="Times New Roman" w:hAnsi="Times New Roman"/>
                <w:color w:val="auto"/>
                <w:szCs w:val="21"/>
                <w:highlight w:val="none"/>
              </w:rPr>
            </w:pPr>
            <w:r>
              <w:rPr>
                <w:rFonts w:hint="eastAsia" w:ascii="Times New Roman" w:hAnsi="Times New Roman" w:cs="宋体"/>
                <w:color w:val="auto"/>
                <w:szCs w:val="21"/>
                <w:highlight w:val="none"/>
              </w:rPr>
              <w:t>专用条款</w:t>
            </w:r>
          </w:p>
        </w:tc>
        <w:tc>
          <w:tcPr>
            <w:tcW w:w="1984" w:type="dxa"/>
            <w:noWrap w:val="0"/>
            <w:vAlign w:val="center"/>
          </w:tcPr>
          <w:p w14:paraId="026A92A2">
            <w:pPr>
              <w:pStyle w:val="23"/>
              <w:jc w:val="center"/>
              <w:rPr>
                <w:rFonts w:ascii="Times New Roman" w:hAnsi="Times New Roman"/>
                <w:color w:val="auto"/>
                <w:szCs w:val="21"/>
                <w:highlight w:val="none"/>
              </w:rPr>
            </w:pPr>
          </w:p>
        </w:tc>
        <w:tc>
          <w:tcPr>
            <w:tcW w:w="1843" w:type="dxa"/>
            <w:noWrap w:val="0"/>
            <w:vAlign w:val="center"/>
          </w:tcPr>
          <w:p w14:paraId="08818468">
            <w:pPr>
              <w:pStyle w:val="23"/>
              <w:jc w:val="center"/>
              <w:rPr>
                <w:rFonts w:ascii="Times New Roman" w:hAnsi="Times New Roman"/>
                <w:color w:val="auto"/>
                <w:szCs w:val="21"/>
                <w:highlight w:val="none"/>
              </w:rPr>
            </w:pPr>
          </w:p>
        </w:tc>
      </w:tr>
      <w:tr w14:paraId="1D9B1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979E482">
            <w:pPr>
              <w:pStyle w:val="23"/>
              <w:jc w:val="center"/>
              <w:rPr>
                <w:rFonts w:ascii="Times New Roman" w:hAnsi="Times New Roman"/>
                <w:color w:val="auto"/>
                <w:szCs w:val="21"/>
                <w:highlight w:val="none"/>
              </w:rPr>
            </w:pPr>
            <w:r>
              <w:rPr>
                <w:rFonts w:ascii="Times New Roman" w:hAnsi="Times New Roman"/>
                <w:color w:val="auto"/>
                <w:szCs w:val="21"/>
                <w:highlight w:val="none"/>
              </w:rPr>
              <w:t>13</w:t>
            </w:r>
          </w:p>
        </w:tc>
        <w:tc>
          <w:tcPr>
            <w:tcW w:w="1985" w:type="dxa"/>
            <w:noWrap w:val="0"/>
            <w:vAlign w:val="center"/>
          </w:tcPr>
          <w:p w14:paraId="118C637D">
            <w:pPr>
              <w:pStyle w:val="23"/>
              <w:rPr>
                <w:rFonts w:ascii="Times New Roman" w:hAnsi="Times New Roman"/>
                <w:color w:val="auto"/>
                <w:szCs w:val="21"/>
                <w:highlight w:val="none"/>
              </w:rPr>
            </w:pPr>
            <w:r>
              <w:rPr>
                <w:rFonts w:hint="eastAsia" w:ascii="Times New Roman" w:hAnsi="Times New Roman" w:cs="宋体"/>
                <w:color w:val="auto"/>
                <w:szCs w:val="21"/>
                <w:highlight w:val="none"/>
              </w:rPr>
              <w:t>质量保证金额度</w:t>
            </w:r>
          </w:p>
        </w:tc>
        <w:tc>
          <w:tcPr>
            <w:tcW w:w="2126" w:type="dxa"/>
            <w:noWrap w:val="0"/>
            <w:tcMar>
              <w:left w:w="170" w:type="dxa"/>
            </w:tcMar>
            <w:vAlign w:val="center"/>
          </w:tcPr>
          <w:p w14:paraId="50320018">
            <w:pPr>
              <w:pStyle w:val="23"/>
              <w:jc w:val="center"/>
              <w:rPr>
                <w:rFonts w:ascii="Times New Roman" w:hAnsi="Times New Roman"/>
                <w:color w:val="auto"/>
                <w:szCs w:val="21"/>
                <w:highlight w:val="none"/>
              </w:rPr>
            </w:pPr>
            <w:r>
              <w:rPr>
                <w:rFonts w:hint="eastAsia" w:ascii="Times New Roman" w:hAnsi="Times New Roman" w:cs="宋体"/>
                <w:color w:val="auto"/>
                <w:szCs w:val="21"/>
                <w:highlight w:val="none"/>
              </w:rPr>
              <w:t>专用条款</w:t>
            </w:r>
          </w:p>
        </w:tc>
        <w:tc>
          <w:tcPr>
            <w:tcW w:w="1984" w:type="dxa"/>
            <w:noWrap w:val="0"/>
            <w:vAlign w:val="center"/>
          </w:tcPr>
          <w:p w14:paraId="34EA9640">
            <w:pPr>
              <w:pStyle w:val="23"/>
              <w:jc w:val="center"/>
              <w:rPr>
                <w:rFonts w:ascii="Times New Roman" w:hAnsi="Times New Roman"/>
                <w:color w:val="auto"/>
                <w:szCs w:val="21"/>
                <w:highlight w:val="none"/>
              </w:rPr>
            </w:pPr>
            <w:r>
              <w:rPr>
                <w:rFonts w:hint="eastAsia" w:ascii="Times New Roman" w:hAnsi="Times New Roman" w:cs="宋体"/>
                <w:color w:val="auto"/>
                <w:szCs w:val="21"/>
                <w:highlight w:val="none"/>
                <w:lang w:eastAsia="zh-CN"/>
              </w:rPr>
              <w:t>合同总</w:t>
            </w:r>
            <w:r>
              <w:rPr>
                <w:rFonts w:hint="eastAsia" w:ascii="Times New Roman" w:hAnsi="Times New Roman" w:cs="宋体"/>
                <w:color w:val="auto"/>
                <w:szCs w:val="21"/>
                <w:highlight w:val="none"/>
              </w:rPr>
              <w:t>价的</w:t>
            </w:r>
            <w:r>
              <w:rPr>
                <w:rFonts w:ascii="Times New Roman" w:hAnsi="Times New Roman"/>
                <w:color w:val="auto"/>
                <w:szCs w:val="21"/>
                <w:highlight w:val="none"/>
                <w:u w:val="single"/>
              </w:rPr>
              <w:t xml:space="preserve">     </w:t>
            </w:r>
            <w:r>
              <w:rPr>
                <w:rFonts w:ascii="Times New Roman" w:hAnsi="Times New Roman"/>
                <w:color w:val="auto"/>
                <w:szCs w:val="21"/>
                <w:highlight w:val="none"/>
              </w:rPr>
              <w:t xml:space="preserve">% </w:t>
            </w:r>
            <w:r>
              <w:rPr>
                <w:rFonts w:ascii="Times New Roman" w:hAnsi="Times New Roman"/>
                <w:color w:val="auto"/>
                <w:szCs w:val="21"/>
                <w:highlight w:val="none"/>
                <w:u w:val="single"/>
              </w:rPr>
              <w:t xml:space="preserve"> </w:t>
            </w:r>
          </w:p>
        </w:tc>
        <w:tc>
          <w:tcPr>
            <w:tcW w:w="1843" w:type="dxa"/>
            <w:noWrap w:val="0"/>
            <w:vAlign w:val="center"/>
          </w:tcPr>
          <w:p w14:paraId="5F397A1D">
            <w:pPr>
              <w:pStyle w:val="23"/>
              <w:jc w:val="center"/>
              <w:rPr>
                <w:rFonts w:ascii="Times New Roman" w:hAnsi="Times New Roman"/>
                <w:color w:val="auto"/>
                <w:szCs w:val="21"/>
                <w:highlight w:val="none"/>
              </w:rPr>
            </w:pPr>
          </w:p>
        </w:tc>
      </w:tr>
      <w:tr w14:paraId="620A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D489ADC">
            <w:pPr>
              <w:pStyle w:val="23"/>
              <w:jc w:val="center"/>
              <w:rPr>
                <w:rFonts w:ascii="Times New Roman" w:hAnsi="Times New Roman"/>
                <w:color w:val="auto"/>
                <w:szCs w:val="21"/>
                <w:highlight w:val="none"/>
              </w:rPr>
            </w:pPr>
            <w:r>
              <w:rPr>
                <w:rFonts w:ascii="Times New Roman" w:hAnsi="Times New Roman"/>
                <w:color w:val="auto"/>
                <w:szCs w:val="21"/>
                <w:highlight w:val="none"/>
              </w:rPr>
              <w:t>……</w:t>
            </w:r>
          </w:p>
        </w:tc>
        <w:tc>
          <w:tcPr>
            <w:tcW w:w="1985" w:type="dxa"/>
            <w:noWrap w:val="0"/>
            <w:vAlign w:val="center"/>
          </w:tcPr>
          <w:p w14:paraId="03EC7F57">
            <w:pPr>
              <w:pStyle w:val="23"/>
              <w:jc w:val="center"/>
              <w:rPr>
                <w:rFonts w:ascii="Times New Roman" w:hAnsi="Times New Roman"/>
                <w:color w:val="auto"/>
                <w:szCs w:val="21"/>
                <w:highlight w:val="none"/>
              </w:rPr>
            </w:pPr>
            <w:r>
              <w:rPr>
                <w:rFonts w:ascii="Times New Roman" w:hAnsi="Times New Roman"/>
                <w:color w:val="auto"/>
                <w:szCs w:val="21"/>
                <w:highlight w:val="none"/>
              </w:rPr>
              <w:t>……</w:t>
            </w:r>
          </w:p>
        </w:tc>
        <w:tc>
          <w:tcPr>
            <w:tcW w:w="2126" w:type="dxa"/>
            <w:noWrap w:val="0"/>
            <w:tcMar>
              <w:left w:w="170" w:type="dxa"/>
            </w:tcMar>
            <w:vAlign w:val="center"/>
          </w:tcPr>
          <w:p w14:paraId="5AFDEDF2">
            <w:pPr>
              <w:pStyle w:val="23"/>
              <w:rPr>
                <w:rFonts w:ascii="Times New Roman" w:hAnsi="Times New Roman"/>
                <w:color w:val="auto"/>
                <w:szCs w:val="21"/>
                <w:highlight w:val="none"/>
              </w:rPr>
            </w:pPr>
          </w:p>
        </w:tc>
        <w:tc>
          <w:tcPr>
            <w:tcW w:w="1984" w:type="dxa"/>
            <w:noWrap w:val="0"/>
            <w:vAlign w:val="center"/>
          </w:tcPr>
          <w:p w14:paraId="6E776842">
            <w:pPr>
              <w:pStyle w:val="23"/>
              <w:jc w:val="center"/>
              <w:rPr>
                <w:rFonts w:ascii="Times New Roman" w:hAnsi="Times New Roman"/>
                <w:color w:val="auto"/>
                <w:szCs w:val="21"/>
                <w:highlight w:val="none"/>
              </w:rPr>
            </w:pPr>
          </w:p>
        </w:tc>
        <w:tc>
          <w:tcPr>
            <w:tcW w:w="1843" w:type="dxa"/>
            <w:noWrap w:val="0"/>
            <w:vAlign w:val="center"/>
          </w:tcPr>
          <w:p w14:paraId="516D5052">
            <w:pPr>
              <w:pStyle w:val="23"/>
              <w:jc w:val="center"/>
              <w:rPr>
                <w:rFonts w:ascii="Times New Roman" w:hAnsi="Times New Roman"/>
                <w:color w:val="auto"/>
                <w:szCs w:val="21"/>
                <w:highlight w:val="none"/>
              </w:rPr>
            </w:pPr>
          </w:p>
        </w:tc>
      </w:tr>
      <w:tr w14:paraId="598E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470CD200">
            <w:pPr>
              <w:pStyle w:val="23"/>
              <w:spacing w:line="360" w:lineRule="auto"/>
              <w:rPr>
                <w:rFonts w:ascii="Times New Roman" w:hAnsi="Times New Roman"/>
                <w:color w:val="auto"/>
                <w:szCs w:val="21"/>
                <w:highlight w:val="none"/>
              </w:rPr>
            </w:pPr>
            <w:r>
              <w:rPr>
                <w:rFonts w:hint="eastAsia" w:ascii="Times New Roman" w:hAnsi="Times New Roman" w:cs="宋体"/>
                <w:color w:val="auto"/>
                <w:szCs w:val="21"/>
                <w:highlight w:val="none"/>
              </w:rPr>
              <w:t>备注：</w:t>
            </w:r>
            <w:r>
              <w:rPr>
                <w:rFonts w:hint="eastAsia" w:ascii="Times New Roman" w:hAnsi="Times New Roman" w:cs="宋体"/>
                <w:color w:val="auto"/>
                <w:szCs w:val="21"/>
                <w:highlight w:val="none"/>
                <w:lang w:eastAsia="zh-CN"/>
              </w:rPr>
              <w:t>磋商</w:t>
            </w:r>
            <w:r>
              <w:rPr>
                <w:rFonts w:hint="eastAsia" w:ascii="Times New Roman" w:hAnsi="Times New Roman" w:cs="宋体"/>
                <w:color w:val="auto"/>
                <w:szCs w:val="21"/>
                <w:highlight w:val="none"/>
                <w:lang w:val="en-US" w:eastAsia="zh-CN"/>
              </w:rPr>
              <w:t>供应商</w:t>
            </w:r>
            <w:r>
              <w:rPr>
                <w:rFonts w:hint="eastAsia" w:ascii="Times New Roman" w:hAnsi="Times New Roman" w:cs="宋体"/>
                <w:color w:val="auto"/>
                <w:szCs w:val="21"/>
                <w:highlight w:val="none"/>
              </w:rPr>
              <w:t>在响应</w:t>
            </w:r>
            <w:r>
              <w:rPr>
                <w:rFonts w:hint="eastAsia" w:ascii="Times New Roman" w:hAnsi="Times New Roman" w:cs="宋体"/>
                <w:color w:val="auto"/>
                <w:szCs w:val="21"/>
                <w:highlight w:val="none"/>
                <w:lang w:val="en-US" w:eastAsia="zh-CN"/>
              </w:rPr>
              <w:t>采购</w:t>
            </w:r>
            <w:r>
              <w:rPr>
                <w:rFonts w:hint="eastAsia" w:ascii="Times New Roman" w:hAnsi="Times New Roman" w:cs="宋体"/>
                <w:color w:val="auto"/>
                <w:szCs w:val="21"/>
                <w:highlight w:val="none"/>
              </w:rPr>
              <w:t>文件中规定的实质性要求和条件的基础上，可做出其他有利于</w:t>
            </w:r>
            <w:r>
              <w:rPr>
                <w:rFonts w:hint="eastAsia" w:ascii="Times New Roman" w:hAnsi="Times New Roman" w:cs="宋体"/>
                <w:color w:val="auto"/>
                <w:szCs w:val="21"/>
                <w:highlight w:val="none"/>
                <w:lang w:val="en-US" w:eastAsia="zh-CN"/>
              </w:rPr>
              <w:t>采购</w:t>
            </w:r>
            <w:r>
              <w:rPr>
                <w:rFonts w:hint="eastAsia" w:ascii="Times New Roman" w:hAnsi="Times New Roman" w:cs="宋体"/>
                <w:color w:val="auto"/>
                <w:szCs w:val="21"/>
                <w:highlight w:val="none"/>
              </w:rPr>
              <w:t>人的承诺。此类承诺可在本表中予以补充填写。</w:t>
            </w:r>
          </w:p>
        </w:tc>
      </w:tr>
    </w:tbl>
    <w:p w14:paraId="4A6FCCAB">
      <w:pPr>
        <w:tabs>
          <w:tab w:val="left" w:pos="1080"/>
        </w:tabs>
        <w:spacing w:line="360" w:lineRule="exact"/>
        <w:ind w:left="420" w:firstLine="480"/>
        <w:rPr>
          <w:rFonts w:hint="eastAsia" w:ascii="宋体" w:hAnsi="宋体" w:eastAsia="宋体" w:cs="宋体"/>
          <w:color w:val="auto"/>
          <w:sz w:val="24"/>
          <w:highlight w:val="none"/>
        </w:rPr>
      </w:pPr>
    </w:p>
    <w:p w14:paraId="4CC1E99E">
      <w:pPr>
        <w:snapToGrid w:val="0"/>
        <w:spacing w:before="50" w:after="50" w:line="360" w:lineRule="auto"/>
        <w:ind w:right="-817" w:rightChars="-389" w:firstLine="4080" w:firstLineChars="1700"/>
        <w:rPr>
          <w:rFonts w:hint="eastAsia" w:ascii="宋体" w:hAnsi="宋体" w:eastAsia="宋体" w:cs="宋体"/>
          <w:color w:val="auto"/>
          <w:sz w:val="24"/>
          <w:highlight w:val="none"/>
        </w:rPr>
      </w:pPr>
      <w:r>
        <w:rPr>
          <w:rFonts w:hint="eastAsia" w:ascii="宋体" w:hAnsi="宋体" w:eastAsia="宋体" w:cs="宋体"/>
          <w:color w:val="auto"/>
          <w:kern w:val="2"/>
          <w:sz w:val="24"/>
          <w:szCs w:val="24"/>
          <w:highlight w:val="none"/>
        </w:rPr>
        <w:t>供应商名称（电子签章）：</w:t>
      </w:r>
      <w:r>
        <w:rPr>
          <w:rFonts w:hint="eastAsia" w:ascii="宋体" w:hAnsi="宋体" w:eastAsia="宋体" w:cs="宋体"/>
          <w:color w:val="auto"/>
          <w:sz w:val="24"/>
          <w:highlight w:val="none"/>
        </w:rPr>
        <w:t xml:space="preserve">   </w:t>
      </w:r>
    </w:p>
    <w:p w14:paraId="6F93DB7F">
      <w:pPr>
        <w:snapToGrid w:val="0"/>
        <w:spacing w:before="50" w:after="50" w:line="360" w:lineRule="auto"/>
        <w:ind w:right="-817" w:rightChars="-389" w:firstLine="4080" w:firstLineChars="1700"/>
        <w:rPr>
          <w:rFonts w:hint="eastAsia" w:ascii="宋体" w:hAnsi="宋体" w:eastAsia="宋体" w:cs="宋体"/>
          <w:b/>
          <w:color w:val="auto"/>
          <w:sz w:val="32"/>
          <w:szCs w:val="32"/>
          <w:highlight w:val="none"/>
        </w:rPr>
      </w:pPr>
      <w:r>
        <w:rPr>
          <w:rFonts w:hint="eastAsia" w:ascii="宋体" w:hAnsi="宋体" w:eastAsia="宋体" w:cs="宋体"/>
          <w:color w:val="auto"/>
          <w:sz w:val="24"/>
          <w:highlight w:val="none"/>
        </w:rPr>
        <w:t>日期：   年   月   日</w:t>
      </w:r>
    </w:p>
    <w:p w14:paraId="13798090">
      <w:pPr>
        <w:spacing w:line="520" w:lineRule="exact"/>
        <w:ind w:firstLine="643" w:firstLineChars="200"/>
        <w:rPr>
          <w:rFonts w:hint="eastAsia" w:ascii="宋体" w:hAnsi="宋体"/>
          <w:b/>
          <w:bCs/>
          <w:color w:val="auto"/>
          <w:sz w:val="32"/>
          <w:szCs w:val="32"/>
          <w:highlight w:val="none"/>
        </w:rPr>
      </w:pPr>
    </w:p>
    <w:p w14:paraId="6733B2C7">
      <w:pPr>
        <w:spacing w:line="520" w:lineRule="exact"/>
        <w:ind w:firstLine="643" w:firstLineChars="200"/>
        <w:rPr>
          <w:rFonts w:hint="eastAsia" w:ascii="宋体" w:hAnsi="宋体"/>
          <w:b/>
          <w:bCs/>
          <w:color w:val="auto"/>
          <w:sz w:val="32"/>
          <w:szCs w:val="32"/>
          <w:highlight w:val="none"/>
        </w:rPr>
      </w:pPr>
    </w:p>
    <w:p w14:paraId="73241DF7">
      <w:pPr>
        <w:spacing w:line="520" w:lineRule="exact"/>
        <w:rPr>
          <w:rFonts w:ascii="宋体" w:hAnsi="宋体"/>
          <w:b/>
          <w:bCs/>
          <w:color w:val="auto"/>
          <w:sz w:val="32"/>
          <w:szCs w:val="32"/>
          <w:highlight w:val="none"/>
        </w:rPr>
      </w:pPr>
      <w:r>
        <w:rPr>
          <w:rFonts w:hint="eastAsia" w:ascii="宋体" w:hAnsi="宋体"/>
          <w:b/>
          <w:bCs/>
          <w:color w:val="auto"/>
          <w:sz w:val="32"/>
          <w:szCs w:val="32"/>
          <w:highlight w:val="none"/>
          <w:lang w:val="en-US" w:eastAsia="zh-CN"/>
        </w:rPr>
        <w:t>三</w:t>
      </w:r>
      <w:r>
        <w:rPr>
          <w:rFonts w:hint="eastAsia" w:ascii="宋体" w:hAnsi="宋体"/>
          <w:b/>
          <w:bCs/>
          <w:color w:val="auto"/>
          <w:sz w:val="32"/>
          <w:szCs w:val="32"/>
          <w:highlight w:val="none"/>
        </w:rPr>
        <w:t>、响应报价表</w:t>
      </w:r>
    </w:p>
    <w:p w14:paraId="11DA052F">
      <w:pPr>
        <w:snapToGrid w:val="0"/>
        <w:spacing w:before="50" w:after="50" w:line="360" w:lineRule="auto"/>
        <w:rPr>
          <w:rFonts w:hint="eastAsia" w:ascii="宋体" w:hAnsi="宋体"/>
          <w:color w:val="auto"/>
          <w:sz w:val="24"/>
          <w:highlight w:val="none"/>
        </w:rPr>
      </w:pPr>
    </w:p>
    <w:p w14:paraId="614F10D6">
      <w:pPr>
        <w:snapToGrid w:val="0"/>
        <w:spacing w:before="50" w:after="50" w:line="360" w:lineRule="auto"/>
        <w:rPr>
          <w:rFonts w:ascii="宋体" w:hAnsi="宋体"/>
          <w:color w:val="auto"/>
          <w:sz w:val="24"/>
          <w:highlight w:val="none"/>
          <w:u w:val="single"/>
        </w:rPr>
      </w:pPr>
      <w:r>
        <w:rPr>
          <w:rFonts w:hint="eastAsia" w:ascii="宋体" w:hAnsi="宋体"/>
          <w:color w:val="auto"/>
          <w:sz w:val="24"/>
          <w:highlight w:val="none"/>
        </w:rPr>
        <w:t>项目名称：</w:t>
      </w:r>
    </w:p>
    <w:p w14:paraId="418DD0DC">
      <w:pPr>
        <w:snapToGrid w:val="0"/>
        <w:spacing w:before="50" w:after="50" w:line="360" w:lineRule="auto"/>
        <w:rPr>
          <w:rFonts w:hint="eastAsia" w:ascii="宋体" w:hAnsi="宋体"/>
          <w:color w:val="auto"/>
          <w:sz w:val="24"/>
          <w:highlight w:val="none"/>
        </w:rPr>
      </w:pPr>
      <w:r>
        <w:rPr>
          <w:rFonts w:hint="eastAsia" w:ascii="宋体" w:hAnsi="宋体"/>
          <w:color w:val="auto"/>
          <w:sz w:val="24"/>
          <w:highlight w:val="none"/>
        </w:rPr>
        <w:t xml:space="preserve">项目编号：        </w:t>
      </w:r>
    </w:p>
    <w:p w14:paraId="10019475">
      <w:pPr>
        <w:snapToGrid w:val="0"/>
        <w:spacing w:before="50" w:after="50" w:line="360" w:lineRule="auto"/>
        <w:rPr>
          <w:rFonts w:ascii="宋体" w:hAnsi="宋体"/>
          <w:color w:val="auto"/>
          <w:sz w:val="24"/>
          <w:highlight w:val="none"/>
          <w:u w:val="single"/>
        </w:rPr>
      </w:pPr>
      <w:r>
        <w:rPr>
          <w:rFonts w:hint="eastAsia" w:ascii="宋体" w:hAnsi="宋体"/>
          <w:color w:val="auto"/>
          <w:sz w:val="24"/>
          <w:highlight w:val="none"/>
        </w:rPr>
        <w:t>分标：</w:t>
      </w:r>
    </w:p>
    <w:tbl>
      <w:tblPr>
        <w:tblStyle w:val="12"/>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741"/>
        <w:gridCol w:w="1785"/>
        <w:gridCol w:w="1980"/>
        <w:gridCol w:w="825"/>
        <w:gridCol w:w="660"/>
        <w:gridCol w:w="915"/>
      </w:tblGrid>
      <w:tr w14:paraId="48A27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3" w:hRule="atLeast"/>
        </w:trPr>
        <w:tc>
          <w:tcPr>
            <w:tcW w:w="621" w:type="dxa"/>
            <w:tcBorders>
              <w:top w:val="single" w:color="auto" w:sz="4" w:space="0"/>
              <w:left w:val="single" w:color="auto" w:sz="4" w:space="0"/>
              <w:bottom w:val="single" w:color="auto" w:sz="4" w:space="0"/>
              <w:right w:val="single" w:color="auto" w:sz="4" w:space="0"/>
            </w:tcBorders>
            <w:vAlign w:val="center"/>
          </w:tcPr>
          <w:p w14:paraId="603B6ADB">
            <w:pPr>
              <w:rPr>
                <w:rFonts w:ascii="宋体" w:hAnsi="宋体"/>
                <w:color w:val="auto"/>
                <w:sz w:val="24"/>
                <w:szCs w:val="24"/>
                <w:highlight w:val="none"/>
              </w:rPr>
            </w:pPr>
            <w:r>
              <w:rPr>
                <w:rFonts w:hint="eastAsia" w:ascii="宋体" w:hAnsi="宋体"/>
                <w:color w:val="auto"/>
                <w:sz w:val="24"/>
                <w:szCs w:val="24"/>
                <w:highlight w:val="none"/>
              </w:rPr>
              <w:t>序号</w:t>
            </w:r>
          </w:p>
        </w:tc>
        <w:tc>
          <w:tcPr>
            <w:tcW w:w="1741" w:type="dxa"/>
            <w:tcBorders>
              <w:top w:val="single" w:color="auto" w:sz="4" w:space="0"/>
              <w:left w:val="single" w:color="auto" w:sz="4" w:space="0"/>
              <w:bottom w:val="single" w:color="auto" w:sz="4" w:space="0"/>
              <w:right w:val="single" w:color="auto" w:sz="4" w:space="0"/>
            </w:tcBorders>
            <w:vAlign w:val="center"/>
          </w:tcPr>
          <w:p w14:paraId="47EF867A">
            <w:pPr>
              <w:rPr>
                <w:rFonts w:ascii="宋体" w:hAnsi="宋体"/>
                <w:color w:val="auto"/>
                <w:sz w:val="24"/>
                <w:szCs w:val="24"/>
                <w:highlight w:val="none"/>
              </w:rPr>
            </w:pPr>
            <w:r>
              <w:rPr>
                <w:rFonts w:hint="eastAsia" w:ascii="宋体" w:hAnsi="宋体"/>
                <w:color w:val="auto"/>
                <w:sz w:val="24"/>
                <w:szCs w:val="24"/>
                <w:highlight w:val="none"/>
                <w:lang w:val="en-US" w:eastAsia="zh-CN"/>
              </w:rPr>
              <w:t>项目</w:t>
            </w:r>
            <w:r>
              <w:rPr>
                <w:rFonts w:hint="eastAsia" w:ascii="宋体" w:hAnsi="宋体"/>
                <w:color w:val="auto"/>
                <w:sz w:val="24"/>
                <w:szCs w:val="24"/>
                <w:highlight w:val="none"/>
              </w:rPr>
              <w:t>名称</w:t>
            </w:r>
          </w:p>
        </w:tc>
        <w:tc>
          <w:tcPr>
            <w:tcW w:w="1785" w:type="dxa"/>
            <w:tcBorders>
              <w:top w:val="single" w:color="auto" w:sz="4" w:space="0"/>
              <w:left w:val="single" w:color="auto" w:sz="4" w:space="0"/>
              <w:bottom w:val="single" w:color="auto" w:sz="4" w:space="0"/>
              <w:right w:val="single" w:color="auto" w:sz="4" w:space="0"/>
            </w:tcBorders>
            <w:vAlign w:val="center"/>
          </w:tcPr>
          <w:p w14:paraId="0A6F546A">
            <w:pPr>
              <w:jc w:val="center"/>
              <w:rPr>
                <w:rFonts w:ascii="宋体" w:hAnsi="宋体"/>
                <w:color w:val="auto"/>
                <w:sz w:val="24"/>
                <w:szCs w:val="24"/>
                <w:highlight w:val="none"/>
              </w:rPr>
            </w:pPr>
            <w:r>
              <w:rPr>
                <w:rFonts w:hint="eastAsia" w:ascii="宋体" w:hAnsi="宋体"/>
                <w:color w:val="auto"/>
                <w:sz w:val="24"/>
                <w:szCs w:val="24"/>
                <w:highlight w:val="none"/>
              </w:rPr>
              <w:t>具体工程内容</w:t>
            </w:r>
          </w:p>
        </w:tc>
        <w:tc>
          <w:tcPr>
            <w:tcW w:w="1980" w:type="dxa"/>
            <w:tcBorders>
              <w:top w:val="single" w:color="auto" w:sz="4" w:space="0"/>
              <w:left w:val="single" w:color="auto" w:sz="4" w:space="0"/>
              <w:bottom w:val="single" w:color="auto" w:sz="4" w:space="0"/>
              <w:right w:val="single" w:color="auto" w:sz="4" w:space="0"/>
            </w:tcBorders>
            <w:vAlign w:val="center"/>
          </w:tcPr>
          <w:p w14:paraId="2A7F39ED">
            <w:pPr>
              <w:jc w:val="center"/>
              <w:rPr>
                <w:rFonts w:ascii="宋体" w:hAnsi="宋体"/>
                <w:color w:val="auto"/>
                <w:sz w:val="24"/>
                <w:szCs w:val="24"/>
                <w:highlight w:val="none"/>
              </w:rPr>
            </w:pPr>
            <w:r>
              <w:rPr>
                <w:rFonts w:hint="eastAsia" w:ascii="宋体" w:hAnsi="宋体"/>
                <w:color w:val="auto"/>
                <w:sz w:val="24"/>
                <w:szCs w:val="24"/>
                <w:highlight w:val="none"/>
              </w:rPr>
              <w:t>投标报价（元）</w:t>
            </w:r>
          </w:p>
        </w:tc>
        <w:tc>
          <w:tcPr>
            <w:tcW w:w="825" w:type="dxa"/>
            <w:tcBorders>
              <w:top w:val="single" w:color="auto" w:sz="4" w:space="0"/>
              <w:left w:val="single" w:color="auto" w:sz="4" w:space="0"/>
              <w:bottom w:val="single" w:color="auto" w:sz="4" w:space="0"/>
              <w:right w:val="single" w:color="auto" w:sz="4" w:space="0"/>
            </w:tcBorders>
            <w:vAlign w:val="center"/>
          </w:tcPr>
          <w:p w14:paraId="1F20C319">
            <w:pPr>
              <w:rPr>
                <w:rFonts w:ascii="宋体" w:hAnsi="宋体"/>
                <w:color w:val="auto"/>
                <w:sz w:val="24"/>
                <w:szCs w:val="24"/>
                <w:highlight w:val="none"/>
              </w:rPr>
            </w:pPr>
            <w:r>
              <w:rPr>
                <w:rFonts w:hint="eastAsia" w:ascii="宋体" w:hAnsi="宋体"/>
                <w:color w:val="auto"/>
                <w:sz w:val="24"/>
                <w:szCs w:val="24"/>
                <w:highlight w:val="none"/>
              </w:rPr>
              <w:t>工期</w:t>
            </w:r>
          </w:p>
        </w:tc>
        <w:tc>
          <w:tcPr>
            <w:tcW w:w="660" w:type="dxa"/>
            <w:tcBorders>
              <w:top w:val="single" w:color="auto" w:sz="4" w:space="0"/>
              <w:left w:val="single" w:color="auto" w:sz="4" w:space="0"/>
              <w:bottom w:val="single" w:color="auto" w:sz="4" w:space="0"/>
              <w:right w:val="single" w:color="auto" w:sz="4" w:space="0"/>
            </w:tcBorders>
            <w:vAlign w:val="center"/>
          </w:tcPr>
          <w:p w14:paraId="6237E609">
            <w:pPr>
              <w:rPr>
                <w:rFonts w:ascii="宋体" w:hAnsi="宋体"/>
                <w:color w:val="auto"/>
                <w:sz w:val="24"/>
                <w:szCs w:val="24"/>
                <w:highlight w:val="none"/>
              </w:rPr>
            </w:pPr>
            <w:r>
              <w:rPr>
                <w:rFonts w:hint="eastAsia" w:ascii="宋体" w:hAnsi="宋体"/>
                <w:color w:val="auto"/>
                <w:sz w:val="24"/>
                <w:szCs w:val="24"/>
                <w:highlight w:val="none"/>
              </w:rPr>
              <w:t>工程</w:t>
            </w:r>
          </w:p>
          <w:p w14:paraId="17A47814">
            <w:pPr>
              <w:rPr>
                <w:rFonts w:ascii="宋体" w:hAnsi="宋体"/>
                <w:color w:val="auto"/>
                <w:sz w:val="24"/>
                <w:szCs w:val="24"/>
                <w:highlight w:val="none"/>
              </w:rPr>
            </w:pPr>
            <w:r>
              <w:rPr>
                <w:rFonts w:hint="eastAsia" w:ascii="宋体" w:hAnsi="宋体"/>
                <w:color w:val="auto"/>
                <w:sz w:val="24"/>
                <w:szCs w:val="24"/>
                <w:highlight w:val="none"/>
              </w:rPr>
              <w:t>质量</w:t>
            </w:r>
          </w:p>
        </w:tc>
        <w:tc>
          <w:tcPr>
            <w:tcW w:w="915" w:type="dxa"/>
            <w:tcBorders>
              <w:top w:val="single" w:color="auto" w:sz="4" w:space="0"/>
              <w:left w:val="single" w:color="auto" w:sz="4" w:space="0"/>
              <w:bottom w:val="single" w:color="auto" w:sz="4" w:space="0"/>
              <w:right w:val="single" w:color="auto" w:sz="4" w:space="0"/>
            </w:tcBorders>
            <w:vAlign w:val="center"/>
          </w:tcPr>
          <w:p w14:paraId="32EEF071">
            <w:pPr>
              <w:jc w:val="center"/>
              <w:rPr>
                <w:rFonts w:ascii="宋体" w:hAnsi="宋体"/>
                <w:color w:val="auto"/>
                <w:sz w:val="24"/>
                <w:szCs w:val="24"/>
                <w:highlight w:val="none"/>
              </w:rPr>
            </w:pPr>
            <w:r>
              <w:rPr>
                <w:rFonts w:hint="eastAsia" w:ascii="宋体" w:hAnsi="宋体"/>
                <w:color w:val="auto"/>
                <w:sz w:val="24"/>
                <w:szCs w:val="24"/>
                <w:highlight w:val="none"/>
              </w:rPr>
              <w:t>备注</w:t>
            </w:r>
          </w:p>
        </w:tc>
      </w:tr>
      <w:tr w14:paraId="1C837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9" w:hRule="atLeast"/>
        </w:trPr>
        <w:tc>
          <w:tcPr>
            <w:tcW w:w="621" w:type="dxa"/>
            <w:tcBorders>
              <w:top w:val="single" w:color="auto" w:sz="4" w:space="0"/>
              <w:left w:val="single" w:color="auto" w:sz="4" w:space="0"/>
              <w:bottom w:val="single" w:color="auto" w:sz="4" w:space="0"/>
              <w:right w:val="single" w:color="auto" w:sz="4" w:space="0"/>
            </w:tcBorders>
            <w:vAlign w:val="center"/>
          </w:tcPr>
          <w:p w14:paraId="13860DAE">
            <w:pPr>
              <w:rPr>
                <w:rFonts w:ascii="宋体" w:hAnsi="宋体"/>
                <w:color w:val="auto"/>
                <w:sz w:val="24"/>
                <w:szCs w:val="24"/>
                <w:highlight w:val="none"/>
              </w:rPr>
            </w:pPr>
            <w:r>
              <w:rPr>
                <w:rFonts w:ascii="宋体" w:hAnsi="宋体"/>
                <w:color w:val="auto"/>
                <w:sz w:val="24"/>
                <w:szCs w:val="24"/>
                <w:highlight w:val="none"/>
              </w:rPr>
              <w:t>1</w:t>
            </w:r>
          </w:p>
        </w:tc>
        <w:tc>
          <w:tcPr>
            <w:tcW w:w="1741" w:type="dxa"/>
            <w:tcBorders>
              <w:top w:val="single" w:color="auto" w:sz="4" w:space="0"/>
              <w:left w:val="single" w:color="auto" w:sz="4" w:space="0"/>
              <w:bottom w:val="single" w:color="auto" w:sz="4" w:space="0"/>
              <w:right w:val="single" w:color="auto" w:sz="4" w:space="0"/>
            </w:tcBorders>
            <w:vAlign w:val="center"/>
          </w:tcPr>
          <w:p w14:paraId="280F358C">
            <w:pPr>
              <w:rPr>
                <w:rFonts w:ascii="宋体" w:hAnsi="宋体"/>
                <w:color w:val="auto"/>
                <w:sz w:val="24"/>
                <w:szCs w:val="24"/>
                <w:highlight w:val="none"/>
              </w:rPr>
            </w:pPr>
          </w:p>
        </w:tc>
        <w:tc>
          <w:tcPr>
            <w:tcW w:w="1785" w:type="dxa"/>
            <w:tcBorders>
              <w:top w:val="single" w:color="auto" w:sz="4" w:space="0"/>
              <w:left w:val="single" w:color="auto" w:sz="4" w:space="0"/>
              <w:bottom w:val="single" w:color="auto" w:sz="4" w:space="0"/>
              <w:right w:val="single" w:color="auto" w:sz="4" w:space="0"/>
            </w:tcBorders>
            <w:vAlign w:val="center"/>
          </w:tcPr>
          <w:p w14:paraId="5A75C8DE">
            <w:pPr>
              <w:rPr>
                <w:rFonts w:ascii="宋体" w:hAnsi="宋体"/>
                <w:color w:val="auto"/>
                <w:sz w:val="24"/>
                <w:szCs w:val="24"/>
                <w:highlight w:val="none"/>
              </w:rPr>
            </w:pPr>
            <w:r>
              <w:rPr>
                <w:rFonts w:hint="eastAsia" w:ascii="宋体" w:hAnsi="宋体"/>
                <w:color w:val="auto"/>
                <w:sz w:val="24"/>
                <w:szCs w:val="24"/>
                <w:highlight w:val="none"/>
              </w:rPr>
              <w:t>详见工程量清单及图纸</w:t>
            </w:r>
          </w:p>
        </w:tc>
        <w:tc>
          <w:tcPr>
            <w:tcW w:w="1980" w:type="dxa"/>
            <w:tcBorders>
              <w:top w:val="single" w:color="auto" w:sz="4" w:space="0"/>
              <w:left w:val="single" w:color="auto" w:sz="4" w:space="0"/>
              <w:bottom w:val="single" w:color="auto" w:sz="4" w:space="0"/>
              <w:right w:val="single" w:color="auto" w:sz="4" w:space="0"/>
            </w:tcBorders>
            <w:vAlign w:val="center"/>
          </w:tcPr>
          <w:p w14:paraId="79658C4C">
            <w:pPr>
              <w:rPr>
                <w:rFonts w:ascii="宋体" w:hAnsi="宋体"/>
                <w:color w:val="auto"/>
                <w:sz w:val="24"/>
                <w:szCs w:val="24"/>
                <w:highlight w:val="none"/>
              </w:rPr>
            </w:pPr>
            <w:r>
              <w:rPr>
                <w:rFonts w:hint="eastAsia" w:ascii="宋体" w:hAnsi="宋体"/>
                <w:color w:val="auto"/>
                <w:sz w:val="24"/>
                <w:szCs w:val="24"/>
                <w:highlight w:val="none"/>
              </w:rPr>
              <w:t xml:space="preserve">（大写）人民币  </w:t>
            </w:r>
          </w:p>
          <w:p w14:paraId="7CA67BFD">
            <w:pPr>
              <w:rPr>
                <w:rFonts w:ascii="宋体" w:hAnsi="宋体"/>
                <w:color w:val="auto"/>
                <w:sz w:val="24"/>
                <w:szCs w:val="24"/>
                <w:highlight w:val="none"/>
              </w:rPr>
            </w:pPr>
            <w:r>
              <w:rPr>
                <w:rFonts w:hint="eastAsia" w:ascii="宋体" w:hAnsi="宋体"/>
                <w:color w:val="auto"/>
                <w:sz w:val="24"/>
                <w:szCs w:val="24"/>
                <w:highlight w:val="none"/>
              </w:rPr>
              <w:t>（¥       ）</w:t>
            </w:r>
          </w:p>
        </w:tc>
        <w:tc>
          <w:tcPr>
            <w:tcW w:w="825" w:type="dxa"/>
            <w:tcBorders>
              <w:top w:val="single" w:color="auto" w:sz="4" w:space="0"/>
              <w:left w:val="single" w:color="auto" w:sz="4" w:space="0"/>
              <w:bottom w:val="single" w:color="auto" w:sz="4" w:space="0"/>
              <w:right w:val="single" w:color="auto" w:sz="4" w:space="0"/>
            </w:tcBorders>
            <w:vAlign w:val="center"/>
          </w:tcPr>
          <w:p w14:paraId="53DDC421">
            <w:pPr>
              <w:rPr>
                <w:rFonts w:ascii="宋体" w:hAnsi="宋体"/>
                <w:color w:val="auto"/>
                <w:sz w:val="24"/>
                <w:szCs w:val="24"/>
                <w:highlight w:val="none"/>
              </w:rPr>
            </w:pPr>
          </w:p>
        </w:tc>
        <w:tc>
          <w:tcPr>
            <w:tcW w:w="660" w:type="dxa"/>
            <w:tcBorders>
              <w:top w:val="single" w:color="auto" w:sz="4" w:space="0"/>
              <w:left w:val="single" w:color="auto" w:sz="4" w:space="0"/>
              <w:bottom w:val="single" w:color="auto" w:sz="4" w:space="0"/>
              <w:right w:val="single" w:color="auto" w:sz="4" w:space="0"/>
            </w:tcBorders>
            <w:vAlign w:val="center"/>
          </w:tcPr>
          <w:p w14:paraId="7F4D28C7">
            <w:pPr>
              <w:rPr>
                <w:rFonts w:ascii="宋体" w:hAnsi="宋体"/>
                <w:color w:val="auto"/>
                <w:sz w:val="24"/>
                <w:szCs w:val="24"/>
                <w:highlight w:val="none"/>
              </w:rPr>
            </w:pPr>
          </w:p>
        </w:tc>
        <w:tc>
          <w:tcPr>
            <w:tcW w:w="915" w:type="dxa"/>
            <w:tcBorders>
              <w:top w:val="single" w:color="auto" w:sz="4" w:space="0"/>
              <w:left w:val="single" w:color="auto" w:sz="4" w:space="0"/>
              <w:bottom w:val="single" w:color="auto" w:sz="4" w:space="0"/>
              <w:right w:val="single" w:color="auto" w:sz="4" w:space="0"/>
            </w:tcBorders>
          </w:tcPr>
          <w:p w14:paraId="4489C0DF">
            <w:pPr>
              <w:rPr>
                <w:rFonts w:ascii="宋体" w:hAnsi="宋体"/>
                <w:color w:val="auto"/>
                <w:sz w:val="24"/>
                <w:szCs w:val="24"/>
                <w:highlight w:val="none"/>
              </w:rPr>
            </w:pPr>
          </w:p>
        </w:tc>
      </w:tr>
    </w:tbl>
    <w:p w14:paraId="5B78F567">
      <w:pPr>
        <w:snapToGrid w:val="0"/>
        <w:spacing w:before="50" w:after="50"/>
        <w:ind w:firstLine="480" w:firstLineChars="200"/>
        <w:jc w:val="left"/>
        <w:rPr>
          <w:rFonts w:ascii="宋体" w:hAnsi="宋体" w:cs="仿宋_GB2312"/>
          <w:color w:val="auto"/>
          <w:kern w:val="0"/>
          <w:sz w:val="24"/>
          <w:highlight w:val="none"/>
          <w:lang w:val="zh-CN"/>
        </w:rPr>
      </w:pPr>
      <w:r>
        <w:rPr>
          <w:rFonts w:hint="eastAsia" w:ascii="宋体" w:hAnsi="宋体" w:cs="仿宋_GB2312"/>
          <w:color w:val="auto"/>
          <w:kern w:val="0"/>
          <w:sz w:val="24"/>
          <w:highlight w:val="none"/>
          <w:lang w:val="zh-CN"/>
        </w:rPr>
        <w:t xml:space="preserve">注： </w:t>
      </w:r>
    </w:p>
    <w:p w14:paraId="170B8782">
      <w:pPr>
        <w:snapToGrid w:val="0"/>
        <w:spacing w:before="50" w:after="50"/>
        <w:ind w:firstLine="480" w:firstLineChars="200"/>
        <w:jc w:val="left"/>
        <w:rPr>
          <w:rFonts w:ascii="宋体" w:hAnsi="宋体" w:cs="仿宋_GB2312"/>
          <w:color w:val="auto"/>
          <w:kern w:val="0"/>
          <w:sz w:val="24"/>
          <w:highlight w:val="none"/>
          <w:lang w:val="zh-CN"/>
        </w:rPr>
      </w:pPr>
      <w:r>
        <w:rPr>
          <w:rFonts w:hint="eastAsia" w:ascii="宋体" w:hAnsi="宋体" w:cs="仿宋_GB2312"/>
          <w:color w:val="auto"/>
          <w:kern w:val="0"/>
          <w:sz w:val="24"/>
          <w:highlight w:val="none"/>
          <w:lang w:val="zh-CN"/>
        </w:rPr>
        <w:t>1. 供应商需按本表格式填写，不得自行更改，也不得留空， 如有多分标，按分标分别提供响应报价表</w:t>
      </w:r>
      <w:r>
        <w:rPr>
          <w:rFonts w:hint="eastAsia" w:ascii="宋体" w:hAnsi="宋体" w:cs="仿宋_GB2312"/>
          <w:b/>
          <w:color w:val="auto"/>
          <w:kern w:val="0"/>
          <w:sz w:val="24"/>
          <w:highlight w:val="none"/>
          <w:lang w:val="zh-CN"/>
        </w:rPr>
        <w:t>。</w:t>
      </w:r>
    </w:p>
    <w:p w14:paraId="454A250E">
      <w:pPr>
        <w:snapToGrid w:val="0"/>
        <w:spacing w:before="50" w:after="50"/>
        <w:ind w:firstLine="480" w:firstLineChars="200"/>
        <w:jc w:val="left"/>
        <w:rPr>
          <w:rFonts w:ascii="宋体" w:hAnsi="宋体" w:cs="仿宋_GB2312"/>
          <w:b/>
          <w:color w:val="auto"/>
          <w:kern w:val="0"/>
          <w:sz w:val="24"/>
          <w:highlight w:val="none"/>
          <w:lang w:val="zh-CN"/>
        </w:rPr>
      </w:pPr>
      <w:r>
        <w:rPr>
          <w:rFonts w:hint="eastAsia" w:ascii="宋体" w:hAnsi="宋体" w:cs="仿宋_GB2312"/>
          <w:color w:val="auto"/>
          <w:kern w:val="0"/>
          <w:sz w:val="24"/>
          <w:highlight w:val="none"/>
          <w:lang w:val="zh-CN"/>
        </w:rPr>
        <w:t>2.如为联合体响应的，“供应商名称”处必须列明联合体各方名称，并标注联合体牵头人名称，且盖章处须加盖联合体各方公章，</w:t>
      </w:r>
      <w:r>
        <w:rPr>
          <w:rFonts w:hint="eastAsia" w:ascii="宋体" w:hAnsi="宋体" w:cs="仿宋_GB2312"/>
          <w:b/>
          <w:color w:val="auto"/>
          <w:kern w:val="0"/>
          <w:sz w:val="24"/>
          <w:highlight w:val="none"/>
          <w:lang w:val="zh-CN"/>
        </w:rPr>
        <w:t>否则其响应作无效响应处理。</w:t>
      </w:r>
    </w:p>
    <w:p w14:paraId="36F57CF8">
      <w:pPr>
        <w:snapToGrid w:val="0"/>
        <w:ind w:firstLine="480" w:firstLineChars="200"/>
        <w:jc w:val="left"/>
        <w:rPr>
          <w:rFonts w:hint="eastAsia" w:ascii="宋体" w:hAnsi="宋体" w:cs="仿宋_GB2312"/>
          <w:color w:val="auto"/>
          <w:kern w:val="0"/>
          <w:sz w:val="24"/>
          <w:highlight w:val="none"/>
          <w:lang w:val="zh-CN"/>
        </w:rPr>
      </w:pPr>
      <w:r>
        <w:rPr>
          <w:rFonts w:hint="eastAsia" w:ascii="宋体" w:hAnsi="宋体" w:cs="仿宋_GB2312"/>
          <w:color w:val="auto"/>
          <w:kern w:val="0"/>
          <w:sz w:val="24"/>
          <w:highlight w:val="none"/>
          <w:lang w:val="zh-CN"/>
        </w:rPr>
        <w:t>3.特别提示：采购机构将对项目名称和项目编号，成交供应商名称、地址和成交金额，主要成交标的的名称、施工范围、施工工期、项目经理、执业证书信息等予以公示。</w:t>
      </w:r>
    </w:p>
    <w:p w14:paraId="0F762CB7">
      <w:pPr>
        <w:snapToGrid w:val="0"/>
        <w:ind w:firstLine="480" w:firstLineChars="200"/>
        <w:jc w:val="left"/>
        <w:rPr>
          <w:rFonts w:ascii="宋体" w:hAnsi="宋体" w:cs="仿宋_GB2312"/>
          <w:color w:val="auto"/>
          <w:kern w:val="0"/>
          <w:sz w:val="24"/>
          <w:highlight w:val="none"/>
          <w:lang w:val="zh-CN"/>
        </w:rPr>
      </w:pPr>
      <w:r>
        <w:rPr>
          <w:rFonts w:hint="eastAsia" w:ascii="宋体" w:hAnsi="宋体" w:cs="仿宋_GB2312"/>
          <w:color w:val="auto"/>
          <w:kern w:val="0"/>
          <w:sz w:val="24"/>
          <w:highlight w:val="none"/>
          <w:lang w:val="zh-CN"/>
        </w:rPr>
        <w:t>4.符合采购文件中列明的可享受中小企业扶持政策的供应商，请填写中小企业声明函。注：供应商</w:t>
      </w:r>
      <w:r>
        <w:rPr>
          <w:rFonts w:ascii="宋体" w:hAnsi="宋体" w:cs="仿宋_GB2312"/>
          <w:color w:val="auto"/>
          <w:kern w:val="0"/>
          <w:sz w:val="24"/>
          <w:highlight w:val="none"/>
          <w:lang w:val="zh-CN"/>
        </w:rPr>
        <w:t>提供</w:t>
      </w:r>
      <w:r>
        <w:rPr>
          <w:rFonts w:hint="eastAsia" w:ascii="宋体" w:hAnsi="宋体" w:cs="仿宋_GB2312"/>
          <w:color w:val="auto"/>
          <w:kern w:val="0"/>
          <w:sz w:val="24"/>
          <w:highlight w:val="none"/>
          <w:lang w:val="zh-CN"/>
        </w:rPr>
        <w:t>的中小企业</w:t>
      </w:r>
      <w:r>
        <w:rPr>
          <w:rFonts w:ascii="宋体" w:hAnsi="宋体" w:cs="仿宋_GB2312"/>
          <w:color w:val="auto"/>
          <w:kern w:val="0"/>
          <w:sz w:val="24"/>
          <w:highlight w:val="none"/>
          <w:lang w:val="zh-CN"/>
        </w:rPr>
        <w:t>声明函内容不实的，属于提供虚假材料谋取中标、成交</w:t>
      </w:r>
      <w:r>
        <w:rPr>
          <w:rFonts w:hint="eastAsia" w:ascii="宋体" w:hAnsi="宋体" w:cs="仿宋_GB2312"/>
          <w:color w:val="auto"/>
          <w:kern w:val="0"/>
          <w:sz w:val="24"/>
          <w:highlight w:val="none"/>
          <w:lang w:val="zh-CN"/>
        </w:rPr>
        <w:t>，将</w:t>
      </w:r>
      <w:r>
        <w:rPr>
          <w:rFonts w:ascii="宋体" w:hAnsi="宋体" w:cs="仿宋_GB2312"/>
          <w:color w:val="auto"/>
          <w:kern w:val="0"/>
          <w:sz w:val="24"/>
          <w:highlight w:val="none"/>
          <w:lang w:val="zh-CN"/>
        </w:rPr>
        <w:t>依照《中华人民共和国政府采购法》等国家有关规定追究相应责任。</w:t>
      </w:r>
    </w:p>
    <w:p w14:paraId="2E462626">
      <w:pPr>
        <w:autoSpaceDE w:val="0"/>
        <w:autoSpaceDN w:val="0"/>
        <w:spacing w:line="360" w:lineRule="auto"/>
        <w:ind w:left="4335" w:leftChars="1950" w:hanging="240" w:hangingChars="100"/>
        <w:rPr>
          <w:rFonts w:ascii="宋体" w:hAnsi="宋体" w:cs="仿宋_GB2312"/>
          <w:color w:val="auto"/>
          <w:kern w:val="0"/>
          <w:sz w:val="24"/>
          <w:highlight w:val="none"/>
        </w:rPr>
      </w:pPr>
    </w:p>
    <w:p w14:paraId="1D4323E5">
      <w:pPr>
        <w:autoSpaceDE w:val="0"/>
        <w:autoSpaceDN w:val="0"/>
        <w:spacing w:line="360" w:lineRule="auto"/>
        <w:ind w:left="4335" w:leftChars="1950" w:hanging="240" w:hangingChars="100"/>
        <w:rPr>
          <w:rFonts w:ascii="宋体" w:hAnsi="宋体" w:cs="仿宋_GB2312"/>
          <w:color w:val="auto"/>
          <w:kern w:val="0"/>
          <w:sz w:val="24"/>
          <w:highlight w:val="none"/>
        </w:rPr>
      </w:pPr>
      <w:r>
        <w:rPr>
          <w:rFonts w:hint="eastAsia" w:ascii="宋体" w:hAnsi="宋体" w:cs="仿宋_GB2312"/>
          <w:color w:val="auto"/>
          <w:kern w:val="0"/>
          <w:sz w:val="24"/>
          <w:highlight w:val="none"/>
        </w:rPr>
        <w:t>供应商名称（电子签章）：</w:t>
      </w:r>
    </w:p>
    <w:p w14:paraId="4BB04CC9">
      <w:pPr>
        <w:spacing w:line="500" w:lineRule="exact"/>
        <w:ind w:firstLine="6360" w:firstLineChars="2650"/>
        <w:rPr>
          <w:rFonts w:ascii="宋体" w:hAnsi="宋体" w:cs="仿宋_GB2312"/>
          <w:color w:val="auto"/>
          <w:kern w:val="0"/>
          <w:sz w:val="24"/>
          <w:szCs w:val="21"/>
          <w:highlight w:val="none"/>
          <w:lang w:val="zh-CN"/>
        </w:rPr>
      </w:pPr>
      <w:r>
        <w:rPr>
          <w:rFonts w:hint="eastAsia" w:ascii="宋体" w:hAnsi="宋体" w:cs="仿宋_GB2312"/>
          <w:color w:val="auto"/>
          <w:kern w:val="0"/>
          <w:sz w:val="24"/>
          <w:szCs w:val="21"/>
          <w:highlight w:val="none"/>
          <w:lang w:val="zh-CN"/>
        </w:rPr>
        <w:t>日期：  年  月   日</w:t>
      </w:r>
    </w:p>
    <w:p w14:paraId="49514BE7">
      <w:pPr>
        <w:spacing w:line="500" w:lineRule="exact"/>
        <w:ind w:firstLine="6360" w:firstLineChars="2650"/>
        <w:rPr>
          <w:rFonts w:ascii="宋体" w:hAnsi="宋体" w:cs="仿宋_GB2312"/>
          <w:color w:val="auto"/>
          <w:kern w:val="0"/>
          <w:sz w:val="24"/>
          <w:szCs w:val="21"/>
          <w:highlight w:val="none"/>
          <w:lang w:val="zh-CN"/>
        </w:rPr>
      </w:pPr>
    </w:p>
    <w:p w14:paraId="495A1463">
      <w:pPr>
        <w:spacing w:line="500" w:lineRule="exact"/>
        <w:ind w:firstLine="6360" w:firstLineChars="2650"/>
        <w:rPr>
          <w:rFonts w:ascii="宋体" w:hAnsi="宋体" w:cs="仿宋_GB2312"/>
          <w:color w:val="auto"/>
          <w:kern w:val="0"/>
          <w:sz w:val="24"/>
          <w:szCs w:val="21"/>
          <w:highlight w:val="none"/>
          <w:lang w:val="zh-CN"/>
        </w:rPr>
      </w:pPr>
    </w:p>
    <w:p w14:paraId="4B86F9FF">
      <w:pPr>
        <w:spacing w:line="500" w:lineRule="exact"/>
        <w:ind w:firstLine="6360" w:firstLineChars="2650"/>
        <w:rPr>
          <w:rFonts w:ascii="宋体" w:hAnsi="宋体" w:cs="仿宋_GB2312"/>
          <w:color w:val="auto"/>
          <w:kern w:val="0"/>
          <w:sz w:val="24"/>
          <w:szCs w:val="21"/>
          <w:highlight w:val="none"/>
          <w:lang w:val="zh-CN"/>
        </w:rPr>
      </w:pPr>
    </w:p>
    <w:p w14:paraId="763749E2">
      <w:pPr>
        <w:spacing w:line="500" w:lineRule="exact"/>
        <w:ind w:firstLine="6360" w:firstLineChars="2650"/>
        <w:rPr>
          <w:rFonts w:ascii="宋体" w:hAnsi="宋体" w:cs="仿宋_GB2312"/>
          <w:color w:val="auto"/>
          <w:kern w:val="0"/>
          <w:sz w:val="24"/>
          <w:szCs w:val="21"/>
          <w:highlight w:val="none"/>
          <w:lang w:val="zh-CN"/>
        </w:rPr>
      </w:pPr>
    </w:p>
    <w:p w14:paraId="15D63201">
      <w:pPr>
        <w:spacing w:line="500" w:lineRule="exact"/>
        <w:ind w:firstLine="6360" w:firstLineChars="2650"/>
        <w:rPr>
          <w:rFonts w:ascii="宋体" w:hAnsi="宋体" w:cs="仿宋_GB2312"/>
          <w:color w:val="auto"/>
          <w:kern w:val="0"/>
          <w:sz w:val="24"/>
          <w:szCs w:val="21"/>
          <w:highlight w:val="none"/>
          <w:lang w:val="zh-CN"/>
        </w:rPr>
      </w:pPr>
    </w:p>
    <w:p w14:paraId="57C159B3">
      <w:pPr>
        <w:spacing w:line="500" w:lineRule="exact"/>
        <w:ind w:firstLine="6360" w:firstLineChars="2650"/>
        <w:rPr>
          <w:rFonts w:ascii="宋体" w:hAnsi="宋体" w:cs="仿宋_GB2312"/>
          <w:color w:val="auto"/>
          <w:kern w:val="0"/>
          <w:sz w:val="24"/>
          <w:szCs w:val="21"/>
          <w:highlight w:val="none"/>
          <w:lang w:val="zh-CN"/>
        </w:rPr>
      </w:pPr>
    </w:p>
    <w:p w14:paraId="3135C863">
      <w:pPr>
        <w:spacing w:line="500" w:lineRule="exact"/>
        <w:ind w:firstLine="6360" w:firstLineChars="2650"/>
        <w:rPr>
          <w:rFonts w:ascii="宋体" w:hAnsi="宋体" w:cs="仿宋_GB2312"/>
          <w:color w:val="auto"/>
          <w:kern w:val="0"/>
          <w:sz w:val="24"/>
          <w:szCs w:val="21"/>
          <w:highlight w:val="none"/>
          <w:lang w:val="zh-CN"/>
        </w:rPr>
      </w:pPr>
    </w:p>
    <w:p w14:paraId="52EFF30F">
      <w:pPr>
        <w:spacing w:line="500" w:lineRule="exact"/>
        <w:ind w:firstLine="6360" w:firstLineChars="2650"/>
        <w:rPr>
          <w:rFonts w:ascii="宋体" w:hAnsi="宋体" w:cs="仿宋_GB2312"/>
          <w:color w:val="auto"/>
          <w:kern w:val="0"/>
          <w:sz w:val="24"/>
          <w:szCs w:val="21"/>
          <w:highlight w:val="none"/>
          <w:lang w:val="zh-CN"/>
        </w:rPr>
      </w:pPr>
    </w:p>
    <w:p w14:paraId="765906AD">
      <w:pPr>
        <w:pStyle w:val="8"/>
        <w:spacing w:line="500" w:lineRule="exact"/>
        <w:ind w:firstLine="6360" w:firstLineChars="2650"/>
        <w:rPr>
          <w:rFonts w:hint="eastAsia" w:ascii="宋体" w:hAnsi="宋体" w:eastAsia="宋体" w:cs="宋体"/>
          <w:color w:val="auto"/>
          <w:sz w:val="24"/>
          <w:highlight w:val="none"/>
          <w:lang w:val="zh-CN"/>
        </w:rPr>
      </w:pPr>
      <w:bookmarkStart w:id="48" w:name="_Toc194486930"/>
    </w:p>
    <w:p w14:paraId="687E7F4B">
      <w:pPr>
        <w:pStyle w:val="3"/>
        <w:spacing w:after="0" w:line="360" w:lineRule="auto"/>
        <w:ind w:left="-426" w:right="142" w:firstLine="567"/>
        <w:contextualSpacing/>
        <w:rPr>
          <w:rFonts w:hint="eastAsia" w:ascii="宋体" w:hAnsi="宋体" w:eastAsia="宋体" w:cs="宋体"/>
          <w:color w:val="auto"/>
          <w:sz w:val="24"/>
          <w:highlight w:val="none"/>
        </w:rPr>
      </w:pPr>
      <w:r>
        <w:rPr>
          <w:rFonts w:hint="eastAsia" w:ascii="宋体" w:hAnsi="宋体" w:eastAsia="宋体" w:cs="宋体"/>
          <w:b/>
          <w:color w:val="auto"/>
          <w:kern w:val="2"/>
          <w:sz w:val="30"/>
          <w:szCs w:val="30"/>
          <w:highlight w:val="none"/>
          <w:lang w:val="en-US" w:eastAsia="zh-CN"/>
        </w:rPr>
        <w:t>四</w:t>
      </w:r>
      <w:r>
        <w:rPr>
          <w:rFonts w:hint="eastAsia" w:ascii="宋体" w:hAnsi="宋体" w:eastAsia="宋体" w:cs="宋体"/>
          <w:b/>
          <w:color w:val="auto"/>
          <w:kern w:val="2"/>
          <w:sz w:val="30"/>
          <w:szCs w:val="30"/>
          <w:highlight w:val="none"/>
        </w:rPr>
        <w:t>、</w:t>
      </w:r>
      <w:r>
        <w:rPr>
          <w:rFonts w:hint="eastAsia" w:ascii="宋体" w:hAnsi="宋体" w:eastAsia="宋体" w:cs="宋体"/>
          <w:b/>
          <w:bCs/>
          <w:color w:val="auto"/>
          <w:kern w:val="2"/>
          <w:sz w:val="36"/>
          <w:szCs w:val="36"/>
          <w:highlight w:val="none"/>
        </w:rPr>
        <w:t>已标价的工程量清单报价文件</w:t>
      </w:r>
    </w:p>
    <w:p w14:paraId="6C769C41">
      <w:pPr>
        <w:pStyle w:val="3"/>
        <w:spacing w:after="0" w:line="360" w:lineRule="auto"/>
        <w:ind w:left="3960" w:right="1808"/>
        <w:contextualSpacing/>
        <w:rPr>
          <w:rFonts w:hint="eastAsia" w:ascii="宋体" w:hAnsi="宋体" w:eastAsia="宋体" w:cs="宋体"/>
          <w:color w:val="auto"/>
          <w:sz w:val="24"/>
          <w:highlight w:val="none"/>
        </w:rPr>
      </w:pPr>
    </w:p>
    <w:p w14:paraId="7C8E0903">
      <w:pPr>
        <w:spacing w:line="360" w:lineRule="auto"/>
        <w:ind w:firstLine="420" w:firstLineChars="200"/>
        <w:rPr>
          <w:rStyle w:val="19"/>
          <w:rFonts w:hint="eastAsia" w:ascii="宋体" w:hAnsi="宋体" w:eastAsia="宋体" w:cs="宋体"/>
          <w:b/>
          <w:bCs/>
          <w:color w:val="auto"/>
          <w:szCs w:val="21"/>
          <w:highlight w:val="none"/>
        </w:rPr>
      </w:pPr>
      <w:r>
        <w:rPr>
          <w:rFonts w:hint="eastAsia" w:ascii="宋体" w:hAnsi="宋体" w:eastAsia="宋体" w:cs="宋体"/>
          <w:color w:val="auto"/>
          <w:highlight w:val="none"/>
        </w:rPr>
        <w:t>按 “工程量清单”中的相关表格及投标报价说明填</w:t>
      </w:r>
      <w:r>
        <w:rPr>
          <w:rFonts w:hint="eastAsia" w:ascii="宋体" w:hAnsi="宋体" w:eastAsia="宋体" w:cs="宋体"/>
          <w:color w:val="auto"/>
          <w:highlight w:val="none"/>
          <w:lang w:val="en-US" w:eastAsia="zh-CN"/>
        </w:rPr>
        <w:t>写</w:t>
      </w:r>
      <w:r>
        <w:rPr>
          <w:rFonts w:hint="eastAsia" w:ascii="宋体" w:hAnsi="宋体" w:eastAsia="宋体" w:cs="宋体"/>
          <w:b/>
          <w:bCs/>
          <w:color w:val="auto"/>
          <w:highlight w:val="none"/>
          <w:lang w:val="en-US" w:eastAsia="zh-CN"/>
        </w:rPr>
        <w:t>（</w:t>
      </w:r>
      <w:r>
        <w:rPr>
          <w:rFonts w:hint="eastAsia" w:ascii="宋体" w:hAnsi="宋体" w:eastAsia="宋体" w:cs="宋体"/>
          <w:b/>
          <w:bCs/>
          <w:color w:val="auto"/>
          <w:szCs w:val="21"/>
          <w:highlight w:val="none"/>
          <w:lang w:val="en-US" w:eastAsia="zh-CN"/>
        </w:rPr>
        <w:t>供应商最后报价与首次报价不一致的</w:t>
      </w:r>
      <w:r>
        <w:rPr>
          <w:rFonts w:hint="eastAsia" w:ascii="宋体" w:hAnsi="宋体" w:eastAsia="宋体" w:cs="宋体"/>
          <w:b/>
          <w:bCs/>
          <w:color w:val="auto"/>
          <w:szCs w:val="21"/>
          <w:highlight w:val="none"/>
        </w:rPr>
        <w:t>，则必须以工程量清单报价表的格式编制</w:t>
      </w:r>
      <w:r>
        <w:rPr>
          <w:rFonts w:hint="eastAsia" w:ascii="宋体" w:hAnsi="宋体" w:eastAsia="宋体" w:cs="宋体"/>
          <w:b/>
          <w:bCs/>
          <w:color w:val="auto"/>
          <w:szCs w:val="21"/>
          <w:highlight w:val="none"/>
          <w:lang w:val="en-US" w:eastAsia="zh-CN"/>
        </w:rPr>
        <w:t>重新</w:t>
      </w:r>
      <w:r>
        <w:rPr>
          <w:rFonts w:hint="eastAsia" w:ascii="宋体" w:hAnsi="宋体" w:eastAsia="宋体" w:cs="宋体"/>
          <w:b/>
          <w:bCs/>
          <w:color w:val="auto"/>
          <w:szCs w:val="21"/>
          <w:highlight w:val="none"/>
        </w:rPr>
        <w:t>提交</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盖章签字版</w:t>
      </w:r>
      <w:r>
        <w:rPr>
          <w:rFonts w:hint="eastAsia" w:ascii="宋体" w:hAnsi="宋体" w:eastAsia="宋体" w:cs="宋体"/>
          <w:b/>
          <w:bCs/>
          <w:color w:val="auto"/>
          <w:szCs w:val="21"/>
          <w:highlight w:val="none"/>
          <w:lang w:eastAsia="zh-CN"/>
        </w:rPr>
        <w:t>）</w:t>
      </w:r>
      <w:r>
        <w:rPr>
          <w:rStyle w:val="19"/>
          <w:rFonts w:hint="eastAsia" w:ascii="宋体" w:hAnsi="宋体" w:eastAsia="宋体" w:cs="宋体"/>
          <w:b/>
          <w:bCs/>
          <w:color w:val="auto"/>
          <w:szCs w:val="21"/>
          <w:highlight w:val="none"/>
          <w:lang w:val="en-US"/>
        </w:rPr>
        <w:t>。</w:t>
      </w:r>
      <w:r>
        <w:rPr>
          <w:rStyle w:val="19"/>
          <w:rFonts w:hint="eastAsia" w:ascii="宋体" w:hAnsi="宋体" w:eastAsia="宋体" w:cs="宋体"/>
          <w:b/>
          <w:bCs/>
          <w:color w:val="auto"/>
          <w:szCs w:val="21"/>
          <w:highlight w:val="none"/>
        </w:rPr>
        <w:t>各供应商</w:t>
      </w:r>
      <w:r>
        <w:rPr>
          <w:rStyle w:val="19"/>
          <w:rFonts w:hint="eastAsia" w:ascii="宋体" w:hAnsi="宋体" w:eastAsia="宋体" w:cs="宋体"/>
          <w:b/>
          <w:bCs/>
          <w:color w:val="auto"/>
          <w:szCs w:val="21"/>
          <w:highlight w:val="none"/>
          <w:lang w:val="en-US"/>
        </w:rPr>
        <w:t>应</w:t>
      </w:r>
      <w:r>
        <w:rPr>
          <w:rStyle w:val="19"/>
          <w:rFonts w:hint="eastAsia" w:ascii="宋体" w:hAnsi="宋体" w:eastAsia="宋体" w:cs="宋体"/>
          <w:b/>
          <w:bCs/>
          <w:color w:val="auto"/>
          <w:szCs w:val="21"/>
          <w:highlight w:val="none"/>
        </w:rPr>
        <w:t>提前做好相关</w:t>
      </w:r>
      <w:r>
        <w:rPr>
          <w:rStyle w:val="19"/>
          <w:rFonts w:hint="eastAsia" w:ascii="宋体" w:hAnsi="宋体" w:eastAsia="宋体" w:cs="宋体"/>
          <w:b/>
          <w:bCs/>
          <w:color w:val="auto"/>
          <w:szCs w:val="21"/>
          <w:highlight w:val="none"/>
          <w:lang w:val="en-US"/>
        </w:rPr>
        <w:t>报价</w:t>
      </w:r>
      <w:r>
        <w:rPr>
          <w:rStyle w:val="19"/>
          <w:rFonts w:hint="eastAsia" w:ascii="宋体" w:hAnsi="宋体" w:eastAsia="宋体" w:cs="宋体"/>
          <w:b/>
          <w:bCs/>
          <w:color w:val="auto"/>
          <w:szCs w:val="21"/>
          <w:highlight w:val="none"/>
        </w:rPr>
        <w:t>准备并按时递交最后报价文件，</w:t>
      </w:r>
      <w:r>
        <w:rPr>
          <w:rStyle w:val="19"/>
          <w:rFonts w:hint="eastAsia" w:ascii="宋体" w:hAnsi="宋体" w:eastAsia="宋体" w:cs="宋体"/>
          <w:b/>
          <w:bCs/>
          <w:color w:val="auto"/>
          <w:szCs w:val="21"/>
          <w:highlight w:val="none"/>
          <w:lang w:val="en-US"/>
        </w:rPr>
        <w:t>未及时上传最后</w:t>
      </w:r>
      <w:r>
        <w:rPr>
          <w:rStyle w:val="19"/>
          <w:rFonts w:hint="eastAsia" w:ascii="宋体" w:hAnsi="宋体" w:eastAsia="宋体" w:cs="宋体"/>
          <w:b/>
          <w:bCs/>
          <w:color w:val="auto"/>
          <w:szCs w:val="21"/>
          <w:highlight w:val="none"/>
        </w:rPr>
        <w:t>报价</w:t>
      </w:r>
      <w:r>
        <w:rPr>
          <w:rStyle w:val="19"/>
          <w:rFonts w:hint="eastAsia" w:ascii="宋体" w:hAnsi="宋体" w:eastAsia="宋体" w:cs="宋体"/>
          <w:b/>
          <w:bCs/>
          <w:color w:val="auto"/>
          <w:szCs w:val="21"/>
          <w:highlight w:val="none"/>
          <w:lang w:val="en-US"/>
        </w:rPr>
        <w:t>或</w:t>
      </w:r>
      <w:r>
        <w:rPr>
          <w:rStyle w:val="19"/>
          <w:rFonts w:hint="eastAsia" w:ascii="宋体" w:hAnsi="宋体" w:eastAsia="宋体" w:cs="宋体"/>
          <w:b/>
          <w:bCs/>
          <w:color w:val="auto"/>
          <w:szCs w:val="21"/>
          <w:highlight w:val="none"/>
        </w:rPr>
        <w:t>报价高于最高限价的响应文件作无效</w:t>
      </w:r>
      <w:r>
        <w:rPr>
          <w:rStyle w:val="19"/>
          <w:rFonts w:hint="eastAsia" w:ascii="宋体" w:hAnsi="宋体" w:eastAsia="宋体" w:cs="宋体"/>
          <w:b/>
          <w:bCs/>
          <w:color w:val="auto"/>
          <w:szCs w:val="21"/>
          <w:highlight w:val="none"/>
          <w:lang w:val="en-US"/>
        </w:rPr>
        <w:t>竞</w:t>
      </w:r>
      <w:r>
        <w:rPr>
          <w:rStyle w:val="19"/>
          <w:rFonts w:hint="eastAsia" w:ascii="宋体" w:hAnsi="宋体" w:eastAsia="宋体" w:cs="宋体"/>
          <w:b/>
          <w:bCs/>
          <w:color w:val="auto"/>
          <w:szCs w:val="21"/>
          <w:highlight w:val="none"/>
        </w:rPr>
        <w:t>标处理。）</w:t>
      </w:r>
    </w:p>
    <w:p w14:paraId="5820CAD8">
      <w:pPr>
        <w:spacing w:line="360" w:lineRule="auto"/>
        <w:ind w:firstLine="422" w:firstLineChars="200"/>
        <w:rPr>
          <w:rStyle w:val="19"/>
          <w:rFonts w:hint="eastAsia" w:ascii="宋体" w:hAnsi="宋体" w:eastAsia="宋体" w:cs="宋体"/>
          <w:b/>
          <w:bCs/>
          <w:color w:val="auto"/>
          <w:szCs w:val="21"/>
          <w:highlight w:val="none"/>
        </w:rPr>
      </w:pPr>
    </w:p>
    <w:p w14:paraId="0C220D31">
      <w:pPr>
        <w:spacing w:line="360" w:lineRule="auto"/>
        <w:ind w:firstLine="422" w:firstLineChars="200"/>
        <w:rPr>
          <w:rStyle w:val="19"/>
          <w:rFonts w:hint="eastAsia" w:ascii="宋体" w:hAnsi="宋体" w:eastAsia="宋体" w:cs="宋体"/>
          <w:b/>
          <w:bCs/>
          <w:color w:val="auto"/>
          <w:szCs w:val="21"/>
          <w:highlight w:val="none"/>
        </w:rPr>
      </w:pPr>
    </w:p>
    <w:p w14:paraId="2E6FCE22">
      <w:pPr>
        <w:spacing w:line="360" w:lineRule="auto"/>
        <w:ind w:firstLine="422" w:firstLineChars="200"/>
        <w:rPr>
          <w:rStyle w:val="19"/>
          <w:rFonts w:hint="eastAsia" w:ascii="宋体" w:hAnsi="宋体" w:eastAsia="宋体" w:cs="宋体"/>
          <w:b/>
          <w:bCs/>
          <w:color w:val="auto"/>
          <w:szCs w:val="21"/>
          <w:highlight w:val="none"/>
        </w:rPr>
      </w:pPr>
    </w:p>
    <w:p w14:paraId="61EA8E70">
      <w:pPr>
        <w:keepNext/>
        <w:keepLines/>
        <w:spacing w:before="260" w:after="260" w:line="416" w:lineRule="auto"/>
        <w:jc w:val="center"/>
        <w:outlineLvl w:val="1"/>
        <w:rPr>
          <w:rFonts w:ascii="宋体" w:hAnsi="宋体"/>
          <w:bCs/>
          <w:color w:val="auto"/>
          <w:sz w:val="32"/>
          <w:szCs w:val="32"/>
          <w:highlight w:val="none"/>
        </w:rPr>
      </w:pPr>
      <w:r>
        <w:rPr>
          <w:rFonts w:hint="eastAsia" w:ascii="宋体" w:hAnsi="宋体"/>
          <w:b/>
          <w:bCs/>
          <w:color w:val="auto"/>
          <w:sz w:val="32"/>
          <w:szCs w:val="32"/>
          <w:highlight w:val="none"/>
        </w:rPr>
        <w:t>第五节 其他文书、文件格式</w:t>
      </w:r>
      <w:bookmarkEnd w:id="48"/>
    </w:p>
    <w:p w14:paraId="60B62249">
      <w:pPr>
        <w:jc w:val="center"/>
        <w:rPr>
          <w:rFonts w:ascii="宋体" w:hAnsi="宋体" w:cs="宋体"/>
          <w:b/>
          <w:bCs/>
          <w:color w:val="auto"/>
          <w:sz w:val="32"/>
          <w:szCs w:val="32"/>
          <w:highlight w:val="none"/>
        </w:rPr>
      </w:pPr>
    </w:p>
    <w:p w14:paraId="5AA3C923">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知识产权合规性声明</w:t>
      </w:r>
    </w:p>
    <w:p w14:paraId="66BDE222">
      <w:pPr>
        <w:rPr>
          <w:rFonts w:ascii="宋体" w:hAnsi="宋体" w:cs="仿宋_GB2312"/>
          <w:color w:val="auto"/>
          <w:sz w:val="30"/>
          <w:szCs w:val="30"/>
          <w:highlight w:val="none"/>
        </w:rPr>
      </w:pPr>
    </w:p>
    <w:p w14:paraId="0A0F1223">
      <w:pPr>
        <w:spacing w:line="360" w:lineRule="auto"/>
        <w:rPr>
          <w:rFonts w:ascii="宋体" w:hAnsi="宋体" w:cs="仿宋_GB2312"/>
          <w:color w:val="auto"/>
          <w:sz w:val="24"/>
          <w:szCs w:val="24"/>
          <w:highlight w:val="none"/>
        </w:rPr>
      </w:pPr>
      <w:r>
        <w:rPr>
          <w:rFonts w:hint="eastAsia" w:ascii="宋体" w:hAnsi="宋体" w:cs="仿宋_GB2312"/>
          <w:color w:val="auto"/>
          <w:sz w:val="30"/>
          <w:szCs w:val="30"/>
          <w:highlight w:val="none"/>
        </w:rPr>
        <w:t xml:space="preserve">    </w:t>
      </w:r>
      <w:r>
        <w:rPr>
          <w:rFonts w:hint="eastAsia" w:ascii="宋体" w:hAnsi="宋体" w:cs="仿宋_GB2312"/>
          <w:color w:val="auto"/>
          <w:sz w:val="24"/>
          <w:szCs w:val="24"/>
          <w:highlight w:val="none"/>
        </w:rPr>
        <w:t>本企业（单位）自愿参与政府投资政府采购的</w:t>
      </w:r>
      <w:bookmarkStart w:id="49" w:name="PO_3000001868_PM002_14"/>
      <w:r>
        <w:rPr>
          <w:rFonts w:ascii="宋体" w:hAnsi="宋体" w:cs="仿宋_GB2312"/>
          <w:color w:val="auto"/>
          <w:sz w:val="24"/>
          <w:szCs w:val="24"/>
          <w:highlight w:val="none"/>
          <w:u w:val="single"/>
        </w:rPr>
        <w:t>[项目名称_]</w:t>
      </w:r>
      <w:bookmarkEnd w:id="49"/>
      <w:r>
        <w:rPr>
          <w:rFonts w:hint="eastAsia" w:ascii="宋体" w:hAnsi="宋体" w:cs="仿宋_GB2312"/>
          <w:color w:val="auto"/>
          <w:sz w:val="24"/>
          <w:szCs w:val="24"/>
          <w:highlight w:val="none"/>
        </w:rPr>
        <w:t>项目，</w:t>
      </w:r>
      <w:r>
        <w:rPr>
          <w:rFonts w:hint="eastAsia" w:ascii="宋体" w:hAnsi="宋体" w:cs="仿宋_GB2312"/>
          <w:b/>
          <w:bCs/>
          <w:color w:val="auto"/>
          <w:sz w:val="24"/>
          <w:szCs w:val="24"/>
          <w:highlight w:val="none"/>
        </w:rPr>
        <w:t>在此郑重承诺：</w:t>
      </w:r>
      <w:r>
        <w:rPr>
          <w:rFonts w:hint="eastAsia" w:ascii="宋体" w:hAnsi="宋体" w:cs="仿宋_GB2312"/>
          <w:color w:val="auto"/>
          <w:sz w:val="24"/>
          <w:szCs w:val="24"/>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三维）将承担由此产生的全部责任。</w:t>
      </w:r>
    </w:p>
    <w:p w14:paraId="65CD88E7">
      <w:pPr>
        <w:snapToGrid w:val="0"/>
        <w:spacing w:line="360" w:lineRule="auto"/>
        <w:ind w:left="5634" w:leftChars="1736" w:hanging="1988" w:hangingChars="825"/>
        <w:rPr>
          <w:rFonts w:ascii="宋体" w:hAnsi="宋体"/>
          <w:b/>
          <w:color w:val="auto"/>
          <w:sz w:val="24"/>
          <w:szCs w:val="24"/>
          <w:highlight w:val="none"/>
        </w:rPr>
      </w:pPr>
    </w:p>
    <w:p w14:paraId="5A41892D">
      <w:pPr>
        <w:snapToGrid w:val="0"/>
        <w:spacing w:line="360" w:lineRule="auto"/>
        <w:ind w:left="5634" w:leftChars="1736" w:hanging="1988" w:hangingChars="825"/>
        <w:rPr>
          <w:rFonts w:ascii="宋体" w:hAnsi="宋体"/>
          <w:b/>
          <w:color w:val="auto"/>
          <w:sz w:val="24"/>
          <w:szCs w:val="24"/>
          <w:highlight w:val="none"/>
        </w:rPr>
      </w:pPr>
    </w:p>
    <w:p w14:paraId="4823CC9C">
      <w:pPr>
        <w:snapToGrid w:val="0"/>
        <w:spacing w:line="360" w:lineRule="auto"/>
        <w:ind w:left="5634" w:leftChars="1736" w:hanging="1988" w:hangingChars="825"/>
        <w:rPr>
          <w:rFonts w:ascii="宋体" w:hAnsi="宋体"/>
          <w:b/>
          <w:color w:val="auto"/>
          <w:sz w:val="24"/>
          <w:szCs w:val="24"/>
          <w:highlight w:val="none"/>
        </w:rPr>
      </w:pPr>
    </w:p>
    <w:p w14:paraId="2101B28C">
      <w:pPr>
        <w:snapToGrid w:val="0"/>
        <w:spacing w:line="360" w:lineRule="auto"/>
        <w:ind w:left="5634" w:leftChars="1736" w:hanging="1988" w:hangingChars="825"/>
        <w:rPr>
          <w:rFonts w:ascii="宋体" w:hAnsi="宋体"/>
          <w:b/>
          <w:color w:val="auto"/>
          <w:sz w:val="24"/>
          <w:szCs w:val="24"/>
          <w:highlight w:val="none"/>
        </w:rPr>
      </w:pPr>
    </w:p>
    <w:p w14:paraId="098F5AE6">
      <w:pPr>
        <w:snapToGrid w:val="0"/>
        <w:spacing w:line="360" w:lineRule="auto"/>
        <w:ind w:left="5626" w:leftChars="1736" w:hanging="1980" w:hangingChars="825"/>
        <w:rPr>
          <w:rFonts w:ascii="宋体" w:hAnsi="宋体" w:cs="仿宋_GB2312"/>
          <w:color w:val="auto"/>
          <w:kern w:val="0"/>
          <w:sz w:val="24"/>
          <w:highlight w:val="none"/>
        </w:rPr>
      </w:pPr>
      <w:r>
        <w:rPr>
          <w:rFonts w:hint="eastAsia" w:ascii="宋体" w:hAnsi="宋体" w:cs="仿宋_GB2312"/>
          <w:color w:val="auto"/>
          <w:kern w:val="0"/>
          <w:sz w:val="24"/>
          <w:highlight w:val="none"/>
          <w:lang w:val="zh-CN"/>
        </w:rPr>
        <w:t>投标人名称（电子签章）：</w:t>
      </w:r>
    </w:p>
    <w:p w14:paraId="07705AFC">
      <w:pPr>
        <w:snapToGrid w:val="0"/>
        <w:spacing w:line="360" w:lineRule="auto"/>
        <w:ind w:firstLine="5160" w:firstLineChars="2150"/>
        <w:rPr>
          <w:rFonts w:ascii="宋体" w:hAnsi="宋体" w:cs="仿宋_GB2312"/>
          <w:color w:val="auto"/>
          <w:kern w:val="0"/>
          <w:sz w:val="24"/>
          <w:highlight w:val="none"/>
        </w:rPr>
      </w:pPr>
      <w:r>
        <w:rPr>
          <w:rFonts w:hint="eastAsia" w:ascii="宋体" w:hAnsi="宋体" w:cs="仿宋_GB2312"/>
          <w:color w:val="auto"/>
          <w:kern w:val="0"/>
          <w:sz w:val="24"/>
          <w:highlight w:val="none"/>
          <w:lang w:val="zh-CN"/>
        </w:rPr>
        <w:t>日期</w:t>
      </w:r>
      <w:r>
        <w:rPr>
          <w:rFonts w:hint="eastAsia" w:ascii="宋体" w:hAnsi="宋体" w:cs="仿宋_GB2312"/>
          <w:color w:val="auto"/>
          <w:kern w:val="0"/>
          <w:sz w:val="24"/>
          <w:highlight w:val="none"/>
        </w:rPr>
        <w:t xml:space="preserve">：  年  </w:t>
      </w:r>
      <w:r>
        <w:rPr>
          <w:rFonts w:hint="eastAsia" w:ascii="宋体" w:hAnsi="宋体" w:cs="仿宋_GB2312"/>
          <w:color w:val="auto"/>
          <w:kern w:val="0"/>
          <w:sz w:val="24"/>
          <w:highlight w:val="none"/>
          <w:lang w:val="zh-CN"/>
        </w:rPr>
        <w:t>月日</w:t>
      </w:r>
    </w:p>
    <w:p w14:paraId="6919F9FB">
      <w:pPr>
        <w:spacing w:line="520" w:lineRule="exact"/>
        <w:rPr>
          <w:rFonts w:ascii="宋体" w:hAnsi="宋体" w:cs="仿宋_GB2312"/>
          <w:color w:val="auto"/>
          <w:sz w:val="24"/>
          <w:highlight w:val="none"/>
        </w:rPr>
      </w:pPr>
    </w:p>
    <w:p w14:paraId="7E0952F9">
      <w:pPr>
        <w:spacing w:line="520" w:lineRule="exact"/>
        <w:rPr>
          <w:rFonts w:ascii="宋体" w:hAnsi="宋体" w:cs="仿宋_GB2312"/>
          <w:color w:val="auto"/>
          <w:sz w:val="24"/>
          <w:highlight w:val="none"/>
        </w:rPr>
      </w:pPr>
    </w:p>
    <w:p w14:paraId="25AB75BE">
      <w:pPr>
        <w:spacing w:line="520" w:lineRule="exact"/>
        <w:rPr>
          <w:rFonts w:ascii="宋体" w:hAnsi="宋体" w:cs="仿宋_GB2312"/>
          <w:color w:val="auto"/>
          <w:sz w:val="24"/>
          <w:highlight w:val="none"/>
        </w:rPr>
      </w:pPr>
    </w:p>
    <w:p w14:paraId="7490B316">
      <w:pPr>
        <w:keepNext/>
        <w:keepLines/>
        <w:spacing w:before="340" w:after="330" w:line="578" w:lineRule="auto"/>
        <w:jc w:val="center"/>
        <w:outlineLvl w:val="0"/>
        <w:rPr>
          <w:rFonts w:ascii="宋体" w:hAnsi="宋体"/>
          <w:color w:val="auto"/>
          <w:highlight w:val="none"/>
        </w:rPr>
      </w:pPr>
      <w:bookmarkStart w:id="50" w:name="_Toc194486931"/>
      <w:r>
        <w:rPr>
          <w:rFonts w:hint="eastAsia" w:ascii="宋体" w:hAnsi="宋体"/>
          <w:b/>
          <w:bCs/>
          <w:color w:val="auto"/>
          <w:kern w:val="44"/>
          <w:sz w:val="44"/>
          <w:szCs w:val="44"/>
          <w:highlight w:val="none"/>
        </w:rPr>
        <w:t>第六章 合同文本</w:t>
      </w:r>
      <w:bookmarkEnd w:id="50"/>
    </w:p>
    <w:p w14:paraId="214564E9">
      <w:pPr>
        <w:keepNext/>
        <w:keepLines/>
        <w:spacing w:before="340" w:after="330" w:line="578" w:lineRule="auto"/>
        <w:jc w:val="center"/>
        <w:outlineLvl w:val="0"/>
        <w:rPr>
          <w:rFonts w:ascii="宋体" w:hAnsi="宋体" w:cs="宋体"/>
          <w:b/>
          <w:bCs/>
          <w:color w:val="auto"/>
          <w:kern w:val="44"/>
          <w:sz w:val="44"/>
          <w:szCs w:val="44"/>
          <w:highlight w:val="none"/>
        </w:rPr>
      </w:pPr>
      <w:bookmarkStart w:id="51" w:name="_Toc351203480"/>
      <w:bookmarkStart w:id="52" w:name="_Toc407135191"/>
      <w:bookmarkStart w:id="53" w:name="_Toc389065255"/>
      <w:bookmarkStart w:id="54" w:name="_Toc296503025"/>
      <w:bookmarkStart w:id="55" w:name="_Toc296890982"/>
      <w:bookmarkStart w:id="56" w:name="_Toc373478199"/>
      <w:bookmarkStart w:id="57" w:name="_Toc373227552"/>
      <w:bookmarkStart w:id="58" w:name="_Toc194486932"/>
      <w:bookmarkStart w:id="59" w:name="_Toc256000098"/>
      <w:bookmarkStart w:id="60" w:name="_Toc23781182"/>
      <w:r>
        <w:rPr>
          <w:rFonts w:hint="eastAsia" w:ascii="宋体" w:hAnsi="宋体" w:cs="宋体"/>
          <w:b/>
          <w:bCs/>
          <w:color w:val="auto"/>
          <w:kern w:val="44"/>
          <w:sz w:val="44"/>
          <w:szCs w:val="44"/>
          <w:highlight w:val="none"/>
        </w:rPr>
        <w:t>第一部分</w:t>
      </w:r>
      <w:r>
        <w:rPr>
          <w:rFonts w:ascii="宋体" w:hAnsi="宋体" w:cs="宋体"/>
          <w:b/>
          <w:bCs/>
          <w:color w:val="auto"/>
          <w:kern w:val="44"/>
          <w:sz w:val="44"/>
          <w:szCs w:val="44"/>
          <w:highlight w:val="none"/>
        </w:rPr>
        <w:t xml:space="preserve"> </w:t>
      </w:r>
      <w:r>
        <w:rPr>
          <w:rFonts w:hint="eastAsia" w:ascii="宋体" w:hAnsi="宋体" w:cs="宋体"/>
          <w:b/>
          <w:bCs/>
          <w:color w:val="auto"/>
          <w:kern w:val="44"/>
          <w:sz w:val="44"/>
          <w:szCs w:val="44"/>
          <w:highlight w:val="none"/>
        </w:rPr>
        <w:t>合同协议书</w:t>
      </w:r>
      <w:bookmarkEnd w:id="51"/>
      <w:bookmarkEnd w:id="52"/>
      <w:bookmarkEnd w:id="53"/>
      <w:bookmarkEnd w:id="54"/>
      <w:bookmarkEnd w:id="55"/>
      <w:bookmarkEnd w:id="56"/>
      <w:bookmarkEnd w:id="57"/>
      <w:bookmarkEnd w:id="58"/>
      <w:bookmarkEnd w:id="59"/>
      <w:bookmarkEnd w:id="60"/>
    </w:p>
    <w:p w14:paraId="787F1E79">
      <w:pPr>
        <w:rPr>
          <w:rFonts w:ascii="宋体" w:hAnsi="宋体" w:cs="宋体"/>
          <w:color w:val="auto"/>
          <w:highlight w:val="none"/>
        </w:rPr>
      </w:pPr>
      <w:bookmarkStart w:id="61" w:name="EBf5d8882b67eb450294403d6d9eac2034"/>
    </w:p>
    <w:p w14:paraId="0636890C">
      <w:pPr>
        <w:spacing w:line="360" w:lineRule="auto"/>
        <w:rPr>
          <w:color w:val="auto"/>
          <w:szCs w:val="21"/>
          <w:highlight w:val="none"/>
          <w:u w:val="single"/>
        </w:rPr>
      </w:pPr>
      <w:r>
        <w:rPr>
          <w:rFonts w:hint="eastAsia" w:hAnsi="宋体"/>
          <w:color w:val="auto"/>
          <w:szCs w:val="21"/>
          <w:highlight w:val="none"/>
        </w:rPr>
        <w:t>发包人（全称）：</w:t>
      </w:r>
      <w:r>
        <w:rPr>
          <w:rFonts w:hAnsi="宋体"/>
          <w:color w:val="auto"/>
          <w:szCs w:val="21"/>
          <w:highlight w:val="none"/>
          <w:u w:val="single"/>
        </w:rPr>
        <w:t>                              </w:t>
      </w:r>
    </w:p>
    <w:p w14:paraId="5A487DF7">
      <w:pPr>
        <w:spacing w:line="360" w:lineRule="auto"/>
        <w:rPr>
          <w:color w:val="auto"/>
          <w:szCs w:val="21"/>
          <w:highlight w:val="none"/>
          <w:u w:val="single"/>
        </w:rPr>
      </w:pPr>
      <w:r>
        <w:rPr>
          <w:rFonts w:hint="eastAsia" w:hAnsi="宋体"/>
          <w:color w:val="auto"/>
          <w:szCs w:val="21"/>
          <w:highlight w:val="none"/>
        </w:rPr>
        <w:t>承包人（全称）：</w:t>
      </w:r>
      <w:r>
        <w:rPr>
          <w:rFonts w:hAnsi="宋体"/>
          <w:color w:val="auto"/>
          <w:szCs w:val="21"/>
          <w:highlight w:val="none"/>
          <w:u w:val="single"/>
        </w:rPr>
        <w:t>                              </w:t>
      </w:r>
    </w:p>
    <w:p w14:paraId="62D99996">
      <w:pPr>
        <w:spacing w:line="360" w:lineRule="auto"/>
        <w:ind w:firstLine="420" w:firstLineChars="200"/>
        <w:rPr>
          <w:rFonts w:hAnsi="宋体"/>
          <w:color w:val="auto"/>
          <w:szCs w:val="21"/>
          <w:highlight w:val="none"/>
        </w:rPr>
      </w:pPr>
      <w:r>
        <w:rPr>
          <w:rFonts w:hint="eastAsia" w:hAnsi="宋体"/>
          <w:color w:val="auto"/>
          <w:szCs w:val="21"/>
          <w:highlight w:val="none"/>
        </w:rPr>
        <w:t>根据《中华人民共和国民法典》《中华人民共和国建筑法》及有关法律规定，遵循平等、自愿、公平和诚实信用的原则，双方就</w:t>
      </w:r>
      <w:r>
        <w:rPr>
          <w:color w:val="auto"/>
          <w:szCs w:val="21"/>
          <w:highlight w:val="none"/>
          <w:u w:val="single"/>
        </w:rPr>
        <w:t xml:space="preserve">                       </w:t>
      </w:r>
      <w:r>
        <w:rPr>
          <w:rFonts w:hint="eastAsia" w:hAnsi="宋体"/>
          <w:color w:val="auto"/>
          <w:szCs w:val="21"/>
          <w:highlight w:val="none"/>
        </w:rPr>
        <w:t>工程施工及有关事项协商一致，共同达成如下协议：</w:t>
      </w:r>
      <w:bookmarkStart w:id="62" w:name="_Toc351203481"/>
    </w:p>
    <w:p w14:paraId="76A6A3EF">
      <w:pPr>
        <w:spacing w:line="360" w:lineRule="auto"/>
        <w:ind w:firstLine="422" w:firstLineChars="200"/>
        <w:outlineLvl w:val="0"/>
        <w:rPr>
          <w:b/>
          <w:bCs/>
          <w:color w:val="auto"/>
          <w:szCs w:val="21"/>
          <w:highlight w:val="none"/>
        </w:rPr>
      </w:pPr>
      <w:bookmarkStart w:id="63" w:name="_Toc194486933"/>
      <w:bookmarkStart w:id="64" w:name="_Toc116120536"/>
      <w:bookmarkStart w:id="65" w:name="_Toc115277820"/>
      <w:r>
        <w:rPr>
          <w:rFonts w:hint="eastAsia" w:hAnsi="宋体"/>
          <w:b/>
          <w:bCs/>
          <w:color w:val="auto"/>
          <w:szCs w:val="21"/>
          <w:highlight w:val="none"/>
        </w:rPr>
        <w:t>一、工程概况</w:t>
      </w:r>
      <w:bookmarkEnd w:id="62"/>
      <w:bookmarkEnd w:id="63"/>
      <w:bookmarkEnd w:id="64"/>
      <w:bookmarkEnd w:id="65"/>
    </w:p>
    <w:p w14:paraId="1E6C8226">
      <w:pPr>
        <w:spacing w:line="360" w:lineRule="auto"/>
        <w:ind w:firstLine="411" w:firstLineChars="196"/>
        <w:rPr>
          <w:color w:val="auto"/>
          <w:szCs w:val="21"/>
          <w:highlight w:val="none"/>
          <w:u w:val="single"/>
        </w:rPr>
      </w:pPr>
      <w:r>
        <w:rPr>
          <w:bCs/>
          <w:color w:val="auto"/>
          <w:szCs w:val="21"/>
          <w:highlight w:val="none"/>
        </w:rPr>
        <w:t xml:space="preserve">1. </w:t>
      </w:r>
      <w:r>
        <w:rPr>
          <w:rFonts w:hint="eastAsia" w:hAnsi="宋体"/>
          <w:bCs/>
          <w:color w:val="auto"/>
          <w:szCs w:val="21"/>
          <w:highlight w:val="none"/>
        </w:rPr>
        <w:t>工程名称</w:t>
      </w:r>
      <w:r>
        <w:rPr>
          <w:rFonts w:hint="eastAsia" w:hAnsi="宋体"/>
          <w:color w:val="auto"/>
          <w:szCs w:val="21"/>
          <w:highlight w:val="none"/>
        </w:rPr>
        <w:t>：</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int="eastAsia" w:hAnsi="宋体"/>
          <w:color w:val="auto"/>
          <w:szCs w:val="21"/>
          <w:highlight w:val="none"/>
        </w:rPr>
        <w:t>。</w:t>
      </w:r>
    </w:p>
    <w:p w14:paraId="2543D7B2">
      <w:pPr>
        <w:spacing w:line="360" w:lineRule="auto"/>
        <w:ind w:firstLine="411" w:firstLineChars="196"/>
        <w:rPr>
          <w:bCs/>
          <w:color w:val="auto"/>
          <w:szCs w:val="21"/>
          <w:highlight w:val="none"/>
        </w:rPr>
      </w:pPr>
      <w:r>
        <w:rPr>
          <w:bCs/>
          <w:color w:val="auto"/>
          <w:szCs w:val="21"/>
          <w:highlight w:val="none"/>
        </w:rPr>
        <w:t xml:space="preserve">2. </w:t>
      </w:r>
      <w:r>
        <w:rPr>
          <w:rFonts w:hint="eastAsia" w:hAnsi="宋体"/>
          <w:bCs/>
          <w:color w:val="auto"/>
          <w:szCs w:val="21"/>
          <w:highlight w:val="none"/>
        </w:rPr>
        <w:t>工程地点：</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int="eastAsia" w:hAnsi="宋体"/>
          <w:color w:val="auto"/>
          <w:szCs w:val="21"/>
          <w:highlight w:val="none"/>
        </w:rPr>
        <w:t>。</w:t>
      </w:r>
    </w:p>
    <w:p w14:paraId="7D41DC80">
      <w:pPr>
        <w:spacing w:line="360" w:lineRule="auto"/>
        <w:ind w:firstLine="411" w:firstLineChars="196"/>
        <w:rPr>
          <w:bCs/>
          <w:color w:val="auto"/>
          <w:szCs w:val="21"/>
          <w:highlight w:val="none"/>
        </w:rPr>
      </w:pPr>
      <w:r>
        <w:rPr>
          <w:bCs/>
          <w:color w:val="auto"/>
          <w:szCs w:val="21"/>
          <w:highlight w:val="none"/>
        </w:rPr>
        <w:t xml:space="preserve">3. </w:t>
      </w:r>
      <w:r>
        <w:rPr>
          <w:rFonts w:hint="eastAsia" w:hAnsi="宋体"/>
          <w:bCs/>
          <w:color w:val="auto"/>
          <w:szCs w:val="21"/>
          <w:highlight w:val="none"/>
        </w:rPr>
        <w:t>工程立项批准文号：</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int="eastAsia" w:hAnsi="宋体"/>
          <w:bCs/>
          <w:color w:val="auto"/>
          <w:szCs w:val="21"/>
          <w:highlight w:val="none"/>
        </w:rPr>
        <w:t>。</w:t>
      </w:r>
    </w:p>
    <w:p w14:paraId="546AF8DC">
      <w:pPr>
        <w:spacing w:line="360" w:lineRule="auto"/>
        <w:ind w:firstLine="411" w:firstLineChars="196"/>
        <w:rPr>
          <w:bCs/>
          <w:color w:val="auto"/>
          <w:szCs w:val="21"/>
          <w:highlight w:val="none"/>
        </w:rPr>
      </w:pPr>
      <w:r>
        <w:rPr>
          <w:bCs/>
          <w:color w:val="auto"/>
          <w:szCs w:val="21"/>
          <w:highlight w:val="none"/>
        </w:rPr>
        <w:t xml:space="preserve">4. </w:t>
      </w:r>
      <w:r>
        <w:rPr>
          <w:rFonts w:hint="eastAsia" w:hAnsi="宋体"/>
          <w:bCs/>
          <w:color w:val="auto"/>
          <w:szCs w:val="21"/>
          <w:highlight w:val="none"/>
        </w:rPr>
        <w:t>资金来源：</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int="eastAsia" w:hAnsi="宋体"/>
          <w:bCs/>
          <w:color w:val="auto"/>
          <w:szCs w:val="21"/>
          <w:highlight w:val="none"/>
        </w:rPr>
        <w:t>。</w:t>
      </w:r>
    </w:p>
    <w:p w14:paraId="40D9A1C0">
      <w:pPr>
        <w:spacing w:line="360" w:lineRule="auto"/>
        <w:ind w:firstLine="411" w:firstLineChars="196"/>
        <w:rPr>
          <w:bCs/>
          <w:color w:val="auto"/>
          <w:szCs w:val="21"/>
          <w:highlight w:val="none"/>
        </w:rPr>
      </w:pPr>
      <w:r>
        <w:rPr>
          <w:bCs/>
          <w:color w:val="auto"/>
          <w:szCs w:val="21"/>
          <w:highlight w:val="none"/>
        </w:rPr>
        <w:t xml:space="preserve">5. </w:t>
      </w:r>
      <w:r>
        <w:rPr>
          <w:rFonts w:hint="eastAsia" w:hAnsi="宋体"/>
          <w:bCs/>
          <w:color w:val="auto"/>
          <w:szCs w:val="21"/>
          <w:highlight w:val="none"/>
        </w:rPr>
        <w:t>工程内容：</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int="eastAsia" w:hAnsi="宋体"/>
          <w:bCs/>
          <w:color w:val="auto"/>
          <w:szCs w:val="21"/>
          <w:highlight w:val="none"/>
        </w:rPr>
        <w:t>。</w:t>
      </w:r>
    </w:p>
    <w:p w14:paraId="3C6706AB">
      <w:pPr>
        <w:spacing w:line="360" w:lineRule="auto"/>
        <w:ind w:firstLine="411" w:firstLineChars="196"/>
        <w:rPr>
          <w:bCs/>
          <w:color w:val="auto"/>
          <w:szCs w:val="21"/>
          <w:highlight w:val="none"/>
        </w:rPr>
      </w:pPr>
      <w:r>
        <w:rPr>
          <w:rFonts w:hint="eastAsia" w:hAnsi="宋体"/>
          <w:color w:val="auto"/>
          <w:szCs w:val="21"/>
          <w:highlight w:val="none"/>
        </w:rPr>
        <w:t>群体工程应附《承包人承揽工程项目一览表》（附件</w:t>
      </w:r>
      <w:r>
        <w:rPr>
          <w:color w:val="auto"/>
          <w:szCs w:val="21"/>
          <w:highlight w:val="none"/>
        </w:rPr>
        <w:t>1</w:t>
      </w:r>
      <w:r>
        <w:rPr>
          <w:rFonts w:hint="eastAsia" w:hAnsi="宋体"/>
          <w:color w:val="auto"/>
          <w:szCs w:val="21"/>
          <w:highlight w:val="none"/>
        </w:rPr>
        <w:t>）。</w:t>
      </w:r>
    </w:p>
    <w:p w14:paraId="6CA176A9">
      <w:pPr>
        <w:spacing w:line="360" w:lineRule="auto"/>
        <w:ind w:firstLine="411" w:firstLineChars="196"/>
        <w:rPr>
          <w:bCs/>
          <w:color w:val="auto"/>
          <w:szCs w:val="21"/>
          <w:highlight w:val="none"/>
        </w:rPr>
      </w:pPr>
      <w:r>
        <w:rPr>
          <w:bCs/>
          <w:color w:val="auto"/>
          <w:szCs w:val="21"/>
          <w:highlight w:val="none"/>
        </w:rPr>
        <w:t xml:space="preserve">6. </w:t>
      </w:r>
      <w:r>
        <w:rPr>
          <w:rFonts w:hint="eastAsia" w:hAnsi="宋体"/>
          <w:bCs/>
          <w:color w:val="auto"/>
          <w:szCs w:val="21"/>
          <w:highlight w:val="none"/>
        </w:rPr>
        <w:t>工程承包范围：</w:t>
      </w:r>
    </w:p>
    <w:p w14:paraId="1DDEED43">
      <w:pPr>
        <w:spacing w:line="360" w:lineRule="auto"/>
        <w:ind w:firstLine="405" w:firstLineChars="193"/>
        <w:rPr>
          <w:rFonts w:hAnsi="宋体"/>
          <w:color w:val="auto"/>
          <w:szCs w:val="21"/>
          <w:highlight w:val="none"/>
        </w:rPr>
      </w:pP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int="eastAsia" w:hAnsi="宋体"/>
          <w:color w:val="auto"/>
          <w:szCs w:val="21"/>
          <w:highlight w:val="none"/>
        </w:rPr>
        <w:t>。</w:t>
      </w:r>
    </w:p>
    <w:p w14:paraId="6951BD3D">
      <w:pPr>
        <w:spacing w:line="360" w:lineRule="auto"/>
        <w:ind w:firstLine="407" w:firstLineChars="193"/>
        <w:outlineLvl w:val="0"/>
        <w:rPr>
          <w:b/>
          <w:bCs/>
          <w:color w:val="auto"/>
          <w:szCs w:val="21"/>
          <w:highlight w:val="none"/>
        </w:rPr>
      </w:pPr>
      <w:bookmarkStart w:id="66" w:name="_Toc115277821"/>
      <w:bookmarkStart w:id="67" w:name="_Toc351203482"/>
      <w:bookmarkStart w:id="68" w:name="_Toc116120537"/>
      <w:bookmarkStart w:id="69" w:name="_Toc194486934"/>
      <w:r>
        <w:rPr>
          <w:rFonts w:hint="eastAsia" w:hAnsi="宋体"/>
          <w:b/>
          <w:bCs/>
          <w:color w:val="auto"/>
          <w:szCs w:val="21"/>
          <w:highlight w:val="none"/>
        </w:rPr>
        <w:t>二、合同工期</w:t>
      </w:r>
      <w:bookmarkEnd w:id="66"/>
      <w:bookmarkEnd w:id="67"/>
      <w:bookmarkEnd w:id="68"/>
      <w:bookmarkEnd w:id="69"/>
    </w:p>
    <w:p w14:paraId="4E209D93">
      <w:pPr>
        <w:spacing w:line="360" w:lineRule="auto"/>
        <w:ind w:firstLine="459"/>
        <w:rPr>
          <w:color w:val="auto"/>
          <w:szCs w:val="21"/>
          <w:highlight w:val="none"/>
        </w:rPr>
      </w:pPr>
      <w:r>
        <w:rPr>
          <w:rFonts w:hint="eastAsia" w:hAnsi="宋体"/>
          <w:color w:val="auto"/>
          <w:szCs w:val="21"/>
          <w:highlight w:val="none"/>
        </w:rPr>
        <w:t>计划开工日期：</w:t>
      </w:r>
      <w:r>
        <w:rPr>
          <w:rFonts w:hAnsi="宋体"/>
          <w:color w:val="auto"/>
          <w:szCs w:val="21"/>
          <w:highlight w:val="none"/>
          <w:u w:val="single"/>
        </w:rPr>
        <w:t></w:t>
      </w:r>
      <w:r>
        <w:rPr>
          <w:rFonts w:hint="eastAsia" w:hAnsi="宋体"/>
          <w:color w:val="auto"/>
          <w:szCs w:val="21"/>
          <w:highlight w:val="none"/>
        </w:rPr>
        <w:t>年</w:t>
      </w:r>
      <w:r>
        <w:rPr>
          <w:rFonts w:hAnsi="宋体"/>
          <w:color w:val="auto"/>
          <w:szCs w:val="21"/>
          <w:highlight w:val="none"/>
          <w:u w:val="single"/>
        </w:rPr>
        <w:t></w:t>
      </w:r>
      <w:r>
        <w:rPr>
          <w:rFonts w:hint="eastAsia" w:hAnsi="宋体"/>
          <w:color w:val="auto"/>
          <w:szCs w:val="21"/>
          <w:highlight w:val="none"/>
        </w:rPr>
        <w:t>月</w:t>
      </w:r>
      <w:r>
        <w:rPr>
          <w:rFonts w:hAnsi="宋体"/>
          <w:color w:val="auto"/>
          <w:szCs w:val="21"/>
          <w:highlight w:val="none"/>
          <w:u w:val="single"/>
        </w:rPr>
        <w:t></w:t>
      </w:r>
      <w:r>
        <w:rPr>
          <w:rFonts w:hint="eastAsia" w:hAnsi="宋体"/>
          <w:color w:val="auto"/>
          <w:szCs w:val="21"/>
          <w:highlight w:val="none"/>
        </w:rPr>
        <w:t>日。（具体以发包人书面通知为准）</w:t>
      </w:r>
    </w:p>
    <w:p w14:paraId="50130999">
      <w:pPr>
        <w:spacing w:line="360" w:lineRule="auto"/>
        <w:ind w:firstLine="459"/>
        <w:rPr>
          <w:color w:val="auto"/>
          <w:szCs w:val="21"/>
          <w:highlight w:val="none"/>
        </w:rPr>
      </w:pPr>
      <w:r>
        <w:rPr>
          <w:rFonts w:hint="eastAsia" w:hAnsi="宋体"/>
          <w:color w:val="auto"/>
          <w:szCs w:val="21"/>
          <w:highlight w:val="none"/>
        </w:rPr>
        <w:t>计划竣工日期：</w:t>
      </w:r>
      <w:r>
        <w:rPr>
          <w:rFonts w:hAnsi="宋体"/>
          <w:color w:val="auto"/>
          <w:szCs w:val="21"/>
          <w:highlight w:val="none"/>
          <w:u w:val="single"/>
        </w:rPr>
        <w:t></w:t>
      </w:r>
      <w:r>
        <w:rPr>
          <w:rFonts w:hint="eastAsia" w:hAnsi="宋体"/>
          <w:color w:val="auto"/>
          <w:szCs w:val="21"/>
          <w:highlight w:val="none"/>
        </w:rPr>
        <w:t>年</w:t>
      </w:r>
      <w:r>
        <w:rPr>
          <w:rFonts w:hAnsi="宋体"/>
          <w:color w:val="auto"/>
          <w:szCs w:val="21"/>
          <w:highlight w:val="none"/>
          <w:u w:val="single"/>
        </w:rPr>
        <w:t></w:t>
      </w:r>
      <w:r>
        <w:rPr>
          <w:rFonts w:hint="eastAsia" w:hAnsi="宋体"/>
          <w:color w:val="auto"/>
          <w:szCs w:val="21"/>
          <w:highlight w:val="none"/>
        </w:rPr>
        <w:t>月</w:t>
      </w:r>
      <w:r>
        <w:rPr>
          <w:rFonts w:hAnsi="宋体"/>
          <w:color w:val="auto"/>
          <w:szCs w:val="21"/>
          <w:highlight w:val="none"/>
          <w:u w:val="single"/>
        </w:rPr>
        <w:t></w:t>
      </w:r>
      <w:r>
        <w:rPr>
          <w:rFonts w:hint="eastAsia" w:hAnsi="宋体"/>
          <w:color w:val="auto"/>
          <w:szCs w:val="21"/>
          <w:highlight w:val="none"/>
        </w:rPr>
        <w:t>日。</w:t>
      </w:r>
    </w:p>
    <w:p w14:paraId="6E1AA79E">
      <w:pPr>
        <w:spacing w:line="360" w:lineRule="auto"/>
        <w:ind w:firstLine="459"/>
        <w:rPr>
          <w:rFonts w:hAnsi="宋体"/>
          <w:color w:val="auto"/>
          <w:szCs w:val="21"/>
          <w:highlight w:val="none"/>
        </w:rPr>
      </w:pPr>
      <w:r>
        <w:rPr>
          <w:rFonts w:hint="eastAsia" w:hAnsi="宋体"/>
          <w:color w:val="auto"/>
          <w:szCs w:val="21"/>
          <w:highlight w:val="none"/>
        </w:rPr>
        <w:t>工期总日历天数：</w:t>
      </w:r>
      <w:r>
        <w:rPr>
          <w:rFonts w:hAnsi="宋体"/>
          <w:color w:val="auto"/>
          <w:szCs w:val="21"/>
          <w:highlight w:val="none"/>
          <w:u w:val="single"/>
        </w:rPr>
        <w:t></w:t>
      </w:r>
      <w:r>
        <w:rPr>
          <w:rFonts w:hint="eastAsia" w:hAnsi="宋体"/>
          <w:color w:val="auto"/>
          <w:szCs w:val="21"/>
          <w:highlight w:val="none"/>
        </w:rPr>
        <w:t>天。工期总日历天数与根据前述计划开竣工日期计算的工期天数不一致的，以工期总日历天数为准。</w:t>
      </w:r>
    </w:p>
    <w:p w14:paraId="1DCB51AA">
      <w:pPr>
        <w:spacing w:line="360" w:lineRule="auto"/>
        <w:ind w:firstLine="459"/>
        <w:outlineLvl w:val="0"/>
        <w:rPr>
          <w:b/>
          <w:bCs/>
          <w:color w:val="auto"/>
          <w:szCs w:val="21"/>
          <w:highlight w:val="none"/>
        </w:rPr>
      </w:pPr>
      <w:bookmarkStart w:id="70" w:name="_Toc115277822"/>
      <w:bookmarkStart w:id="71" w:name="_Toc116120538"/>
      <w:bookmarkStart w:id="72" w:name="_Toc351203483"/>
      <w:bookmarkStart w:id="73" w:name="_Toc194486935"/>
      <w:r>
        <w:rPr>
          <w:rFonts w:hint="eastAsia" w:hAnsi="宋体"/>
          <w:b/>
          <w:bCs/>
          <w:color w:val="auto"/>
          <w:szCs w:val="21"/>
          <w:highlight w:val="none"/>
        </w:rPr>
        <w:t>三、质量标准</w:t>
      </w:r>
      <w:bookmarkEnd w:id="70"/>
      <w:bookmarkEnd w:id="71"/>
      <w:bookmarkEnd w:id="72"/>
      <w:bookmarkEnd w:id="73"/>
    </w:p>
    <w:p w14:paraId="592480C2">
      <w:pPr>
        <w:spacing w:line="360" w:lineRule="auto"/>
        <w:ind w:firstLine="459"/>
        <w:rPr>
          <w:rFonts w:hAnsi="宋体"/>
          <w:color w:val="auto"/>
          <w:szCs w:val="21"/>
          <w:highlight w:val="none"/>
        </w:rPr>
      </w:pPr>
      <w:r>
        <w:rPr>
          <w:rFonts w:hint="eastAsia" w:hAnsi="宋体"/>
          <w:color w:val="auto"/>
          <w:szCs w:val="21"/>
          <w:highlight w:val="none"/>
        </w:rPr>
        <w:t>工程质量符合</w:t>
      </w:r>
      <w:r>
        <w:rPr>
          <w:rFonts w:hAnsi="宋体"/>
          <w:color w:val="auto"/>
          <w:szCs w:val="21"/>
          <w:highlight w:val="none"/>
          <w:u w:val="single"/>
        </w:rPr>
        <w:t></w:t>
      </w:r>
      <w:r>
        <w:rPr>
          <w:rFonts w:hint="eastAsia" w:hAnsi="宋体"/>
          <w:color w:val="auto"/>
          <w:szCs w:val="21"/>
          <w:highlight w:val="none"/>
        </w:rPr>
        <w:t>标准。</w:t>
      </w:r>
    </w:p>
    <w:p w14:paraId="5C645464">
      <w:pPr>
        <w:spacing w:line="360" w:lineRule="auto"/>
        <w:ind w:firstLine="459"/>
        <w:outlineLvl w:val="0"/>
        <w:rPr>
          <w:rFonts w:hAnsi="宋体"/>
          <w:b/>
          <w:bCs/>
          <w:color w:val="auto"/>
          <w:szCs w:val="21"/>
          <w:highlight w:val="none"/>
        </w:rPr>
      </w:pPr>
      <w:bookmarkStart w:id="74" w:name="_Toc351203484"/>
      <w:bookmarkStart w:id="75" w:name="_Toc194486936"/>
      <w:bookmarkStart w:id="76" w:name="_Toc116120539"/>
      <w:bookmarkStart w:id="77" w:name="_Toc115277823"/>
      <w:r>
        <w:rPr>
          <w:rFonts w:hint="eastAsia" w:hAnsi="宋体"/>
          <w:b/>
          <w:bCs/>
          <w:color w:val="auto"/>
          <w:szCs w:val="21"/>
          <w:highlight w:val="none"/>
        </w:rPr>
        <w:t>四、签约合同价与合同价格形式</w:t>
      </w:r>
      <w:bookmarkEnd w:id="74"/>
      <w:bookmarkEnd w:id="75"/>
      <w:bookmarkEnd w:id="76"/>
      <w:bookmarkEnd w:id="77"/>
    </w:p>
    <w:p w14:paraId="1123BDF4">
      <w:pPr>
        <w:spacing w:line="360" w:lineRule="auto"/>
        <w:ind w:firstLine="459"/>
        <w:rPr>
          <w:color w:val="auto"/>
          <w:szCs w:val="21"/>
          <w:highlight w:val="none"/>
        </w:rPr>
      </w:pPr>
      <w:r>
        <w:rPr>
          <w:color w:val="auto"/>
          <w:szCs w:val="21"/>
          <w:highlight w:val="none"/>
        </w:rPr>
        <w:t xml:space="preserve">1. </w:t>
      </w:r>
      <w:r>
        <w:rPr>
          <w:rFonts w:hint="eastAsia" w:hAnsi="宋体"/>
          <w:color w:val="auto"/>
          <w:szCs w:val="21"/>
          <w:highlight w:val="none"/>
        </w:rPr>
        <w:t>签约合同价为：</w:t>
      </w:r>
    </w:p>
    <w:p w14:paraId="324DAF45">
      <w:pPr>
        <w:keepNext w:val="0"/>
        <w:keepLines w:val="0"/>
        <w:widowControl/>
        <w:suppressLineNumbers w:val="0"/>
        <w:ind w:firstLine="420" w:firstLineChars="200"/>
        <w:jc w:val="left"/>
        <w:rPr>
          <w:rFonts w:hAnsi="宋体"/>
          <w:color w:val="auto"/>
          <w:szCs w:val="21"/>
          <w:highlight w:val="none"/>
        </w:rPr>
      </w:pPr>
      <w:r>
        <w:rPr>
          <w:rFonts w:hint="eastAsia" w:hAnsi="宋体"/>
          <w:color w:val="auto"/>
          <w:szCs w:val="21"/>
          <w:highlight w:val="none"/>
        </w:rPr>
        <w:t>（</w:t>
      </w:r>
      <w:r>
        <w:rPr>
          <w:rFonts w:hAnsi="宋体"/>
          <w:color w:val="auto"/>
          <w:szCs w:val="21"/>
          <w:highlight w:val="none"/>
        </w:rPr>
        <w:t>1</w:t>
      </w:r>
      <w:r>
        <w:rPr>
          <w:rFonts w:hint="eastAsia" w:hAnsi="宋体"/>
          <w:color w:val="auto"/>
          <w:szCs w:val="21"/>
          <w:highlight w:val="none"/>
        </w:rPr>
        <w:t>）</w:t>
      </w:r>
      <w:r>
        <w:rPr>
          <w:rFonts w:ascii="瀹嬩綋" w:hAnsi="瀹嬩綋" w:eastAsia="瀹嬩綋" w:cs="瀹嬩綋"/>
          <w:color w:val="auto"/>
          <w:kern w:val="0"/>
          <w:sz w:val="21"/>
          <w:szCs w:val="21"/>
          <w:highlight w:val="none"/>
          <w:lang w:val="en-US" w:eastAsia="zh-CN" w:bidi="ar"/>
        </w:rPr>
        <w:t>建筑安装工程费（含税）：</w:t>
      </w:r>
      <w:r>
        <w:rPr>
          <w:rFonts w:hint="eastAsia" w:hAnsi="宋体"/>
          <w:color w:val="auto"/>
          <w:szCs w:val="21"/>
          <w:highlight w:val="none"/>
        </w:rPr>
        <w:t>（大写）</w:t>
      </w:r>
      <w:r>
        <w:rPr>
          <w:color w:val="auto"/>
          <w:szCs w:val="21"/>
          <w:highlight w:val="none"/>
          <w:u w:val="single"/>
        </w:rPr>
        <w:t xml:space="preserve">                 </w:t>
      </w:r>
      <w:r>
        <w:rPr>
          <w:rFonts w:hint="eastAsia"/>
          <w:color w:val="auto"/>
          <w:szCs w:val="21"/>
          <w:highlight w:val="none"/>
        </w:rPr>
        <w:t>（</w:t>
      </w:r>
      <w:r>
        <w:rPr>
          <w:color w:val="auto"/>
          <w:szCs w:val="21"/>
          <w:highlight w:val="none"/>
        </w:rPr>
        <w:t>¥</w:t>
      </w:r>
      <w:r>
        <w:rPr>
          <w:color w:val="auto"/>
          <w:szCs w:val="21"/>
          <w:highlight w:val="none"/>
          <w:u w:val="single"/>
        </w:rPr>
        <w:t xml:space="preserve">            </w:t>
      </w:r>
      <w:r>
        <w:rPr>
          <w:rFonts w:hint="eastAsia" w:hAnsi="宋体"/>
          <w:color w:val="auto"/>
          <w:szCs w:val="21"/>
          <w:highlight w:val="none"/>
        </w:rPr>
        <w:t>元</w:t>
      </w:r>
      <w:r>
        <w:rPr>
          <w:rFonts w:hint="eastAsia"/>
          <w:color w:val="auto"/>
          <w:szCs w:val="21"/>
          <w:highlight w:val="none"/>
        </w:rPr>
        <w:t>）</w:t>
      </w:r>
      <w:r>
        <w:rPr>
          <w:rFonts w:hint="eastAsia" w:hAnsi="宋体"/>
          <w:color w:val="auto"/>
          <w:szCs w:val="21"/>
          <w:highlight w:val="none"/>
        </w:rPr>
        <w:t>；</w:t>
      </w:r>
    </w:p>
    <w:p w14:paraId="1B4EAD8A">
      <w:pPr>
        <w:spacing w:line="360" w:lineRule="auto"/>
        <w:rPr>
          <w:rFonts w:hint="eastAsia" w:hAnsi="宋体" w:eastAsiaTheme="minorEastAsia"/>
          <w:color w:val="auto"/>
          <w:szCs w:val="21"/>
          <w:highlight w:val="none"/>
          <w:lang w:eastAsia="zh-CN"/>
        </w:rPr>
      </w:pPr>
      <w:r>
        <w:rPr>
          <w:rFonts w:hint="eastAsia" w:hAnsi="宋体"/>
          <w:color w:val="auto"/>
          <w:szCs w:val="21"/>
          <w:highlight w:val="none"/>
        </w:rPr>
        <w:t>增值税率：</w:t>
      </w:r>
      <w:r>
        <w:rPr>
          <w:rFonts w:hAnsi="宋体"/>
          <w:color w:val="auto"/>
          <w:szCs w:val="21"/>
          <w:highlight w:val="none"/>
          <w:u w:val="single"/>
        </w:rPr>
        <w:t xml:space="preserve">  </w:t>
      </w:r>
      <w:r>
        <w:rPr>
          <w:rFonts w:hint="eastAsia" w:hAnsi="宋体"/>
          <w:color w:val="auto"/>
          <w:szCs w:val="21"/>
          <w:highlight w:val="none"/>
          <w:u w:val="single"/>
        </w:rPr>
        <w:t>　　　　</w:t>
      </w:r>
      <w:r>
        <w:rPr>
          <w:rFonts w:hint="eastAsia" w:hAnsi="宋体"/>
          <w:color w:val="auto"/>
          <w:szCs w:val="21"/>
          <w:highlight w:val="none"/>
          <w:u w:val="single"/>
          <w:lang w:val="en-US" w:eastAsia="zh-CN"/>
        </w:rPr>
        <w:t>%</w:t>
      </w:r>
    </w:p>
    <w:p w14:paraId="39F50583">
      <w:pPr>
        <w:spacing w:line="360" w:lineRule="auto"/>
        <w:ind w:firstLine="525" w:firstLineChars="250"/>
        <w:rPr>
          <w:rFonts w:hint="eastAsia" w:hAnsi="宋体"/>
          <w:color w:val="auto"/>
          <w:szCs w:val="21"/>
          <w:highlight w:val="none"/>
        </w:rPr>
      </w:pPr>
    </w:p>
    <w:p w14:paraId="2C5B1BD4">
      <w:pPr>
        <w:spacing w:line="360" w:lineRule="auto"/>
        <w:ind w:firstLine="525" w:firstLineChars="250"/>
        <w:rPr>
          <w:rFonts w:hAnsi="宋体"/>
          <w:color w:val="auto"/>
          <w:szCs w:val="21"/>
          <w:highlight w:val="none"/>
        </w:rPr>
      </w:pPr>
      <w:r>
        <w:rPr>
          <w:rFonts w:hint="eastAsia" w:hAnsi="宋体"/>
          <w:color w:val="auto"/>
          <w:szCs w:val="21"/>
          <w:highlight w:val="none"/>
        </w:rPr>
        <w:t>其中：</w:t>
      </w:r>
    </w:p>
    <w:p w14:paraId="4177DB5B">
      <w:pPr>
        <w:keepNext w:val="0"/>
        <w:keepLines w:val="0"/>
        <w:widowControl/>
        <w:suppressLineNumbers w:val="0"/>
        <w:ind w:firstLine="420" w:firstLineChars="200"/>
        <w:jc w:val="left"/>
        <w:rPr>
          <w:color w:val="auto"/>
          <w:szCs w:val="21"/>
          <w:highlight w:val="none"/>
        </w:rPr>
      </w:pPr>
      <w:r>
        <w:rPr>
          <w:rFonts w:hint="eastAsia" w:hAnsi="宋体"/>
          <w:color w:val="auto"/>
          <w:szCs w:val="21"/>
          <w:highlight w:val="none"/>
        </w:rPr>
        <w:t>（</w:t>
      </w:r>
      <w:r>
        <w:rPr>
          <w:rFonts w:hAnsi="宋体"/>
          <w:color w:val="auto"/>
          <w:szCs w:val="21"/>
          <w:highlight w:val="none"/>
        </w:rPr>
        <w:t>1</w:t>
      </w:r>
      <w:r>
        <w:rPr>
          <w:rFonts w:hint="eastAsia" w:hAnsi="宋体"/>
          <w:color w:val="auto"/>
          <w:szCs w:val="21"/>
          <w:highlight w:val="none"/>
        </w:rPr>
        <w:t>）</w:t>
      </w:r>
      <w:r>
        <w:rPr>
          <w:rFonts w:ascii="瀹嬩綋" w:hAnsi="瀹嬩綋" w:eastAsia="瀹嬩綋" w:cs="瀹嬩綋"/>
          <w:color w:val="auto"/>
          <w:kern w:val="0"/>
          <w:sz w:val="21"/>
          <w:szCs w:val="21"/>
          <w:highlight w:val="none"/>
          <w:lang w:val="en-US" w:eastAsia="zh-CN" w:bidi="ar"/>
        </w:rPr>
        <w:t>安全生产费（含税）</w:t>
      </w:r>
      <w:r>
        <w:rPr>
          <w:rFonts w:hint="eastAsia" w:hAnsi="宋体"/>
          <w:color w:val="auto"/>
          <w:szCs w:val="21"/>
          <w:highlight w:val="none"/>
        </w:rPr>
        <w:t>：</w:t>
      </w:r>
    </w:p>
    <w:p w14:paraId="27912AC0">
      <w:pPr>
        <w:spacing w:line="360" w:lineRule="auto"/>
        <w:ind w:left="420" w:leftChars="200" w:firstLine="525" w:firstLineChars="250"/>
        <w:rPr>
          <w:rFonts w:hAnsi="宋体"/>
          <w:color w:val="auto"/>
          <w:szCs w:val="21"/>
          <w:highlight w:val="none"/>
        </w:rPr>
      </w:pPr>
      <w:r>
        <w:rPr>
          <w:rFonts w:hint="eastAsia" w:hAnsi="宋体"/>
          <w:color w:val="auto"/>
          <w:szCs w:val="21"/>
          <w:highlight w:val="none"/>
        </w:rPr>
        <w:t>人民币（大写）</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w:t>
      </w:r>
      <w:r>
        <w:rPr>
          <w:color w:val="auto"/>
          <w:szCs w:val="21"/>
          <w:highlight w:val="none"/>
        </w:rPr>
        <w:t>¥</w:t>
      </w:r>
      <w:r>
        <w:rPr>
          <w:color w:val="auto"/>
          <w:szCs w:val="21"/>
          <w:highlight w:val="none"/>
          <w:u w:val="single"/>
        </w:rPr>
        <w:t xml:space="preserve">          </w:t>
      </w:r>
      <w:r>
        <w:rPr>
          <w:rFonts w:hint="eastAsia" w:hAnsi="宋体"/>
          <w:color w:val="auto"/>
          <w:szCs w:val="21"/>
          <w:highlight w:val="none"/>
        </w:rPr>
        <w:t>元</w:t>
      </w:r>
      <w:r>
        <w:rPr>
          <w:rFonts w:hint="eastAsia"/>
          <w:color w:val="auto"/>
          <w:szCs w:val="21"/>
          <w:highlight w:val="none"/>
        </w:rPr>
        <w:t>）</w:t>
      </w:r>
      <w:r>
        <w:rPr>
          <w:rFonts w:hint="eastAsia" w:hAnsi="宋体"/>
          <w:color w:val="auto"/>
          <w:szCs w:val="21"/>
          <w:highlight w:val="none"/>
        </w:rPr>
        <w:t>；</w:t>
      </w:r>
    </w:p>
    <w:p w14:paraId="63F3931E">
      <w:pPr>
        <w:spacing w:line="360" w:lineRule="auto"/>
        <w:ind w:firstLine="420" w:firstLineChars="200"/>
        <w:rPr>
          <w:color w:val="auto"/>
          <w:szCs w:val="21"/>
          <w:highlight w:val="none"/>
        </w:rPr>
      </w:pPr>
      <w:r>
        <w:rPr>
          <w:rFonts w:hint="eastAsia" w:hAnsi="宋体"/>
          <w:color w:val="auto"/>
          <w:szCs w:val="21"/>
          <w:highlight w:val="none"/>
        </w:rPr>
        <w:t>（</w:t>
      </w:r>
      <w:r>
        <w:rPr>
          <w:color w:val="auto"/>
          <w:szCs w:val="21"/>
          <w:highlight w:val="none"/>
        </w:rPr>
        <w:t>2</w:t>
      </w:r>
      <w:r>
        <w:rPr>
          <w:rFonts w:hint="eastAsia" w:hAnsi="宋体"/>
          <w:color w:val="auto"/>
          <w:szCs w:val="21"/>
          <w:highlight w:val="none"/>
        </w:rPr>
        <w:t>）材料暂估价金额</w:t>
      </w:r>
      <w:r>
        <w:rPr>
          <w:rFonts w:ascii="瀹嬩綋" w:hAnsi="瀹嬩綋" w:eastAsia="瀹嬩綋" w:cs="瀹嬩綋"/>
          <w:color w:val="auto"/>
          <w:kern w:val="0"/>
          <w:sz w:val="21"/>
          <w:szCs w:val="21"/>
          <w:highlight w:val="none"/>
          <w:lang w:val="en-US" w:eastAsia="zh-CN" w:bidi="ar"/>
        </w:rPr>
        <w:t>（含税）</w:t>
      </w:r>
      <w:r>
        <w:rPr>
          <w:rFonts w:hint="eastAsia" w:hAnsi="宋体"/>
          <w:color w:val="auto"/>
          <w:szCs w:val="21"/>
          <w:highlight w:val="none"/>
        </w:rPr>
        <w:t>：</w:t>
      </w:r>
    </w:p>
    <w:p w14:paraId="238560CF">
      <w:pPr>
        <w:spacing w:line="360" w:lineRule="auto"/>
        <w:ind w:firstLine="945" w:firstLineChars="450"/>
        <w:rPr>
          <w:color w:val="auto"/>
          <w:szCs w:val="21"/>
          <w:highlight w:val="none"/>
        </w:rPr>
      </w:pPr>
      <w:r>
        <w:rPr>
          <w:rFonts w:hint="eastAsia" w:hAnsi="宋体"/>
          <w:color w:val="auto"/>
          <w:szCs w:val="21"/>
          <w:highlight w:val="none"/>
        </w:rPr>
        <w:t>人民币（大写）</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w:t>
      </w:r>
      <w:r>
        <w:rPr>
          <w:color w:val="auto"/>
          <w:szCs w:val="21"/>
          <w:highlight w:val="none"/>
        </w:rPr>
        <w:t>¥</w:t>
      </w:r>
      <w:r>
        <w:rPr>
          <w:color w:val="auto"/>
          <w:szCs w:val="21"/>
          <w:highlight w:val="none"/>
          <w:u w:val="single"/>
        </w:rPr>
        <w:t xml:space="preserve">          </w:t>
      </w:r>
      <w:r>
        <w:rPr>
          <w:rFonts w:hint="eastAsia" w:hAnsi="宋体"/>
          <w:color w:val="auto"/>
          <w:szCs w:val="21"/>
          <w:highlight w:val="none"/>
        </w:rPr>
        <w:t>元</w:t>
      </w:r>
      <w:r>
        <w:rPr>
          <w:rFonts w:hint="eastAsia"/>
          <w:color w:val="auto"/>
          <w:szCs w:val="21"/>
          <w:highlight w:val="none"/>
        </w:rPr>
        <w:t>）</w:t>
      </w:r>
      <w:r>
        <w:rPr>
          <w:rFonts w:hint="eastAsia" w:hAnsi="宋体"/>
          <w:color w:val="auto"/>
          <w:szCs w:val="21"/>
          <w:highlight w:val="none"/>
        </w:rPr>
        <w:t>；</w:t>
      </w:r>
    </w:p>
    <w:p w14:paraId="4322F59C">
      <w:pPr>
        <w:spacing w:line="360" w:lineRule="auto"/>
        <w:ind w:firstLine="420" w:firstLineChars="200"/>
        <w:rPr>
          <w:color w:val="auto"/>
          <w:szCs w:val="21"/>
          <w:highlight w:val="none"/>
        </w:rPr>
      </w:pPr>
      <w:r>
        <w:rPr>
          <w:rFonts w:hint="eastAsia" w:hAnsi="宋体"/>
          <w:color w:val="auto"/>
          <w:szCs w:val="21"/>
          <w:highlight w:val="none"/>
        </w:rPr>
        <w:t>（</w:t>
      </w:r>
      <w:r>
        <w:rPr>
          <w:color w:val="auto"/>
          <w:szCs w:val="21"/>
          <w:highlight w:val="none"/>
        </w:rPr>
        <w:t>3</w:t>
      </w:r>
      <w:r>
        <w:rPr>
          <w:rFonts w:hint="eastAsia" w:hAnsi="宋体"/>
          <w:color w:val="auto"/>
          <w:szCs w:val="21"/>
          <w:highlight w:val="none"/>
        </w:rPr>
        <w:t>）专业工程暂估价金额</w:t>
      </w:r>
      <w:r>
        <w:rPr>
          <w:rFonts w:ascii="瀹嬩綋" w:hAnsi="瀹嬩綋" w:eastAsia="瀹嬩綋" w:cs="瀹嬩綋"/>
          <w:color w:val="auto"/>
          <w:kern w:val="0"/>
          <w:sz w:val="21"/>
          <w:szCs w:val="21"/>
          <w:highlight w:val="none"/>
          <w:lang w:val="en-US" w:eastAsia="zh-CN" w:bidi="ar"/>
        </w:rPr>
        <w:t>（含税）</w:t>
      </w:r>
      <w:r>
        <w:rPr>
          <w:rFonts w:hint="eastAsia" w:hAnsi="宋体"/>
          <w:color w:val="auto"/>
          <w:szCs w:val="21"/>
          <w:highlight w:val="none"/>
        </w:rPr>
        <w:t>：</w:t>
      </w:r>
    </w:p>
    <w:p w14:paraId="35A40F9F">
      <w:pPr>
        <w:spacing w:line="360" w:lineRule="auto"/>
        <w:ind w:firstLine="945" w:firstLineChars="450"/>
        <w:rPr>
          <w:color w:val="auto"/>
          <w:szCs w:val="21"/>
          <w:highlight w:val="none"/>
        </w:rPr>
      </w:pPr>
      <w:r>
        <w:rPr>
          <w:rFonts w:hint="eastAsia" w:hAnsi="宋体"/>
          <w:color w:val="auto"/>
          <w:szCs w:val="21"/>
          <w:highlight w:val="none"/>
        </w:rPr>
        <w:t>人民币（大写）</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w:t>
      </w:r>
      <w:r>
        <w:rPr>
          <w:color w:val="auto"/>
          <w:szCs w:val="21"/>
          <w:highlight w:val="none"/>
        </w:rPr>
        <w:t>¥</w:t>
      </w:r>
      <w:r>
        <w:rPr>
          <w:color w:val="auto"/>
          <w:szCs w:val="21"/>
          <w:highlight w:val="none"/>
          <w:u w:val="single"/>
        </w:rPr>
        <w:t xml:space="preserve">          </w:t>
      </w:r>
      <w:r>
        <w:rPr>
          <w:rFonts w:hint="eastAsia" w:hAnsi="宋体"/>
          <w:color w:val="auto"/>
          <w:szCs w:val="21"/>
          <w:highlight w:val="none"/>
        </w:rPr>
        <w:t>元</w:t>
      </w:r>
      <w:r>
        <w:rPr>
          <w:rFonts w:hint="eastAsia"/>
          <w:color w:val="auto"/>
          <w:szCs w:val="21"/>
          <w:highlight w:val="none"/>
        </w:rPr>
        <w:t>）</w:t>
      </w:r>
      <w:r>
        <w:rPr>
          <w:rFonts w:hint="eastAsia" w:hAnsi="宋体"/>
          <w:color w:val="auto"/>
          <w:szCs w:val="21"/>
          <w:highlight w:val="none"/>
        </w:rPr>
        <w:t>；</w:t>
      </w:r>
    </w:p>
    <w:p w14:paraId="34331579">
      <w:pPr>
        <w:spacing w:line="360" w:lineRule="auto"/>
        <w:ind w:firstLine="420" w:firstLineChars="200"/>
        <w:rPr>
          <w:color w:val="auto"/>
          <w:szCs w:val="21"/>
          <w:highlight w:val="none"/>
        </w:rPr>
      </w:pPr>
      <w:r>
        <w:rPr>
          <w:rFonts w:hint="eastAsia" w:hAnsi="宋体"/>
          <w:color w:val="auto"/>
          <w:szCs w:val="21"/>
          <w:highlight w:val="none"/>
        </w:rPr>
        <w:t>（</w:t>
      </w:r>
      <w:r>
        <w:rPr>
          <w:color w:val="auto"/>
          <w:szCs w:val="21"/>
          <w:highlight w:val="none"/>
        </w:rPr>
        <w:t>4</w:t>
      </w:r>
      <w:r>
        <w:rPr>
          <w:rFonts w:hint="eastAsia" w:hAnsi="宋体"/>
          <w:color w:val="auto"/>
          <w:szCs w:val="21"/>
          <w:highlight w:val="none"/>
        </w:rPr>
        <w:t>）暂列金额</w:t>
      </w:r>
      <w:r>
        <w:rPr>
          <w:rFonts w:ascii="瀹嬩綋" w:hAnsi="瀹嬩綋" w:eastAsia="瀹嬩綋" w:cs="瀹嬩綋"/>
          <w:color w:val="auto"/>
          <w:kern w:val="0"/>
          <w:sz w:val="21"/>
          <w:szCs w:val="21"/>
          <w:highlight w:val="none"/>
          <w:lang w:val="en-US" w:eastAsia="zh-CN" w:bidi="ar"/>
        </w:rPr>
        <w:t>（含税）</w:t>
      </w:r>
      <w:r>
        <w:rPr>
          <w:rFonts w:hint="eastAsia" w:hAnsi="宋体"/>
          <w:color w:val="auto"/>
          <w:szCs w:val="21"/>
          <w:highlight w:val="none"/>
        </w:rPr>
        <w:t>：</w:t>
      </w:r>
    </w:p>
    <w:p w14:paraId="6FC25584">
      <w:pPr>
        <w:spacing w:line="360" w:lineRule="auto"/>
        <w:ind w:firstLine="945" w:firstLineChars="450"/>
        <w:rPr>
          <w:rFonts w:hAnsi="宋体"/>
          <w:color w:val="auto"/>
          <w:szCs w:val="21"/>
          <w:highlight w:val="none"/>
        </w:rPr>
      </w:pPr>
      <w:r>
        <w:rPr>
          <w:rFonts w:hint="eastAsia" w:hAnsi="宋体"/>
          <w:color w:val="auto"/>
          <w:szCs w:val="21"/>
          <w:highlight w:val="none"/>
        </w:rPr>
        <w:t>人民币（大写）</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w:t>
      </w:r>
      <w:r>
        <w:rPr>
          <w:color w:val="auto"/>
          <w:szCs w:val="21"/>
          <w:highlight w:val="none"/>
        </w:rPr>
        <w:t>¥</w:t>
      </w:r>
      <w:r>
        <w:rPr>
          <w:color w:val="auto"/>
          <w:szCs w:val="21"/>
          <w:highlight w:val="none"/>
          <w:u w:val="single"/>
        </w:rPr>
        <w:t xml:space="preserve">          </w:t>
      </w:r>
      <w:r>
        <w:rPr>
          <w:rFonts w:hint="eastAsia" w:hAnsi="宋体"/>
          <w:color w:val="auto"/>
          <w:szCs w:val="21"/>
          <w:highlight w:val="none"/>
        </w:rPr>
        <w:t>元</w:t>
      </w:r>
      <w:r>
        <w:rPr>
          <w:rFonts w:hint="eastAsia"/>
          <w:color w:val="auto"/>
          <w:szCs w:val="21"/>
          <w:highlight w:val="none"/>
        </w:rPr>
        <w:t>）</w:t>
      </w:r>
      <w:r>
        <w:rPr>
          <w:rFonts w:hint="eastAsia" w:hAnsi="宋体"/>
          <w:color w:val="auto"/>
          <w:szCs w:val="21"/>
          <w:highlight w:val="none"/>
        </w:rPr>
        <w:t>。</w:t>
      </w:r>
    </w:p>
    <w:p w14:paraId="62A2E3AE">
      <w:pPr>
        <w:keepNext w:val="0"/>
        <w:keepLines w:val="0"/>
        <w:widowControl/>
        <w:suppressLineNumbers w:val="0"/>
        <w:ind w:firstLine="420" w:firstLineChars="200"/>
        <w:jc w:val="left"/>
        <w:rPr>
          <w:color w:val="auto"/>
          <w:szCs w:val="21"/>
          <w:highlight w:val="none"/>
        </w:rPr>
      </w:pPr>
      <w:r>
        <w:rPr>
          <w:rFonts w:hint="eastAsia" w:hAnsi="宋体"/>
          <w:color w:val="auto"/>
          <w:szCs w:val="21"/>
          <w:highlight w:val="none"/>
        </w:rPr>
        <w:t>（</w:t>
      </w:r>
      <w:r>
        <w:rPr>
          <w:color w:val="auto"/>
          <w:szCs w:val="21"/>
          <w:highlight w:val="none"/>
        </w:rPr>
        <w:t>5</w:t>
      </w:r>
      <w:r>
        <w:rPr>
          <w:rFonts w:hint="eastAsia" w:hAnsi="宋体"/>
          <w:color w:val="auto"/>
          <w:szCs w:val="21"/>
          <w:highlight w:val="none"/>
        </w:rPr>
        <w:t>）</w:t>
      </w:r>
      <w:r>
        <w:rPr>
          <w:rFonts w:ascii="瀹嬩綋" w:hAnsi="瀹嬩綋" w:eastAsia="瀹嬩綋" w:cs="瀹嬩綋"/>
          <w:color w:val="auto"/>
          <w:kern w:val="0"/>
          <w:sz w:val="21"/>
          <w:szCs w:val="21"/>
          <w:highlight w:val="none"/>
          <w:lang w:val="en-US" w:eastAsia="zh-CN" w:bidi="ar"/>
        </w:rPr>
        <w:t>设备购置费（含税）</w:t>
      </w:r>
      <w:r>
        <w:rPr>
          <w:rFonts w:hint="eastAsia" w:hAnsi="宋体"/>
          <w:color w:val="auto"/>
          <w:szCs w:val="21"/>
          <w:highlight w:val="none"/>
        </w:rPr>
        <w:t>：</w:t>
      </w:r>
    </w:p>
    <w:p w14:paraId="66E2D378">
      <w:pPr>
        <w:spacing w:line="360" w:lineRule="auto"/>
        <w:ind w:firstLine="945" w:firstLineChars="450"/>
        <w:rPr>
          <w:rFonts w:hAnsi="宋体"/>
          <w:color w:val="auto"/>
          <w:szCs w:val="21"/>
          <w:highlight w:val="none"/>
        </w:rPr>
      </w:pPr>
      <w:r>
        <w:rPr>
          <w:rFonts w:hint="eastAsia" w:hAnsi="宋体"/>
          <w:color w:val="auto"/>
          <w:szCs w:val="21"/>
          <w:highlight w:val="none"/>
        </w:rPr>
        <w:t>人民币（大写）</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w:t>
      </w:r>
      <w:r>
        <w:rPr>
          <w:color w:val="auto"/>
          <w:szCs w:val="21"/>
          <w:highlight w:val="none"/>
        </w:rPr>
        <w:t>¥</w:t>
      </w:r>
      <w:r>
        <w:rPr>
          <w:color w:val="auto"/>
          <w:szCs w:val="21"/>
          <w:highlight w:val="none"/>
          <w:u w:val="single"/>
        </w:rPr>
        <w:t xml:space="preserve">          </w:t>
      </w:r>
      <w:r>
        <w:rPr>
          <w:rFonts w:hint="eastAsia" w:hAnsi="宋体"/>
          <w:color w:val="auto"/>
          <w:szCs w:val="21"/>
          <w:highlight w:val="none"/>
        </w:rPr>
        <w:t>元</w:t>
      </w:r>
      <w:r>
        <w:rPr>
          <w:rFonts w:hint="eastAsia"/>
          <w:color w:val="auto"/>
          <w:szCs w:val="21"/>
          <w:highlight w:val="none"/>
        </w:rPr>
        <w:t>）</w:t>
      </w:r>
      <w:r>
        <w:rPr>
          <w:rFonts w:hint="eastAsia" w:hAnsi="宋体"/>
          <w:color w:val="auto"/>
          <w:szCs w:val="21"/>
          <w:highlight w:val="none"/>
          <w:lang w:eastAsia="zh-CN"/>
        </w:rPr>
        <w:t>；</w:t>
      </w:r>
      <w:r>
        <w:rPr>
          <w:rFonts w:hint="eastAsia" w:hAnsi="宋体"/>
          <w:color w:val="auto"/>
          <w:szCs w:val="21"/>
          <w:highlight w:val="none"/>
        </w:rPr>
        <w:t>增值税率：</w:t>
      </w:r>
      <w:r>
        <w:rPr>
          <w:rFonts w:hAnsi="宋体"/>
          <w:color w:val="auto"/>
          <w:szCs w:val="21"/>
          <w:highlight w:val="none"/>
          <w:u w:val="single"/>
        </w:rPr>
        <w:t xml:space="preserve">  </w:t>
      </w:r>
      <w:r>
        <w:rPr>
          <w:rFonts w:hint="eastAsia" w:hAnsi="宋体"/>
          <w:color w:val="auto"/>
          <w:szCs w:val="21"/>
          <w:highlight w:val="none"/>
          <w:u w:val="single"/>
        </w:rPr>
        <w:t>　　　　　　</w:t>
      </w:r>
      <w:r>
        <w:rPr>
          <w:rFonts w:hAnsi="宋体"/>
          <w:color w:val="auto"/>
          <w:szCs w:val="21"/>
          <w:highlight w:val="none"/>
          <w:u w:val="single"/>
        </w:rPr>
        <w:t xml:space="preserve">  </w:t>
      </w:r>
    </w:p>
    <w:p w14:paraId="4B9C2F10">
      <w:pPr>
        <w:spacing w:line="360" w:lineRule="auto"/>
        <w:ind w:firstLine="420" w:firstLineChars="200"/>
        <w:rPr>
          <w:rFonts w:hAnsi="宋体"/>
          <w:color w:val="auto"/>
          <w:szCs w:val="21"/>
          <w:highlight w:val="none"/>
        </w:rPr>
      </w:pPr>
      <w:r>
        <w:rPr>
          <w:color w:val="auto"/>
          <w:szCs w:val="21"/>
          <w:highlight w:val="none"/>
        </w:rPr>
        <w:t xml:space="preserve">2. </w:t>
      </w:r>
      <w:r>
        <w:rPr>
          <w:rFonts w:hint="eastAsia" w:hAnsi="宋体"/>
          <w:color w:val="auto"/>
          <w:szCs w:val="21"/>
          <w:highlight w:val="none"/>
        </w:rPr>
        <w:t>合同价格形式：</w:t>
      </w:r>
      <w:r>
        <w:rPr>
          <w:rFonts w:hint="eastAsia"/>
          <w:color w:val="auto"/>
          <w:szCs w:val="21"/>
          <w:highlight w:val="none"/>
          <w:u w:val="single"/>
        </w:rPr>
        <w:t>固定综合单价合同</w:t>
      </w:r>
      <w:r>
        <w:rPr>
          <w:rFonts w:hint="eastAsia" w:hAnsi="宋体"/>
          <w:color w:val="auto"/>
          <w:szCs w:val="21"/>
          <w:highlight w:val="none"/>
        </w:rPr>
        <w:t>。</w:t>
      </w:r>
    </w:p>
    <w:p w14:paraId="2281132B">
      <w:pPr>
        <w:spacing w:line="360" w:lineRule="auto"/>
        <w:ind w:firstLine="422" w:firstLineChars="200"/>
        <w:outlineLvl w:val="0"/>
        <w:rPr>
          <w:b/>
          <w:bCs/>
          <w:color w:val="auto"/>
          <w:szCs w:val="21"/>
          <w:highlight w:val="none"/>
        </w:rPr>
      </w:pPr>
      <w:bookmarkStart w:id="78" w:name="_Toc351203485"/>
      <w:bookmarkStart w:id="79" w:name="_Toc115277824"/>
      <w:bookmarkStart w:id="80" w:name="_Toc116120540"/>
      <w:bookmarkStart w:id="81" w:name="_Toc194486937"/>
      <w:r>
        <w:rPr>
          <w:rFonts w:hint="eastAsia" w:hAnsi="宋体"/>
          <w:b/>
          <w:bCs/>
          <w:color w:val="auto"/>
          <w:szCs w:val="21"/>
          <w:highlight w:val="none"/>
        </w:rPr>
        <w:t>五、</w:t>
      </w:r>
      <w:bookmarkEnd w:id="78"/>
      <w:bookmarkEnd w:id="79"/>
      <w:bookmarkEnd w:id="80"/>
      <w:bookmarkEnd w:id="81"/>
      <w:r>
        <w:rPr>
          <w:rFonts w:hint="eastAsia" w:hAnsi="宋体"/>
          <w:b/>
          <w:bCs/>
          <w:color w:val="auto"/>
          <w:szCs w:val="21"/>
          <w:highlight w:val="none"/>
        </w:rPr>
        <w:t>项目经理</w:t>
      </w:r>
    </w:p>
    <w:p w14:paraId="4736348F">
      <w:pPr>
        <w:spacing w:line="360" w:lineRule="auto"/>
        <w:ind w:firstLine="420" w:firstLineChars="200"/>
        <w:rPr>
          <w:rFonts w:hAnsi="宋体"/>
          <w:color w:val="auto"/>
          <w:szCs w:val="21"/>
          <w:highlight w:val="none"/>
        </w:rPr>
      </w:pPr>
      <w:r>
        <w:rPr>
          <w:rFonts w:hint="eastAsia" w:hAnsi="宋体"/>
          <w:color w:val="auto"/>
          <w:szCs w:val="21"/>
          <w:highlight w:val="none"/>
        </w:rPr>
        <w:t>承包人项目经理：</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int="eastAsia" w:hAnsi="宋体"/>
          <w:color w:val="auto"/>
          <w:szCs w:val="21"/>
          <w:highlight w:val="none"/>
        </w:rPr>
        <w:t>。</w:t>
      </w:r>
    </w:p>
    <w:p w14:paraId="3EC87238">
      <w:pPr>
        <w:spacing w:line="360" w:lineRule="auto"/>
        <w:ind w:firstLine="422" w:firstLineChars="200"/>
        <w:outlineLvl w:val="0"/>
        <w:rPr>
          <w:b/>
          <w:bCs/>
          <w:color w:val="auto"/>
          <w:szCs w:val="21"/>
          <w:highlight w:val="none"/>
        </w:rPr>
      </w:pPr>
      <w:bookmarkStart w:id="82" w:name="_Toc194486938"/>
      <w:bookmarkStart w:id="83" w:name="_Toc115277825"/>
      <w:bookmarkStart w:id="84" w:name="_Toc351203486"/>
      <w:bookmarkStart w:id="85" w:name="_Toc116120541"/>
      <w:r>
        <w:rPr>
          <w:rFonts w:hint="eastAsia" w:hAnsi="宋体"/>
          <w:b/>
          <w:bCs/>
          <w:color w:val="auto"/>
          <w:szCs w:val="21"/>
          <w:highlight w:val="none"/>
        </w:rPr>
        <w:t>六、合同文件构成</w:t>
      </w:r>
      <w:bookmarkEnd w:id="82"/>
      <w:bookmarkEnd w:id="83"/>
      <w:bookmarkEnd w:id="84"/>
      <w:bookmarkEnd w:id="85"/>
    </w:p>
    <w:p w14:paraId="1E51383F">
      <w:pPr>
        <w:spacing w:line="360" w:lineRule="auto"/>
        <w:ind w:firstLine="420" w:firstLineChars="200"/>
        <w:rPr>
          <w:bCs/>
          <w:color w:val="auto"/>
          <w:szCs w:val="21"/>
          <w:highlight w:val="none"/>
        </w:rPr>
      </w:pPr>
      <w:r>
        <w:rPr>
          <w:rFonts w:hint="eastAsia" w:hAnsi="宋体"/>
          <w:bCs/>
          <w:color w:val="auto"/>
          <w:szCs w:val="21"/>
          <w:highlight w:val="none"/>
        </w:rPr>
        <w:t>本协议书与下列文件一起构成合同文件：</w:t>
      </w:r>
    </w:p>
    <w:p w14:paraId="52C3691B">
      <w:pPr>
        <w:autoSpaceDE w:val="0"/>
        <w:autoSpaceDN w:val="0"/>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（1）中标通知书（如有）；</w:t>
      </w:r>
    </w:p>
    <w:p w14:paraId="1500E21B">
      <w:pPr>
        <w:autoSpaceDE w:val="0"/>
        <w:autoSpaceDN w:val="0"/>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 xml:space="preserve">函及其附录（如有）； </w:t>
      </w:r>
    </w:p>
    <w:p w14:paraId="181D0677">
      <w:pPr>
        <w:autoSpaceDE w:val="0"/>
        <w:autoSpaceDN w:val="0"/>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（3）专用合同条款及其附件；</w:t>
      </w:r>
    </w:p>
    <w:p w14:paraId="557627FA">
      <w:pPr>
        <w:autoSpaceDE w:val="0"/>
        <w:autoSpaceDN w:val="0"/>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（4）通用合同条款；</w:t>
      </w:r>
    </w:p>
    <w:p w14:paraId="32FFA5A5">
      <w:pPr>
        <w:autoSpaceDE w:val="0"/>
        <w:autoSpaceDN w:val="0"/>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val="en-US" w:eastAsia="zh-CN"/>
        </w:rPr>
        <w:t>标准、规范及有关技术文件</w:t>
      </w:r>
      <w:r>
        <w:rPr>
          <w:rFonts w:hint="eastAsia" w:ascii="宋体" w:hAnsi="宋体" w:eastAsia="宋体" w:cs="宋体"/>
          <w:color w:val="auto"/>
          <w:szCs w:val="21"/>
          <w:highlight w:val="none"/>
        </w:rPr>
        <w:t>;</w:t>
      </w:r>
    </w:p>
    <w:p w14:paraId="6655A679">
      <w:pPr>
        <w:autoSpaceDE w:val="0"/>
        <w:autoSpaceDN w:val="0"/>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已标价工程量清单</w:t>
      </w:r>
      <w:r>
        <w:rPr>
          <w:rFonts w:hint="eastAsia" w:ascii="宋体" w:hAnsi="宋体" w:eastAsia="宋体" w:cs="宋体"/>
          <w:color w:val="auto"/>
          <w:szCs w:val="21"/>
          <w:highlight w:val="none"/>
        </w:rPr>
        <w:t>;</w:t>
      </w:r>
    </w:p>
    <w:p w14:paraId="3491AB39">
      <w:pPr>
        <w:autoSpaceDE w:val="0"/>
        <w:autoSpaceDN w:val="0"/>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）其他合同文件：</w:t>
      </w:r>
    </w:p>
    <w:p w14:paraId="7EBF3AAD">
      <w:pPr>
        <w:autoSpaceDE w:val="0"/>
        <w:autoSpaceDN w:val="0"/>
        <w:adjustRightInd w:val="0"/>
        <w:spacing w:line="360" w:lineRule="auto"/>
        <w:ind w:firstLine="420" w:firstLineChars="200"/>
        <w:jc w:val="left"/>
        <w:rPr>
          <w:rFonts w:hAnsi="宋体"/>
          <w:color w:val="auto"/>
          <w:szCs w:val="21"/>
          <w:highlight w:val="none"/>
        </w:rPr>
      </w:pPr>
      <w:r>
        <w:rPr>
          <w:rFonts w:hint="eastAsia" w:hAnsi="宋体"/>
          <w:color w:val="auto"/>
          <w:szCs w:val="21"/>
          <w:highlight w:val="none"/>
        </w:rPr>
        <w:t>招标文件及附件（含所有补充通知）；</w:t>
      </w:r>
    </w:p>
    <w:p w14:paraId="6351598F">
      <w:pPr>
        <w:autoSpaceDE w:val="0"/>
        <w:autoSpaceDN w:val="0"/>
        <w:adjustRightInd w:val="0"/>
        <w:spacing w:line="360" w:lineRule="auto"/>
        <w:ind w:firstLine="420" w:firstLineChars="200"/>
        <w:jc w:val="left"/>
        <w:rPr>
          <w:rFonts w:hint="eastAsia" w:ascii="宋体" w:hAnsi="宋体" w:eastAsia="宋体" w:cs="宋体"/>
          <w:color w:val="auto"/>
          <w:szCs w:val="21"/>
          <w:highlight w:val="none"/>
          <w:lang w:val="en-US" w:eastAsia="zh-CN"/>
        </w:rPr>
      </w:pPr>
      <w:bookmarkStart w:id="86" w:name="_Toc116120542"/>
      <w:bookmarkStart w:id="87" w:name="_Toc351203487"/>
      <w:bookmarkStart w:id="88" w:name="_Toc194486939"/>
      <w:bookmarkStart w:id="89" w:name="_Toc115277826"/>
      <w:r>
        <w:rPr>
          <w:rFonts w:hint="eastAsia" w:ascii="宋体" w:hAnsi="宋体" w:eastAsia="宋体" w:cs="宋体"/>
          <w:color w:val="auto"/>
          <w:szCs w:val="21"/>
          <w:highlight w:val="none"/>
          <w:lang w:val="en-US" w:eastAsia="zh-CN"/>
        </w:rPr>
        <w:t xml:space="preserve">上述各项合同文件包括合同当事人就该项合同文件所作出的补充和修改，属于同一类内容 </w:t>
      </w:r>
    </w:p>
    <w:p w14:paraId="097CEDFA">
      <w:pPr>
        <w:autoSpaceDE w:val="0"/>
        <w:autoSpaceDN w:val="0"/>
        <w:adjustRightInd w:val="0"/>
        <w:spacing w:line="360" w:lineRule="auto"/>
        <w:ind w:firstLine="420" w:firstLineChars="200"/>
        <w:jc w:val="left"/>
        <w:rPr>
          <w:rFonts w:hint="eastAsia"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的文件，应以最新签署的为准（违反招标文件实质性内容的约定除外）。专用合同条款及其附件须经合同当事人签字或盖章。</w:t>
      </w:r>
    </w:p>
    <w:p w14:paraId="2FD841DA">
      <w:pPr>
        <w:autoSpaceDE w:val="0"/>
        <w:autoSpaceDN w:val="0"/>
        <w:adjustRightInd w:val="0"/>
        <w:spacing w:line="360" w:lineRule="auto"/>
        <w:ind w:firstLine="422" w:firstLineChars="200"/>
        <w:jc w:val="left"/>
        <w:outlineLvl w:val="0"/>
        <w:rPr>
          <w:b/>
          <w:bCs/>
          <w:color w:val="auto"/>
          <w:szCs w:val="21"/>
          <w:highlight w:val="none"/>
        </w:rPr>
      </w:pPr>
      <w:r>
        <w:rPr>
          <w:rFonts w:hint="eastAsia" w:hAnsi="宋体"/>
          <w:b/>
          <w:bCs/>
          <w:color w:val="auto"/>
          <w:szCs w:val="21"/>
          <w:highlight w:val="none"/>
        </w:rPr>
        <w:t>七、承诺</w:t>
      </w:r>
      <w:bookmarkEnd w:id="86"/>
      <w:bookmarkEnd w:id="87"/>
      <w:bookmarkEnd w:id="88"/>
      <w:bookmarkEnd w:id="89"/>
    </w:p>
    <w:p w14:paraId="684DD852">
      <w:pPr>
        <w:spacing w:line="360" w:lineRule="auto"/>
        <w:ind w:firstLine="420" w:firstLineChars="200"/>
        <w:rPr>
          <w:bCs/>
          <w:color w:val="auto"/>
          <w:szCs w:val="21"/>
          <w:highlight w:val="none"/>
        </w:rPr>
      </w:pPr>
      <w:r>
        <w:rPr>
          <w:bCs/>
          <w:color w:val="auto"/>
          <w:szCs w:val="21"/>
          <w:highlight w:val="none"/>
        </w:rPr>
        <w:t xml:space="preserve">1. </w:t>
      </w:r>
      <w:r>
        <w:rPr>
          <w:rFonts w:hint="eastAsia" w:hAnsi="宋体"/>
          <w:bCs/>
          <w:color w:val="auto"/>
          <w:szCs w:val="21"/>
          <w:highlight w:val="none"/>
        </w:rPr>
        <w:t>发包人承诺按照法律规定履行项目审批手续、筹集工程建设资金并按照合同约定的期限和方式支付合同价款。</w:t>
      </w:r>
    </w:p>
    <w:p w14:paraId="7719AB41">
      <w:pPr>
        <w:spacing w:line="360" w:lineRule="auto"/>
        <w:ind w:firstLine="420" w:firstLineChars="200"/>
        <w:rPr>
          <w:bCs/>
          <w:color w:val="auto"/>
          <w:szCs w:val="21"/>
          <w:highlight w:val="none"/>
        </w:rPr>
      </w:pPr>
      <w:r>
        <w:rPr>
          <w:bCs/>
          <w:color w:val="auto"/>
          <w:szCs w:val="21"/>
          <w:highlight w:val="none"/>
        </w:rPr>
        <w:t xml:space="preserve">2. </w:t>
      </w:r>
      <w:r>
        <w:rPr>
          <w:rFonts w:hint="eastAsia" w:hAnsi="宋体"/>
          <w:bCs/>
          <w:color w:val="auto"/>
          <w:szCs w:val="21"/>
          <w:highlight w:val="none"/>
        </w:rPr>
        <w:t>承包人承诺按照法律规定及合同约定组织完成工程施工，确保工程质量和安全，不进行转包及违法分包，并在缺陷责任期及保修期内承担相应的工程维修责任。</w:t>
      </w:r>
    </w:p>
    <w:p w14:paraId="51F8F5C2">
      <w:pPr>
        <w:spacing w:line="360" w:lineRule="auto"/>
        <w:ind w:firstLine="420" w:firstLineChars="200"/>
        <w:rPr>
          <w:rFonts w:hAnsi="宋体"/>
          <w:bCs/>
          <w:color w:val="auto"/>
          <w:szCs w:val="21"/>
          <w:highlight w:val="none"/>
        </w:rPr>
      </w:pPr>
      <w:r>
        <w:rPr>
          <w:bCs/>
          <w:color w:val="auto"/>
          <w:szCs w:val="21"/>
          <w:highlight w:val="none"/>
        </w:rPr>
        <w:t xml:space="preserve">3. </w:t>
      </w:r>
      <w:r>
        <w:rPr>
          <w:rFonts w:hint="eastAsia" w:hAnsi="宋体"/>
          <w:bCs/>
          <w:color w:val="auto"/>
          <w:szCs w:val="21"/>
          <w:highlight w:val="none"/>
        </w:rPr>
        <w:t>发包人和承包人通过招投标形式签订合同的，双方理解并承诺不再就同一工程另行签订与合同实质性内容相背离的协议。</w:t>
      </w:r>
      <w:bookmarkStart w:id="90" w:name="_Toc351203488"/>
    </w:p>
    <w:p w14:paraId="3762D226">
      <w:pPr>
        <w:spacing w:line="360" w:lineRule="auto"/>
        <w:ind w:firstLine="422" w:firstLineChars="200"/>
        <w:outlineLvl w:val="0"/>
        <w:rPr>
          <w:b/>
          <w:bCs/>
          <w:color w:val="auto"/>
          <w:szCs w:val="21"/>
          <w:highlight w:val="none"/>
        </w:rPr>
      </w:pPr>
      <w:bookmarkStart w:id="91" w:name="_Toc115277827"/>
      <w:bookmarkStart w:id="92" w:name="_Toc194486940"/>
      <w:bookmarkStart w:id="93" w:name="_Toc116120543"/>
      <w:r>
        <w:rPr>
          <w:rFonts w:hint="eastAsia" w:hAnsi="宋体"/>
          <w:b/>
          <w:bCs/>
          <w:color w:val="auto"/>
          <w:szCs w:val="21"/>
          <w:highlight w:val="none"/>
        </w:rPr>
        <w:t>八、词语含义</w:t>
      </w:r>
      <w:bookmarkEnd w:id="90"/>
      <w:bookmarkEnd w:id="91"/>
      <w:bookmarkEnd w:id="92"/>
      <w:bookmarkEnd w:id="93"/>
    </w:p>
    <w:p w14:paraId="2C35DA05">
      <w:pPr>
        <w:spacing w:line="360" w:lineRule="auto"/>
        <w:ind w:firstLine="420" w:firstLineChars="200"/>
        <w:rPr>
          <w:rFonts w:hAnsi="宋体"/>
          <w:bCs/>
          <w:color w:val="auto"/>
          <w:szCs w:val="21"/>
          <w:highlight w:val="none"/>
        </w:rPr>
      </w:pPr>
      <w:r>
        <w:rPr>
          <w:rFonts w:hint="eastAsia" w:hAnsi="宋体"/>
          <w:bCs/>
          <w:color w:val="auto"/>
          <w:szCs w:val="21"/>
          <w:highlight w:val="none"/>
        </w:rPr>
        <w:t>本协议书中词语含义与第二部分通用合同条款中赋予的含义相同。</w:t>
      </w:r>
    </w:p>
    <w:p w14:paraId="25BBAF6D">
      <w:pPr>
        <w:spacing w:line="360" w:lineRule="auto"/>
        <w:ind w:firstLine="422" w:firstLineChars="200"/>
        <w:outlineLvl w:val="0"/>
        <w:rPr>
          <w:b/>
          <w:bCs/>
          <w:color w:val="auto"/>
          <w:szCs w:val="21"/>
          <w:highlight w:val="none"/>
        </w:rPr>
      </w:pPr>
      <w:bookmarkStart w:id="94" w:name="_Toc115277828"/>
      <w:bookmarkStart w:id="95" w:name="_Toc194486941"/>
      <w:bookmarkStart w:id="96" w:name="_Toc351203489"/>
      <w:bookmarkStart w:id="97" w:name="_Toc116120544"/>
      <w:r>
        <w:rPr>
          <w:rFonts w:hint="eastAsia" w:hAnsi="宋体"/>
          <w:b/>
          <w:bCs/>
          <w:color w:val="auto"/>
          <w:szCs w:val="21"/>
          <w:highlight w:val="none"/>
        </w:rPr>
        <w:t>九、签订时间</w:t>
      </w:r>
      <w:bookmarkEnd w:id="94"/>
      <w:bookmarkEnd w:id="95"/>
      <w:bookmarkEnd w:id="96"/>
      <w:bookmarkEnd w:id="97"/>
    </w:p>
    <w:p w14:paraId="15F0D739">
      <w:pPr>
        <w:spacing w:line="360" w:lineRule="auto"/>
        <w:ind w:firstLine="420" w:firstLineChars="200"/>
        <w:rPr>
          <w:rFonts w:hAnsi="宋体"/>
          <w:bCs/>
          <w:color w:val="auto"/>
          <w:szCs w:val="21"/>
          <w:highlight w:val="none"/>
        </w:rPr>
      </w:pPr>
      <w:r>
        <w:rPr>
          <w:rFonts w:hint="eastAsia" w:hAnsi="宋体"/>
          <w:bCs/>
          <w:color w:val="auto"/>
          <w:szCs w:val="21"/>
          <w:highlight w:val="none"/>
        </w:rPr>
        <w:t>本合同于</w:t>
      </w:r>
      <w:r>
        <w:rPr>
          <w:bCs/>
          <w:color w:val="auto"/>
          <w:szCs w:val="21"/>
          <w:highlight w:val="none"/>
          <w:u w:val="single"/>
        </w:rPr>
        <w:t xml:space="preserve">         </w:t>
      </w:r>
      <w:r>
        <w:rPr>
          <w:rFonts w:hint="eastAsia" w:hAnsi="宋体"/>
          <w:bCs/>
          <w:color w:val="auto"/>
          <w:szCs w:val="21"/>
          <w:highlight w:val="none"/>
        </w:rPr>
        <w:t>年</w:t>
      </w:r>
      <w:r>
        <w:rPr>
          <w:bCs/>
          <w:color w:val="auto"/>
          <w:szCs w:val="21"/>
          <w:highlight w:val="none"/>
          <w:u w:val="single"/>
        </w:rPr>
        <w:t xml:space="preserve">    </w:t>
      </w:r>
      <w:r>
        <w:rPr>
          <w:rFonts w:hint="eastAsia" w:hAnsi="宋体"/>
          <w:bCs/>
          <w:color w:val="auto"/>
          <w:szCs w:val="21"/>
          <w:highlight w:val="none"/>
        </w:rPr>
        <w:t>月</w:t>
      </w:r>
      <w:r>
        <w:rPr>
          <w:bCs/>
          <w:color w:val="auto"/>
          <w:szCs w:val="21"/>
          <w:highlight w:val="none"/>
          <w:u w:val="single"/>
        </w:rPr>
        <w:t xml:space="preserve">    </w:t>
      </w:r>
      <w:r>
        <w:rPr>
          <w:rFonts w:hint="eastAsia" w:hAnsi="宋体"/>
          <w:bCs/>
          <w:color w:val="auto"/>
          <w:szCs w:val="21"/>
          <w:highlight w:val="none"/>
        </w:rPr>
        <w:t>日签订。</w:t>
      </w:r>
    </w:p>
    <w:p w14:paraId="1A5025AD">
      <w:pPr>
        <w:spacing w:line="360" w:lineRule="auto"/>
        <w:ind w:firstLine="422" w:firstLineChars="200"/>
        <w:outlineLvl w:val="0"/>
        <w:rPr>
          <w:b/>
          <w:bCs/>
          <w:color w:val="auto"/>
          <w:szCs w:val="21"/>
          <w:highlight w:val="none"/>
        </w:rPr>
      </w:pPr>
      <w:bookmarkStart w:id="98" w:name="_Toc194486942"/>
      <w:bookmarkStart w:id="99" w:name="_Toc351203490"/>
      <w:bookmarkStart w:id="100" w:name="_Toc116120545"/>
      <w:bookmarkStart w:id="101" w:name="_Toc115277829"/>
      <w:r>
        <w:rPr>
          <w:rFonts w:hint="eastAsia" w:hAnsi="宋体"/>
          <w:b/>
          <w:bCs/>
          <w:color w:val="auto"/>
          <w:szCs w:val="21"/>
          <w:highlight w:val="none"/>
        </w:rPr>
        <w:t>十、签订地点</w:t>
      </w:r>
      <w:bookmarkEnd w:id="98"/>
      <w:bookmarkEnd w:id="99"/>
      <w:bookmarkEnd w:id="100"/>
      <w:bookmarkEnd w:id="101"/>
    </w:p>
    <w:p w14:paraId="5585542D">
      <w:pPr>
        <w:spacing w:line="360" w:lineRule="auto"/>
        <w:ind w:firstLine="420" w:firstLineChars="200"/>
        <w:rPr>
          <w:rFonts w:hAnsi="宋体"/>
          <w:bCs/>
          <w:color w:val="auto"/>
          <w:szCs w:val="21"/>
          <w:highlight w:val="none"/>
        </w:rPr>
      </w:pPr>
      <w:r>
        <w:rPr>
          <w:rFonts w:hint="eastAsia" w:hAnsi="宋体"/>
          <w:bCs/>
          <w:color w:val="auto"/>
          <w:szCs w:val="21"/>
          <w:highlight w:val="none"/>
        </w:rPr>
        <w:t>本合同在</w:t>
      </w:r>
      <w:r>
        <w:rPr>
          <w:bCs/>
          <w:color w:val="auto"/>
          <w:szCs w:val="21"/>
          <w:highlight w:val="none"/>
          <w:u w:val="single"/>
        </w:rPr>
        <w:t xml:space="preserve">                                    </w:t>
      </w:r>
      <w:r>
        <w:rPr>
          <w:rFonts w:hint="eastAsia" w:hAnsi="宋体"/>
          <w:bCs/>
          <w:color w:val="auto"/>
          <w:szCs w:val="21"/>
          <w:highlight w:val="none"/>
        </w:rPr>
        <w:t>签订。</w:t>
      </w:r>
    </w:p>
    <w:p w14:paraId="0CC94C4E">
      <w:pPr>
        <w:spacing w:line="360" w:lineRule="auto"/>
        <w:ind w:firstLine="422" w:firstLineChars="200"/>
        <w:outlineLvl w:val="0"/>
        <w:rPr>
          <w:b/>
          <w:bCs/>
          <w:color w:val="auto"/>
          <w:szCs w:val="21"/>
          <w:highlight w:val="none"/>
        </w:rPr>
      </w:pPr>
      <w:bookmarkStart w:id="102" w:name="_Toc194486943"/>
      <w:bookmarkStart w:id="103" w:name="_Toc115277830"/>
      <w:bookmarkStart w:id="104" w:name="_Toc116120546"/>
      <w:bookmarkStart w:id="105" w:name="_Toc351203491"/>
      <w:r>
        <w:rPr>
          <w:rFonts w:hint="eastAsia" w:hAnsi="宋体"/>
          <w:b/>
          <w:bCs/>
          <w:color w:val="auto"/>
          <w:szCs w:val="21"/>
          <w:highlight w:val="none"/>
        </w:rPr>
        <w:t>十一、补充协议</w:t>
      </w:r>
      <w:bookmarkEnd w:id="102"/>
      <w:bookmarkEnd w:id="103"/>
      <w:bookmarkEnd w:id="104"/>
      <w:bookmarkEnd w:id="105"/>
    </w:p>
    <w:p w14:paraId="14C578A3">
      <w:pPr>
        <w:spacing w:line="360" w:lineRule="auto"/>
        <w:ind w:firstLine="420" w:firstLineChars="200"/>
        <w:rPr>
          <w:rFonts w:hAnsi="宋体"/>
          <w:bCs/>
          <w:color w:val="auto"/>
          <w:szCs w:val="21"/>
          <w:highlight w:val="none"/>
        </w:rPr>
      </w:pPr>
      <w:r>
        <w:rPr>
          <w:rFonts w:hint="eastAsia" w:hAnsi="宋体"/>
          <w:bCs/>
          <w:color w:val="auto"/>
          <w:szCs w:val="21"/>
          <w:highlight w:val="none"/>
        </w:rPr>
        <w:t>合同未尽事宜，合同当事人另行签订补充协议，补充协议是合同的组成部分。</w:t>
      </w:r>
    </w:p>
    <w:p w14:paraId="1685363F">
      <w:pPr>
        <w:spacing w:line="360" w:lineRule="auto"/>
        <w:ind w:firstLine="422" w:firstLineChars="200"/>
        <w:outlineLvl w:val="0"/>
        <w:rPr>
          <w:b/>
          <w:bCs/>
          <w:color w:val="auto"/>
          <w:szCs w:val="21"/>
          <w:highlight w:val="none"/>
        </w:rPr>
      </w:pPr>
      <w:bookmarkStart w:id="106" w:name="_Toc115277831"/>
      <w:bookmarkStart w:id="107" w:name="_Toc116120547"/>
      <w:bookmarkStart w:id="108" w:name="_Toc351203492"/>
      <w:bookmarkStart w:id="109" w:name="_Toc194486944"/>
      <w:r>
        <w:rPr>
          <w:rFonts w:hint="eastAsia" w:hAnsi="宋体"/>
          <w:b/>
          <w:bCs/>
          <w:color w:val="auto"/>
          <w:szCs w:val="21"/>
          <w:highlight w:val="none"/>
        </w:rPr>
        <w:t>十二、合同生效</w:t>
      </w:r>
      <w:bookmarkEnd w:id="106"/>
      <w:bookmarkEnd w:id="107"/>
      <w:bookmarkEnd w:id="108"/>
      <w:bookmarkEnd w:id="109"/>
    </w:p>
    <w:p w14:paraId="09BEE1CB">
      <w:pPr>
        <w:spacing w:line="360" w:lineRule="auto"/>
        <w:ind w:firstLine="420" w:firstLineChars="200"/>
        <w:rPr>
          <w:rFonts w:hAnsi="宋体"/>
          <w:bCs/>
          <w:color w:val="auto"/>
          <w:szCs w:val="21"/>
          <w:highlight w:val="none"/>
        </w:rPr>
      </w:pPr>
      <w:r>
        <w:rPr>
          <w:rFonts w:hint="eastAsia" w:hAnsi="宋体"/>
          <w:bCs/>
          <w:color w:val="auto"/>
          <w:szCs w:val="21"/>
          <w:highlight w:val="none"/>
        </w:rPr>
        <w:t>本合同自</w:t>
      </w:r>
      <w:r>
        <w:rPr>
          <w:bCs/>
          <w:color w:val="auto"/>
          <w:szCs w:val="21"/>
          <w:highlight w:val="none"/>
          <w:u w:val="single"/>
        </w:rPr>
        <w:t xml:space="preserve">  </w:t>
      </w:r>
      <w:r>
        <w:rPr>
          <w:bCs/>
          <w:color w:val="auto"/>
          <w:szCs w:val="21"/>
          <w:highlight w:val="none"/>
          <w:u w:val="single"/>
          <w:lang w:val="en-US" w:eastAsia="zh-CN"/>
        </w:rPr>
        <w:t>双方法定代表人或其授权代理人签字或盖章并加盖单位公章</w:t>
      </w:r>
      <w:r>
        <w:rPr>
          <w:bCs/>
          <w:color w:val="auto"/>
          <w:szCs w:val="21"/>
          <w:highlight w:val="none"/>
          <w:u w:val="single"/>
        </w:rPr>
        <w:t xml:space="preserve">  </w:t>
      </w:r>
      <w:r>
        <w:rPr>
          <w:rFonts w:hint="eastAsia"/>
          <w:bCs/>
          <w:color w:val="auto"/>
          <w:szCs w:val="21"/>
          <w:highlight w:val="none"/>
          <w:u w:val="single"/>
        </w:rPr>
        <w:t>生</w:t>
      </w:r>
      <w:r>
        <w:rPr>
          <w:rFonts w:hint="eastAsia" w:hAnsi="宋体"/>
          <w:bCs/>
          <w:color w:val="auto"/>
          <w:szCs w:val="21"/>
          <w:highlight w:val="none"/>
        </w:rPr>
        <w:t>效。</w:t>
      </w:r>
    </w:p>
    <w:p w14:paraId="40FE09DD">
      <w:pPr>
        <w:spacing w:line="360" w:lineRule="auto"/>
        <w:ind w:firstLine="422" w:firstLineChars="200"/>
        <w:outlineLvl w:val="0"/>
        <w:rPr>
          <w:b/>
          <w:bCs/>
          <w:color w:val="auto"/>
          <w:szCs w:val="21"/>
          <w:highlight w:val="none"/>
        </w:rPr>
      </w:pPr>
      <w:bookmarkStart w:id="110" w:name="_Toc115277832"/>
      <w:bookmarkStart w:id="111" w:name="_Toc116120548"/>
      <w:bookmarkStart w:id="112" w:name="_Toc194486945"/>
      <w:bookmarkStart w:id="113" w:name="_Toc351203493"/>
      <w:r>
        <w:rPr>
          <w:rFonts w:hint="eastAsia" w:hAnsi="宋体"/>
          <w:b/>
          <w:bCs/>
          <w:color w:val="auto"/>
          <w:szCs w:val="21"/>
          <w:highlight w:val="none"/>
        </w:rPr>
        <w:t>十三、合同份数</w:t>
      </w:r>
      <w:bookmarkEnd w:id="110"/>
      <w:bookmarkEnd w:id="111"/>
      <w:bookmarkEnd w:id="112"/>
      <w:bookmarkEnd w:id="113"/>
    </w:p>
    <w:p w14:paraId="43AC3ED6">
      <w:pPr>
        <w:spacing w:line="360" w:lineRule="auto"/>
        <w:ind w:firstLine="420" w:firstLineChars="200"/>
        <w:rPr>
          <w:bCs/>
          <w:color w:val="auto"/>
          <w:szCs w:val="21"/>
          <w:highlight w:val="none"/>
        </w:rPr>
      </w:pPr>
      <w:r>
        <w:rPr>
          <w:rFonts w:hint="eastAsia" w:hAnsi="宋体"/>
          <w:bCs/>
          <w:color w:val="auto"/>
          <w:szCs w:val="21"/>
          <w:highlight w:val="none"/>
        </w:rPr>
        <w:t>本合同一式</w:t>
      </w:r>
      <w:r>
        <w:rPr>
          <w:bCs/>
          <w:color w:val="auto"/>
          <w:szCs w:val="21"/>
          <w:highlight w:val="none"/>
          <w:u w:val="single"/>
        </w:rPr>
        <w:t xml:space="preserve">    </w:t>
      </w:r>
      <w:r>
        <w:rPr>
          <w:rFonts w:hint="eastAsia" w:hAnsi="宋体"/>
          <w:bCs/>
          <w:color w:val="auto"/>
          <w:szCs w:val="21"/>
          <w:highlight w:val="none"/>
        </w:rPr>
        <w:t>份，均具有同等法律效力，发包人执</w:t>
      </w:r>
      <w:r>
        <w:rPr>
          <w:bCs/>
          <w:color w:val="auto"/>
          <w:szCs w:val="21"/>
          <w:highlight w:val="none"/>
          <w:u w:val="single"/>
        </w:rPr>
        <w:t xml:space="preserve">    </w:t>
      </w:r>
      <w:r>
        <w:rPr>
          <w:rFonts w:hint="eastAsia" w:hAnsi="宋体"/>
          <w:bCs/>
          <w:color w:val="auto"/>
          <w:szCs w:val="21"/>
          <w:highlight w:val="none"/>
        </w:rPr>
        <w:t>份，承包人执</w:t>
      </w:r>
      <w:r>
        <w:rPr>
          <w:bCs/>
          <w:color w:val="auto"/>
          <w:szCs w:val="21"/>
          <w:highlight w:val="none"/>
          <w:u w:val="single"/>
        </w:rPr>
        <w:t xml:space="preserve">    </w:t>
      </w:r>
      <w:r>
        <w:rPr>
          <w:rFonts w:hint="eastAsia" w:hAnsi="宋体"/>
          <w:bCs/>
          <w:color w:val="auto"/>
          <w:szCs w:val="21"/>
          <w:highlight w:val="none"/>
        </w:rPr>
        <w:t>份。</w:t>
      </w:r>
    </w:p>
    <w:p w14:paraId="16A791DB">
      <w:pPr>
        <w:spacing w:line="360" w:lineRule="auto"/>
        <w:rPr>
          <w:color w:val="auto"/>
          <w:szCs w:val="21"/>
          <w:highlight w:val="none"/>
        </w:rPr>
      </w:pPr>
      <w:r>
        <w:rPr>
          <w:rFonts w:hint="eastAsia" w:hAnsi="宋体"/>
          <w:color w:val="auto"/>
          <w:szCs w:val="21"/>
          <w:highlight w:val="none"/>
        </w:rPr>
        <w:t>发包人：</w:t>
      </w:r>
      <w:r>
        <w:rPr>
          <w:color w:val="auto"/>
          <w:szCs w:val="21"/>
          <w:highlight w:val="none"/>
        </w:rPr>
        <w:t xml:space="preserve">  </w:t>
      </w:r>
      <w:r>
        <w:rPr>
          <w:rFonts w:hint="eastAsia"/>
          <w:color w:val="auto"/>
          <w:szCs w:val="21"/>
          <w:highlight w:val="none"/>
        </w:rPr>
        <w:t>（</w:t>
      </w:r>
      <w:r>
        <w:rPr>
          <w:rFonts w:hint="eastAsia" w:hAnsi="宋体"/>
          <w:color w:val="auto"/>
          <w:szCs w:val="21"/>
          <w:highlight w:val="none"/>
        </w:rPr>
        <w:t>公章</w:t>
      </w:r>
      <w:r>
        <w:rPr>
          <w:rFonts w:hint="eastAsia"/>
          <w:color w:val="auto"/>
          <w:szCs w:val="21"/>
          <w:highlight w:val="none"/>
        </w:rPr>
        <w:t>）</w:t>
      </w:r>
      <w:r>
        <w:rPr>
          <w:color w:val="auto"/>
          <w:szCs w:val="21"/>
          <w:highlight w:val="none"/>
        </w:rPr>
        <w:t xml:space="preserve">                              </w:t>
      </w:r>
      <w:r>
        <w:rPr>
          <w:rFonts w:hint="eastAsia" w:hAnsi="宋体"/>
          <w:color w:val="auto"/>
          <w:szCs w:val="21"/>
          <w:highlight w:val="none"/>
        </w:rPr>
        <w:t>承包人：</w:t>
      </w:r>
      <w:r>
        <w:rPr>
          <w:color w:val="auto"/>
          <w:szCs w:val="21"/>
          <w:highlight w:val="none"/>
        </w:rPr>
        <w:t xml:space="preserve">  </w:t>
      </w:r>
      <w:r>
        <w:rPr>
          <w:rFonts w:hint="eastAsia"/>
          <w:color w:val="auto"/>
          <w:szCs w:val="21"/>
          <w:highlight w:val="none"/>
        </w:rPr>
        <w:t>（</w:t>
      </w:r>
      <w:r>
        <w:rPr>
          <w:rFonts w:hint="eastAsia" w:hAnsi="宋体"/>
          <w:color w:val="auto"/>
          <w:szCs w:val="21"/>
          <w:highlight w:val="none"/>
        </w:rPr>
        <w:t>公章</w:t>
      </w:r>
      <w:r>
        <w:rPr>
          <w:rFonts w:hint="eastAsia"/>
          <w:color w:val="auto"/>
          <w:szCs w:val="21"/>
          <w:highlight w:val="none"/>
        </w:rPr>
        <w:t>）</w:t>
      </w:r>
    </w:p>
    <w:p w14:paraId="61EC2D5C">
      <w:pPr>
        <w:spacing w:line="360" w:lineRule="auto"/>
        <w:rPr>
          <w:color w:val="auto"/>
          <w:szCs w:val="21"/>
          <w:highlight w:val="none"/>
          <w:u w:val="single"/>
        </w:rPr>
      </w:pPr>
      <w:r>
        <w:rPr>
          <w:color w:val="auto"/>
          <w:szCs w:val="21"/>
          <w:highlight w:val="none"/>
        </w:rPr>
        <w:t xml:space="preserve">                                 </w:t>
      </w:r>
    </w:p>
    <w:p w14:paraId="3BCC74BB">
      <w:pPr>
        <w:spacing w:line="360" w:lineRule="auto"/>
        <w:rPr>
          <w:color w:val="auto"/>
          <w:szCs w:val="21"/>
          <w:highlight w:val="none"/>
        </w:rPr>
      </w:pPr>
      <w:r>
        <w:rPr>
          <w:rFonts w:hint="eastAsia" w:hAnsi="宋体"/>
          <w:color w:val="auto"/>
          <w:szCs w:val="21"/>
          <w:highlight w:val="none"/>
        </w:rPr>
        <w:t>法定代表人或其委托代理人：</w:t>
      </w:r>
      <w:r>
        <w:rPr>
          <w:color w:val="auto"/>
          <w:szCs w:val="21"/>
          <w:highlight w:val="none"/>
        </w:rPr>
        <w:t xml:space="preserve">                    </w:t>
      </w:r>
      <w:r>
        <w:rPr>
          <w:rFonts w:hint="eastAsia" w:hAnsi="宋体"/>
          <w:color w:val="auto"/>
          <w:szCs w:val="21"/>
          <w:highlight w:val="none"/>
        </w:rPr>
        <w:t>法定代表人或其委托代理人：</w:t>
      </w:r>
    </w:p>
    <w:p w14:paraId="445509F7">
      <w:pPr>
        <w:spacing w:line="360" w:lineRule="auto"/>
        <w:rPr>
          <w:color w:val="auto"/>
          <w:szCs w:val="21"/>
          <w:highlight w:val="none"/>
        </w:rPr>
      </w:pPr>
      <w:r>
        <w:rPr>
          <w:rFonts w:hint="eastAsia" w:hAnsi="宋体"/>
          <w:color w:val="auto"/>
          <w:szCs w:val="21"/>
          <w:highlight w:val="none"/>
        </w:rPr>
        <w:t>（签字）</w:t>
      </w:r>
      <w:r>
        <w:rPr>
          <w:color w:val="auto"/>
          <w:szCs w:val="21"/>
          <w:highlight w:val="none"/>
        </w:rPr>
        <w:t xml:space="preserve">                                     </w:t>
      </w:r>
      <w:r>
        <w:rPr>
          <w:rFonts w:hint="eastAsia" w:hAnsi="宋体"/>
          <w:color w:val="auto"/>
          <w:szCs w:val="21"/>
          <w:highlight w:val="none"/>
        </w:rPr>
        <w:t>（签字）</w:t>
      </w:r>
    </w:p>
    <w:p w14:paraId="2076F359">
      <w:pPr>
        <w:spacing w:line="360" w:lineRule="auto"/>
        <w:rPr>
          <w:color w:val="auto"/>
          <w:szCs w:val="21"/>
          <w:highlight w:val="none"/>
          <w:u w:val="single"/>
        </w:rPr>
      </w:pPr>
    </w:p>
    <w:p w14:paraId="2040ED92">
      <w:pPr>
        <w:tabs>
          <w:tab w:val="left" w:pos="4410"/>
        </w:tabs>
        <w:spacing w:line="360" w:lineRule="auto"/>
        <w:rPr>
          <w:color w:val="auto"/>
          <w:szCs w:val="21"/>
          <w:highlight w:val="none"/>
        </w:rPr>
      </w:pPr>
      <w:r>
        <w:rPr>
          <w:rFonts w:hint="eastAsia" w:hAnsi="宋体" w:cs="宋体"/>
          <w:color w:val="auto"/>
          <w:highlight w:val="none"/>
        </w:rPr>
        <w:t>统一</w:t>
      </w:r>
      <w:r>
        <w:rPr>
          <w:rFonts w:hint="eastAsia" w:hAnsi="宋体"/>
          <w:color w:val="auto"/>
          <w:szCs w:val="21"/>
          <w:highlight w:val="none"/>
        </w:rPr>
        <w:t>社会信用代码：</w:t>
      </w:r>
      <w:r>
        <w:rPr>
          <w:rFonts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hAnsi="宋体" w:cs="宋体"/>
          <w:color w:val="auto"/>
          <w:highlight w:val="none"/>
        </w:rPr>
        <w:t>统一</w:t>
      </w:r>
      <w:r>
        <w:rPr>
          <w:rFonts w:hint="eastAsia" w:hAnsi="宋体"/>
          <w:color w:val="auto"/>
          <w:szCs w:val="21"/>
          <w:highlight w:val="none"/>
        </w:rPr>
        <w:t>社会信用代码：</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p>
    <w:p w14:paraId="4C176DA1">
      <w:pPr>
        <w:spacing w:line="360" w:lineRule="auto"/>
        <w:rPr>
          <w:color w:val="auto"/>
          <w:szCs w:val="21"/>
          <w:highlight w:val="none"/>
        </w:rPr>
      </w:pPr>
      <w:r>
        <w:rPr>
          <w:rFonts w:hint="eastAsia" w:hAnsi="宋体"/>
          <w:color w:val="auto"/>
          <w:szCs w:val="21"/>
          <w:highlight w:val="none"/>
        </w:rPr>
        <w:t>地</w:t>
      </w:r>
      <w:r>
        <w:rPr>
          <w:color w:val="auto"/>
          <w:szCs w:val="21"/>
          <w:highlight w:val="none"/>
        </w:rPr>
        <w:t xml:space="preserve">  </w:t>
      </w:r>
      <w:r>
        <w:rPr>
          <w:rFonts w:hint="eastAsia" w:hAnsi="宋体"/>
          <w:color w:val="auto"/>
          <w:szCs w:val="21"/>
          <w:highlight w:val="none"/>
        </w:rPr>
        <w:t>址：</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hAnsi="宋体"/>
          <w:color w:val="auto"/>
          <w:szCs w:val="21"/>
          <w:highlight w:val="none"/>
        </w:rPr>
        <w:t>地</w:t>
      </w:r>
      <w:r>
        <w:rPr>
          <w:color w:val="auto"/>
          <w:szCs w:val="21"/>
          <w:highlight w:val="none"/>
        </w:rPr>
        <w:t xml:space="preserve">  </w:t>
      </w:r>
      <w:r>
        <w:rPr>
          <w:rFonts w:hint="eastAsia" w:hAnsi="宋体"/>
          <w:color w:val="auto"/>
          <w:szCs w:val="21"/>
          <w:highlight w:val="none"/>
        </w:rPr>
        <w:t>址：</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p>
    <w:p w14:paraId="338A01BA">
      <w:pPr>
        <w:spacing w:line="360" w:lineRule="auto"/>
        <w:rPr>
          <w:color w:val="auto"/>
          <w:szCs w:val="21"/>
          <w:highlight w:val="none"/>
        </w:rPr>
      </w:pPr>
      <w:r>
        <w:rPr>
          <w:rFonts w:hint="eastAsia" w:hAnsi="宋体"/>
          <w:color w:val="auto"/>
          <w:szCs w:val="21"/>
          <w:highlight w:val="none"/>
        </w:rPr>
        <w:t>邮政编码：</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hAnsi="宋体"/>
          <w:color w:val="auto"/>
          <w:szCs w:val="21"/>
          <w:highlight w:val="none"/>
        </w:rPr>
        <w:t>邮政编码：</w:t>
      </w:r>
      <w:r>
        <w:rPr>
          <w:rFonts w:hAnsi="宋体"/>
          <w:color w:val="auto"/>
          <w:szCs w:val="21"/>
          <w:highlight w:val="none"/>
          <w:u w:val="single"/>
        </w:rPr>
        <w:t></w:t>
      </w:r>
      <w:r>
        <w:rPr>
          <w:color w:val="auto"/>
          <w:szCs w:val="21"/>
          <w:highlight w:val="none"/>
          <w:u w:val="single"/>
        </w:rPr>
        <w:t xml:space="preserve">   </w:t>
      </w:r>
    </w:p>
    <w:p w14:paraId="1C024D2F">
      <w:pPr>
        <w:spacing w:line="360" w:lineRule="auto"/>
        <w:rPr>
          <w:color w:val="auto"/>
          <w:szCs w:val="21"/>
          <w:highlight w:val="none"/>
        </w:rPr>
      </w:pPr>
      <w:r>
        <w:rPr>
          <w:rFonts w:hint="eastAsia" w:hAnsi="宋体"/>
          <w:color w:val="auto"/>
          <w:szCs w:val="21"/>
          <w:highlight w:val="none"/>
        </w:rPr>
        <w:t>法定代表人：</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hAnsi="宋体"/>
          <w:color w:val="auto"/>
          <w:szCs w:val="21"/>
          <w:highlight w:val="none"/>
        </w:rPr>
        <w:t>法定代表人：</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p>
    <w:p w14:paraId="153D78EC">
      <w:pPr>
        <w:spacing w:line="360" w:lineRule="auto"/>
        <w:rPr>
          <w:color w:val="auto"/>
          <w:szCs w:val="21"/>
          <w:highlight w:val="none"/>
        </w:rPr>
      </w:pPr>
      <w:r>
        <w:rPr>
          <w:rFonts w:hint="eastAsia" w:hAnsi="宋体"/>
          <w:color w:val="auto"/>
          <w:szCs w:val="21"/>
          <w:highlight w:val="none"/>
        </w:rPr>
        <w:t>委托代理人：</w:t>
      </w:r>
      <w:r>
        <w:rPr>
          <w:rFonts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hAnsi="宋体"/>
          <w:color w:val="auto"/>
          <w:szCs w:val="21"/>
          <w:highlight w:val="none"/>
        </w:rPr>
        <w:t>委托代理人：</w:t>
      </w:r>
      <w:r>
        <w:rPr>
          <w:rFonts w:hAnsi="宋体"/>
          <w:color w:val="auto"/>
          <w:szCs w:val="21"/>
          <w:highlight w:val="none"/>
          <w:u w:val="single"/>
        </w:rPr>
        <w:t></w:t>
      </w:r>
      <w:r>
        <w:rPr>
          <w:color w:val="auto"/>
          <w:szCs w:val="21"/>
          <w:highlight w:val="none"/>
          <w:u w:val="single"/>
        </w:rPr>
        <w:t xml:space="preserve">             </w:t>
      </w:r>
    </w:p>
    <w:p w14:paraId="6FAEB1A8">
      <w:pPr>
        <w:spacing w:line="360" w:lineRule="auto"/>
        <w:rPr>
          <w:color w:val="auto"/>
          <w:szCs w:val="21"/>
          <w:highlight w:val="none"/>
        </w:rPr>
      </w:pPr>
      <w:r>
        <w:rPr>
          <w:rFonts w:hint="eastAsia" w:hAnsi="宋体"/>
          <w:color w:val="auto"/>
          <w:szCs w:val="21"/>
          <w:highlight w:val="none"/>
        </w:rPr>
        <w:t>电</w:t>
      </w:r>
      <w:r>
        <w:rPr>
          <w:color w:val="auto"/>
          <w:szCs w:val="21"/>
          <w:highlight w:val="none"/>
        </w:rPr>
        <w:t xml:space="preserve">  </w:t>
      </w:r>
      <w:r>
        <w:rPr>
          <w:rFonts w:hint="eastAsia" w:hAnsi="宋体"/>
          <w:color w:val="auto"/>
          <w:szCs w:val="21"/>
          <w:highlight w:val="none"/>
        </w:rPr>
        <w:t>话：</w:t>
      </w:r>
      <w:r>
        <w:rPr>
          <w:rFonts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hAnsi="宋体"/>
          <w:color w:val="auto"/>
          <w:szCs w:val="21"/>
          <w:highlight w:val="none"/>
        </w:rPr>
        <w:t>电</w:t>
      </w:r>
      <w:r>
        <w:rPr>
          <w:color w:val="auto"/>
          <w:szCs w:val="21"/>
          <w:highlight w:val="none"/>
        </w:rPr>
        <w:t xml:space="preserve">  </w:t>
      </w:r>
      <w:r>
        <w:rPr>
          <w:rFonts w:hint="eastAsia" w:hAnsi="宋体"/>
          <w:color w:val="auto"/>
          <w:szCs w:val="21"/>
          <w:highlight w:val="none"/>
        </w:rPr>
        <w:t>话：</w:t>
      </w:r>
      <w:r>
        <w:rPr>
          <w:rFonts w:hAnsi="宋体"/>
          <w:color w:val="auto"/>
          <w:szCs w:val="21"/>
          <w:highlight w:val="none"/>
          <w:u w:val="single"/>
        </w:rPr>
        <w:t></w:t>
      </w:r>
      <w:r>
        <w:rPr>
          <w:color w:val="auto"/>
          <w:szCs w:val="21"/>
          <w:highlight w:val="none"/>
          <w:u w:val="single"/>
        </w:rPr>
        <w:t xml:space="preserve">     </w:t>
      </w:r>
    </w:p>
    <w:p w14:paraId="3006E704">
      <w:pPr>
        <w:spacing w:line="360" w:lineRule="auto"/>
        <w:rPr>
          <w:color w:val="auto"/>
          <w:szCs w:val="21"/>
          <w:highlight w:val="none"/>
        </w:rPr>
      </w:pPr>
      <w:r>
        <w:rPr>
          <w:rFonts w:hint="eastAsia" w:hAnsi="宋体"/>
          <w:color w:val="auto"/>
          <w:szCs w:val="21"/>
          <w:highlight w:val="none"/>
        </w:rPr>
        <w:t>传</w:t>
      </w:r>
      <w:r>
        <w:rPr>
          <w:color w:val="auto"/>
          <w:szCs w:val="21"/>
          <w:highlight w:val="none"/>
        </w:rPr>
        <w:t xml:space="preserve">  </w:t>
      </w:r>
      <w:r>
        <w:rPr>
          <w:rFonts w:hint="eastAsia" w:hAnsi="宋体"/>
          <w:color w:val="auto"/>
          <w:szCs w:val="21"/>
          <w:highlight w:val="none"/>
        </w:rPr>
        <w:t>真：</w:t>
      </w:r>
      <w:r>
        <w:rPr>
          <w:rFonts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hAnsi="宋体"/>
          <w:color w:val="auto"/>
          <w:szCs w:val="21"/>
          <w:highlight w:val="none"/>
        </w:rPr>
        <w:t>传</w:t>
      </w:r>
      <w:r>
        <w:rPr>
          <w:color w:val="auto"/>
          <w:szCs w:val="21"/>
          <w:highlight w:val="none"/>
        </w:rPr>
        <w:t xml:space="preserve">  </w:t>
      </w:r>
      <w:r>
        <w:rPr>
          <w:rFonts w:hint="eastAsia" w:hAnsi="宋体"/>
          <w:color w:val="auto"/>
          <w:szCs w:val="21"/>
          <w:highlight w:val="none"/>
        </w:rPr>
        <w:t>真：</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p>
    <w:p w14:paraId="5C75ACB9">
      <w:pPr>
        <w:spacing w:line="360" w:lineRule="auto"/>
        <w:rPr>
          <w:color w:val="auto"/>
          <w:szCs w:val="21"/>
          <w:highlight w:val="none"/>
        </w:rPr>
      </w:pPr>
      <w:r>
        <w:rPr>
          <w:rFonts w:hint="eastAsia" w:hAnsi="宋体"/>
          <w:color w:val="auto"/>
          <w:szCs w:val="21"/>
          <w:highlight w:val="none"/>
        </w:rPr>
        <w:t>电子信箱：</w:t>
      </w:r>
      <w:r>
        <w:rPr>
          <w:color w:val="auto"/>
          <w:szCs w:val="21"/>
          <w:highlight w:val="none"/>
          <w:u w:val="single"/>
        </w:rPr>
        <w:t xml:space="preserve">                 </w:t>
      </w:r>
      <w:r>
        <w:rPr>
          <w:color w:val="auto"/>
          <w:szCs w:val="21"/>
          <w:highlight w:val="none"/>
        </w:rPr>
        <w:t xml:space="preserve">                  </w:t>
      </w:r>
      <w:r>
        <w:rPr>
          <w:rFonts w:hint="eastAsia" w:hAnsi="宋体"/>
          <w:color w:val="auto"/>
          <w:szCs w:val="21"/>
          <w:highlight w:val="none"/>
        </w:rPr>
        <w:t>电子信箱：</w:t>
      </w:r>
      <w:r>
        <w:rPr>
          <w:rFonts w:hAnsi="宋体"/>
          <w:color w:val="auto"/>
          <w:szCs w:val="21"/>
          <w:highlight w:val="none"/>
          <w:u w:val="single"/>
        </w:rPr>
        <w:t></w:t>
      </w:r>
      <w:r>
        <w:rPr>
          <w:color w:val="auto"/>
          <w:szCs w:val="21"/>
          <w:highlight w:val="none"/>
          <w:u w:val="single"/>
        </w:rPr>
        <w:t xml:space="preserve">   </w:t>
      </w:r>
    </w:p>
    <w:p w14:paraId="77F5DCAF">
      <w:pPr>
        <w:spacing w:line="360" w:lineRule="auto"/>
        <w:rPr>
          <w:color w:val="auto"/>
          <w:szCs w:val="21"/>
          <w:highlight w:val="none"/>
        </w:rPr>
      </w:pPr>
      <w:r>
        <w:rPr>
          <w:rFonts w:hint="eastAsia" w:hAnsi="宋体"/>
          <w:color w:val="auto"/>
          <w:szCs w:val="21"/>
          <w:highlight w:val="none"/>
        </w:rPr>
        <w:t>开户银行：</w:t>
      </w:r>
      <w:r>
        <w:rPr>
          <w:rFonts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hAnsi="宋体"/>
          <w:color w:val="auto"/>
          <w:szCs w:val="21"/>
          <w:highlight w:val="none"/>
        </w:rPr>
        <w:t>开户银行：</w:t>
      </w:r>
      <w:r>
        <w:rPr>
          <w:rFonts w:hAnsi="宋体"/>
          <w:color w:val="auto"/>
          <w:szCs w:val="21"/>
          <w:highlight w:val="none"/>
          <w:u w:val="single"/>
        </w:rPr>
        <w:t></w:t>
      </w:r>
      <w:r>
        <w:rPr>
          <w:color w:val="auto"/>
          <w:szCs w:val="21"/>
          <w:highlight w:val="none"/>
          <w:u w:val="single"/>
        </w:rPr>
        <w:t xml:space="preserve">   </w:t>
      </w:r>
    </w:p>
    <w:p w14:paraId="50DBD1FC">
      <w:pPr>
        <w:rPr>
          <w:color w:val="auto"/>
          <w:highlight w:val="none"/>
        </w:rPr>
      </w:pPr>
      <w:r>
        <w:rPr>
          <w:rFonts w:hint="eastAsia" w:hAnsi="宋体"/>
          <w:color w:val="auto"/>
          <w:szCs w:val="21"/>
          <w:highlight w:val="none"/>
        </w:rPr>
        <w:t>账</w:t>
      </w:r>
      <w:r>
        <w:rPr>
          <w:color w:val="auto"/>
          <w:szCs w:val="21"/>
          <w:highlight w:val="none"/>
        </w:rPr>
        <w:t xml:space="preserve">  </w:t>
      </w:r>
      <w:r>
        <w:rPr>
          <w:rFonts w:hint="eastAsia" w:hAnsi="宋体"/>
          <w:color w:val="auto"/>
          <w:szCs w:val="21"/>
          <w:highlight w:val="none"/>
        </w:rPr>
        <w:t>号：</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hAnsi="宋体"/>
          <w:color w:val="auto"/>
          <w:szCs w:val="21"/>
          <w:highlight w:val="none"/>
        </w:rPr>
        <w:t>账</w:t>
      </w:r>
      <w:r>
        <w:rPr>
          <w:color w:val="auto"/>
          <w:szCs w:val="21"/>
          <w:highlight w:val="none"/>
        </w:rPr>
        <w:t xml:space="preserve">  </w:t>
      </w:r>
      <w:r>
        <w:rPr>
          <w:rFonts w:hint="eastAsia" w:hAnsi="宋体"/>
          <w:color w:val="auto"/>
          <w:szCs w:val="21"/>
          <w:highlight w:val="none"/>
        </w:rPr>
        <w:t>号：</w:t>
      </w:r>
      <w:r>
        <w:rPr>
          <w:rFonts w:hAnsi="宋体"/>
          <w:color w:val="auto"/>
          <w:szCs w:val="21"/>
          <w:highlight w:val="none"/>
          <w:u w:val="single"/>
        </w:rPr>
        <w:t></w:t>
      </w:r>
      <w:r>
        <w:rPr>
          <w:color w:val="auto"/>
          <w:szCs w:val="21"/>
          <w:highlight w:val="none"/>
          <w:u w:val="single"/>
        </w:rPr>
        <w:t xml:space="preserve">     </w:t>
      </w:r>
      <w:r>
        <w:rPr>
          <w:color w:val="auto"/>
          <w:highlight w:val="none"/>
        </w:rPr>
        <w:t xml:space="preserve"> </w:t>
      </w:r>
    </w:p>
    <w:p w14:paraId="55ED1210">
      <w:pPr>
        <w:rPr>
          <w:rFonts w:ascii="宋体" w:hAnsi="宋体" w:cs="宋体"/>
          <w:color w:val="auto"/>
          <w:sz w:val="20"/>
          <w:highlight w:val="none"/>
        </w:rPr>
      </w:pPr>
      <w:r>
        <w:rPr>
          <w:rFonts w:hint="eastAsia" w:ascii="宋体" w:hAnsi="宋体" w:cs="宋体"/>
          <w:color w:val="auto"/>
          <w:sz w:val="20"/>
          <w:highlight w:val="none"/>
        </w:rPr>
        <w:t xml:space="preserve"> </w:t>
      </w:r>
      <w:bookmarkEnd w:id="61"/>
    </w:p>
    <w:p w14:paraId="7B36B533">
      <w:pPr>
        <w:widowControl/>
        <w:jc w:val="left"/>
        <w:rPr>
          <w:rFonts w:ascii="宋体" w:hAnsi="宋体" w:cs="宋体"/>
          <w:color w:val="auto"/>
          <w:highlight w:val="none"/>
          <w:u w:val="single"/>
        </w:rPr>
      </w:pPr>
      <w:r>
        <w:rPr>
          <w:rFonts w:ascii="宋体" w:hAnsi="宋体" w:cs="宋体"/>
          <w:color w:val="auto"/>
          <w:highlight w:val="none"/>
        </w:rPr>
        <w:br w:type="page"/>
      </w:r>
    </w:p>
    <w:p w14:paraId="309747EE">
      <w:pPr>
        <w:keepNext/>
        <w:keepLines/>
        <w:spacing w:before="340" w:after="330" w:line="578" w:lineRule="auto"/>
        <w:jc w:val="center"/>
        <w:outlineLvl w:val="0"/>
        <w:rPr>
          <w:rFonts w:ascii="宋体" w:hAnsi="宋体" w:cs="宋体"/>
          <w:b/>
          <w:bCs/>
          <w:color w:val="auto"/>
          <w:kern w:val="44"/>
          <w:sz w:val="44"/>
          <w:szCs w:val="44"/>
          <w:highlight w:val="none"/>
        </w:rPr>
      </w:pPr>
      <w:bookmarkStart w:id="114" w:name="_Toc23781183"/>
      <w:bookmarkStart w:id="115" w:name="_Toc115277833"/>
      <w:bookmarkStart w:id="116" w:name="_Toc389065256"/>
      <w:bookmarkStart w:id="117" w:name="_Toc407135192"/>
      <w:bookmarkStart w:id="118" w:name="_Toc116120549"/>
      <w:bookmarkStart w:id="119" w:name="_Toc256000099"/>
      <w:bookmarkStart w:id="120" w:name="_Toc194486946"/>
      <w:bookmarkStart w:id="121" w:name="_Toc373227691"/>
      <w:bookmarkStart w:id="122" w:name="_Toc373478338"/>
      <w:bookmarkStart w:id="123" w:name="_Toc351203632"/>
      <w:r>
        <w:rPr>
          <w:rFonts w:hint="eastAsia" w:ascii="宋体" w:hAnsi="宋体" w:cs="宋体"/>
          <w:b/>
          <w:bCs/>
          <w:color w:val="auto"/>
          <w:kern w:val="44"/>
          <w:sz w:val="44"/>
          <w:szCs w:val="44"/>
          <w:highlight w:val="none"/>
        </w:rPr>
        <w:t>第二部分</w:t>
      </w:r>
      <w:r>
        <w:rPr>
          <w:rFonts w:ascii="宋体" w:hAnsi="宋体" w:cs="宋体"/>
          <w:b/>
          <w:bCs/>
          <w:color w:val="auto"/>
          <w:kern w:val="44"/>
          <w:sz w:val="44"/>
          <w:szCs w:val="44"/>
          <w:highlight w:val="none"/>
        </w:rPr>
        <w:t xml:space="preserve"> </w:t>
      </w:r>
      <w:r>
        <w:rPr>
          <w:rFonts w:hint="eastAsia" w:ascii="宋体" w:hAnsi="宋体" w:cs="宋体"/>
          <w:b/>
          <w:bCs/>
          <w:color w:val="auto"/>
          <w:kern w:val="44"/>
          <w:sz w:val="44"/>
          <w:szCs w:val="44"/>
          <w:highlight w:val="none"/>
        </w:rPr>
        <w:t>通用合同条款</w:t>
      </w:r>
      <w:bookmarkEnd w:id="114"/>
      <w:bookmarkEnd w:id="115"/>
      <w:bookmarkEnd w:id="116"/>
      <w:bookmarkEnd w:id="117"/>
      <w:bookmarkEnd w:id="118"/>
      <w:bookmarkEnd w:id="119"/>
      <w:bookmarkEnd w:id="120"/>
    </w:p>
    <w:p w14:paraId="2D07F355">
      <w:pPr>
        <w:spacing w:line="360" w:lineRule="auto"/>
        <w:ind w:firstLine="420" w:firstLineChars="200"/>
        <w:rPr>
          <w:rFonts w:ascii="宋体" w:hAnsi="宋体" w:cs="宋体"/>
          <w:color w:val="auto"/>
          <w:kern w:val="0"/>
          <w:highlight w:val="none"/>
        </w:rPr>
      </w:pPr>
    </w:p>
    <w:p w14:paraId="29E13DEB">
      <w:pPr>
        <w:spacing w:line="360" w:lineRule="auto"/>
        <w:ind w:firstLine="422" w:firstLineChars="200"/>
        <w:rPr>
          <w:rFonts w:ascii="宋体" w:hAnsi="宋体" w:cs="宋体"/>
          <w:b/>
          <w:bCs/>
          <w:color w:val="auto"/>
          <w:kern w:val="0"/>
          <w:highlight w:val="none"/>
        </w:rPr>
      </w:pPr>
      <w:r>
        <w:rPr>
          <w:rFonts w:hint="eastAsia" w:ascii="宋体" w:hAnsi="宋体" w:cs="宋体"/>
          <w:b/>
          <w:bCs/>
          <w:color w:val="auto"/>
          <w:kern w:val="0"/>
          <w:highlight w:val="none"/>
        </w:rPr>
        <w:t>采用《建设工程施工合同（示范文本）》（</w:t>
      </w:r>
      <w:r>
        <w:rPr>
          <w:rFonts w:ascii="宋体" w:hAnsi="宋体" w:cs="宋体"/>
          <w:b/>
          <w:bCs/>
          <w:color w:val="auto"/>
          <w:kern w:val="0"/>
          <w:highlight w:val="none"/>
        </w:rPr>
        <w:t>GF—201</w:t>
      </w:r>
      <w:r>
        <w:rPr>
          <w:rFonts w:hint="eastAsia" w:ascii="宋体" w:hAnsi="宋体" w:cs="宋体"/>
          <w:b/>
          <w:bCs/>
          <w:color w:val="auto"/>
          <w:kern w:val="0"/>
          <w:highlight w:val="none"/>
        </w:rPr>
        <w:t>7</w:t>
      </w:r>
      <w:r>
        <w:rPr>
          <w:rFonts w:ascii="宋体" w:hAnsi="宋体" w:cs="宋体"/>
          <w:b/>
          <w:bCs/>
          <w:color w:val="auto"/>
          <w:kern w:val="0"/>
          <w:highlight w:val="none"/>
        </w:rPr>
        <w:t>—0201</w:t>
      </w:r>
      <w:r>
        <w:rPr>
          <w:rFonts w:hint="eastAsia" w:ascii="宋体" w:hAnsi="宋体" w:cs="宋体"/>
          <w:b/>
          <w:bCs/>
          <w:color w:val="auto"/>
          <w:kern w:val="0"/>
          <w:highlight w:val="none"/>
        </w:rPr>
        <w:t>）。</w:t>
      </w:r>
    </w:p>
    <w:p w14:paraId="1506E933">
      <w:pPr>
        <w:spacing w:before="340" w:after="330" w:line="578" w:lineRule="auto"/>
        <w:jc w:val="center"/>
        <w:outlineLvl w:val="0"/>
        <w:rPr>
          <w:rFonts w:ascii="宋体" w:hAnsi="宋体" w:cs="宋体"/>
          <w:b/>
          <w:bCs/>
          <w:color w:val="auto"/>
          <w:kern w:val="44"/>
          <w:sz w:val="30"/>
          <w:szCs w:val="30"/>
          <w:highlight w:val="none"/>
        </w:rPr>
      </w:pPr>
      <w:bookmarkStart w:id="124" w:name="_Toc389065257"/>
      <w:bookmarkStart w:id="125" w:name="_Toc23781184"/>
      <w:bookmarkStart w:id="126" w:name="_Toc116120550"/>
      <w:bookmarkStart w:id="127" w:name="_Toc115277834"/>
      <w:bookmarkStart w:id="128" w:name="_Toc407135193"/>
      <w:bookmarkStart w:id="129" w:name="_Toc256000100"/>
      <w:bookmarkStart w:id="130" w:name="_Toc194486947"/>
      <w:r>
        <w:rPr>
          <w:rFonts w:hint="eastAsia" w:ascii="宋体" w:hAnsi="宋体" w:cs="宋体"/>
          <w:b/>
          <w:bCs/>
          <w:color w:val="auto"/>
          <w:kern w:val="44"/>
          <w:sz w:val="30"/>
          <w:szCs w:val="30"/>
          <w:highlight w:val="none"/>
        </w:rPr>
        <w:t>第三部分</w:t>
      </w:r>
      <w:r>
        <w:rPr>
          <w:rFonts w:ascii="宋体" w:hAnsi="宋体" w:cs="宋体"/>
          <w:b/>
          <w:bCs/>
          <w:color w:val="auto"/>
          <w:kern w:val="44"/>
          <w:sz w:val="30"/>
          <w:szCs w:val="30"/>
          <w:highlight w:val="none"/>
        </w:rPr>
        <w:t xml:space="preserve"> </w:t>
      </w:r>
      <w:r>
        <w:rPr>
          <w:rFonts w:hint="eastAsia" w:ascii="宋体" w:hAnsi="宋体" w:cs="宋体"/>
          <w:b/>
          <w:bCs/>
          <w:color w:val="auto"/>
          <w:kern w:val="44"/>
          <w:sz w:val="30"/>
          <w:szCs w:val="30"/>
          <w:highlight w:val="none"/>
        </w:rPr>
        <w:t>专用合同条款</w:t>
      </w:r>
      <w:bookmarkEnd w:id="121"/>
      <w:bookmarkEnd w:id="122"/>
      <w:bookmarkEnd w:id="123"/>
      <w:bookmarkEnd w:id="124"/>
      <w:bookmarkEnd w:id="125"/>
      <w:bookmarkEnd w:id="126"/>
      <w:bookmarkEnd w:id="127"/>
      <w:bookmarkEnd w:id="128"/>
      <w:bookmarkEnd w:id="129"/>
      <w:bookmarkEnd w:id="130"/>
    </w:p>
    <w:p w14:paraId="1E7663F9">
      <w:pPr>
        <w:spacing w:line="360" w:lineRule="auto"/>
        <w:jc w:val="center"/>
        <w:rPr>
          <w:rFonts w:ascii="宋体" w:hAnsi="宋体" w:cs="宋体"/>
          <w:b/>
          <w:bCs/>
          <w:color w:val="auto"/>
          <w:kern w:val="0"/>
          <w:highlight w:val="none"/>
        </w:rPr>
      </w:pPr>
      <w:r>
        <w:rPr>
          <w:rFonts w:hint="eastAsia" w:ascii="宋体" w:hAnsi="宋体" w:cs="宋体"/>
          <w:b/>
          <w:bCs/>
          <w:color w:val="auto"/>
          <w:kern w:val="0"/>
          <w:highlight w:val="none"/>
        </w:rPr>
        <w:t>（注：专用合同条款每一条均应填写完整！）</w:t>
      </w:r>
    </w:p>
    <w:p w14:paraId="5077CD02">
      <w:pPr>
        <w:rPr>
          <w:rFonts w:ascii="宋体" w:hAnsi="宋体" w:cs="宋体"/>
          <w:color w:val="auto"/>
          <w:sz w:val="20"/>
          <w:highlight w:val="none"/>
        </w:rPr>
      </w:pPr>
    </w:p>
    <w:p w14:paraId="209D3B04">
      <w:pPr>
        <w:keepNext/>
        <w:keepLines/>
        <w:spacing w:line="360" w:lineRule="auto"/>
        <w:outlineLvl w:val="0"/>
        <w:rPr>
          <w:rFonts w:ascii="宋体" w:hAnsi="宋体"/>
          <w:b/>
          <w:bCs/>
          <w:color w:val="auto"/>
          <w:kern w:val="44"/>
          <w:szCs w:val="21"/>
          <w:highlight w:val="none"/>
        </w:rPr>
      </w:pPr>
      <w:bookmarkStart w:id="131" w:name="_Toc115277835"/>
      <w:bookmarkStart w:id="132" w:name="_Toc194486948"/>
      <w:bookmarkStart w:id="133" w:name="_Toc256000102"/>
      <w:bookmarkStart w:id="134" w:name="_Toc116120551"/>
      <w:bookmarkStart w:id="135" w:name="_Toc403402173"/>
      <w:bookmarkStart w:id="136" w:name="_Toc256000112"/>
      <w:bookmarkStart w:id="137" w:name="_Toc30324753"/>
      <w:r>
        <w:rPr>
          <w:rFonts w:hint="eastAsia" w:ascii="宋体" w:hAnsi="宋体"/>
          <w:b/>
          <w:bCs/>
          <w:color w:val="auto"/>
          <w:kern w:val="44"/>
          <w:szCs w:val="21"/>
          <w:highlight w:val="none"/>
        </w:rPr>
        <w:t>1. 一般约定</w:t>
      </w:r>
      <w:bookmarkEnd w:id="131"/>
      <w:bookmarkEnd w:id="132"/>
      <w:bookmarkEnd w:id="133"/>
      <w:bookmarkEnd w:id="134"/>
      <w:bookmarkEnd w:id="135"/>
      <w:bookmarkEnd w:id="136"/>
      <w:bookmarkEnd w:id="137"/>
    </w:p>
    <w:p w14:paraId="178CA016">
      <w:pPr>
        <w:keepNext/>
        <w:keepLines/>
        <w:spacing w:line="360" w:lineRule="auto"/>
        <w:outlineLvl w:val="0"/>
        <w:rPr>
          <w:rFonts w:ascii="宋体" w:hAnsi="宋体"/>
          <w:b/>
          <w:bCs/>
          <w:color w:val="auto"/>
          <w:kern w:val="44"/>
          <w:szCs w:val="21"/>
          <w:highlight w:val="none"/>
        </w:rPr>
      </w:pPr>
      <w:bookmarkStart w:id="138" w:name="_Toc194486949"/>
      <w:bookmarkStart w:id="139" w:name="_Toc115277836"/>
      <w:bookmarkStart w:id="140" w:name="_Toc256000103"/>
      <w:bookmarkStart w:id="141" w:name="_Toc256000113"/>
      <w:bookmarkStart w:id="142" w:name="_Toc116120552"/>
      <w:bookmarkStart w:id="143" w:name="_Toc403402174"/>
      <w:bookmarkStart w:id="144" w:name="_Toc30324754"/>
      <w:r>
        <w:rPr>
          <w:rFonts w:hint="eastAsia" w:ascii="宋体" w:hAnsi="宋体"/>
          <w:b/>
          <w:bCs/>
          <w:color w:val="auto"/>
          <w:kern w:val="44"/>
          <w:szCs w:val="21"/>
          <w:highlight w:val="none"/>
        </w:rPr>
        <w:t>1.1 词语定义</w:t>
      </w:r>
      <w:bookmarkEnd w:id="138"/>
      <w:bookmarkEnd w:id="139"/>
      <w:bookmarkEnd w:id="140"/>
      <w:bookmarkEnd w:id="141"/>
      <w:bookmarkEnd w:id="142"/>
      <w:bookmarkEnd w:id="143"/>
      <w:bookmarkEnd w:id="144"/>
    </w:p>
    <w:p w14:paraId="772A0D76">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1.1.1合同</w:t>
      </w:r>
    </w:p>
    <w:p w14:paraId="21AE889A">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1.1.1.10其他合同文件包括：</w:t>
      </w:r>
      <w:r>
        <w:rPr>
          <w:rFonts w:hint="eastAsia" w:ascii="宋体" w:hAnsi="宋体"/>
          <w:color w:val="auto"/>
          <w:szCs w:val="21"/>
          <w:highlight w:val="none"/>
          <w:u w:val="single"/>
        </w:rPr>
        <w:t>协议书、中标通知书、投标文件及其附件，招标文件（含补充通知和答疑），农民工工资保证金缴纳证明；履行合同过程中双方签订的补充协议、对合同内容有实质性影响的签证、设计变更等资料。</w:t>
      </w:r>
    </w:p>
    <w:p w14:paraId="7DAAC7D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1.1.2 合同当事人及其他相关方</w:t>
      </w:r>
    </w:p>
    <w:p w14:paraId="519409B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1.1.2.4监理人：</w:t>
      </w:r>
    </w:p>
    <w:p w14:paraId="499D2F7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名    称：</w:t>
      </w:r>
      <w:r>
        <w:rPr>
          <w:rFonts w:hint="eastAsia" w:ascii="宋体" w:hAnsi="宋体"/>
          <w:color w:val="auto"/>
          <w:szCs w:val="21"/>
          <w:highlight w:val="none"/>
          <w:u w:val="single"/>
        </w:rPr>
        <w:t xml:space="preserve">                </w:t>
      </w:r>
      <w:r>
        <w:rPr>
          <w:rFonts w:hint="eastAsia" w:ascii="宋体" w:hAnsi="宋体"/>
          <w:color w:val="auto"/>
          <w:szCs w:val="21"/>
          <w:highlight w:val="none"/>
        </w:rPr>
        <w:t>；</w:t>
      </w:r>
    </w:p>
    <w:p w14:paraId="136B8A0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资质类别和等级：</w:t>
      </w:r>
      <w:r>
        <w:rPr>
          <w:rFonts w:hint="eastAsia" w:ascii="宋体" w:hAnsi="宋体"/>
          <w:color w:val="auto"/>
          <w:szCs w:val="21"/>
          <w:highlight w:val="none"/>
          <w:u w:val="single"/>
        </w:rPr>
        <w:t>               </w:t>
      </w:r>
      <w:r>
        <w:rPr>
          <w:rFonts w:hint="eastAsia" w:ascii="宋体" w:hAnsi="宋体"/>
          <w:color w:val="auto"/>
          <w:szCs w:val="21"/>
          <w:highlight w:val="none"/>
        </w:rPr>
        <w:t>；</w:t>
      </w:r>
    </w:p>
    <w:p w14:paraId="119A41F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联系电话：</w:t>
      </w:r>
      <w:r>
        <w:rPr>
          <w:rFonts w:hint="eastAsia" w:ascii="宋体" w:hAnsi="宋体"/>
          <w:color w:val="auto"/>
          <w:szCs w:val="21"/>
          <w:highlight w:val="none"/>
          <w:u w:val="single"/>
        </w:rPr>
        <w:t>                </w:t>
      </w:r>
      <w:r>
        <w:rPr>
          <w:rFonts w:hint="eastAsia" w:ascii="宋体" w:hAnsi="宋体"/>
          <w:color w:val="auto"/>
          <w:szCs w:val="21"/>
          <w:highlight w:val="none"/>
        </w:rPr>
        <w:t>；</w:t>
      </w:r>
    </w:p>
    <w:p w14:paraId="2D9A19D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电子信箱：</w:t>
      </w:r>
      <w:r>
        <w:rPr>
          <w:rFonts w:hint="eastAsia" w:ascii="宋体" w:hAnsi="宋体"/>
          <w:color w:val="auto"/>
          <w:szCs w:val="21"/>
          <w:highlight w:val="none"/>
          <w:u w:val="single"/>
        </w:rPr>
        <w:t>                </w:t>
      </w:r>
      <w:r>
        <w:rPr>
          <w:rFonts w:hint="eastAsia" w:ascii="宋体" w:hAnsi="宋体"/>
          <w:color w:val="auto"/>
          <w:szCs w:val="21"/>
          <w:highlight w:val="none"/>
        </w:rPr>
        <w:t>；</w:t>
      </w:r>
    </w:p>
    <w:p w14:paraId="698546B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通信地址：</w:t>
      </w:r>
      <w:r>
        <w:rPr>
          <w:rFonts w:hint="eastAsia" w:ascii="宋体" w:hAnsi="宋体"/>
          <w:color w:val="auto"/>
          <w:szCs w:val="21"/>
          <w:highlight w:val="none"/>
          <w:u w:val="single"/>
        </w:rPr>
        <w:t>                </w:t>
      </w:r>
      <w:r>
        <w:rPr>
          <w:rFonts w:hint="eastAsia" w:ascii="宋体" w:hAnsi="宋体"/>
          <w:color w:val="auto"/>
          <w:szCs w:val="21"/>
          <w:highlight w:val="none"/>
        </w:rPr>
        <w:t>。</w:t>
      </w:r>
    </w:p>
    <w:p w14:paraId="3D01294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1.1.2.5 设计人：</w:t>
      </w:r>
    </w:p>
    <w:p w14:paraId="56712E8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名    称：</w:t>
      </w:r>
      <w:r>
        <w:rPr>
          <w:rFonts w:hint="eastAsia" w:ascii="宋体" w:hAnsi="宋体"/>
          <w:color w:val="auto"/>
          <w:szCs w:val="21"/>
          <w:highlight w:val="none"/>
          <w:u w:val="single"/>
        </w:rPr>
        <w:t xml:space="preserve">                 </w:t>
      </w:r>
      <w:r>
        <w:rPr>
          <w:rFonts w:hint="eastAsia" w:ascii="宋体" w:hAnsi="宋体"/>
          <w:color w:val="auto"/>
          <w:szCs w:val="21"/>
          <w:highlight w:val="none"/>
        </w:rPr>
        <w:t>；</w:t>
      </w:r>
    </w:p>
    <w:p w14:paraId="1E43AC9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资质类别和等级：</w:t>
      </w:r>
      <w:r>
        <w:rPr>
          <w:rFonts w:hint="eastAsia" w:ascii="宋体" w:hAnsi="宋体"/>
          <w:color w:val="auto"/>
          <w:szCs w:val="21"/>
          <w:highlight w:val="none"/>
          <w:u w:val="single"/>
        </w:rPr>
        <w:t>               </w:t>
      </w:r>
      <w:r>
        <w:rPr>
          <w:rFonts w:hint="eastAsia" w:ascii="宋体" w:hAnsi="宋体"/>
          <w:color w:val="auto"/>
          <w:szCs w:val="21"/>
          <w:highlight w:val="none"/>
        </w:rPr>
        <w:t>；</w:t>
      </w:r>
    </w:p>
    <w:p w14:paraId="4DF814C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联系电话：</w:t>
      </w:r>
      <w:r>
        <w:rPr>
          <w:rFonts w:hint="eastAsia" w:ascii="宋体" w:hAnsi="宋体"/>
          <w:color w:val="auto"/>
          <w:szCs w:val="21"/>
          <w:highlight w:val="none"/>
          <w:u w:val="single"/>
        </w:rPr>
        <w:t>                 </w:t>
      </w:r>
      <w:r>
        <w:rPr>
          <w:rFonts w:hint="eastAsia" w:ascii="宋体" w:hAnsi="宋体"/>
          <w:color w:val="auto"/>
          <w:szCs w:val="21"/>
          <w:highlight w:val="none"/>
        </w:rPr>
        <w:t>；</w:t>
      </w:r>
    </w:p>
    <w:p w14:paraId="6DDCB48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电子信箱：</w:t>
      </w:r>
      <w:r>
        <w:rPr>
          <w:rFonts w:hint="eastAsia" w:ascii="宋体" w:hAnsi="宋体"/>
          <w:color w:val="auto"/>
          <w:szCs w:val="21"/>
          <w:highlight w:val="none"/>
          <w:u w:val="single"/>
        </w:rPr>
        <w:t xml:space="preserve">                    </w:t>
      </w:r>
      <w:r>
        <w:rPr>
          <w:rFonts w:hint="eastAsia" w:ascii="宋体" w:hAnsi="宋体"/>
          <w:color w:val="auto"/>
          <w:szCs w:val="21"/>
          <w:highlight w:val="none"/>
        </w:rPr>
        <w:t>；</w:t>
      </w:r>
    </w:p>
    <w:p w14:paraId="3858795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通信地址：</w:t>
      </w:r>
      <w:r>
        <w:rPr>
          <w:rFonts w:hint="eastAsia" w:ascii="宋体" w:hAnsi="宋体"/>
          <w:color w:val="auto"/>
          <w:szCs w:val="21"/>
          <w:highlight w:val="none"/>
          <w:u w:val="single"/>
        </w:rPr>
        <w:t>                </w:t>
      </w:r>
      <w:r>
        <w:rPr>
          <w:rFonts w:hint="eastAsia" w:ascii="宋体" w:hAnsi="宋体"/>
          <w:color w:val="auto"/>
          <w:szCs w:val="21"/>
          <w:highlight w:val="none"/>
        </w:rPr>
        <w:t>。</w:t>
      </w:r>
    </w:p>
    <w:p w14:paraId="7DBBAFB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1.1.3 工程和设备</w:t>
      </w:r>
    </w:p>
    <w:p w14:paraId="3F29E9DE">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1.1.3.7 作为施工现场组成部分的其他场所包括：</w:t>
      </w:r>
      <w:r>
        <w:rPr>
          <w:rFonts w:hint="eastAsia" w:ascii="宋体" w:hAnsi="宋体"/>
          <w:color w:val="auto"/>
          <w:szCs w:val="21"/>
          <w:highlight w:val="none"/>
          <w:u w:val="single"/>
        </w:rPr>
        <w:t xml:space="preserve">           </w:t>
      </w:r>
    </w:p>
    <w:p w14:paraId="2FD8039C">
      <w:pPr>
        <w:spacing w:line="360" w:lineRule="auto"/>
        <w:rPr>
          <w:rFonts w:ascii="宋体" w:hAnsi="宋体"/>
          <w:color w:val="auto"/>
          <w:szCs w:val="21"/>
          <w:highlight w:val="none"/>
        </w:rPr>
      </w:pPr>
      <w:r>
        <w:rPr>
          <w:rFonts w:hint="eastAsia" w:ascii="宋体" w:hAnsi="宋体"/>
          <w:color w:val="auto"/>
          <w:szCs w:val="21"/>
          <w:highlight w:val="none"/>
          <w:u w:val="single"/>
        </w:rPr>
        <w:t>                                      </w:t>
      </w:r>
      <w:r>
        <w:rPr>
          <w:rFonts w:hint="eastAsia" w:ascii="宋体" w:hAnsi="宋体"/>
          <w:color w:val="auto"/>
          <w:szCs w:val="21"/>
          <w:highlight w:val="none"/>
        </w:rPr>
        <w:t>。</w:t>
      </w:r>
    </w:p>
    <w:p w14:paraId="5733EABD">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1.1.3.9 永久占地包括：</w:t>
      </w:r>
      <w:r>
        <w:rPr>
          <w:rFonts w:hint="eastAsia" w:ascii="宋体" w:hAnsi="宋体"/>
          <w:color w:val="auto"/>
          <w:kern w:val="0"/>
          <w:szCs w:val="21"/>
          <w:highlight w:val="none"/>
          <w:u w:val="single"/>
        </w:rPr>
        <w:t xml:space="preserve">                        </w:t>
      </w:r>
      <w:r>
        <w:rPr>
          <w:rFonts w:hint="eastAsia" w:ascii="宋体" w:hAnsi="宋体"/>
          <w:color w:val="auto"/>
          <w:kern w:val="0"/>
          <w:szCs w:val="21"/>
          <w:highlight w:val="none"/>
        </w:rPr>
        <w:t>。</w:t>
      </w:r>
    </w:p>
    <w:p w14:paraId="0E9B918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1.1.3.10 临时占地包括：</w:t>
      </w:r>
      <w:r>
        <w:rPr>
          <w:rFonts w:hint="eastAsia" w:ascii="宋体" w:hAnsi="宋体"/>
          <w:color w:val="auto"/>
          <w:kern w:val="0"/>
          <w:szCs w:val="21"/>
          <w:highlight w:val="none"/>
          <w:u w:val="single"/>
        </w:rPr>
        <w:t xml:space="preserve">                       </w:t>
      </w:r>
      <w:r>
        <w:rPr>
          <w:rFonts w:hint="eastAsia" w:ascii="宋体" w:hAnsi="宋体"/>
          <w:color w:val="auto"/>
          <w:kern w:val="0"/>
          <w:szCs w:val="21"/>
          <w:highlight w:val="none"/>
        </w:rPr>
        <w:t>。</w:t>
      </w:r>
    </w:p>
    <w:p w14:paraId="78F630F6">
      <w:pPr>
        <w:keepNext/>
        <w:keepLines/>
        <w:spacing w:line="360" w:lineRule="auto"/>
        <w:outlineLvl w:val="0"/>
        <w:rPr>
          <w:rFonts w:ascii="宋体" w:hAnsi="宋体"/>
          <w:b/>
          <w:bCs/>
          <w:color w:val="auto"/>
          <w:kern w:val="44"/>
          <w:szCs w:val="21"/>
          <w:highlight w:val="none"/>
        </w:rPr>
      </w:pPr>
      <w:bookmarkStart w:id="145" w:name="_Toc256000104"/>
      <w:bookmarkStart w:id="146" w:name="_Toc116120553"/>
      <w:bookmarkStart w:id="147" w:name="_Toc30324755"/>
      <w:bookmarkStart w:id="148" w:name="_Toc194486950"/>
      <w:bookmarkStart w:id="149" w:name="_Toc256000114"/>
      <w:bookmarkStart w:id="150" w:name="_Toc115277837"/>
      <w:bookmarkStart w:id="151" w:name="_Toc403402175"/>
      <w:r>
        <w:rPr>
          <w:rFonts w:hint="eastAsia" w:ascii="宋体" w:hAnsi="宋体"/>
          <w:b/>
          <w:bCs/>
          <w:color w:val="auto"/>
          <w:kern w:val="44"/>
          <w:szCs w:val="21"/>
          <w:highlight w:val="none"/>
        </w:rPr>
        <w:t>1.3法律</w:t>
      </w:r>
      <w:bookmarkEnd w:id="145"/>
      <w:bookmarkEnd w:id="146"/>
      <w:bookmarkEnd w:id="147"/>
      <w:bookmarkEnd w:id="148"/>
      <w:bookmarkEnd w:id="149"/>
      <w:bookmarkEnd w:id="150"/>
      <w:bookmarkEnd w:id="151"/>
      <w:r>
        <w:rPr>
          <w:rFonts w:hint="eastAsia" w:ascii="宋体" w:hAnsi="宋体"/>
          <w:b/>
          <w:bCs/>
          <w:color w:val="auto"/>
          <w:kern w:val="44"/>
          <w:szCs w:val="21"/>
          <w:highlight w:val="none"/>
        </w:rPr>
        <w:t xml:space="preserve"> </w:t>
      </w:r>
    </w:p>
    <w:p w14:paraId="40E8C5FA">
      <w:pPr>
        <w:autoSpaceDE w:val="0"/>
        <w:autoSpaceDN w:val="0"/>
        <w:adjustRightInd w:val="0"/>
        <w:spacing w:line="360" w:lineRule="auto"/>
        <w:ind w:left="596" w:leftChars="284"/>
        <w:jc w:val="left"/>
        <w:rPr>
          <w:rFonts w:ascii="宋体" w:hAnsi="宋体"/>
          <w:color w:val="auto"/>
          <w:szCs w:val="21"/>
          <w:highlight w:val="none"/>
        </w:rPr>
      </w:pPr>
      <w:r>
        <w:rPr>
          <w:rFonts w:hint="eastAsia" w:ascii="宋体" w:hAnsi="宋体"/>
          <w:color w:val="auto"/>
          <w:szCs w:val="21"/>
          <w:highlight w:val="none"/>
        </w:rPr>
        <w:t>适用于合同的其他规范性文件：</w:t>
      </w:r>
      <w:r>
        <w:rPr>
          <w:rFonts w:hint="eastAsia" w:ascii="宋体" w:hAnsi="宋体"/>
          <w:color w:val="auto"/>
          <w:szCs w:val="21"/>
          <w:highlight w:val="none"/>
          <w:u w:val="single"/>
        </w:rPr>
        <w:t xml:space="preserve">    按通用条款1.3条执行     </w:t>
      </w:r>
      <w:r>
        <w:rPr>
          <w:rFonts w:hint="eastAsia" w:ascii="宋体" w:hAnsi="宋体"/>
          <w:color w:val="auto"/>
          <w:szCs w:val="21"/>
          <w:highlight w:val="none"/>
        </w:rPr>
        <w:t>。</w:t>
      </w:r>
    </w:p>
    <w:p w14:paraId="3F3DD93A">
      <w:pPr>
        <w:keepNext/>
        <w:keepLines/>
        <w:spacing w:line="360" w:lineRule="auto"/>
        <w:outlineLvl w:val="0"/>
        <w:rPr>
          <w:rFonts w:ascii="宋体" w:hAnsi="宋体"/>
          <w:b/>
          <w:bCs/>
          <w:color w:val="auto"/>
          <w:kern w:val="44"/>
          <w:szCs w:val="21"/>
          <w:highlight w:val="none"/>
        </w:rPr>
      </w:pPr>
      <w:bookmarkStart w:id="152" w:name="_Toc30324756"/>
      <w:bookmarkStart w:id="153" w:name="_Toc194486951"/>
      <w:bookmarkStart w:id="154" w:name="_Toc256000105"/>
      <w:bookmarkStart w:id="155" w:name="_Toc116120554"/>
      <w:bookmarkStart w:id="156" w:name="_Toc256000115"/>
      <w:bookmarkStart w:id="157" w:name="_Toc115277838"/>
      <w:bookmarkStart w:id="158" w:name="_Toc403402176"/>
      <w:r>
        <w:rPr>
          <w:rFonts w:hint="eastAsia" w:ascii="宋体" w:hAnsi="宋体"/>
          <w:b/>
          <w:bCs/>
          <w:color w:val="auto"/>
          <w:kern w:val="44"/>
          <w:szCs w:val="21"/>
          <w:highlight w:val="none"/>
        </w:rPr>
        <w:t>1.4 标准和规范</w:t>
      </w:r>
      <w:bookmarkEnd w:id="152"/>
      <w:bookmarkEnd w:id="153"/>
      <w:bookmarkEnd w:id="154"/>
      <w:bookmarkEnd w:id="155"/>
      <w:bookmarkEnd w:id="156"/>
      <w:bookmarkEnd w:id="157"/>
      <w:bookmarkEnd w:id="158"/>
    </w:p>
    <w:p w14:paraId="1A108677">
      <w:pPr>
        <w:spacing w:line="360" w:lineRule="auto"/>
        <w:ind w:left="596" w:leftChars="284"/>
        <w:rPr>
          <w:rFonts w:ascii="宋体" w:hAnsi="宋体"/>
          <w:color w:val="auto"/>
          <w:szCs w:val="21"/>
          <w:highlight w:val="none"/>
        </w:rPr>
      </w:pPr>
      <w:r>
        <w:rPr>
          <w:rFonts w:hint="eastAsia" w:ascii="宋体" w:hAnsi="宋体"/>
          <w:color w:val="auto"/>
          <w:szCs w:val="21"/>
          <w:highlight w:val="none"/>
        </w:rPr>
        <w:t>1.4.1适用于工程的标准规范包括：</w:t>
      </w:r>
      <w:r>
        <w:rPr>
          <w:rFonts w:hint="eastAsia" w:ascii="宋体" w:hAnsi="宋体"/>
          <w:color w:val="auto"/>
          <w:szCs w:val="21"/>
          <w:highlight w:val="none"/>
          <w:u w:val="single"/>
        </w:rPr>
        <w:t>按通用条款1.4.1条执行</w:t>
      </w:r>
      <w:r>
        <w:rPr>
          <w:rFonts w:hint="eastAsia" w:ascii="宋体" w:hAnsi="宋体"/>
          <w:color w:val="auto"/>
          <w:szCs w:val="21"/>
          <w:highlight w:val="none"/>
        </w:rPr>
        <w:t>____。</w:t>
      </w:r>
    </w:p>
    <w:p w14:paraId="62E3AFC4">
      <w:pPr>
        <w:spacing w:line="360" w:lineRule="auto"/>
        <w:ind w:left="596" w:leftChars="284"/>
        <w:rPr>
          <w:rFonts w:ascii="宋体" w:hAnsi="宋体"/>
          <w:color w:val="auto"/>
          <w:kern w:val="0"/>
          <w:szCs w:val="21"/>
          <w:highlight w:val="none"/>
        </w:rPr>
      </w:pPr>
      <w:r>
        <w:rPr>
          <w:rFonts w:hint="eastAsia" w:ascii="宋体" w:hAnsi="宋体"/>
          <w:color w:val="auto"/>
          <w:kern w:val="0"/>
          <w:szCs w:val="21"/>
          <w:highlight w:val="none"/>
        </w:rPr>
        <w:t>1.4.2 发包人提供国外标准、规范的名称：</w:t>
      </w:r>
      <w:r>
        <w:rPr>
          <w:rFonts w:hint="eastAsia" w:ascii="宋体" w:hAnsi="宋体"/>
          <w:color w:val="auto"/>
          <w:kern w:val="0"/>
          <w:szCs w:val="21"/>
          <w:highlight w:val="none"/>
          <w:u w:val="single"/>
        </w:rPr>
        <w:t xml:space="preserve">     无                           </w:t>
      </w:r>
      <w:r>
        <w:rPr>
          <w:rFonts w:hint="eastAsia" w:ascii="宋体" w:hAnsi="宋体"/>
          <w:color w:val="auto"/>
          <w:kern w:val="0"/>
          <w:szCs w:val="21"/>
          <w:highlight w:val="none"/>
        </w:rPr>
        <w:t>；</w:t>
      </w:r>
    </w:p>
    <w:p w14:paraId="30FCB456">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发包人提供国外标准、规范的份数：</w:t>
      </w:r>
      <w:r>
        <w:rPr>
          <w:rFonts w:hint="eastAsia" w:ascii="宋体" w:hAnsi="宋体"/>
          <w:color w:val="auto"/>
          <w:kern w:val="0"/>
          <w:szCs w:val="21"/>
          <w:highlight w:val="none"/>
          <w:u w:val="single"/>
        </w:rPr>
        <w:t xml:space="preserve">       无      </w:t>
      </w:r>
      <w:r>
        <w:rPr>
          <w:rFonts w:hint="eastAsia" w:ascii="宋体" w:hAnsi="宋体"/>
          <w:color w:val="auto"/>
          <w:kern w:val="0"/>
          <w:szCs w:val="21"/>
          <w:highlight w:val="none"/>
        </w:rPr>
        <w:t>；</w:t>
      </w:r>
    </w:p>
    <w:p w14:paraId="1560A01F">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发包人提供国外标准、规范的名称：</w:t>
      </w:r>
      <w:r>
        <w:rPr>
          <w:rFonts w:hint="eastAsia" w:ascii="宋体" w:hAnsi="宋体"/>
          <w:color w:val="auto"/>
          <w:kern w:val="0"/>
          <w:szCs w:val="21"/>
          <w:highlight w:val="none"/>
          <w:u w:val="single"/>
        </w:rPr>
        <w:t xml:space="preserve">     无         </w:t>
      </w:r>
      <w:r>
        <w:rPr>
          <w:rFonts w:hint="eastAsia" w:ascii="宋体" w:hAnsi="宋体"/>
          <w:color w:val="auto"/>
          <w:kern w:val="0"/>
          <w:szCs w:val="21"/>
          <w:highlight w:val="none"/>
        </w:rPr>
        <w:t>。</w:t>
      </w:r>
    </w:p>
    <w:p w14:paraId="326ED914">
      <w:pPr>
        <w:spacing w:line="360" w:lineRule="auto"/>
        <w:ind w:left="596" w:leftChars="284"/>
        <w:rPr>
          <w:rFonts w:ascii="宋体" w:hAnsi="宋体"/>
          <w:color w:val="auto"/>
          <w:szCs w:val="21"/>
          <w:highlight w:val="none"/>
        </w:rPr>
      </w:pPr>
      <w:r>
        <w:rPr>
          <w:rFonts w:hint="eastAsia" w:ascii="宋体" w:hAnsi="宋体"/>
          <w:color w:val="auto"/>
          <w:szCs w:val="21"/>
          <w:highlight w:val="none"/>
        </w:rPr>
        <w:t>1.4.3发包人对工程的技术标准和功能要求的特殊要求：</w:t>
      </w:r>
      <w:r>
        <w:rPr>
          <w:rFonts w:hint="eastAsia" w:ascii="宋体" w:hAnsi="宋体"/>
          <w:color w:val="auto"/>
          <w:szCs w:val="21"/>
          <w:highlight w:val="none"/>
          <w:u w:val="single"/>
        </w:rPr>
        <w:t xml:space="preserve">无     </w:t>
      </w:r>
      <w:r>
        <w:rPr>
          <w:rFonts w:hint="eastAsia" w:ascii="宋体" w:hAnsi="宋体"/>
          <w:color w:val="auto"/>
          <w:szCs w:val="21"/>
          <w:highlight w:val="none"/>
        </w:rPr>
        <w:t>。</w:t>
      </w:r>
    </w:p>
    <w:p w14:paraId="190BFD9E">
      <w:pPr>
        <w:keepNext/>
        <w:keepLines/>
        <w:spacing w:line="360" w:lineRule="auto"/>
        <w:outlineLvl w:val="0"/>
        <w:rPr>
          <w:rFonts w:ascii="宋体" w:hAnsi="宋体"/>
          <w:b/>
          <w:bCs/>
          <w:color w:val="auto"/>
          <w:kern w:val="44"/>
          <w:szCs w:val="21"/>
          <w:highlight w:val="none"/>
        </w:rPr>
      </w:pPr>
      <w:bookmarkStart w:id="159" w:name="_Toc194486952"/>
      <w:bookmarkStart w:id="160" w:name="_Toc116120555"/>
      <w:bookmarkStart w:id="161" w:name="_Toc256000106"/>
      <w:bookmarkStart w:id="162" w:name="_Toc30324757"/>
      <w:bookmarkStart w:id="163" w:name="_Toc115277839"/>
      <w:bookmarkStart w:id="164" w:name="_Toc403402177"/>
      <w:bookmarkStart w:id="165" w:name="_Toc256000116"/>
      <w:r>
        <w:rPr>
          <w:rFonts w:hint="eastAsia" w:ascii="宋体" w:hAnsi="宋体"/>
          <w:b/>
          <w:bCs/>
          <w:color w:val="auto"/>
          <w:kern w:val="44"/>
          <w:szCs w:val="21"/>
          <w:highlight w:val="none"/>
        </w:rPr>
        <w:t>1.5 合同文件的优先顺序</w:t>
      </w:r>
      <w:bookmarkEnd w:id="159"/>
      <w:bookmarkEnd w:id="160"/>
      <w:bookmarkEnd w:id="161"/>
      <w:bookmarkEnd w:id="162"/>
      <w:bookmarkEnd w:id="163"/>
      <w:bookmarkEnd w:id="164"/>
      <w:bookmarkEnd w:id="165"/>
    </w:p>
    <w:p w14:paraId="20621029">
      <w:pPr>
        <w:spacing w:line="360" w:lineRule="auto"/>
        <w:ind w:firstLine="420" w:firstLineChars="200"/>
        <w:rPr>
          <w:rFonts w:hAnsi="宋体"/>
          <w:color w:val="auto"/>
          <w:szCs w:val="21"/>
          <w:highlight w:val="none"/>
        </w:rPr>
      </w:pPr>
      <w:r>
        <w:rPr>
          <w:rFonts w:hint="eastAsia" w:hAnsi="宋体"/>
          <w:color w:val="auto"/>
          <w:szCs w:val="21"/>
          <w:highlight w:val="none"/>
        </w:rPr>
        <w:t>合同文件组成及优先顺序为：</w:t>
      </w:r>
    </w:p>
    <w:p w14:paraId="351AA8E5">
      <w:pPr>
        <w:spacing w:line="360" w:lineRule="auto"/>
        <w:ind w:firstLine="420" w:firstLineChars="200"/>
        <w:rPr>
          <w:rFonts w:hAnsi="宋体"/>
          <w:color w:val="auto"/>
          <w:kern w:val="0"/>
          <w:szCs w:val="21"/>
          <w:highlight w:val="none"/>
        </w:rPr>
      </w:pPr>
      <w:r>
        <w:rPr>
          <w:rFonts w:hint="eastAsia" w:hAnsi="宋体"/>
          <w:color w:val="auto"/>
          <w:kern w:val="0"/>
          <w:szCs w:val="21"/>
          <w:highlight w:val="none"/>
        </w:rPr>
        <w:t>（</w:t>
      </w:r>
      <w:r>
        <w:rPr>
          <w:rFonts w:hAnsi="宋体"/>
          <w:color w:val="auto"/>
          <w:kern w:val="0"/>
          <w:szCs w:val="21"/>
          <w:highlight w:val="none"/>
        </w:rPr>
        <w:t>1</w:t>
      </w:r>
      <w:r>
        <w:rPr>
          <w:rFonts w:hint="eastAsia" w:hAnsi="宋体"/>
          <w:color w:val="auto"/>
          <w:kern w:val="0"/>
          <w:szCs w:val="21"/>
          <w:highlight w:val="none"/>
        </w:rPr>
        <w:t>）合同协议书；</w:t>
      </w:r>
    </w:p>
    <w:p w14:paraId="1D47BFC1">
      <w:pPr>
        <w:spacing w:line="360" w:lineRule="auto"/>
        <w:ind w:firstLine="420" w:firstLineChars="200"/>
        <w:rPr>
          <w:rFonts w:hAnsi="宋体"/>
          <w:color w:val="auto"/>
          <w:kern w:val="0"/>
          <w:szCs w:val="21"/>
          <w:highlight w:val="none"/>
        </w:rPr>
      </w:pPr>
      <w:r>
        <w:rPr>
          <w:rFonts w:hint="eastAsia" w:hAnsi="宋体"/>
          <w:color w:val="auto"/>
          <w:kern w:val="0"/>
          <w:szCs w:val="21"/>
          <w:highlight w:val="none"/>
        </w:rPr>
        <w:t>（</w:t>
      </w:r>
      <w:r>
        <w:rPr>
          <w:rFonts w:hAnsi="宋体"/>
          <w:color w:val="auto"/>
          <w:kern w:val="0"/>
          <w:szCs w:val="21"/>
          <w:highlight w:val="none"/>
        </w:rPr>
        <w:t>2</w:t>
      </w:r>
      <w:r>
        <w:rPr>
          <w:rFonts w:hint="eastAsia" w:hAnsi="宋体"/>
          <w:color w:val="auto"/>
          <w:kern w:val="0"/>
          <w:szCs w:val="21"/>
          <w:highlight w:val="none"/>
        </w:rPr>
        <w:t>）中标通知书（如有）；</w:t>
      </w:r>
    </w:p>
    <w:p w14:paraId="03EFFD9A">
      <w:pPr>
        <w:spacing w:line="360" w:lineRule="auto"/>
        <w:ind w:firstLine="420" w:firstLineChars="200"/>
        <w:rPr>
          <w:rFonts w:hAnsi="宋体"/>
          <w:color w:val="auto"/>
          <w:kern w:val="0"/>
          <w:szCs w:val="21"/>
          <w:highlight w:val="none"/>
        </w:rPr>
      </w:pPr>
      <w:r>
        <w:rPr>
          <w:rFonts w:hint="eastAsia" w:hAnsi="宋体"/>
          <w:color w:val="auto"/>
          <w:kern w:val="0"/>
          <w:szCs w:val="21"/>
          <w:highlight w:val="none"/>
        </w:rPr>
        <w:t>（</w:t>
      </w:r>
      <w:r>
        <w:rPr>
          <w:rFonts w:hAnsi="宋体"/>
          <w:color w:val="auto"/>
          <w:kern w:val="0"/>
          <w:szCs w:val="21"/>
          <w:highlight w:val="none"/>
        </w:rPr>
        <w:t>3</w:t>
      </w:r>
      <w:r>
        <w:rPr>
          <w:rFonts w:hint="eastAsia" w:hAnsi="宋体"/>
          <w:color w:val="auto"/>
          <w:kern w:val="0"/>
          <w:szCs w:val="21"/>
          <w:highlight w:val="none"/>
        </w:rPr>
        <w:t>）投标函及其附录（如有）；</w:t>
      </w:r>
    </w:p>
    <w:p w14:paraId="662E3987">
      <w:pPr>
        <w:spacing w:line="360" w:lineRule="auto"/>
        <w:ind w:firstLine="420" w:firstLineChars="200"/>
        <w:rPr>
          <w:rFonts w:hAnsi="宋体"/>
          <w:color w:val="auto"/>
          <w:kern w:val="0"/>
          <w:szCs w:val="21"/>
          <w:highlight w:val="none"/>
        </w:rPr>
      </w:pPr>
      <w:r>
        <w:rPr>
          <w:rFonts w:hint="eastAsia" w:hAnsi="宋体"/>
          <w:color w:val="auto"/>
          <w:kern w:val="0"/>
          <w:szCs w:val="21"/>
          <w:highlight w:val="none"/>
        </w:rPr>
        <w:t>（</w:t>
      </w:r>
      <w:r>
        <w:rPr>
          <w:rFonts w:hAnsi="宋体"/>
          <w:color w:val="auto"/>
          <w:kern w:val="0"/>
          <w:szCs w:val="21"/>
          <w:highlight w:val="none"/>
        </w:rPr>
        <w:t>4</w:t>
      </w:r>
      <w:r>
        <w:rPr>
          <w:rFonts w:hint="eastAsia" w:hAnsi="宋体"/>
          <w:color w:val="auto"/>
          <w:kern w:val="0"/>
          <w:szCs w:val="21"/>
          <w:highlight w:val="none"/>
        </w:rPr>
        <w:t>）专用合同条款及其附件；</w:t>
      </w:r>
    </w:p>
    <w:p w14:paraId="355FB67F">
      <w:pPr>
        <w:spacing w:line="360" w:lineRule="auto"/>
        <w:ind w:firstLine="420" w:firstLineChars="200"/>
        <w:rPr>
          <w:rFonts w:hAnsi="宋体"/>
          <w:color w:val="auto"/>
          <w:kern w:val="0"/>
          <w:szCs w:val="21"/>
          <w:highlight w:val="none"/>
        </w:rPr>
      </w:pPr>
      <w:r>
        <w:rPr>
          <w:rFonts w:hint="eastAsia" w:hAnsi="宋体"/>
          <w:color w:val="auto"/>
          <w:kern w:val="0"/>
          <w:szCs w:val="21"/>
          <w:highlight w:val="none"/>
        </w:rPr>
        <w:t>（</w:t>
      </w:r>
      <w:r>
        <w:rPr>
          <w:rFonts w:hAnsi="宋体"/>
          <w:color w:val="auto"/>
          <w:kern w:val="0"/>
          <w:szCs w:val="21"/>
          <w:highlight w:val="none"/>
        </w:rPr>
        <w:t>5</w:t>
      </w:r>
      <w:r>
        <w:rPr>
          <w:rFonts w:hint="eastAsia" w:hAnsi="宋体"/>
          <w:color w:val="auto"/>
          <w:kern w:val="0"/>
          <w:szCs w:val="21"/>
          <w:highlight w:val="none"/>
        </w:rPr>
        <w:t>）通用合同条款；</w:t>
      </w:r>
    </w:p>
    <w:p w14:paraId="47067836">
      <w:pPr>
        <w:spacing w:line="360" w:lineRule="auto"/>
        <w:ind w:firstLine="420" w:firstLineChars="200"/>
        <w:rPr>
          <w:rFonts w:hAnsi="宋体"/>
          <w:color w:val="auto"/>
          <w:kern w:val="0"/>
          <w:szCs w:val="21"/>
          <w:highlight w:val="none"/>
        </w:rPr>
      </w:pPr>
      <w:r>
        <w:rPr>
          <w:rFonts w:hint="eastAsia" w:hAnsi="宋体"/>
          <w:color w:val="auto"/>
          <w:kern w:val="0"/>
          <w:szCs w:val="21"/>
          <w:highlight w:val="none"/>
        </w:rPr>
        <w:t>（</w:t>
      </w:r>
      <w:r>
        <w:rPr>
          <w:rFonts w:hAnsi="宋体"/>
          <w:color w:val="auto"/>
          <w:kern w:val="0"/>
          <w:szCs w:val="21"/>
          <w:highlight w:val="none"/>
        </w:rPr>
        <w:t>6</w:t>
      </w:r>
      <w:r>
        <w:rPr>
          <w:rFonts w:hint="eastAsia" w:hAnsi="宋体"/>
          <w:color w:val="auto"/>
          <w:kern w:val="0"/>
          <w:szCs w:val="21"/>
          <w:highlight w:val="none"/>
        </w:rPr>
        <w:t>）</w:t>
      </w:r>
      <w:r>
        <w:rPr>
          <w:rFonts w:hint="eastAsia" w:hAnsi="宋体"/>
          <w:color w:val="auto"/>
          <w:kern w:val="0"/>
          <w:szCs w:val="21"/>
          <w:highlight w:val="none"/>
          <w:u w:val="single"/>
        </w:rPr>
        <w:t>已标价工程量清单</w:t>
      </w:r>
      <w:r>
        <w:rPr>
          <w:rFonts w:hint="eastAsia" w:hAnsi="宋体"/>
          <w:color w:val="auto"/>
          <w:kern w:val="0"/>
          <w:szCs w:val="21"/>
          <w:highlight w:val="none"/>
        </w:rPr>
        <w:t>；</w:t>
      </w:r>
    </w:p>
    <w:p w14:paraId="13355185">
      <w:pPr>
        <w:spacing w:line="360" w:lineRule="auto"/>
        <w:ind w:firstLine="420" w:firstLineChars="200"/>
        <w:rPr>
          <w:rFonts w:hAnsi="宋体"/>
          <w:color w:val="auto"/>
          <w:kern w:val="0"/>
          <w:szCs w:val="21"/>
          <w:highlight w:val="none"/>
        </w:rPr>
      </w:pPr>
      <w:r>
        <w:rPr>
          <w:rFonts w:hint="eastAsia" w:hAnsi="宋体"/>
          <w:color w:val="auto"/>
          <w:kern w:val="0"/>
          <w:szCs w:val="21"/>
          <w:highlight w:val="none"/>
        </w:rPr>
        <w:t>（</w:t>
      </w:r>
      <w:r>
        <w:rPr>
          <w:rFonts w:hAnsi="宋体"/>
          <w:color w:val="auto"/>
          <w:kern w:val="0"/>
          <w:szCs w:val="21"/>
          <w:highlight w:val="none"/>
        </w:rPr>
        <w:t>7</w:t>
      </w:r>
      <w:r>
        <w:rPr>
          <w:rFonts w:hint="eastAsia" w:hAnsi="宋体"/>
          <w:color w:val="auto"/>
          <w:kern w:val="0"/>
          <w:szCs w:val="21"/>
          <w:highlight w:val="none"/>
        </w:rPr>
        <w:t>）</w:t>
      </w:r>
      <w:r>
        <w:rPr>
          <w:rFonts w:hint="eastAsia" w:hAnsi="宋体"/>
          <w:color w:val="auto"/>
          <w:kern w:val="0"/>
          <w:szCs w:val="21"/>
          <w:highlight w:val="none"/>
          <w:u w:val="single"/>
        </w:rPr>
        <w:t>图纸</w:t>
      </w:r>
      <w:r>
        <w:rPr>
          <w:rFonts w:hint="eastAsia" w:hAnsi="宋体"/>
          <w:color w:val="auto"/>
          <w:kern w:val="0"/>
          <w:szCs w:val="21"/>
          <w:highlight w:val="none"/>
        </w:rPr>
        <w:t>；</w:t>
      </w:r>
    </w:p>
    <w:p w14:paraId="61BB554A">
      <w:pPr>
        <w:spacing w:line="360" w:lineRule="auto"/>
        <w:ind w:firstLine="420" w:firstLineChars="200"/>
        <w:rPr>
          <w:rFonts w:hAnsi="宋体"/>
          <w:color w:val="auto"/>
          <w:kern w:val="0"/>
          <w:szCs w:val="21"/>
          <w:highlight w:val="none"/>
        </w:rPr>
      </w:pPr>
      <w:r>
        <w:rPr>
          <w:rFonts w:hint="eastAsia" w:hAnsi="宋体"/>
          <w:color w:val="auto"/>
          <w:kern w:val="0"/>
          <w:szCs w:val="21"/>
          <w:highlight w:val="none"/>
        </w:rPr>
        <w:t>（</w:t>
      </w:r>
      <w:r>
        <w:rPr>
          <w:rFonts w:hAnsi="宋体"/>
          <w:color w:val="auto"/>
          <w:kern w:val="0"/>
          <w:szCs w:val="21"/>
          <w:highlight w:val="none"/>
        </w:rPr>
        <w:t>8</w:t>
      </w:r>
      <w:r>
        <w:rPr>
          <w:rFonts w:hint="eastAsia" w:hAnsi="宋体"/>
          <w:color w:val="auto"/>
          <w:kern w:val="0"/>
          <w:szCs w:val="21"/>
          <w:highlight w:val="none"/>
        </w:rPr>
        <w:t>）</w:t>
      </w:r>
      <w:r>
        <w:rPr>
          <w:rFonts w:hint="eastAsia" w:hAnsi="宋体"/>
          <w:color w:val="auto"/>
          <w:kern w:val="0"/>
          <w:szCs w:val="21"/>
          <w:highlight w:val="none"/>
          <w:u w:val="single"/>
        </w:rPr>
        <w:t>技术标准和要求</w:t>
      </w:r>
      <w:r>
        <w:rPr>
          <w:rFonts w:hint="eastAsia" w:hAnsi="宋体"/>
          <w:color w:val="auto"/>
          <w:kern w:val="0"/>
          <w:szCs w:val="21"/>
          <w:highlight w:val="none"/>
        </w:rPr>
        <w:t>；</w:t>
      </w:r>
    </w:p>
    <w:p w14:paraId="262CF619">
      <w:pPr>
        <w:spacing w:line="360" w:lineRule="auto"/>
        <w:ind w:firstLine="420" w:firstLineChars="200"/>
        <w:rPr>
          <w:rFonts w:hAnsi="宋体"/>
          <w:color w:val="auto"/>
          <w:kern w:val="0"/>
          <w:szCs w:val="21"/>
          <w:highlight w:val="none"/>
        </w:rPr>
      </w:pPr>
      <w:r>
        <w:rPr>
          <w:rFonts w:hint="eastAsia" w:hAnsi="宋体"/>
          <w:color w:val="auto"/>
          <w:kern w:val="0"/>
          <w:szCs w:val="21"/>
          <w:highlight w:val="none"/>
        </w:rPr>
        <w:t>（</w:t>
      </w:r>
      <w:r>
        <w:rPr>
          <w:rFonts w:hAnsi="宋体"/>
          <w:color w:val="auto"/>
          <w:kern w:val="0"/>
          <w:szCs w:val="21"/>
          <w:highlight w:val="none"/>
        </w:rPr>
        <w:t>9</w:t>
      </w:r>
      <w:r>
        <w:rPr>
          <w:rFonts w:hint="eastAsia" w:hAnsi="宋体"/>
          <w:color w:val="auto"/>
          <w:kern w:val="0"/>
          <w:szCs w:val="21"/>
          <w:highlight w:val="none"/>
        </w:rPr>
        <w:t>）</w:t>
      </w:r>
      <w:r>
        <w:rPr>
          <w:rFonts w:hint="eastAsia" w:hAnsi="宋体"/>
          <w:color w:val="auto"/>
          <w:kern w:val="0"/>
          <w:szCs w:val="21"/>
          <w:highlight w:val="none"/>
          <w:u w:val="single"/>
        </w:rPr>
        <w:t>其他合同文件</w:t>
      </w:r>
      <w:r>
        <w:rPr>
          <w:rFonts w:hint="eastAsia" w:hAnsi="宋体"/>
          <w:color w:val="auto"/>
          <w:kern w:val="0"/>
          <w:szCs w:val="21"/>
          <w:highlight w:val="none"/>
        </w:rPr>
        <w:t>。</w:t>
      </w:r>
    </w:p>
    <w:p w14:paraId="7FB53334">
      <w:pPr>
        <w:spacing w:line="360" w:lineRule="auto"/>
        <w:ind w:firstLine="420" w:firstLineChars="200"/>
        <w:rPr>
          <w:rFonts w:hint="eastAsia" w:hAnsi="宋体"/>
          <w:color w:val="auto"/>
          <w:szCs w:val="21"/>
          <w:highlight w:val="none"/>
        </w:rPr>
      </w:pPr>
      <w:r>
        <w:rPr>
          <w:rFonts w:hint="eastAsia" w:hAnsi="宋体"/>
          <w:color w:val="auto"/>
          <w:szCs w:val="21"/>
          <w:highlight w:val="none"/>
          <w:lang w:val="en-US" w:eastAsia="zh-CN"/>
        </w:rPr>
        <w:t xml:space="preserve">上述各项合同文件包括合同当事人就该项合同文件所作出的补充和修改，属于同一类内容 </w:t>
      </w:r>
    </w:p>
    <w:p w14:paraId="13B0AF94">
      <w:pPr>
        <w:spacing w:line="360" w:lineRule="auto"/>
        <w:ind w:firstLine="420" w:firstLineChars="200"/>
        <w:rPr>
          <w:rFonts w:hint="eastAsia" w:hAnsi="宋体"/>
          <w:color w:val="auto"/>
          <w:szCs w:val="21"/>
          <w:highlight w:val="none"/>
        </w:rPr>
      </w:pPr>
      <w:r>
        <w:rPr>
          <w:rFonts w:hint="default" w:hAnsi="宋体"/>
          <w:color w:val="auto"/>
          <w:szCs w:val="21"/>
          <w:highlight w:val="none"/>
          <w:lang w:val="en-US" w:eastAsia="zh-CN"/>
        </w:rPr>
        <w:t xml:space="preserve">的文件，应以最新签署的为准（违反招标文件实质性内容的约定除外）。专用合同条款及其附 </w:t>
      </w:r>
    </w:p>
    <w:p w14:paraId="4A5E293D">
      <w:pPr>
        <w:spacing w:line="360" w:lineRule="auto"/>
        <w:ind w:firstLine="420" w:firstLineChars="200"/>
        <w:rPr>
          <w:rFonts w:hint="eastAsia" w:hAnsi="宋体"/>
          <w:color w:val="auto"/>
          <w:szCs w:val="21"/>
          <w:highlight w:val="none"/>
        </w:rPr>
      </w:pPr>
      <w:r>
        <w:rPr>
          <w:rFonts w:hint="default" w:hAnsi="宋体"/>
          <w:color w:val="auto"/>
          <w:szCs w:val="21"/>
          <w:highlight w:val="none"/>
          <w:lang w:val="en-US" w:eastAsia="zh-CN"/>
        </w:rPr>
        <w:t>件须经合同当事人签字或盖章。</w:t>
      </w:r>
    </w:p>
    <w:p w14:paraId="3A973E9B">
      <w:pPr>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1.6 图纸和承包人文件</w:t>
      </w:r>
      <w:r>
        <w:rPr>
          <w:rFonts w:hint="eastAsia" w:ascii="宋体" w:hAnsi="宋体"/>
          <w:b/>
          <w:bCs/>
          <w:color w:val="auto"/>
          <w:szCs w:val="21"/>
          <w:highlight w:val="none"/>
        </w:rPr>
        <w:tab/>
      </w:r>
    </w:p>
    <w:p w14:paraId="4661F26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1.6.1 图纸的提供</w:t>
      </w:r>
    </w:p>
    <w:p w14:paraId="2DF17554">
      <w:pPr>
        <w:spacing w:line="460" w:lineRule="exact"/>
        <w:ind w:firstLine="437"/>
        <w:rPr>
          <w:rFonts w:ascii="宋体" w:hAnsi="宋体"/>
          <w:color w:val="auto"/>
          <w:szCs w:val="21"/>
          <w:highlight w:val="none"/>
          <w:u w:val="single"/>
        </w:rPr>
      </w:pPr>
      <w:r>
        <w:rPr>
          <w:rFonts w:hint="eastAsia" w:ascii="宋体" w:hAnsi="宋体"/>
          <w:color w:val="auto"/>
          <w:szCs w:val="21"/>
          <w:highlight w:val="none"/>
        </w:rPr>
        <w:t>发包人向承包人提供图纸的期限：</w:t>
      </w:r>
      <w:r>
        <w:rPr>
          <w:rFonts w:hint="eastAsia" w:ascii="宋体" w:hAnsi="宋体"/>
          <w:color w:val="auto"/>
          <w:szCs w:val="21"/>
          <w:highlight w:val="none"/>
          <w:u w:val="single"/>
        </w:rPr>
        <w:t>合同签订5天后。</w:t>
      </w:r>
    </w:p>
    <w:p w14:paraId="2C32A49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发包人向承包人提供图纸的数量：</w:t>
      </w:r>
      <w:r>
        <w:rPr>
          <w:rFonts w:hint="eastAsia" w:ascii="宋体" w:hAnsi="宋体"/>
          <w:color w:val="auto"/>
          <w:szCs w:val="21"/>
          <w:highlight w:val="none"/>
          <w:u w:val="single"/>
        </w:rPr>
        <w:t>2套，承包人需要增加图纸套数的，发包人应代为复制，复制费用由承包人承担</w:t>
      </w:r>
      <w:r>
        <w:rPr>
          <w:rFonts w:hint="eastAsia" w:ascii="宋体" w:hAnsi="宋体"/>
          <w:color w:val="auto"/>
          <w:szCs w:val="21"/>
          <w:highlight w:val="none"/>
        </w:rPr>
        <w:t>；</w:t>
      </w:r>
    </w:p>
    <w:p w14:paraId="7139A1C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发包人向承包人提供图纸的内容：</w:t>
      </w:r>
      <w:r>
        <w:rPr>
          <w:rFonts w:hint="eastAsia" w:ascii="宋体" w:hAnsi="宋体"/>
          <w:color w:val="auto"/>
          <w:kern w:val="0"/>
          <w:szCs w:val="21"/>
          <w:highlight w:val="none"/>
          <w:u w:val="single"/>
        </w:rPr>
        <w:t>承包人所承包的范围</w:t>
      </w:r>
      <w:r>
        <w:rPr>
          <w:rFonts w:hint="eastAsia" w:ascii="宋体" w:hAnsi="宋体"/>
          <w:color w:val="auto"/>
          <w:szCs w:val="21"/>
          <w:highlight w:val="none"/>
        </w:rPr>
        <w:t>。</w:t>
      </w:r>
    </w:p>
    <w:p w14:paraId="78C67E1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1.6.4 承包人文件</w:t>
      </w:r>
    </w:p>
    <w:p w14:paraId="6700472A">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需要由承包人提供的文件，包括：</w:t>
      </w:r>
      <w:r>
        <w:rPr>
          <w:rFonts w:hint="eastAsia" w:ascii="宋体" w:hAnsi="宋体"/>
          <w:color w:val="auto"/>
          <w:kern w:val="0"/>
          <w:szCs w:val="21"/>
          <w:highlight w:val="none"/>
          <w:u w:val="single"/>
        </w:rPr>
        <w:t>施工组织设计、进度计划等</w:t>
      </w:r>
      <w:r>
        <w:rPr>
          <w:rFonts w:hint="eastAsia" w:ascii="宋体" w:hAnsi="宋体"/>
          <w:color w:val="auto"/>
          <w:szCs w:val="21"/>
          <w:highlight w:val="none"/>
        </w:rPr>
        <w:t>；</w:t>
      </w:r>
    </w:p>
    <w:p w14:paraId="4F3132A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承包人提供的文件的期限为：</w:t>
      </w:r>
      <w:r>
        <w:rPr>
          <w:rFonts w:hint="eastAsia" w:ascii="宋体" w:hAnsi="宋体"/>
          <w:color w:val="auto"/>
          <w:kern w:val="0"/>
          <w:szCs w:val="21"/>
          <w:highlight w:val="none"/>
          <w:u w:val="single"/>
        </w:rPr>
        <w:t>开工前14天内</w:t>
      </w:r>
      <w:r>
        <w:rPr>
          <w:rFonts w:hint="eastAsia" w:ascii="宋体" w:hAnsi="宋体"/>
          <w:color w:val="auto"/>
          <w:szCs w:val="21"/>
          <w:highlight w:val="none"/>
        </w:rPr>
        <w:t>；</w:t>
      </w:r>
    </w:p>
    <w:p w14:paraId="2B75ADB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承包人提供的文件的数量为：</w:t>
      </w:r>
      <w:r>
        <w:rPr>
          <w:rFonts w:hint="eastAsia" w:ascii="宋体" w:hAnsi="宋体"/>
          <w:color w:val="auto"/>
          <w:kern w:val="0"/>
          <w:szCs w:val="21"/>
          <w:highlight w:val="none"/>
          <w:u w:val="single"/>
        </w:rPr>
        <w:t>贰套</w:t>
      </w:r>
      <w:r>
        <w:rPr>
          <w:rFonts w:hint="eastAsia" w:ascii="宋体" w:hAnsi="宋体"/>
          <w:color w:val="auto"/>
          <w:szCs w:val="21"/>
          <w:highlight w:val="none"/>
        </w:rPr>
        <w:t>；</w:t>
      </w:r>
    </w:p>
    <w:p w14:paraId="234A983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承包人提供的文件的形式为：</w:t>
      </w:r>
      <w:r>
        <w:rPr>
          <w:rFonts w:hint="eastAsia" w:ascii="宋体" w:hAnsi="宋体"/>
          <w:color w:val="auto"/>
          <w:kern w:val="0"/>
          <w:szCs w:val="21"/>
          <w:highlight w:val="none"/>
          <w:u w:val="single"/>
        </w:rPr>
        <w:t>纸质或电子版本</w:t>
      </w:r>
      <w:r>
        <w:rPr>
          <w:rFonts w:hint="eastAsia" w:ascii="宋体" w:hAnsi="宋体"/>
          <w:color w:val="auto"/>
          <w:szCs w:val="21"/>
          <w:highlight w:val="none"/>
        </w:rPr>
        <w:t>；</w:t>
      </w:r>
    </w:p>
    <w:p w14:paraId="04CF43C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发包人审批承包人文件的期限：</w:t>
      </w:r>
      <w:r>
        <w:rPr>
          <w:rFonts w:hint="eastAsia" w:ascii="宋体" w:hAnsi="宋体"/>
          <w:color w:val="auto"/>
          <w:kern w:val="0"/>
          <w:szCs w:val="21"/>
          <w:highlight w:val="none"/>
          <w:u w:val="single"/>
        </w:rPr>
        <w:t>3天内</w:t>
      </w:r>
      <w:r>
        <w:rPr>
          <w:rFonts w:ascii="宋体" w:hAnsi="宋体"/>
          <w:color w:val="auto"/>
          <w:szCs w:val="21"/>
          <w:highlight w:val="none"/>
          <w:u w:val="single"/>
        </w:rPr>
        <w:t></w:t>
      </w:r>
      <w:r>
        <w:rPr>
          <w:rFonts w:hint="eastAsia" w:ascii="宋体" w:hAnsi="宋体"/>
          <w:color w:val="auto"/>
          <w:szCs w:val="21"/>
          <w:highlight w:val="none"/>
        </w:rPr>
        <w:t>。</w:t>
      </w:r>
    </w:p>
    <w:p w14:paraId="65B3783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1.6.5 现场图纸准备</w:t>
      </w:r>
    </w:p>
    <w:p w14:paraId="5A73AAF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关于现场图纸准备的约定：</w:t>
      </w:r>
      <w:r>
        <w:rPr>
          <w:rFonts w:hint="eastAsia" w:ascii="宋体" w:hAnsi="宋体"/>
          <w:color w:val="auto"/>
          <w:szCs w:val="21"/>
          <w:highlight w:val="none"/>
          <w:u w:val="single"/>
        </w:rPr>
        <w:t>按通用条款1.6.5条执行</w:t>
      </w:r>
      <w:r>
        <w:rPr>
          <w:rFonts w:hint="eastAsia" w:ascii="宋体" w:hAnsi="宋体"/>
          <w:color w:val="auto"/>
          <w:szCs w:val="21"/>
          <w:highlight w:val="none"/>
        </w:rPr>
        <w:t>_______。</w:t>
      </w:r>
    </w:p>
    <w:p w14:paraId="3E930A79">
      <w:pPr>
        <w:keepNext/>
        <w:keepLines/>
        <w:spacing w:line="360" w:lineRule="auto"/>
        <w:outlineLvl w:val="0"/>
        <w:rPr>
          <w:rFonts w:ascii="宋体" w:hAnsi="宋体"/>
          <w:b/>
          <w:bCs/>
          <w:color w:val="auto"/>
          <w:kern w:val="44"/>
          <w:szCs w:val="21"/>
          <w:highlight w:val="none"/>
        </w:rPr>
      </w:pPr>
      <w:bookmarkStart w:id="166" w:name="_Toc115277840"/>
      <w:bookmarkStart w:id="167" w:name="_Toc30324758"/>
      <w:bookmarkStart w:id="168" w:name="_Toc256000117"/>
      <w:bookmarkStart w:id="169" w:name="_Toc256000107"/>
      <w:bookmarkStart w:id="170" w:name="_Toc403402178"/>
      <w:bookmarkStart w:id="171" w:name="_Toc116120556"/>
      <w:bookmarkStart w:id="172" w:name="_Toc194486953"/>
      <w:r>
        <w:rPr>
          <w:rFonts w:hint="eastAsia" w:ascii="宋体" w:hAnsi="宋体"/>
          <w:b/>
          <w:bCs/>
          <w:color w:val="auto"/>
          <w:kern w:val="44"/>
          <w:szCs w:val="21"/>
          <w:highlight w:val="none"/>
        </w:rPr>
        <w:t>1.7 联络</w:t>
      </w:r>
      <w:bookmarkEnd w:id="166"/>
      <w:bookmarkEnd w:id="167"/>
      <w:bookmarkEnd w:id="168"/>
      <w:bookmarkEnd w:id="169"/>
      <w:bookmarkEnd w:id="170"/>
      <w:bookmarkEnd w:id="171"/>
      <w:bookmarkEnd w:id="172"/>
    </w:p>
    <w:p w14:paraId="1C258C5A">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1.7.1发包人和承包人应当在</w:t>
      </w:r>
      <w:r>
        <w:rPr>
          <w:rFonts w:hint="eastAsia" w:ascii="宋体" w:hAnsi="宋体"/>
          <w:color w:val="auto"/>
          <w:kern w:val="0"/>
          <w:szCs w:val="21"/>
          <w:highlight w:val="none"/>
          <w:u w:val="single"/>
        </w:rPr>
        <w:t xml:space="preserve">1    </w:t>
      </w:r>
      <w:r>
        <w:rPr>
          <w:rFonts w:hint="eastAsia" w:ascii="宋体" w:hAnsi="宋体"/>
          <w:color w:val="auto"/>
          <w:kern w:val="0"/>
          <w:szCs w:val="21"/>
          <w:highlight w:val="none"/>
        </w:rPr>
        <w:t>天内将与合同有关的通知、批准、证明、证书、指示、指令、要求、请求、同意、意见、确定和决定等书面函件送达对方当事人。</w:t>
      </w:r>
    </w:p>
    <w:p w14:paraId="719DE45A">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1.7.2 发包人接收文件的地点：</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p>
    <w:p w14:paraId="47D5BC6F">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发包人指定的接收人为：</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p>
    <w:p w14:paraId="6C2ECC3B">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承包人接收文件的地点：</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p>
    <w:p w14:paraId="6272C573">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承包人指定的接收人为：</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p>
    <w:p w14:paraId="259AB6A1">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监理人接收文件的地点：</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p>
    <w:p w14:paraId="0D9F6FD0">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监理人指定的接收人为：</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p>
    <w:p w14:paraId="3F5FD8AE">
      <w:pPr>
        <w:keepNext/>
        <w:keepLines/>
        <w:spacing w:line="360" w:lineRule="auto"/>
        <w:outlineLvl w:val="0"/>
        <w:rPr>
          <w:rFonts w:ascii="宋体" w:hAnsi="宋体"/>
          <w:b/>
          <w:bCs/>
          <w:color w:val="auto"/>
          <w:kern w:val="44"/>
          <w:szCs w:val="21"/>
          <w:highlight w:val="none"/>
        </w:rPr>
      </w:pPr>
      <w:bookmarkStart w:id="173" w:name="_Toc194486954"/>
      <w:bookmarkStart w:id="174" w:name="_Toc403402179"/>
      <w:bookmarkStart w:id="175" w:name="_Toc256000108"/>
      <w:bookmarkStart w:id="176" w:name="_Toc256000118"/>
      <w:bookmarkStart w:id="177" w:name="_Toc30324759"/>
      <w:bookmarkStart w:id="178" w:name="_Toc115277841"/>
      <w:bookmarkStart w:id="179" w:name="_Toc116120557"/>
      <w:r>
        <w:rPr>
          <w:rFonts w:hint="eastAsia" w:ascii="宋体" w:hAnsi="宋体"/>
          <w:b/>
          <w:bCs/>
          <w:color w:val="auto"/>
          <w:kern w:val="44"/>
          <w:szCs w:val="21"/>
          <w:highlight w:val="none"/>
        </w:rPr>
        <w:t>1.10 交通运输</w:t>
      </w:r>
      <w:bookmarkEnd w:id="173"/>
      <w:bookmarkEnd w:id="174"/>
      <w:bookmarkEnd w:id="175"/>
      <w:bookmarkEnd w:id="176"/>
      <w:bookmarkEnd w:id="177"/>
      <w:bookmarkEnd w:id="178"/>
      <w:bookmarkEnd w:id="179"/>
    </w:p>
    <w:p w14:paraId="723B89C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1.10.1 出入现场的权利</w:t>
      </w:r>
    </w:p>
    <w:p w14:paraId="6A0A582B">
      <w:pPr>
        <w:spacing w:line="360" w:lineRule="auto"/>
        <w:ind w:left="596" w:leftChars="284"/>
        <w:rPr>
          <w:rFonts w:ascii="宋体" w:hAnsi="宋体"/>
          <w:color w:val="auto"/>
          <w:szCs w:val="21"/>
          <w:highlight w:val="none"/>
          <w:u w:val="single"/>
        </w:rPr>
      </w:pPr>
      <w:r>
        <w:rPr>
          <w:rFonts w:hint="eastAsia" w:ascii="宋体" w:hAnsi="宋体"/>
          <w:color w:val="auto"/>
          <w:szCs w:val="21"/>
          <w:highlight w:val="none"/>
        </w:rPr>
        <w:t>关于出入现场的权利的约定：</w:t>
      </w:r>
      <w:r>
        <w:rPr>
          <w:rFonts w:ascii="宋体" w:hAnsi="宋体"/>
          <w:color w:val="auto"/>
          <w:szCs w:val="21"/>
          <w:highlight w:val="none"/>
          <w:u w:val="single"/>
        </w:rPr>
        <w:t></w:t>
      </w:r>
      <w:r>
        <w:rPr>
          <w:rFonts w:hint="eastAsia" w:ascii="宋体" w:hAnsi="宋体"/>
          <w:color w:val="auto"/>
          <w:szCs w:val="21"/>
          <w:highlight w:val="none"/>
        </w:rPr>
        <w:t>_</w:t>
      </w:r>
      <w:r>
        <w:rPr>
          <w:rFonts w:hint="eastAsia" w:ascii="宋体" w:hAnsi="宋体"/>
          <w:color w:val="auto"/>
          <w:szCs w:val="21"/>
          <w:highlight w:val="none"/>
          <w:u w:val="single"/>
        </w:rPr>
        <w:t>承包人负责办理取得道路通行权、场外设施修建权，其相关费用由承包人承担；负责施工所需的场内临时道路和交通设施的修建、维护、养护和管理，相关费用由承包人承担。发包人和监理人有权无偿使用承包人修建的临时道路和交通设施，不需要交纳任何费用。</w:t>
      </w:r>
    </w:p>
    <w:p w14:paraId="6BAE2A6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1.10.3 场内交通</w:t>
      </w:r>
    </w:p>
    <w:p w14:paraId="67F310B9">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关于场外交通和场内交通的边界的约定：</w:t>
      </w:r>
      <w:r>
        <w:rPr>
          <w:rFonts w:ascii="宋体" w:hAnsi="宋体"/>
          <w:color w:val="auto"/>
          <w:kern w:val="0"/>
          <w:szCs w:val="21"/>
          <w:highlight w:val="none"/>
          <w:u w:val="single"/>
        </w:rPr>
        <w:t></w:t>
      </w:r>
      <w:r>
        <w:rPr>
          <w:rFonts w:hint="eastAsia" w:ascii="宋体" w:hAnsi="宋体"/>
          <w:b/>
          <w:color w:val="auto"/>
          <w:kern w:val="0"/>
          <w:szCs w:val="21"/>
          <w:highlight w:val="none"/>
          <w:u w:val="single"/>
        </w:rPr>
        <w:t>原则上以工程用地红线界定</w:t>
      </w:r>
      <w:r>
        <w:rPr>
          <w:rFonts w:hint="eastAsia" w:ascii="宋体" w:hAnsi="宋体"/>
          <w:color w:val="auto"/>
          <w:kern w:val="0"/>
          <w:szCs w:val="21"/>
          <w:highlight w:val="none"/>
          <w:u w:val="single"/>
        </w:rPr>
        <w:t xml:space="preserve">       </w:t>
      </w:r>
      <w:r>
        <w:rPr>
          <w:rFonts w:hint="eastAsia" w:ascii="宋体" w:hAnsi="宋体"/>
          <w:color w:val="auto"/>
          <w:szCs w:val="21"/>
          <w:highlight w:val="none"/>
        </w:rPr>
        <w:t>。</w:t>
      </w:r>
    </w:p>
    <w:p w14:paraId="38B9BA8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关于发包人向承包人免费提供满足工程施工需要的场内道路和交通设施的约定：</w:t>
      </w:r>
      <w:r>
        <w:rPr>
          <w:rFonts w:hint="eastAsia" w:ascii="宋体" w:hAnsi="宋体"/>
          <w:b/>
          <w:color w:val="auto"/>
          <w:szCs w:val="21"/>
          <w:highlight w:val="none"/>
          <w:u w:val="single"/>
        </w:rPr>
        <w:t>由承包人根据现场实际自行考虑，费用自理</w:t>
      </w:r>
      <w:r>
        <w:rPr>
          <w:rFonts w:hint="eastAsia" w:ascii="宋体" w:hAnsi="宋体"/>
          <w:color w:val="auto"/>
          <w:szCs w:val="21"/>
          <w:highlight w:val="none"/>
        </w:rPr>
        <w:t xml:space="preserve">。  </w:t>
      </w:r>
    </w:p>
    <w:p w14:paraId="3E1CBDE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1.10.4超大件和超重件的运输</w:t>
      </w:r>
    </w:p>
    <w:p w14:paraId="4264EF8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运输超大件或超重件所需的道路和桥梁临时加固改造费用和其他有关费用由</w:t>
      </w:r>
      <w:r>
        <w:rPr>
          <w:rFonts w:hint="eastAsia" w:ascii="宋体" w:hAnsi="宋体"/>
          <w:color w:val="auto"/>
          <w:szCs w:val="21"/>
          <w:highlight w:val="none"/>
          <w:u w:val="single"/>
        </w:rPr>
        <w:t xml:space="preserve">  </w:t>
      </w:r>
      <w:r>
        <w:rPr>
          <w:rFonts w:hint="eastAsia" w:ascii="宋体" w:hAnsi="宋体"/>
          <w:color w:val="auto"/>
          <w:szCs w:val="21"/>
          <w:highlight w:val="none"/>
        </w:rPr>
        <w:t>_</w:t>
      </w:r>
      <w:r>
        <w:rPr>
          <w:rFonts w:hint="eastAsia" w:ascii="宋体" w:hAnsi="宋体"/>
          <w:color w:val="auto"/>
          <w:szCs w:val="21"/>
          <w:highlight w:val="none"/>
          <w:u w:val="single"/>
        </w:rPr>
        <w:t xml:space="preserve">承包人_  </w:t>
      </w:r>
      <w:r>
        <w:rPr>
          <w:rFonts w:hint="eastAsia" w:ascii="宋体" w:hAnsi="宋体"/>
          <w:color w:val="auto"/>
          <w:szCs w:val="21"/>
          <w:highlight w:val="none"/>
        </w:rPr>
        <w:t>承担。</w:t>
      </w:r>
    </w:p>
    <w:p w14:paraId="77858A28">
      <w:pPr>
        <w:keepNext/>
        <w:keepLines/>
        <w:spacing w:line="360" w:lineRule="auto"/>
        <w:outlineLvl w:val="0"/>
        <w:rPr>
          <w:rFonts w:ascii="宋体" w:hAnsi="宋体"/>
          <w:b/>
          <w:bCs/>
          <w:color w:val="auto"/>
          <w:kern w:val="44"/>
          <w:szCs w:val="21"/>
          <w:highlight w:val="none"/>
        </w:rPr>
      </w:pPr>
      <w:bookmarkStart w:id="180" w:name="_Toc115277842"/>
      <w:bookmarkStart w:id="181" w:name="_Toc116120558"/>
      <w:bookmarkStart w:id="182" w:name="_Toc194486955"/>
      <w:bookmarkStart w:id="183" w:name="_Toc403402180"/>
      <w:bookmarkStart w:id="184" w:name="_Toc256000119"/>
      <w:bookmarkStart w:id="185" w:name="_Toc30324760"/>
      <w:bookmarkStart w:id="186" w:name="_Toc256000109"/>
      <w:r>
        <w:rPr>
          <w:rFonts w:hint="eastAsia" w:ascii="宋体" w:hAnsi="宋体"/>
          <w:b/>
          <w:bCs/>
          <w:color w:val="auto"/>
          <w:kern w:val="44"/>
          <w:szCs w:val="21"/>
          <w:highlight w:val="none"/>
        </w:rPr>
        <w:t>1.11 知识产权</w:t>
      </w:r>
      <w:bookmarkEnd w:id="180"/>
      <w:bookmarkEnd w:id="181"/>
      <w:bookmarkEnd w:id="182"/>
      <w:bookmarkEnd w:id="183"/>
      <w:bookmarkEnd w:id="184"/>
      <w:bookmarkEnd w:id="185"/>
      <w:bookmarkEnd w:id="186"/>
    </w:p>
    <w:p w14:paraId="2D48A0F0">
      <w:pPr>
        <w:spacing w:line="360" w:lineRule="auto"/>
        <w:rPr>
          <w:rFonts w:ascii="宋体" w:hAnsi="宋体"/>
          <w:color w:val="auto"/>
          <w:kern w:val="0"/>
          <w:szCs w:val="21"/>
          <w:highlight w:val="none"/>
        </w:rPr>
      </w:pPr>
      <w:r>
        <w:rPr>
          <w:rFonts w:hint="eastAsia" w:ascii="宋体" w:hAnsi="宋体"/>
          <w:color w:val="auto"/>
          <w:szCs w:val="21"/>
          <w:highlight w:val="none"/>
        </w:rPr>
        <w:t>1.11.1关于发包人提供给承包人的图纸、发包人为实施工程自行编制或委托编制的技术规范以及反映发包人关于合同要求或其他类似性质的文件的著作权的归属：</w:t>
      </w:r>
      <w:r>
        <w:rPr>
          <w:rFonts w:ascii="宋体" w:hAnsi="宋体" w:cs="宋体"/>
          <w:color w:val="auto"/>
          <w:szCs w:val="21"/>
          <w:highlight w:val="none"/>
          <w:u w:val="single"/>
        </w:rPr>
        <w:t></w:t>
      </w:r>
      <w:r>
        <w:rPr>
          <w:rFonts w:hint="eastAsia" w:ascii="宋体" w:hAnsi="宋体"/>
          <w:color w:val="auto"/>
          <w:kern w:val="0"/>
          <w:szCs w:val="21"/>
          <w:highlight w:val="none"/>
          <w:u w:val="single"/>
        </w:rPr>
        <w:t>发包人提供给承包人的图纸、发包人为实施工程自行编制或委托编制的技术规范以及反映发包人要求的或其他类似性质的文件的著作权属于发包人</w:t>
      </w:r>
      <w:r>
        <w:rPr>
          <w:rFonts w:hint="eastAsia" w:ascii="宋体" w:hAnsi="宋体"/>
          <w:color w:val="auto"/>
          <w:kern w:val="0"/>
          <w:szCs w:val="21"/>
          <w:highlight w:val="none"/>
        </w:rPr>
        <w:t>_。</w:t>
      </w:r>
    </w:p>
    <w:p w14:paraId="7DC2A383">
      <w:pPr>
        <w:spacing w:line="360" w:lineRule="auto"/>
        <w:ind w:firstLine="420" w:firstLineChars="200"/>
        <w:rPr>
          <w:rFonts w:ascii="宋体" w:hAnsi="宋体"/>
          <w:color w:val="auto"/>
          <w:kern w:val="0"/>
          <w:szCs w:val="21"/>
          <w:highlight w:val="none"/>
          <w:u w:val="single"/>
        </w:rPr>
      </w:pPr>
      <w:r>
        <w:rPr>
          <w:rFonts w:hint="eastAsia" w:ascii="宋体" w:hAnsi="宋体"/>
          <w:color w:val="auto"/>
          <w:szCs w:val="21"/>
          <w:highlight w:val="none"/>
        </w:rPr>
        <w:t>关于发包人提供的上述文件的使用限制的要求：</w:t>
      </w:r>
      <w:r>
        <w:rPr>
          <w:rFonts w:hint="eastAsia" w:ascii="宋体" w:hAnsi="宋体"/>
          <w:color w:val="auto"/>
          <w:szCs w:val="21"/>
          <w:highlight w:val="none"/>
          <w:u w:val="single"/>
        </w:rPr>
        <w:t xml:space="preserve">  </w:t>
      </w:r>
      <w:r>
        <w:rPr>
          <w:rFonts w:hint="eastAsia" w:ascii="宋体" w:hAnsi="宋体"/>
          <w:color w:val="auto"/>
          <w:kern w:val="0"/>
          <w:szCs w:val="21"/>
          <w:highlight w:val="none"/>
          <w:u w:val="single"/>
        </w:rPr>
        <w:t>承包人可以为实现合同目的而复制、使用此类文件，但不能用于与合同无关的其他事项。未经发包人书面同意，承包人不得为了合同以外的目的而复制、使用上述文件或将之提供给任何第三方。</w:t>
      </w:r>
    </w:p>
    <w:p w14:paraId="0C0448E4">
      <w:pPr>
        <w:spacing w:line="360" w:lineRule="auto"/>
        <w:rPr>
          <w:rFonts w:ascii="宋体" w:hAnsi="宋体"/>
          <w:color w:val="auto"/>
          <w:kern w:val="0"/>
          <w:szCs w:val="21"/>
          <w:highlight w:val="none"/>
        </w:rPr>
      </w:pPr>
      <w:r>
        <w:rPr>
          <w:rFonts w:hint="eastAsia" w:ascii="宋体" w:hAnsi="宋体"/>
          <w:color w:val="auto"/>
          <w:szCs w:val="21"/>
          <w:highlight w:val="none"/>
        </w:rPr>
        <w:t>1.11.2 关于承包人为实施工程所编制文件的著作权的归属：</w:t>
      </w:r>
      <w:r>
        <w:rPr>
          <w:rFonts w:hint="eastAsia" w:ascii="宋体" w:hAnsi="宋体"/>
          <w:color w:val="auto"/>
          <w:kern w:val="0"/>
          <w:szCs w:val="21"/>
          <w:highlight w:val="none"/>
          <w:u w:val="single"/>
        </w:rPr>
        <w:t>承包人为实施工程所编制的文件，除署名权以外的著作权属于发包人_。</w:t>
      </w:r>
    </w:p>
    <w:p w14:paraId="12AC031C">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关于承包人提供的上述文件的使用限制的要求：</w:t>
      </w:r>
      <w:r>
        <w:rPr>
          <w:rFonts w:hint="eastAsia" w:ascii="宋体" w:hAnsi="宋体"/>
          <w:color w:val="auto"/>
          <w:kern w:val="0"/>
          <w:szCs w:val="21"/>
          <w:highlight w:val="none"/>
          <w:u w:val="single"/>
        </w:rPr>
        <w:t>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7DFB2459">
      <w:pPr>
        <w:spacing w:line="360" w:lineRule="auto"/>
        <w:ind w:firstLine="420" w:firstLineChars="200"/>
        <w:rPr>
          <w:rFonts w:ascii="宋体" w:hAnsi="宋体"/>
          <w:color w:val="auto"/>
          <w:kern w:val="0"/>
          <w:szCs w:val="21"/>
          <w:highlight w:val="none"/>
        </w:rPr>
      </w:pPr>
      <w:r>
        <w:rPr>
          <w:rFonts w:hint="eastAsia" w:ascii="宋体" w:hAnsi="宋体"/>
          <w:color w:val="auto"/>
          <w:szCs w:val="21"/>
          <w:highlight w:val="none"/>
        </w:rPr>
        <w:t>1.11.4 承包人在施工过程中所采用的专利、专有技术、技术秘密的使用费的承担方式：</w:t>
      </w:r>
      <w:r>
        <w:rPr>
          <w:rFonts w:hint="eastAsia" w:ascii="宋体" w:hAnsi="宋体"/>
          <w:color w:val="auto"/>
          <w:szCs w:val="21"/>
          <w:highlight w:val="none"/>
          <w:u w:val="single"/>
        </w:rPr>
        <w:t>承包人在合同签订前和签订时已确定采用的专利、专有技术、技术秘密的使用费已包含在签约合同价中。</w:t>
      </w:r>
    </w:p>
    <w:p w14:paraId="2B59279F">
      <w:pPr>
        <w:keepNext/>
        <w:keepLines/>
        <w:spacing w:line="360" w:lineRule="auto"/>
        <w:outlineLvl w:val="0"/>
        <w:rPr>
          <w:rFonts w:ascii="宋体" w:hAnsi="宋体"/>
          <w:b/>
          <w:bCs/>
          <w:color w:val="auto"/>
          <w:kern w:val="44"/>
          <w:szCs w:val="21"/>
          <w:highlight w:val="none"/>
        </w:rPr>
      </w:pPr>
      <w:bookmarkStart w:id="187" w:name="_Toc194486956"/>
      <w:bookmarkStart w:id="188" w:name="_Toc115277843"/>
      <w:bookmarkStart w:id="189" w:name="_Toc256000120"/>
      <w:bookmarkStart w:id="190" w:name="_Toc30324761"/>
      <w:bookmarkStart w:id="191" w:name="_Toc403402181"/>
      <w:bookmarkStart w:id="192" w:name="_Toc256000110"/>
      <w:bookmarkStart w:id="193" w:name="_Toc116120559"/>
      <w:r>
        <w:rPr>
          <w:rFonts w:hint="eastAsia" w:ascii="宋体" w:hAnsi="宋体"/>
          <w:b/>
          <w:bCs/>
          <w:color w:val="auto"/>
          <w:kern w:val="44"/>
          <w:szCs w:val="21"/>
          <w:highlight w:val="none"/>
        </w:rPr>
        <w:t>1.13工程量清单错误的修正</w:t>
      </w:r>
      <w:bookmarkEnd w:id="187"/>
      <w:bookmarkEnd w:id="188"/>
      <w:bookmarkEnd w:id="189"/>
      <w:bookmarkEnd w:id="190"/>
      <w:bookmarkEnd w:id="191"/>
      <w:bookmarkEnd w:id="192"/>
      <w:bookmarkEnd w:id="193"/>
    </w:p>
    <w:p w14:paraId="373206AE">
      <w:pPr>
        <w:keepNext w:val="0"/>
        <w:keepLines w:val="0"/>
        <w:widowControl/>
        <w:suppressLineNumbers w:val="0"/>
        <w:jc w:val="left"/>
        <w:rPr>
          <w:color w:val="auto"/>
          <w:highlight w:val="none"/>
        </w:rPr>
      </w:pPr>
      <w:r>
        <w:rPr>
          <w:rFonts w:hint="eastAsia" w:ascii="宋体" w:hAnsi="宋体"/>
          <w:color w:val="auto"/>
          <w:szCs w:val="21"/>
          <w:highlight w:val="none"/>
          <w:lang w:val="en-US" w:eastAsia="zh-CN"/>
        </w:rPr>
        <w:t>出现工程量清单工程量偏差时，是否调整合同价格：</w:t>
      </w:r>
      <w:r>
        <w:rPr>
          <w:rFonts w:ascii="瀹嬩綋" w:hAnsi="瀹嬩綋" w:eastAsia="瀹嬩綋" w:cs="瀹嬩綋"/>
          <w:color w:val="auto"/>
          <w:kern w:val="0"/>
          <w:sz w:val="21"/>
          <w:szCs w:val="21"/>
          <w:highlight w:val="none"/>
          <w:lang w:val="en-US" w:eastAsia="zh-CN" w:bidi="ar"/>
        </w:rPr>
        <w:t xml:space="preserve">按 </w:t>
      </w:r>
      <w:r>
        <w:rPr>
          <w:rFonts w:hint="default" w:ascii="Times New Roman" w:hAnsi="Times New Roman" w:eastAsia="宋体" w:cs="Times New Roman"/>
          <w:color w:val="auto"/>
          <w:kern w:val="0"/>
          <w:sz w:val="21"/>
          <w:szCs w:val="21"/>
          <w:highlight w:val="none"/>
          <w:lang w:val="en-US" w:eastAsia="zh-CN" w:bidi="ar"/>
        </w:rPr>
        <w:t>10.4.1</w:t>
      </w:r>
      <w:r>
        <w:rPr>
          <w:rFonts w:hint="default" w:ascii="瀹嬩綋" w:hAnsi="瀹嬩綋" w:eastAsia="瀹嬩綋" w:cs="瀹嬩綋"/>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9</w:t>
      </w:r>
      <w:r>
        <w:rPr>
          <w:rFonts w:hint="default" w:ascii="瀹嬩綋" w:hAnsi="瀹嬩綋" w:eastAsia="瀹嬩綋" w:cs="瀹嬩綋"/>
          <w:color w:val="auto"/>
          <w:kern w:val="0"/>
          <w:sz w:val="21"/>
          <w:szCs w:val="21"/>
          <w:highlight w:val="none"/>
          <w:lang w:val="en-US" w:eastAsia="zh-CN" w:bidi="ar"/>
        </w:rPr>
        <w:t>）约定执行。</w:t>
      </w:r>
    </w:p>
    <w:p w14:paraId="54DC9935">
      <w:pPr>
        <w:spacing w:line="360" w:lineRule="auto"/>
        <w:rPr>
          <w:rFonts w:hint="eastAsia" w:ascii="宋体" w:hAnsi="宋体"/>
          <w:color w:val="auto"/>
          <w:szCs w:val="21"/>
          <w:highlight w:val="none"/>
          <w:u w:val="single"/>
        </w:rPr>
      </w:pPr>
    </w:p>
    <w:p w14:paraId="1543A15C">
      <w:pPr>
        <w:keepNext/>
        <w:keepLines/>
        <w:spacing w:line="360" w:lineRule="auto"/>
        <w:outlineLvl w:val="0"/>
        <w:rPr>
          <w:rFonts w:hint="eastAsia" w:ascii="宋体" w:hAnsi="宋体"/>
          <w:b/>
          <w:bCs/>
          <w:color w:val="auto"/>
          <w:kern w:val="44"/>
          <w:szCs w:val="21"/>
          <w:highlight w:val="none"/>
        </w:rPr>
      </w:pPr>
      <w:r>
        <w:rPr>
          <w:rFonts w:hint="eastAsia" w:ascii="宋体" w:hAnsi="宋体"/>
          <w:b/>
          <w:bCs/>
          <w:color w:val="auto"/>
          <w:kern w:val="44"/>
          <w:szCs w:val="21"/>
          <w:highlight w:val="none"/>
        </w:rPr>
        <w:t>2. 发包人</w:t>
      </w:r>
    </w:p>
    <w:p w14:paraId="6CF74012">
      <w:pPr>
        <w:keepNext/>
        <w:keepLines/>
        <w:spacing w:line="360" w:lineRule="auto"/>
        <w:outlineLvl w:val="0"/>
        <w:rPr>
          <w:rFonts w:ascii="宋体" w:hAnsi="宋体"/>
          <w:b/>
          <w:bCs/>
          <w:color w:val="auto"/>
          <w:kern w:val="44"/>
          <w:szCs w:val="21"/>
          <w:highlight w:val="none"/>
        </w:rPr>
      </w:pPr>
      <w:bookmarkStart w:id="194" w:name="_Toc115277844"/>
      <w:bookmarkStart w:id="195" w:name="_Toc194486957"/>
      <w:bookmarkStart w:id="196" w:name="_Toc116120560"/>
      <w:bookmarkStart w:id="197" w:name="_Toc256000121"/>
      <w:bookmarkStart w:id="198" w:name="_Toc403402182"/>
      <w:bookmarkStart w:id="199" w:name="_Toc30324762"/>
      <w:bookmarkStart w:id="200" w:name="_Toc256000111"/>
      <w:r>
        <w:rPr>
          <w:rFonts w:hint="eastAsia" w:ascii="宋体" w:hAnsi="宋体"/>
          <w:b/>
          <w:bCs/>
          <w:color w:val="auto"/>
          <w:kern w:val="44"/>
          <w:szCs w:val="21"/>
          <w:highlight w:val="none"/>
        </w:rPr>
        <w:t>2.2 发包人代表</w:t>
      </w:r>
      <w:bookmarkEnd w:id="194"/>
      <w:bookmarkEnd w:id="195"/>
      <w:bookmarkEnd w:id="196"/>
      <w:bookmarkEnd w:id="197"/>
      <w:bookmarkEnd w:id="198"/>
      <w:bookmarkEnd w:id="199"/>
      <w:bookmarkEnd w:id="200"/>
    </w:p>
    <w:p w14:paraId="4AA0E57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发包人代表：</w:t>
      </w:r>
    </w:p>
    <w:p w14:paraId="00CAFD1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姓    名：</w:t>
      </w:r>
      <w:r>
        <w:rPr>
          <w:rFonts w:hint="eastAsia" w:ascii="宋体" w:hAnsi="宋体"/>
          <w:color w:val="auto"/>
          <w:szCs w:val="21"/>
          <w:highlight w:val="none"/>
          <w:u w:val="single"/>
        </w:rPr>
        <w:t>     </w:t>
      </w:r>
      <w:r>
        <w:rPr>
          <w:rFonts w:hint="eastAsia" w:ascii="宋体" w:hAnsi="宋体"/>
          <w:color w:val="auto"/>
          <w:szCs w:val="21"/>
          <w:highlight w:val="none"/>
        </w:rPr>
        <w:t>；</w:t>
      </w:r>
    </w:p>
    <w:p w14:paraId="2AB6A18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身份证号：</w:t>
      </w:r>
      <w:r>
        <w:rPr>
          <w:rFonts w:hint="eastAsia" w:ascii="宋体" w:hAnsi="宋体"/>
          <w:color w:val="auto"/>
          <w:szCs w:val="21"/>
          <w:highlight w:val="none"/>
          <w:u w:val="single"/>
        </w:rPr>
        <w:t>      </w:t>
      </w:r>
      <w:r>
        <w:rPr>
          <w:rFonts w:hint="eastAsia" w:ascii="宋体" w:hAnsi="宋体"/>
          <w:color w:val="auto"/>
          <w:szCs w:val="21"/>
          <w:highlight w:val="none"/>
        </w:rPr>
        <w:t>；</w:t>
      </w:r>
    </w:p>
    <w:p w14:paraId="34A886F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职    务：</w:t>
      </w:r>
      <w:r>
        <w:rPr>
          <w:rFonts w:hint="eastAsia" w:ascii="宋体" w:hAnsi="宋体"/>
          <w:color w:val="auto"/>
          <w:szCs w:val="21"/>
          <w:highlight w:val="none"/>
          <w:u w:val="single"/>
        </w:rPr>
        <w:t>    </w:t>
      </w:r>
      <w:r>
        <w:rPr>
          <w:rFonts w:hint="eastAsia" w:ascii="宋体" w:hAnsi="宋体"/>
          <w:color w:val="auto"/>
          <w:szCs w:val="21"/>
          <w:highlight w:val="none"/>
        </w:rPr>
        <w:t>；</w:t>
      </w:r>
    </w:p>
    <w:p w14:paraId="41B0ABD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联系电话：</w:t>
      </w:r>
      <w:r>
        <w:rPr>
          <w:rFonts w:hint="eastAsia" w:ascii="宋体" w:hAnsi="宋体"/>
          <w:color w:val="auto"/>
          <w:szCs w:val="21"/>
          <w:highlight w:val="none"/>
          <w:u w:val="single"/>
        </w:rPr>
        <w:t>     </w:t>
      </w:r>
      <w:r>
        <w:rPr>
          <w:rFonts w:hint="eastAsia" w:ascii="宋体" w:hAnsi="宋体"/>
          <w:color w:val="auto"/>
          <w:szCs w:val="21"/>
          <w:highlight w:val="none"/>
        </w:rPr>
        <w:t>；</w:t>
      </w:r>
    </w:p>
    <w:p w14:paraId="01E463C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电子信箱：</w:t>
      </w:r>
      <w:r>
        <w:rPr>
          <w:rFonts w:hint="eastAsia" w:ascii="宋体" w:hAnsi="宋体"/>
          <w:color w:val="auto"/>
          <w:szCs w:val="21"/>
          <w:highlight w:val="none"/>
          <w:u w:val="single"/>
        </w:rPr>
        <w:t>     </w:t>
      </w:r>
      <w:r>
        <w:rPr>
          <w:rFonts w:hint="eastAsia" w:ascii="宋体" w:hAnsi="宋体"/>
          <w:color w:val="auto"/>
          <w:szCs w:val="21"/>
          <w:highlight w:val="none"/>
        </w:rPr>
        <w:t>；</w:t>
      </w:r>
    </w:p>
    <w:p w14:paraId="36B62C9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通信地址：</w:t>
      </w:r>
      <w:r>
        <w:rPr>
          <w:rFonts w:hint="eastAsia" w:ascii="宋体" w:hAnsi="宋体"/>
          <w:color w:val="auto"/>
          <w:kern w:val="0"/>
          <w:szCs w:val="21"/>
          <w:highlight w:val="none"/>
          <w:u w:val="single"/>
        </w:rPr>
        <w:t xml:space="preserve">                           </w:t>
      </w:r>
      <w:r>
        <w:rPr>
          <w:rFonts w:hint="eastAsia" w:ascii="宋体" w:hAnsi="宋体"/>
          <w:color w:val="auto"/>
          <w:szCs w:val="21"/>
          <w:highlight w:val="none"/>
        </w:rPr>
        <w:t>。</w:t>
      </w:r>
    </w:p>
    <w:p w14:paraId="1152811C">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发包人对发包人代表的授权范围如下：</w:t>
      </w:r>
      <w:r>
        <w:rPr>
          <w:rFonts w:hint="eastAsia" w:ascii="宋体" w:hAnsi="宋体"/>
          <w:color w:val="auto"/>
          <w:kern w:val="0"/>
          <w:szCs w:val="21"/>
          <w:highlight w:val="none"/>
          <w:u w:val="single"/>
        </w:rPr>
        <w:t>负责处理合同履行过程中与发包人有关的所有事宜</w:t>
      </w:r>
      <w:r>
        <w:rPr>
          <w:rFonts w:hint="eastAsia" w:ascii="宋体" w:hAnsi="宋体"/>
          <w:color w:val="auto"/>
          <w:szCs w:val="21"/>
          <w:highlight w:val="none"/>
        </w:rPr>
        <w:t>。</w:t>
      </w:r>
    </w:p>
    <w:p w14:paraId="43AAF0F1">
      <w:pPr>
        <w:keepNext/>
        <w:keepLines/>
        <w:spacing w:line="360" w:lineRule="auto"/>
        <w:outlineLvl w:val="0"/>
        <w:rPr>
          <w:rFonts w:ascii="宋体" w:hAnsi="宋体"/>
          <w:b/>
          <w:bCs/>
          <w:color w:val="auto"/>
          <w:kern w:val="44"/>
          <w:szCs w:val="21"/>
          <w:highlight w:val="none"/>
        </w:rPr>
      </w:pPr>
      <w:bookmarkStart w:id="201" w:name="_Toc403402183"/>
      <w:bookmarkStart w:id="202" w:name="_Toc30324763"/>
      <w:bookmarkStart w:id="203" w:name="_Toc256000122"/>
      <w:bookmarkStart w:id="204" w:name="_Toc194486958"/>
      <w:bookmarkStart w:id="205" w:name="_Toc256000189"/>
      <w:bookmarkStart w:id="206" w:name="_Toc116120561"/>
      <w:bookmarkStart w:id="207" w:name="_Toc115277845"/>
      <w:r>
        <w:rPr>
          <w:rFonts w:hint="eastAsia" w:ascii="宋体" w:hAnsi="宋体"/>
          <w:b/>
          <w:bCs/>
          <w:color w:val="auto"/>
          <w:kern w:val="44"/>
          <w:szCs w:val="21"/>
          <w:highlight w:val="none"/>
        </w:rPr>
        <w:t>2.4 施工现场、施工条件和基础资料的提供</w:t>
      </w:r>
      <w:bookmarkEnd w:id="201"/>
      <w:bookmarkEnd w:id="202"/>
      <w:bookmarkEnd w:id="203"/>
      <w:bookmarkEnd w:id="204"/>
      <w:bookmarkEnd w:id="205"/>
      <w:bookmarkEnd w:id="206"/>
      <w:bookmarkEnd w:id="207"/>
    </w:p>
    <w:p w14:paraId="3BB4784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2.4.1 提供施工现场</w:t>
      </w:r>
    </w:p>
    <w:p w14:paraId="212911F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关于发包人移交施工现场的期限要求：</w:t>
      </w:r>
      <w:r>
        <w:rPr>
          <w:rFonts w:hint="eastAsia" w:ascii="宋体" w:hAnsi="宋体"/>
          <w:color w:val="auto"/>
          <w:kern w:val="0"/>
          <w:szCs w:val="21"/>
          <w:highlight w:val="none"/>
          <w:u w:val="single"/>
        </w:rPr>
        <w:t>发包人应最迟于开工日期7天前向承包人移交施工现场。</w:t>
      </w:r>
    </w:p>
    <w:p w14:paraId="3F4D045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2.4.2 提供施工条件</w:t>
      </w:r>
    </w:p>
    <w:p w14:paraId="2689564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关于发包人应负责提供施工所需要的条件，包括：</w:t>
      </w:r>
      <w:r>
        <w:rPr>
          <w:rFonts w:hint="eastAsia" w:ascii="宋体" w:hAnsi="宋体"/>
          <w:color w:val="auto"/>
          <w:szCs w:val="21"/>
          <w:highlight w:val="none"/>
          <w:u w:val="single"/>
        </w:rPr>
        <w:t>负责提供施工场地内地下管线和地下设施等有关资料，并保证资料的真实、准确和完整。施工所需的水、电、电讯线路接至施工场地等由承包人在投标报价中自行考虑。若供水供电部门的原因造成停水停电，承包人必须自行解决施工用水用电，费用自理。</w:t>
      </w:r>
    </w:p>
    <w:p w14:paraId="346AB477">
      <w:pPr>
        <w:spacing w:line="360" w:lineRule="auto"/>
        <w:ind w:firstLine="420" w:firstLineChars="200"/>
        <w:rPr>
          <w:rFonts w:ascii="宋体" w:hAnsi="宋体"/>
          <w:color w:val="auto"/>
          <w:szCs w:val="21"/>
          <w:highlight w:val="none"/>
          <w:u w:val="single"/>
        </w:rPr>
      </w:pPr>
    </w:p>
    <w:p w14:paraId="61BB2459">
      <w:pPr>
        <w:keepNext/>
        <w:keepLines/>
        <w:spacing w:line="360" w:lineRule="auto"/>
        <w:outlineLvl w:val="0"/>
        <w:rPr>
          <w:rFonts w:ascii="宋体" w:hAnsi="宋体"/>
          <w:b/>
          <w:bCs/>
          <w:color w:val="auto"/>
          <w:kern w:val="44"/>
          <w:szCs w:val="21"/>
          <w:highlight w:val="none"/>
        </w:rPr>
      </w:pPr>
      <w:bookmarkStart w:id="208" w:name="_Toc194486959"/>
      <w:bookmarkStart w:id="209" w:name="_Toc30324764"/>
      <w:bookmarkStart w:id="210" w:name="_Toc256000123"/>
      <w:bookmarkStart w:id="211" w:name="_Toc256000190"/>
      <w:bookmarkStart w:id="212" w:name="_Toc115277846"/>
      <w:bookmarkStart w:id="213" w:name="_Toc116120562"/>
      <w:bookmarkStart w:id="214" w:name="_Toc403402184"/>
      <w:r>
        <w:rPr>
          <w:rFonts w:hint="eastAsia" w:ascii="宋体" w:hAnsi="宋体"/>
          <w:b/>
          <w:bCs/>
          <w:color w:val="auto"/>
          <w:kern w:val="44"/>
          <w:szCs w:val="21"/>
          <w:highlight w:val="none"/>
        </w:rPr>
        <w:t>2.5 资金来源证明及支付担保</w:t>
      </w:r>
      <w:bookmarkEnd w:id="208"/>
      <w:bookmarkEnd w:id="209"/>
      <w:bookmarkEnd w:id="210"/>
      <w:bookmarkEnd w:id="211"/>
      <w:bookmarkEnd w:id="212"/>
      <w:bookmarkEnd w:id="213"/>
      <w:bookmarkEnd w:id="214"/>
    </w:p>
    <w:p w14:paraId="3C6AAA7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发包人提供资金来源证明的期限要求：</w:t>
      </w:r>
      <w:r>
        <w:rPr>
          <w:rFonts w:hint="eastAsia" w:ascii="宋体" w:hAnsi="宋体"/>
          <w:color w:val="auto"/>
          <w:szCs w:val="21"/>
          <w:highlight w:val="none"/>
          <w:u w:val="single"/>
        </w:rPr>
        <w:t>_招标前资金已落实到位_______。</w:t>
      </w:r>
    </w:p>
    <w:p w14:paraId="3631FF8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发包人是否提供支付担保：</w:t>
      </w:r>
      <w:r>
        <w:rPr>
          <w:rFonts w:hint="eastAsia" w:ascii="宋体" w:hAnsi="宋体"/>
          <w:color w:val="auto"/>
          <w:szCs w:val="21"/>
          <w:highlight w:val="none"/>
          <w:u w:val="single"/>
        </w:rPr>
        <w:t>     无___。</w:t>
      </w:r>
    </w:p>
    <w:p w14:paraId="085AFFA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发包人提供支付担保的形式：</w:t>
      </w:r>
      <w:r>
        <w:rPr>
          <w:rFonts w:hint="eastAsia" w:ascii="宋体" w:hAnsi="宋体"/>
          <w:color w:val="auto"/>
          <w:szCs w:val="21"/>
          <w:highlight w:val="none"/>
          <w:u w:val="single"/>
        </w:rPr>
        <w:t> 无      </w:t>
      </w:r>
      <w:r>
        <w:rPr>
          <w:rFonts w:hint="eastAsia" w:ascii="宋体" w:hAnsi="宋体"/>
          <w:color w:val="auto"/>
          <w:szCs w:val="21"/>
          <w:highlight w:val="none"/>
        </w:rPr>
        <w:t>。</w:t>
      </w:r>
    </w:p>
    <w:p w14:paraId="434962D3">
      <w:pPr>
        <w:spacing w:line="360" w:lineRule="auto"/>
        <w:ind w:firstLine="420" w:firstLineChars="200"/>
        <w:rPr>
          <w:rFonts w:ascii="宋体" w:hAnsi="宋体"/>
          <w:color w:val="auto"/>
          <w:szCs w:val="21"/>
          <w:highlight w:val="none"/>
        </w:rPr>
      </w:pPr>
    </w:p>
    <w:p w14:paraId="311B0C4E">
      <w:pPr>
        <w:autoSpaceDE w:val="0"/>
        <w:autoSpaceDN w:val="0"/>
        <w:adjustRightInd w:val="0"/>
        <w:spacing w:line="360" w:lineRule="auto"/>
        <w:ind w:firstLine="422" w:firstLineChars="200"/>
        <w:jc w:val="left"/>
        <w:rPr>
          <w:b/>
          <w:color w:val="auto"/>
          <w:kern w:val="0"/>
          <w:szCs w:val="21"/>
          <w:highlight w:val="none"/>
        </w:rPr>
      </w:pPr>
      <w:r>
        <w:rPr>
          <w:b/>
          <w:color w:val="auto"/>
          <w:kern w:val="0"/>
          <w:szCs w:val="21"/>
          <w:highlight w:val="none"/>
        </w:rPr>
        <w:t>2.6 支付合同价款</w:t>
      </w:r>
    </w:p>
    <w:p w14:paraId="552A9F8A">
      <w:pPr>
        <w:spacing w:line="360" w:lineRule="auto"/>
        <w:ind w:firstLine="422" w:firstLineChars="200"/>
        <w:rPr>
          <w:b/>
          <w:color w:val="auto"/>
          <w:kern w:val="0"/>
          <w:szCs w:val="21"/>
          <w:highlight w:val="none"/>
          <w:u w:val="single"/>
        </w:rPr>
      </w:pPr>
      <w:r>
        <w:rPr>
          <w:b/>
          <w:color w:val="auto"/>
          <w:kern w:val="0"/>
          <w:szCs w:val="21"/>
          <w:highlight w:val="none"/>
          <w:u w:val="single"/>
        </w:rPr>
        <w:t>发包人应按合同约定向承包人及时支付合同价款。</w:t>
      </w:r>
    </w:p>
    <w:p w14:paraId="185BEA1E">
      <w:pPr>
        <w:spacing w:line="360" w:lineRule="auto"/>
        <w:ind w:firstLine="420" w:firstLineChars="200"/>
        <w:rPr>
          <w:rFonts w:ascii="宋体" w:hAnsi="宋体"/>
          <w:color w:val="auto"/>
          <w:szCs w:val="21"/>
          <w:highlight w:val="none"/>
          <w:u w:val="single"/>
        </w:rPr>
      </w:pPr>
    </w:p>
    <w:p w14:paraId="272637DE">
      <w:pPr>
        <w:keepNext/>
        <w:keepLines/>
        <w:spacing w:line="360" w:lineRule="auto"/>
        <w:outlineLvl w:val="0"/>
        <w:rPr>
          <w:rFonts w:ascii="宋体" w:hAnsi="宋体"/>
          <w:b/>
          <w:bCs/>
          <w:color w:val="auto"/>
          <w:kern w:val="44"/>
          <w:szCs w:val="21"/>
          <w:highlight w:val="none"/>
        </w:rPr>
      </w:pPr>
      <w:bookmarkStart w:id="215" w:name="_Toc256000124"/>
      <w:bookmarkStart w:id="216" w:name="_Toc403402185"/>
      <w:bookmarkStart w:id="217" w:name="_Toc30324765"/>
      <w:bookmarkStart w:id="218" w:name="_Toc256000191"/>
      <w:bookmarkStart w:id="219" w:name="_Toc194486960"/>
      <w:bookmarkStart w:id="220" w:name="_Toc115277847"/>
      <w:bookmarkStart w:id="221" w:name="_Toc116120563"/>
      <w:r>
        <w:rPr>
          <w:rFonts w:hint="eastAsia" w:ascii="宋体" w:hAnsi="宋体"/>
          <w:b/>
          <w:bCs/>
          <w:color w:val="auto"/>
          <w:kern w:val="44"/>
          <w:szCs w:val="21"/>
          <w:highlight w:val="none"/>
        </w:rPr>
        <w:t>3. 承包人</w:t>
      </w:r>
      <w:bookmarkEnd w:id="215"/>
      <w:bookmarkEnd w:id="216"/>
      <w:bookmarkEnd w:id="217"/>
      <w:bookmarkEnd w:id="218"/>
      <w:bookmarkEnd w:id="219"/>
      <w:bookmarkEnd w:id="220"/>
      <w:bookmarkEnd w:id="221"/>
    </w:p>
    <w:p w14:paraId="6A94B831">
      <w:pPr>
        <w:keepNext/>
        <w:keepLines/>
        <w:spacing w:line="360" w:lineRule="auto"/>
        <w:outlineLvl w:val="0"/>
        <w:rPr>
          <w:rFonts w:ascii="宋体" w:hAnsi="宋体"/>
          <w:b/>
          <w:bCs/>
          <w:color w:val="auto"/>
          <w:kern w:val="44"/>
          <w:szCs w:val="21"/>
          <w:highlight w:val="none"/>
        </w:rPr>
      </w:pPr>
      <w:bookmarkStart w:id="222" w:name="_Toc30324766"/>
      <w:bookmarkStart w:id="223" w:name="_Toc116120564"/>
      <w:bookmarkStart w:id="224" w:name="_Toc256000192"/>
      <w:bookmarkStart w:id="225" w:name="_Toc194486961"/>
      <w:bookmarkStart w:id="226" w:name="_Toc115277848"/>
      <w:bookmarkStart w:id="227" w:name="_Toc403402186"/>
      <w:bookmarkStart w:id="228" w:name="_Toc256000125"/>
      <w:r>
        <w:rPr>
          <w:rFonts w:hint="eastAsia" w:ascii="宋体" w:hAnsi="宋体"/>
          <w:b/>
          <w:bCs/>
          <w:color w:val="auto"/>
          <w:kern w:val="44"/>
          <w:szCs w:val="21"/>
          <w:highlight w:val="none"/>
        </w:rPr>
        <w:t>3.1 承包人的一般义务</w:t>
      </w:r>
      <w:bookmarkEnd w:id="222"/>
      <w:bookmarkEnd w:id="223"/>
      <w:bookmarkEnd w:id="224"/>
      <w:bookmarkEnd w:id="225"/>
      <w:bookmarkEnd w:id="226"/>
      <w:bookmarkEnd w:id="227"/>
      <w:bookmarkEnd w:id="228"/>
    </w:p>
    <w:p w14:paraId="66DCE0FA">
      <w:pPr>
        <w:spacing w:line="360" w:lineRule="auto"/>
        <w:ind w:firstLine="422" w:firstLineChars="200"/>
        <w:jc w:val="left"/>
        <w:rPr>
          <w:rFonts w:ascii="宋体" w:hAnsi="宋体"/>
          <w:color w:val="auto"/>
          <w:szCs w:val="21"/>
          <w:highlight w:val="none"/>
          <w:u w:val="single"/>
        </w:rPr>
      </w:pPr>
      <w:r>
        <w:rPr>
          <w:rFonts w:hint="eastAsia" w:ascii="宋体" w:hAnsi="宋体"/>
          <w:b/>
          <w:color w:val="auto"/>
          <w:szCs w:val="21"/>
          <w:highlight w:val="none"/>
        </w:rPr>
        <w:t>（9）</w:t>
      </w:r>
      <w:r>
        <w:rPr>
          <w:rFonts w:hint="eastAsia" w:ascii="宋体" w:hAnsi="宋体"/>
          <w:color w:val="auto"/>
          <w:szCs w:val="21"/>
          <w:highlight w:val="none"/>
        </w:rPr>
        <w:t>承包人提交的竣工资料的内容：</w:t>
      </w:r>
      <w:r>
        <w:rPr>
          <w:rFonts w:hint="eastAsia" w:ascii="宋体" w:hAnsi="宋体"/>
          <w:color w:val="auto"/>
          <w:szCs w:val="21"/>
          <w:highlight w:val="none"/>
          <w:u w:val="single"/>
        </w:rPr>
        <w:t>按照法律规定和合同约定编制的竣工资料，符合工程所在地建设行政主管部门和（或）城市建设档案管理机构有关施工资料的要求，并立卷及归档</w:t>
      </w:r>
      <w:r>
        <w:rPr>
          <w:rFonts w:hint="eastAsia" w:ascii="宋体" w:hAnsi="宋体"/>
          <w:b/>
          <w:color w:val="auto"/>
          <w:szCs w:val="21"/>
          <w:highlight w:val="none"/>
        </w:rPr>
        <w:t>_。</w:t>
      </w:r>
    </w:p>
    <w:p w14:paraId="3494DA8E">
      <w:pPr>
        <w:spacing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承包人需要提交的竣工资料套数：</w:t>
      </w:r>
      <w:r>
        <w:rPr>
          <w:rFonts w:hint="eastAsia" w:ascii="宋体" w:hAnsi="宋体"/>
          <w:color w:val="auto"/>
          <w:szCs w:val="21"/>
          <w:highlight w:val="none"/>
          <w:u w:val="single"/>
        </w:rPr>
        <w:t>一式5份</w:t>
      </w:r>
      <w:r>
        <w:rPr>
          <w:rFonts w:hint="eastAsia" w:ascii="宋体" w:hAnsi="宋体"/>
          <w:b/>
          <w:color w:val="auto"/>
          <w:szCs w:val="21"/>
          <w:highlight w:val="none"/>
        </w:rPr>
        <w:t>_____。</w:t>
      </w:r>
    </w:p>
    <w:p w14:paraId="21C6D24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承包人提交的竣工资料的费用承担：</w:t>
      </w:r>
      <w:r>
        <w:rPr>
          <w:rFonts w:hint="eastAsia" w:ascii="宋体" w:hAnsi="宋体"/>
          <w:color w:val="auto"/>
          <w:szCs w:val="21"/>
          <w:highlight w:val="none"/>
          <w:u w:val="single"/>
        </w:rPr>
        <w:t xml:space="preserve">  承包人自行承担 </w:t>
      </w:r>
      <w:r>
        <w:rPr>
          <w:rFonts w:hint="eastAsia" w:ascii="宋体" w:hAnsi="宋体"/>
          <w:color w:val="auto"/>
          <w:szCs w:val="21"/>
          <w:highlight w:val="none"/>
        </w:rPr>
        <w:t>。</w:t>
      </w:r>
    </w:p>
    <w:p w14:paraId="6FA0000A">
      <w:pPr>
        <w:spacing w:line="360" w:lineRule="auto"/>
        <w:ind w:left="424" w:leftChars="202"/>
        <w:jc w:val="left"/>
        <w:rPr>
          <w:rFonts w:ascii="宋体" w:hAnsi="宋体"/>
          <w:color w:val="auto"/>
          <w:szCs w:val="21"/>
          <w:highlight w:val="none"/>
        </w:rPr>
      </w:pPr>
      <w:r>
        <w:rPr>
          <w:rFonts w:hint="eastAsia" w:ascii="宋体" w:hAnsi="宋体"/>
          <w:color w:val="auto"/>
          <w:szCs w:val="21"/>
          <w:highlight w:val="none"/>
        </w:rPr>
        <w:t>承包人提交的竣工资料移交时间：</w:t>
      </w:r>
      <w:r>
        <w:rPr>
          <w:rFonts w:hint="eastAsia" w:hAnsi="宋体"/>
          <w:bCs/>
          <w:color w:val="auto"/>
          <w:szCs w:val="21"/>
          <w:highlight w:val="none"/>
          <w:u w:val="single"/>
        </w:rPr>
        <w:t>竣工验收正式通过后</w:t>
      </w:r>
      <w:r>
        <w:rPr>
          <w:rFonts w:hAnsi="宋体"/>
          <w:bCs/>
          <w:color w:val="auto"/>
          <w:szCs w:val="21"/>
          <w:highlight w:val="none"/>
          <w:u w:val="single"/>
        </w:rPr>
        <w:t>5</w:t>
      </w:r>
      <w:r>
        <w:rPr>
          <w:rFonts w:hint="eastAsia" w:hAnsi="宋体"/>
          <w:bCs/>
          <w:color w:val="auto"/>
          <w:szCs w:val="21"/>
          <w:highlight w:val="none"/>
          <w:u w:val="single"/>
        </w:rPr>
        <w:t>天（工程造价在</w:t>
      </w:r>
      <w:r>
        <w:rPr>
          <w:rFonts w:hAnsi="宋体"/>
          <w:bCs/>
          <w:color w:val="auto"/>
          <w:szCs w:val="21"/>
          <w:highlight w:val="none"/>
          <w:u w:val="single"/>
        </w:rPr>
        <w:t>500</w:t>
      </w:r>
      <w:r>
        <w:rPr>
          <w:rFonts w:hint="eastAsia" w:hAnsi="宋体"/>
          <w:bCs/>
          <w:color w:val="auto"/>
          <w:szCs w:val="21"/>
          <w:highlight w:val="none"/>
          <w:u w:val="single"/>
        </w:rPr>
        <w:t>万元以下含</w:t>
      </w:r>
      <w:r>
        <w:rPr>
          <w:rFonts w:hAnsi="宋体"/>
          <w:bCs/>
          <w:color w:val="auto"/>
          <w:szCs w:val="21"/>
          <w:highlight w:val="none"/>
          <w:u w:val="single"/>
        </w:rPr>
        <w:t>500</w:t>
      </w:r>
      <w:r>
        <w:rPr>
          <w:rFonts w:hint="eastAsia" w:hAnsi="宋体"/>
          <w:bCs/>
          <w:color w:val="auto"/>
          <w:szCs w:val="21"/>
          <w:highlight w:val="none"/>
          <w:u w:val="single"/>
        </w:rPr>
        <w:t>万元）、</w:t>
      </w:r>
      <w:r>
        <w:rPr>
          <w:rFonts w:hAnsi="宋体"/>
          <w:bCs/>
          <w:color w:val="auto"/>
          <w:szCs w:val="21"/>
          <w:highlight w:val="none"/>
          <w:u w:val="single"/>
        </w:rPr>
        <w:t>10</w:t>
      </w:r>
      <w:r>
        <w:rPr>
          <w:rFonts w:hint="eastAsia" w:hAnsi="宋体"/>
          <w:bCs/>
          <w:color w:val="auto"/>
          <w:szCs w:val="21"/>
          <w:highlight w:val="none"/>
          <w:u w:val="single"/>
        </w:rPr>
        <w:t>天（工程造价在</w:t>
      </w:r>
      <w:r>
        <w:rPr>
          <w:rFonts w:hAnsi="宋体"/>
          <w:bCs/>
          <w:color w:val="auto"/>
          <w:szCs w:val="21"/>
          <w:highlight w:val="none"/>
          <w:u w:val="single"/>
        </w:rPr>
        <w:t>500</w:t>
      </w:r>
      <w:r>
        <w:rPr>
          <w:rFonts w:hint="eastAsia" w:hAnsi="宋体"/>
          <w:bCs/>
          <w:color w:val="auto"/>
          <w:szCs w:val="21"/>
          <w:highlight w:val="none"/>
          <w:u w:val="single"/>
        </w:rPr>
        <w:t>万元至</w:t>
      </w:r>
      <w:r>
        <w:rPr>
          <w:rFonts w:hAnsi="宋体"/>
          <w:bCs/>
          <w:color w:val="auto"/>
          <w:szCs w:val="21"/>
          <w:highlight w:val="none"/>
          <w:u w:val="single"/>
        </w:rPr>
        <w:t>1000</w:t>
      </w:r>
      <w:r>
        <w:rPr>
          <w:rFonts w:hint="eastAsia" w:hAnsi="宋体"/>
          <w:bCs/>
          <w:color w:val="auto"/>
          <w:szCs w:val="21"/>
          <w:highlight w:val="none"/>
          <w:u w:val="single"/>
        </w:rPr>
        <w:t>万元之间含</w:t>
      </w:r>
      <w:r>
        <w:rPr>
          <w:rFonts w:hAnsi="宋体"/>
          <w:bCs/>
          <w:color w:val="auto"/>
          <w:szCs w:val="21"/>
          <w:highlight w:val="none"/>
          <w:u w:val="single"/>
        </w:rPr>
        <w:t>1000</w:t>
      </w:r>
      <w:r>
        <w:rPr>
          <w:rFonts w:hint="eastAsia" w:hAnsi="宋体"/>
          <w:bCs/>
          <w:color w:val="auto"/>
          <w:szCs w:val="21"/>
          <w:highlight w:val="none"/>
          <w:u w:val="single"/>
        </w:rPr>
        <w:t>万元）、</w:t>
      </w:r>
      <w:r>
        <w:rPr>
          <w:rFonts w:hAnsi="宋体"/>
          <w:bCs/>
          <w:color w:val="auto"/>
          <w:szCs w:val="21"/>
          <w:highlight w:val="none"/>
          <w:u w:val="single"/>
        </w:rPr>
        <w:t>15</w:t>
      </w:r>
      <w:r>
        <w:rPr>
          <w:rFonts w:hint="eastAsia" w:hAnsi="宋体"/>
          <w:bCs/>
          <w:color w:val="auto"/>
          <w:szCs w:val="21"/>
          <w:highlight w:val="none"/>
          <w:u w:val="single"/>
        </w:rPr>
        <w:t>天（工程造价在</w:t>
      </w:r>
      <w:r>
        <w:rPr>
          <w:rFonts w:hAnsi="宋体"/>
          <w:bCs/>
          <w:color w:val="auto"/>
          <w:szCs w:val="21"/>
          <w:highlight w:val="none"/>
          <w:u w:val="single"/>
        </w:rPr>
        <w:t>1000</w:t>
      </w:r>
      <w:r>
        <w:rPr>
          <w:rFonts w:hint="eastAsia" w:hAnsi="宋体"/>
          <w:bCs/>
          <w:color w:val="auto"/>
          <w:szCs w:val="21"/>
          <w:highlight w:val="none"/>
          <w:u w:val="single"/>
        </w:rPr>
        <w:t>万元以上），提供竣工图的数量分别为</w:t>
      </w:r>
      <w:r>
        <w:rPr>
          <w:rFonts w:hAnsi="宋体"/>
          <w:bCs/>
          <w:color w:val="auto"/>
          <w:szCs w:val="21"/>
          <w:highlight w:val="none"/>
          <w:u w:val="single"/>
        </w:rPr>
        <w:t>2</w:t>
      </w:r>
      <w:r>
        <w:rPr>
          <w:rFonts w:hint="eastAsia" w:hAnsi="宋体"/>
          <w:bCs/>
          <w:color w:val="auto"/>
          <w:szCs w:val="21"/>
          <w:highlight w:val="none"/>
          <w:u w:val="single"/>
        </w:rPr>
        <w:t>套、</w:t>
      </w:r>
      <w:r>
        <w:rPr>
          <w:rFonts w:hAnsi="宋体"/>
          <w:bCs/>
          <w:color w:val="auto"/>
          <w:szCs w:val="21"/>
          <w:highlight w:val="none"/>
          <w:u w:val="single"/>
        </w:rPr>
        <w:t>4</w:t>
      </w:r>
      <w:r>
        <w:rPr>
          <w:rFonts w:hint="eastAsia" w:hAnsi="宋体"/>
          <w:bCs/>
          <w:color w:val="auto"/>
          <w:szCs w:val="21"/>
          <w:highlight w:val="none"/>
          <w:u w:val="single"/>
        </w:rPr>
        <w:t>套、</w:t>
      </w:r>
      <w:r>
        <w:rPr>
          <w:rFonts w:hAnsi="宋体"/>
          <w:bCs/>
          <w:color w:val="auto"/>
          <w:szCs w:val="21"/>
          <w:highlight w:val="none"/>
          <w:u w:val="single"/>
        </w:rPr>
        <w:t>6</w:t>
      </w:r>
      <w:r>
        <w:rPr>
          <w:rFonts w:hint="eastAsia" w:hAnsi="宋体"/>
          <w:bCs/>
          <w:color w:val="auto"/>
          <w:szCs w:val="21"/>
          <w:highlight w:val="none"/>
          <w:u w:val="single"/>
        </w:rPr>
        <w:t>套。</w:t>
      </w:r>
    </w:p>
    <w:p w14:paraId="066E7CD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承包人提交的竣工资料形式要求：</w:t>
      </w:r>
      <w:r>
        <w:rPr>
          <w:rFonts w:hint="eastAsia" w:ascii="宋体" w:hAnsi="宋体"/>
          <w:color w:val="auto"/>
          <w:szCs w:val="21"/>
          <w:highlight w:val="none"/>
          <w:u w:val="single"/>
        </w:rPr>
        <w:t xml:space="preserve">  纸质及电子文档并装订成册  </w:t>
      </w:r>
      <w:r>
        <w:rPr>
          <w:rFonts w:hint="eastAsia" w:ascii="宋体" w:hAnsi="宋体"/>
          <w:color w:val="auto"/>
          <w:szCs w:val="21"/>
          <w:highlight w:val="none"/>
        </w:rPr>
        <w:t>。</w:t>
      </w:r>
    </w:p>
    <w:p w14:paraId="26A1FD12">
      <w:pPr>
        <w:spacing w:line="360" w:lineRule="auto"/>
        <w:ind w:firstLine="422" w:firstLineChars="200"/>
        <w:rPr>
          <w:rFonts w:ascii="宋体" w:hAnsi="宋体"/>
          <w:color w:val="auto"/>
          <w:kern w:val="0"/>
          <w:szCs w:val="21"/>
          <w:highlight w:val="none"/>
        </w:rPr>
      </w:pPr>
      <w:r>
        <w:rPr>
          <w:rFonts w:hint="eastAsia" w:ascii="宋体" w:hAnsi="宋体"/>
          <w:b/>
          <w:color w:val="auto"/>
          <w:szCs w:val="21"/>
          <w:highlight w:val="none"/>
        </w:rPr>
        <w:t>（10）</w:t>
      </w:r>
      <w:r>
        <w:rPr>
          <w:rFonts w:hint="eastAsia" w:ascii="宋体" w:hAnsi="宋体"/>
          <w:color w:val="auto"/>
          <w:kern w:val="0"/>
          <w:szCs w:val="21"/>
          <w:highlight w:val="none"/>
        </w:rPr>
        <w:t>承包人应履行的其他义务：</w:t>
      </w:r>
    </w:p>
    <w:p w14:paraId="218E8743">
      <w:pPr>
        <w:spacing w:line="360" w:lineRule="auto"/>
        <w:ind w:firstLine="422" w:firstLineChars="200"/>
        <w:rPr>
          <w:rFonts w:ascii="宋体" w:hAnsi="宋体"/>
          <w:b/>
          <w:color w:val="auto"/>
          <w:kern w:val="0"/>
          <w:szCs w:val="21"/>
          <w:highlight w:val="none"/>
          <w:u w:val="single"/>
        </w:rPr>
      </w:pPr>
      <w:r>
        <w:rPr>
          <w:rFonts w:hint="eastAsia" w:ascii="宋体" w:hAnsi="宋体"/>
          <w:b/>
          <w:color w:val="auto"/>
          <w:kern w:val="0"/>
          <w:szCs w:val="21"/>
          <w:highlight w:val="none"/>
        </w:rPr>
        <w:t>1）施工场地周围地下管线和邻近建筑物、构筑物（含文物保护建筑）、古树名木的保护要求及费用承担：</w:t>
      </w:r>
      <w:r>
        <w:rPr>
          <w:rFonts w:hint="eastAsia" w:ascii="宋体" w:hAnsi="宋体"/>
          <w:b/>
          <w:color w:val="auto"/>
          <w:kern w:val="0"/>
          <w:szCs w:val="21"/>
          <w:highlight w:val="none"/>
          <w:u w:val="single"/>
        </w:rPr>
        <w:t>承包人施工时应探明并负责保护且承包费用，施工时如损坏地下管线、邻近建筑物、构筑物，所发生费用由承包人承担。</w:t>
      </w:r>
    </w:p>
    <w:p w14:paraId="0FD80025">
      <w:pPr>
        <w:spacing w:line="360" w:lineRule="auto"/>
        <w:ind w:firstLine="422" w:firstLineChars="200"/>
        <w:rPr>
          <w:rFonts w:ascii="宋体" w:hAnsi="宋体"/>
          <w:b/>
          <w:color w:val="auto"/>
          <w:kern w:val="0"/>
          <w:szCs w:val="21"/>
          <w:highlight w:val="none"/>
        </w:rPr>
      </w:pPr>
      <w:r>
        <w:rPr>
          <w:rFonts w:hint="eastAsia" w:ascii="宋体" w:hAnsi="宋体"/>
          <w:b/>
          <w:color w:val="auto"/>
          <w:kern w:val="0"/>
          <w:szCs w:val="21"/>
          <w:highlight w:val="none"/>
        </w:rPr>
        <w:t>2）取土场及弃土场由承包人自行解决，并承担相关费用，但不得违反相关管理规定。</w:t>
      </w:r>
    </w:p>
    <w:p w14:paraId="07E84BCE">
      <w:pPr>
        <w:spacing w:line="360" w:lineRule="auto"/>
        <w:ind w:firstLine="441" w:firstLineChars="210"/>
        <w:rPr>
          <w:rFonts w:ascii="宋体" w:hAnsi="宋体" w:cs="宋体"/>
          <w:color w:val="auto"/>
          <w:szCs w:val="21"/>
          <w:highlight w:val="none"/>
        </w:rPr>
      </w:pPr>
      <w:r>
        <w:rPr>
          <w:rFonts w:hint="eastAsia" w:ascii="宋体" w:hAnsi="宋体" w:cs="宋体"/>
          <w:color w:val="auto"/>
          <w:szCs w:val="21"/>
          <w:highlight w:val="none"/>
        </w:rPr>
        <w:t>3）配合发包人做好安全文明宣传、领导检查宣传等工作，相关费用由承包人承担。</w:t>
      </w:r>
    </w:p>
    <w:p w14:paraId="0D8AA829">
      <w:pPr>
        <w:spacing w:line="360" w:lineRule="auto"/>
        <w:ind w:firstLine="441" w:firstLineChars="210"/>
        <w:rPr>
          <w:rFonts w:ascii="宋体" w:hAnsi="宋体" w:cs="宋体"/>
          <w:color w:val="auto"/>
          <w:szCs w:val="21"/>
          <w:highlight w:val="none"/>
        </w:rPr>
      </w:pPr>
      <w:r>
        <w:rPr>
          <w:rFonts w:hint="eastAsia" w:ascii="宋体" w:hAnsi="宋体" w:cs="宋体"/>
          <w:color w:val="auto"/>
          <w:szCs w:val="21"/>
          <w:highlight w:val="none"/>
        </w:rPr>
        <w:t>4）承包人生活设施及施工场地，应自费配备消防设备，防止火灾发生。</w:t>
      </w:r>
    </w:p>
    <w:p w14:paraId="08D7A870">
      <w:pPr>
        <w:spacing w:line="360" w:lineRule="auto"/>
        <w:ind w:firstLine="441" w:firstLineChars="210"/>
        <w:rPr>
          <w:rFonts w:ascii="宋体" w:hAnsi="宋体" w:cs="宋体"/>
          <w:color w:val="auto"/>
          <w:szCs w:val="21"/>
          <w:highlight w:val="none"/>
        </w:rPr>
      </w:pPr>
      <w:r>
        <w:rPr>
          <w:rFonts w:hint="eastAsia" w:ascii="宋体" w:hAnsi="宋体" w:cs="宋体"/>
          <w:color w:val="auto"/>
          <w:szCs w:val="21"/>
          <w:highlight w:val="none"/>
        </w:rPr>
        <w:t>5）承包人的临时用地（含项目部驻地等）租用费（含拆迁补偿）、临时用地的环保、恢复、临时用地的青苗补偿及地面附着物拆除等费用均由承包人负责，以上费用在投标报价中综合考虑。</w:t>
      </w:r>
    </w:p>
    <w:p w14:paraId="42E59308">
      <w:pPr>
        <w:spacing w:line="360" w:lineRule="auto"/>
        <w:ind w:firstLine="441" w:firstLineChars="210"/>
        <w:rPr>
          <w:rFonts w:ascii="宋体" w:hAnsi="宋体" w:cs="宋体"/>
          <w:color w:val="auto"/>
          <w:szCs w:val="21"/>
          <w:highlight w:val="none"/>
        </w:rPr>
      </w:pPr>
      <w:r>
        <w:rPr>
          <w:rFonts w:hint="eastAsia" w:ascii="宋体" w:hAnsi="宋体" w:cs="宋体"/>
          <w:color w:val="auto"/>
          <w:szCs w:val="21"/>
          <w:highlight w:val="none"/>
        </w:rPr>
        <w:t>6）承包人负责合同实施期间其合同段内临时交通道路（含场内外连接公共交通道路）和交通设施的修建、维修、养护和交通管理工作，并承担一切费用。</w:t>
      </w:r>
    </w:p>
    <w:p w14:paraId="4184FA2E">
      <w:pPr>
        <w:spacing w:line="360" w:lineRule="auto"/>
        <w:ind w:firstLine="441" w:firstLineChars="210"/>
        <w:rPr>
          <w:rFonts w:ascii="宋体" w:hAnsi="宋体" w:cs="宋体"/>
          <w:color w:val="auto"/>
          <w:szCs w:val="21"/>
          <w:highlight w:val="none"/>
        </w:rPr>
      </w:pPr>
      <w:r>
        <w:rPr>
          <w:rFonts w:hint="eastAsia" w:ascii="宋体" w:hAnsi="宋体" w:cs="宋体"/>
          <w:color w:val="auto"/>
          <w:szCs w:val="21"/>
          <w:highlight w:val="none"/>
        </w:rPr>
        <w:t>7）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621135FF">
      <w:pPr>
        <w:spacing w:line="360" w:lineRule="auto"/>
        <w:ind w:firstLine="441" w:firstLineChars="210"/>
        <w:rPr>
          <w:rFonts w:ascii="宋体" w:hAnsi="宋体" w:cs="宋体"/>
          <w:color w:val="auto"/>
          <w:szCs w:val="21"/>
          <w:highlight w:val="none"/>
        </w:rPr>
      </w:pPr>
      <w:r>
        <w:rPr>
          <w:rFonts w:hint="eastAsia" w:ascii="宋体" w:hAnsi="宋体" w:cs="宋体"/>
          <w:color w:val="auto"/>
          <w:szCs w:val="21"/>
          <w:highlight w:val="none"/>
        </w:rPr>
        <w:t>8）设立专职项目书记，做好党务及宣传同时，协助发包人征地拆迁。</w:t>
      </w:r>
    </w:p>
    <w:p w14:paraId="00BCFA99">
      <w:pPr>
        <w:spacing w:line="360" w:lineRule="auto"/>
        <w:ind w:firstLine="441" w:firstLineChars="210"/>
        <w:rPr>
          <w:rFonts w:ascii="宋体" w:hAnsi="宋体" w:cs="宋体"/>
          <w:color w:val="auto"/>
          <w:szCs w:val="21"/>
          <w:highlight w:val="none"/>
        </w:rPr>
      </w:pPr>
      <w:r>
        <w:rPr>
          <w:rFonts w:hint="eastAsia" w:ascii="宋体" w:hAnsi="宋体" w:cs="宋体"/>
          <w:color w:val="auto"/>
          <w:szCs w:val="21"/>
          <w:highlight w:val="none"/>
        </w:rPr>
        <w:t>9）甲方仅接受乙方书面授权的唯一代理人，办理相关支付手续。</w:t>
      </w:r>
    </w:p>
    <w:p w14:paraId="712F0BE6">
      <w:pPr>
        <w:spacing w:line="360" w:lineRule="auto"/>
        <w:ind w:firstLine="441" w:firstLineChars="210"/>
        <w:rPr>
          <w:rFonts w:ascii="宋体" w:hAnsi="宋体" w:cs="宋体"/>
          <w:color w:val="auto"/>
          <w:szCs w:val="21"/>
          <w:highlight w:val="none"/>
        </w:rPr>
      </w:pPr>
      <w:r>
        <w:rPr>
          <w:rFonts w:hint="eastAsia" w:ascii="宋体" w:hAnsi="宋体" w:cs="宋体"/>
          <w:color w:val="auto"/>
          <w:szCs w:val="21"/>
          <w:highlight w:val="none"/>
        </w:rPr>
        <w:t>10）合同履行期间，乙方不按核批的进度计划组织施工，经监理书面通知整改而未满足要求，经甲方书面通知3日内仍未能有效整改的，甲方有权对无进度履约能力的部位或部分进行强制分割，组织其他满足行政法规规定的其他单位或组织负责赶工作业，但不免除乙方的合同责任。</w:t>
      </w:r>
    </w:p>
    <w:p w14:paraId="57856AFD">
      <w:pPr>
        <w:spacing w:line="360" w:lineRule="auto"/>
        <w:ind w:firstLine="441" w:firstLineChars="210"/>
        <w:rPr>
          <w:rFonts w:ascii="宋体" w:hAnsi="宋体" w:cs="宋体"/>
          <w:color w:val="auto"/>
          <w:szCs w:val="21"/>
          <w:highlight w:val="none"/>
        </w:rPr>
      </w:pPr>
      <w:r>
        <w:rPr>
          <w:rFonts w:hint="eastAsia" w:ascii="宋体" w:hAnsi="宋体" w:cs="宋体"/>
          <w:color w:val="auto"/>
          <w:szCs w:val="21"/>
          <w:highlight w:val="none"/>
        </w:rPr>
        <w:t>11）甲方对乙方无进度履约能力的部位和部分进行强制分割而形成的相关费用，须及时完善手续，列入乙方成本。甲方需及时组织监理，实施分割作业的队组负责人、乙方代表等对现场形成的费用等共同确认，但乙方人为或故意对此现场费用的缺席确认，并不能免除乙方责任。</w:t>
      </w:r>
    </w:p>
    <w:p w14:paraId="7366D434">
      <w:pPr>
        <w:autoSpaceDE w:val="0"/>
        <w:autoSpaceDN w:val="0"/>
        <w:adjustRightInd w:val="0"/>
        <w:spacing w:line="340" w:lineRule="exact"/>
        <w:ind w:firstLine="420" w:firstLineChars="200"/>
        <w:jc w:val="left"/>
        <w:rPr>
          <w:color w:val="auto"/>
          <w:szCs w:val="21"/>
          <w:highlight w:val="none"/>
        </w:rPr>
      </w:pPr>
      <w:r>
        <w:rPr>
          <w:color w:val="auto"/>
          <w:szCs w:val="21"/>
          <w:highlight w:val="none"/>
        </w:rPr>
        <w:t>12</w:t>
      </w:r>
      <w:r>
        <w:rPr>
          <w:rFonts w:hint="eastAsia"/>
          <w:color w:val="auto"/>
          <w:szCs w:val="21"/>
          <w:highlight w:val="none"/>
        </w:rPr>
        <w:t>）向发包人提供的办公和生活房屋设施的要求：承包人应免费向发包人提供办公室和休息室各一间，每间约</w:t>
      </w:r>
      <w:r>
        <w:rPr>
          <w:color w:val="auto"/>
          <w:szCs w:val="21"/>
          <w:highlight w:val="none"/>
        </w:rPr>
        <w:t>13</w:t>
      </w:r>
      <w:r>
        <w:rPr>
          <w:rFonts w:hint="eastAsia"/>
          <w:color w:val="auto"/>
          <w:szCs w:val="21"/>
          <w:highlight w:val="none"/>
        </w:rPr>
        <w:t>平方米。</w:t>
      </w:r>
    </w:p>
    <w:p w14:paraId="7FB76704">
      <w:pPr>
        <w:autoSpaceDE w:val="0"/>
        <w:autoSpaceDN w:val="0"/>
        <w:adjustRightInd w:val="0"/>
        <w:spacing w:line="340" w:lineRule="exact"/>
        <w:ind w:firstLine="315" w:firstLineChars="150"/>
        <w:jc w:val="left"/>
        <w:rPr>
          <w:color w:val="auto"/>
          <w:szCs w:val="21"/>
          <w:highlight w:val="none"/>
        </w:rPr>
      </w:pPr>
      <w:r>
        <w:rPr>
          <w:color w:val="auto"/>
          <w:szCs w:val="21"/>
          <w:highlight w:val="none"/>
        </w:rPr>
        <w:t>13</w:t>
      </w:r>
      <w:r>
        <w:rPr>
          <w:rFonts w:hint="eastAsia"/>
          <w:color w:val="auto"/>
          <w:szCs w:val="21"/>
          <w:highlight w:val="none"/>
        </w:rPr>
        <w:t>）需承包人办理的有关施工场地交通、环卫和施工噪音管理等手续：因施工需要，经发包人批准，由承包人办理和负责费用。</w:t>
      </w:r>
    </w:p>
    <w:p w14:paraId="78587A9B">
      <w:pPr>
        <w:spacing w:line="360" w:lineRule="auto"/>
        <w:ind w:firstLine="315" w:firstLineChars="150"/>
        <w:rPr>
          <w:color w:val="auto"/>
          <w:szCs w:val="21"/>
          <w:highlight w:val="none"/>
        </w:rPr>
      </w:pPr>
      <w:r>
        <w:rPr>
          <w:color w:val="auto"/>
          <w:szCs w:val="21"/>
          <w:highlight w:val="none"/>
        </w:rPr>
        <w:t>14</w:t>
      </w:r>
      <w:r>
        <w:rPr>
          <w:rFonts w:hint="eastAsia"/>
          <w:color w:val="auto"/>
          <w:szCs w:val="21"/>
          <w:highlight w:val="none"/>
        </w:rPr>
        <w:t>）施工场地清洁卫生的要求：由于施工造成的环境污染，其责任和费用均由承包人承担。</w:t>
      </w:r>
    </w:p>
    <w:p w14:paraId="1E42D59E">
      <w:pPr>
        <w:spacing w:line="360" w:lineRule="auto"/>
        <w:ind w:firstLine="315" w:firstLineChars="150"/>
        <w:rPr>
          <w:color w:val="auto"/>
          <w:szCs w:val="21"/>
          <w:highlight w:val="none"/>
        </w:rPr>
      </w:pPr>
      <w:r>
        <w:rPr>
          <w:color w:val="auto"/>
          <w:szCs w:val="21"/>
          <w:highlight w:val="none"/>
        </w:rPr>
        <w:t>15</w:t>
      </w:r>
      <w:r>
        <w:rPr>
          <w:rFonts w:hint="eastAsia"/>
          <w:color w:val="auto"/>
          <w:szCs w:val="21"/>
          <w:highlight w:val="none"/>
        </w:rPr>
        <w:t>）按照广西壮族自治区总工会、广西壮族自治区住房和城乡建设厅《关于进一步加强全区住房城乡建设系统组建工会和职工维权工作的意见》（桂工发〔2013〕29号）和南宁市城乡建委、市总工会、市财政局《关于印发〈关于在建设行业依法成立工会组织和拨缴工会经费（建会筹备金）的实施意见〉的通知》（南建〔2011〕9号）相关规定，承包人应在收到中标通知书之日起</w:t>
      </w:r>
      <w:r>
        <w:rPr>
          <w:color w:val="auto"/>
          <w:szCs w:val="21"/>
          <w:highlight w:val="none"/>
        </w:rPr>
        <w:t>10</w:t>
      </w:r>
      <w:r>
        <w:rPr>
          <w:rFonts w:hint="eastAsia"/>
          <w:color w:val="auto"/>
          <w:szCs w:val="21"/>
          <w:highlight w:val="none"/>
        </w:rPr>
        <w:t>个工作日内，成立项目工会并拨缴工会经费（建会筹备金）。应缴工会经费额的参考标准：</w:t>
      </w:r>
    </w:p>
    <w:p w14:paraId="5BBF2D90">
      <w:pPr>
        <w:spacing w:line="360" w:lineRule="auto"/>
        <w:ind w:firstLine="315" w:firstLineChars="150"/>
        <w:rPr>
          <w:color w:val="auto"/>
          <w:szCs w:val="21"/>
          <w:highlight w:val="none"/>
        </w:rPr>
      </w:pPr>
      <w:r>
        <w:rPr>
          <w:color w:val="auto"/>
          <w:szCs w:val="21"/>
          <w:highlight w:val="none"/>
        </w:rPr>
        <w:t xml:space="preserve">    a.</w:t>
      </w:r>
      <w:r>
        <w:rPr>
          <w:rFonts w:hint="eastAsia"/>
          <w:color w:val="auto"/>
          <w:szCs w:val="21"/>
          <w:highlight w:val="none"/>
        </w:rPr>
        <w:t>房建工程（含厂房和高层）的工会经费为工程项目中标价×</w:t>
      </w:r>
      <w:r>
        <w:rPr>
          <w:color w:val="auto"/>
          <w:szCs w:val="21"/>
          <w:highlight w:val="none"/>
        </w:rPr>
        <w:t>10%</w:t>
      </w:r>
      <w:r>
        <w:rPr>
          <w:rFonts w:hint="eastAsia"/>
          <w:color w:val="auto"/>
          <w:szCs w:val="21"/>
          <w:highlight w:val="none"/>
        </w:rPr>
        <w:t>×</w:t>
      </w:r>
      <w:r>
        <w:rPr>
          <w:color w:val="auto"/>
          <w:szCs w:val="21"/>
          <w:highlight w:val="none"/>
        </w:rPr>
        <w:t>2%</w:t>
      </w:r>
      <w:r>
        <w:rPr>
          <w:rFonts w:hint="eastAsia"/>
          <w:color w:val="auto"/>
          <w:szCs w:val="21"/>
          <w:highlight w:val="none"/>
        </w:rPr>
        <w:t>；</w:t>
      </w:r>
    </w:p>
    <w:p w14:paraId="7CD70691">
      <w:pPr>
        <w:spacing w:line="360" w:lineRule="auto"/>
        <w:ind w:firstLine="315" w:firstLineChars="150"/>
        <w:rPr>
          <w:color w:val="auto"/>
          <w:szCs w:val="21"/>
          <w:highlight w:val="none"/>
        </w:rPr>
      </w:pPr>
      <w:r>
        <w:rPr>
          <w:color w:val="auto"/>
          <w:szCs w:val="21"/>
          <w:highlight w:val="none"/>
        </w:rPr>
        <w:t>b.</w:t>
      </w:r>
      <w:r>
        <w:rPr>
          <w:rFonts w:hint="eastAsia"/>
          <w:color w:val="auto"/>
          <w:szCs w:val="21"/>
          <w:highlight w:val="none"/>
        </w:rPr>
        <w:t>学生公寓及教学综合楼的工会经费为工程项目中标价×</w:t>
      </w:r>
      <w:r>
        <w:rPr>
          <w:color w:val="auto"/>
          <w:szCs w:val="21"/>
          <w:highlight w:val="none"/>
        </w:rPr>
        <w:t>6%</w:t>
      </w:r>
      <w:r>
        <w:rPr>
          <w:rFonts w:hint="eastAsia"/>
          <w:color w:val="auto"/>
          <w:szCs w:val="21"/>
          <w:highlight w:val="none"/>
        </w:rPr>
        <w:t>×</w:t>
      </w:r>
      <w:r>
        <w:rPr>
          <w:color w:val="auto"/>
          <w:szCs w:val="21"/>
          <w:highlight w:val="none"/>
        </w:rPr>
        <w:t>2%</w:t>
      </w:r>
      <w:r>
        <w:rPr>
          <w:rFonts w:hint="eastAsia"/>
          <w:color w:val="auto"/>
          <w:szCs w:val="21"/>
          <w:highlight w:val="none"/>
        </w:rPr>
        <w:t>；</w:t>
      </w:r>
    </w:p>
    <w:p w14:paraId="571B44E1">
      <w:pPr>
        <w:spacing w:line="360" w:lineRule="auto"/>
        <w:ind w:firstLine="315" w:firstLineChars="150"/>
        <w:rPr>
          <w:color w:val="auto"/>
          <w:szCs w:val="21"/>
          <w:highlight w:val="none"/>
        </w:rPr>
      </w:pPr>
      <w:r>
        <w:rPr>
          <w:color w:val="auto"/>
          <w:szCs w:val="21"/>
          <w:highlight w:val="none"/>
        </w:rPr>
        <w:t>c.</w:t>
      </w:r>
      <w:r>
        <w:rPr>
          <w:rFonts w:hint="eastAsia"/>
          <w:color w:val="auto"/>
          <w:szCs w:val="21"/>
          <w:highlight w:val="none"/>
        </w:rPr>
        <w:t>市政工程的工会经费为工程项目中标价×</w:t>
      </w:r>
      <w:r>
        <w:rPr>
          <w:color w:val="auto"/>
          <w:szCs w:val="21"/>
          <w:highlight w:val="none"/>
        </w:rPr>
        <w:t>5%</w:t>
      </w:r>
      <w:r>
        <w:rPr>
          <w:rFonts w:hint="eastAsia"/>
          <w:color w:val="auto"/>
          <w:szCs w:val="21"/>
          <w:highlight w:val="none"/>
        </w:rPr>
        <w:t>×</w:t>
      </w:r>
      <w:r>
        <w:rPr>
          <w:color w:val="auto"/>
          <w:szCs w:val="21"/>
          <w:highlight w:val="none"/>
        </w:rPr>
        <w:t>2%</w:t>
      </w:r>
      <w:r>
        <w:rPr>
          <w:rFonts w:hint="eastAsia"/>
          <w:color w:val="auto"/>
          <w:szCs w:val="21"/>
          <w:highlight w:val="none"/>
        </w:rPr>
        <w:t>；</w:t>
      </w:r>
    </w:p>
    <w:p w14:paraId="791F4582">
      <w:pPr>
        <w:spacing w:line="360" w:lineRule="auto"/>
        <w:ind w:firstLine="315" w:firstLineChars="150"/>
        <w:rPr>
          <w:color w:val="auto"/>
          <w:szCs w:val="21"/>
          <w:highlight w:val="none"/>
        </w:rPr>
      </w:pPr>
      <w:r>
        <w:rPr>
          <w:color w:val="auto"/>
          <w:szCs w:val="21"/>
          <w:highlight w:val="none"/>
        </w:rPr>
        <w:t>d.</w:t>
      </w:r>
      <w:r>
        <w:rPr>
          <w:rFonts w:hint="eastAsia"/>
          <w:color w:val="auto"/>
          <w:szCs w:val="21"/>
          <w:highlight w:val="none"/>
        </w:rPr>
        <w:t>装饰工程的工会经费为工程项目中标价×</w:t>
      </w:r>
      <w:r>
        <w:rPr>
          <w:color w:val="auto"/>
          <w:szCs w:val="21"/>
          <w:highlight w:val="none"/>
        </w:rPr>
        <w:t>4%</w:t>
      </w:r>
      <w:r>
        <w:rPr>
          <w:rFonts w:hint="eastAsia"/>
          <w:color w:val="auto"/>
          <w:szCs w:val="21"/>
          <w:highlight w:val="none"/>
        </w:rPr>
        <w:t>×</w:t>
      </w:r>
      <w:r>
        <w:rPr>
          <w:color w:val="auto"/>
          <w:szCs w:val="21"/>
          <w:highlight w:val="none"/>
        </w:rPr>
        <w:t>2%</w:t>
      </w:r>
      <w:r>
        <w:rPr>
          <w:rFonts w:hint="eastAsia"/>
          <w:color w:val="auto"/>
          <w:szCs w:val="21"/>
          <w:highlight w:val="none"/>
        </w:rPr>
        <w:t>。</w:t>
      </w:r>
    </w:p>
    <w:p w14:paraId="1727397C">
      <w:pPr>
        <w:spacing w:line="360" w:lineRule="auto"/>
        <w:ind w:firstLine="315" w:firstLineChars="150"/>
        <w:rPr>
          <w:color w:val="auto"/>
          <w:szCs w:val="21"/>
          <w:highlight w:val="none"/>
        </w:rPr>
      </w:pPr>
      <w:r>
        <w:rPr>
          <w:rFonts w:hint="eastAsia"/>
          <w:color w:val="auto"/>
          <w:szCs w:val="21"/>
          <w:highlight w:val="none"/>
        </w:rPr>
        <w:t>承包人组建项目工会的同时，从审批办证大厅南宁建设窗口领取并填写《地方税（费）综合申报表》，带上施工合同原件及税务登记证副本（复印件），到工程项目所在主管地税部门办理工会经费缴费手续；区直企业可到区地税局办理工会经费缴费手续。（详情请咨询南宁市建设工会</w:t>
      </w:r>
      <w:r>
        <w:rPr>
          <w:color w:val="auto"/>
          <w:szCs w:val="21"/>
          <w:highlight w:val="none"/>
        </w:rPr>
        <w:t>5521531</w:t>
      </w:r>
      <w:r>
        <w:rPr>
          <w:rFonts w:hint="eastAsia"/>
          <w:color w:val="auto"/>
          <w:szCs w:val="21"/>
          <w:highlight w:val="none"/>
        </w:rPr>
        <w:t>、审批办证大厅南宁建设窗口</w:t>
      </w:r>
      <w:r>
        <w:rPr>
          <w:color w:val="auto"/>
          <w:szCs w:val="21"/>
          <w:highlight w:val="none"/>
        </w:rPr>
        <w:t>3221206</w:t>
      </w:r>
      <w:r>
        <w:rPr>
          <w:rFonts w:hint="eastAsia"/>
          <w:color w:val="auto"/>
          <w:szCs w:val="21"/>
          <w:highlight w:val="none"/>
        </w:rPr>
        <w:t>）</w:t>
      </w:r>
    </w:p>
    <w:p w14:paraId="50546767">
      <w:pPr>
        <w:spacing w:line="360" w:lineRule="auto"/>
        <w:ind w:firstLine="315" w:firstLineChars="150"/>
        <w:rPr>
          <w:color w:val="auto"/>
          <w:szCs w:val="21"/>
          <w:highlight w:val="none"/>
        </w:rPr>
      </w:pPr>
      <w:r>
        <w:rPr>
          <w:color w:val="auto"/>
          <w:szCs w:val="21"/>
          <w:highlight w:val="none"/>
        </w:rPr>
        <w:t>16</w:t>
      </w:r>
      <w:r>
        <w:rPr>
          <w:rFonts w:hint="eastAsia"/>
          <w:color w:val="auto"/>
          <w:szCs w:val="21"/>
          <w:highlight w:val="none"/>
        </w:rPr>
        <w:t>）承包人应选择具有相应资质的运输单位进行砂石物料的运输，确保相关运输单位具有道路运输许可证，砂石物料运输车辆必须符合市环保、质监部门有关密闭管理的要求。</w:t>
      </w:r>
    </w:p>
    <w:p w14:paraId="73AC9926">
      <w:pPr>
        <w:spacing w:line="360" w:lineRule="auto"/>
        <w:ind w:firstLine="315" w:firstLineChars="150"/>
        <w:rPr>
          <w:color w:val="auto"/>
          <w:szCs w:val="21"/>
          <w:highlight w:val="none"/>
        </w:rPr>
      </w:pPr>
      <w:r>
        <w:rPr>
          <w:color w:val="auto"/>
          <w:szCs w:val="21"/>
          <w:highlight w:val="none"/>
        </w:rPr>
        <w:t>17</w:t>
      </w:r>
      <w:r>
        <w:rPr>
          <w:rFonts w:hint="eastAsia"/>
          <w:color w:val="auto"/>
          <w:szCs w:val="21"/>
          <w:highlight w:val="none"/>
        </w:rPr>
        <w:t>）承包人需强化散装水泥、预拌混凝土或者预拌砂浆场站管理，禁止接收各类超载超限等违规违章车辆运输的砂石物料。</w:t>
      </w:r>
    </w:p>
    <w:p w14:paraId="6B1E297B">
      <w:pPr>
        <w:spacing w:line="360" w:lineRule="auto"/>
        <w:ind w:firstLine="315" w:firstLineChars="150"/>
        <w:rPr>
          <w:color w:val="auto"/>
          <w:szCs w:val="21"/>
          <w:highlight w:val="none"/>
        </w:rPr>
      </w:pPr>
      <w:r>
        <w:rPr>
          <w:color w:val="auto"/>
          <w:szCs w:val="21"/>
          <w:highlight w:val="none"/>
        </w:rPr>
        <w:t xml:space="preserve"> 18</w:t>
      </w:r>
      <w:r>
        <w:rPr>
          <w:rFonts w:hint="eastAsia"/>
          <w:color w:val="auto"/>
          <w:szCs w:val="21"/>
          <w:highlight w:val="none"/>
        </w:rPr>
        <w:t>）施工场地红线范围内发生“数字城管案件”的处置要求及费用承担：承包人进场施工后至缺陷责任期满这段时间发生“数字城管案件”的，必须在要求完成时间前按质按量完成案件处置，所发生费用由承包人承担。承包人无正当理由未按期或拒不完成“数字城管案件”处置的，视为承包人违约，必须向发包人缴纳处罚金</w:t>
      </w:r>
      <w:r>
        <w:rPr>
          <w:color w:val="auto"/>
          <w:szCs w:val="21"/>
          <w:highlight w:val="none"/>
        </w:rPr>
        <w:t>2000</w:t>
      </w:r>
      <w:r>
        <w:rPr>
          <w:rFonts w:hint="eastAsia"/>
          <w:color w:val="auto"/>
          <w:szCs w:val="21"/>
          <w:highlight w:val="none"/>
        </w:rPr>
        <w:t>元</w:t>
      </w:r>
      <w:r>
        <w:rPr>
          <w:color w:val="auto"/>
          <w:szCs w:val="21"/>
          <w:highlight w:val="none"/>
        </w:rPr>
        <w:t>/</w:t>
      </w:r>
      <w:r>
        <w:rPr>
          <w:rFonts w:hint="eastAsia"/>
          <w:color w:val="auto"/>
          <w:szCs w:val="21"/>
          <w:highlight w:val="none"/>
        </w:rPr>
        <w:t>次（人民币）。</w:t>
      </w:r>
    </w:p>
    <w:p w14:paraId="33B03A62">
      <w:pPr>
        <w:spacing w:line="360" w:lineRule="auto"/>
        <w:ind w:firstLine="315" w:firstLineChars="150"/>
        <w:rPr>
          <w:color w:val="auto"/>
          <w:szCs w:val="21"/>
          <w:highlight w:val="none"/>
        </w:rPr>
      </w:pPr>
    </w:p>
    <w:p w14:paraId="36746006">
      <w:pPr>
        <w:keepNext/>
        <w:keepLines/>
        <w:spacing w:line="360" w:lineRule="auto"/>
        <w:outlineLvl w:val="0"/>
        <w:rPr>
          <w:rFonts w:ascii="宋体" w:hAnsi="宋体"/>
          <w:b/>
          <w:bCs/>
          <w:color w:val="auto"/>
          <w:kern w:val="44"/>
          <w:szCs w:val="21"/>
          <w:highlight w:val="none"/>
        </w:rPr>
      </w:pPr>
      <w:bookmarkStart w:id="229" w:name="_Toc403402187"/>
      <w:bookmarkStart w:id="230" w:name="_Toc194486962"/>
      <w:bookmarkStart w:id="231" w:name="_Toc116120565"/>
      <w:bookmarkStart w:id="232" w:name="_Toc115277849"/>
      <w:bookmarkStart w:id="233" w:name="_Toc30324767"/>
      <w:bookmarkStart w:id="234" w:name="_Toc256000193"/>
      <w:bookmarkStart w:id="235" w:name="_Toc256000126"/>
      <w:r>
        <w:rPr>
          <w:rFonts w:hint="eastAsia" w:ascii="宋体" w:hAnsi="宋体"/>
          <w:b/>
          <w:bCs/>
          <w:color w:val="auto"/>
          <w:kern w:val="44"/>
          <w:szCs w:val="21"/>
          <w:highlight w:val="none"/>
        </w:rPr>
        <w:t xml:space="preserve">3.2 </w:t>
      </w:r>
      <w:bookmarkEnd w:id="229"/>
      <w:bookmarkEnd w:id="230"/>
      <w:bookmarkEnd w:id="231"/>
      <w:bookmarkEnd w:id="232"/>
      <w:bookmarkEnd w:id="233"/>
      <w:bookmarkEnd w:id="234"/>
      <w:bookmarkEnd w:id="235"/>
      <w:r>
        <w:rPr>
          <w:rFonts w:hint="eastAsia" w:ascii="宋体" w:hAnsi="宋体"/>
          <w:b/>
          <w:bCs/>
          <w:color w:val="auto"/>
          <w:kern w:val="44"/>
          <w:szCs w:val="21"/>
          <w:highlight w:val="none"/>
        </w:rPr>
        <w:t>项目经理</w:t>
      </w:r>
    </w:p>
    <w:p w14:paraId="09DF9746">
      <w:pPr>
        <w:spacing w:line="360" w:lineRule="auto"/>
        <w:ind w:firstLine="420" w:firstLineChars="200"/>
        <w:rPr>
          <w:rFonts w:ascii="宋体" w:hAnsi="宋体"/>
          <w:color w:val="auto"/>
          <w:szCs w:val="21"/>
          <w:highlight w:val="none"/>
        </w:rPr>
      </w:pPr>
      <w:r>
        <w:rPr>
          <w:rFonts w:hint="eastAsia" w:ascii="宋体" w:hAnsi="宋体"/>
          <w:color w:val="auto"/>
          <w:kern w:val="0"/>
          <w:szCs w:val="21"/>
          <w:highlight w:val="none"/>
        </w:rPr>
        <w:t xml:space="preserve">3.2.1 </w:t>
      </w:r>
      <w:r>
        <w:rPr>
          <w:rFonts w:hint="eastAsia" w:ascii="宋体" w:hAnsi="宋体"/>
          <w:color w:val="auto"/>
          <w:szCs w:val="21"/>
          <w:highlight w:val="none"/>
        </w:rPr>
        <w:t>项目经理：</w:t>
      </w:r>
    </w:p>
    <w:p w14:paraId="24B95F1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姓    名：</w:t>
      </w:r>
      <w:r>
        <w:rPr>
          <w:rFonts w:hint="eastAsia" w:ascii="宋体" w:hAnsi="宋体"/>
          <w:color w:val="auto"/>
          <w:szCs w:val="21"/>
          <w:highlight w:val="none"/>
          <w:u w:val="single"/>
        </w:rPr>
        <w:t>         </w:t>
      </w:r>
      <w:r>
        <w:rPr>
          <w:rFonts w:hint="eastAsia" w:ascii="宋体" w:hAnsi="宋体"/>
          <w:color w:val="auto"/>
          <w:szCs w:val="21"/>
          <w:highlight w:val="none"/>
        </w:rPr>
        <w:t>；</w:t>
      </w:r>
    </w:p>
    <w:p w14:paraId="60F1F43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身份证号：</w:t>
      </w:r>
      <w:r>
        <w:rPr>
          <w:rFonts w:hint="eastAsia" w:ascii="宋体" w:hAnsi="宋体"/>
          <w:color w:val="auto"/>
          <w:szCs w:val="21"/>
          <w:highlight w:val="none"/>
          <w:u w:val="single"/>
        </w:rPr>
        <w:t>         </w:t>
      </w:r>
      <w:r>
        <w:rPr>
          <w:rFonts w:hint="eastAsia" w:ascii="宋体" w:hAnsi="宋体"/>
          <w:color w:val="auto"/>
          <w:szCs w:val="21"/>
          <w:highlight w:val="none"/>
        </w:rPr>
        <w:t>；</w:t>
      </w:r>
    </w:p>
    <w:p w14:paraId="38C9C65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建造师执业资格等级：</w:t>
      </w:r>
      <w:r>
        <w:rPr>
          <w:rFonts w:hint="eastAsia" w:ascii="宋体" w:hAnsi="宋体"/>
          <w:color w:val="auto"/>
          <w:szCs w:val="21"/>
          <w:highlight w:val="none"/>
          <w:u w:val="single"/>
        </w:rPr>
        <w:t>   </w:t>
      </w:r>
      <w:r>
        <w:rPr>
          <w:rFonts w:hint="eastAsia" w:ascii="宋体" w:hAnsi="宋体"/>
          <w:color w:val="auto"/>
          <w:szCs w:val="21"/>
          <w:highlight w:val="none"/>
        </w:rPr>
        <w:t>；</w:t>
      </w:r>
    </w:p>
    <w:p w14:paraId="62163F3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建造师注册证书号：</w:t>
      </w:r>
      <w:r>
        <w:rPr>
          <w:rFonts w:hint="eastAsia" w:ascii="宋体" w:hAnsi="宋体"/>
          <w:color w:val="auto"/>
          <w:szCs w:val="21"/>
          <w:highlight w:val="none"/>
          <w:u w:val="single"/>
        </w:rPr>
        <w:t> </w:t>
      </w:r>
      <w:r>
        <w:rPr>
          <w:rFonts w:hint="eastAsia" w:ascii="宋体" w:hAnsi="宋体"/>
          <w:color w:val="auto"/>
          <w:szCs w:val="21"/>
          <w:highlight w:val="none"/>
        </w:rPr>
        <w:t>；</w:t>
      </w:r>
    </w:p>
    <w:p w14:paraId="3928031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建造师执业印章号：</w:t>
      </w:r>
      <w:r>
        <w:rPr>
          <w:rFonts w:hint="eastAsia" w:ascii="宋体" w:hAnsi="宋体"/>
          <w:color w:val="auto"/>
          <w:szCs w:val="21"/>
          <w:highlight w:val="none"/>
          <w:u w:val="single"/>
        </w:rPr>
        <w:t> </w:t>
      </w:r>
      <w:r>
        <w:rPr>
          <w:rFonts w:hint="eastAsia" w:ascii="宋体" w:hAnsi="宋体"/>
          <w:color w:val="auto"/>
          <w:szCs w:val="21"/>
          <w:highlight w:val="none"/>
        </w:rPr>
        <w:t>；</w:t>
      </w:r>
    </w:p>
    <w:p w14:paraId="1685DCA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安全生产考核合格证书号：</w:t>
      </w:r>
      <w:r>
        <w:rPr>
          <w:rFonts w:hint="eastAsia" w:ascii="宋体" w:hAnsi="宋体"/>
          <w:color w:val="auto"/>
          <w:szCs w:val="21"/>
          <w:highlight w:val="none"/>
          <w:u w:val="single"/>
        </w:rPr>
        <w:t> </w:t>
      </w:r>
      <w:r>
        <w:rPr>
          <w:rFonts w:hint="eastAsia" w:ascii="宋体" w:hAnsi="宋体"/>
          <w:color w:val="auto"/>
          <w:szCs w:val="21"/>
          <w:highlight w:val="none"/>
        </w:rPr>
        <w:t>；</w:t>
      </w:r>
    </w:p>
    <w:p w14:paraId="0D9657A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联系电话：</w:t>
      </w:r>
      <w:r>
        <w:rPr>
          <w:rFonts w:hint="eastAsia" w:ascii="宋体" w:hAnsi="宋体"/>
          <w:color w:val="auto"/>
          <w:szCs w:val="21"/>
          <w:highlight w:val="none"/>
          <w:u w:val="single"/>
        </w:rPr>
        <w:t>         </w:t>
      </w:r>
      <w:r>
        <w:rPr>
          <w:rFonts w:hint="eastAsia" w:ascii="宋体" w:hAnsi="宋体"/>
          <w:color w:val="auto"/>
          <w:szCs w:val="21"/>
          <w:highlight w:val="none"/>
        </w:rPr>
        <w:t>；</w:t>
      </w:r>
    </w:p>
    <w:p w14:paraId="1CDABB5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电子信箱：</w:t>
      </w:r>
      <w:r>
        <w:rPr>
          <w:rFonts w:hint="eastAsia" w:ascii="宋体" w:hAnsi="宋体"/>
          <w:color w:val="auto"/>
          <w:szCs w:val="21"/>
          <w:highlight w:val="none"/>
          <w:u w:val="single"/>
        </w:rPr>
        <w:t>         </w:t>
      </w:r>
      <w:r>
        <w:rPr>
          <w:rFonts w:hint="eastAsia" w:ascii="宋体" w:hAnsi="宋体"/>
          <w:color w:val="auto"/>
          <w:szCs w:val="21"/>
          <w:highlight w:val="none"/>
        </w:rPr>
        <w:t>；</w:t>
      </w:r>
    </w:p>
    <w:p w14:paraId="490DA55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通信地址：</w:t>
      </w:r>
      <w:r>
        <w:rPr>
          <w:rFonts w:hint="eastAsia" w:ascii="宋体" w:hAnsi="宋体"/>
          <w:color w:val="auto"/>
          <w:szCs w:val="21"/>
          <w:highlight w:val="none"/>
          <w:u w:val="single"/>
        </w:rPr>
        <w:t>         </w:t>
      </w:r>
      <w:r>
        <w:rPr>
          <w:rFonts w:hint="eastAsia" w:ascii="宋体" w:hAnsi="宋体"/>
          <w:color w:val="auto"/>
          <w:szCs w:val="21"/>
          <w:highlight w:val="none"/>
        </w:rPr>
        <w:t>；</w:t>
      </w:r>
    </w:p>
    <w:p w14:paraId="0F0A7878">
      <w:pPr>
        <w:spacing w:line="360" w:lineRule="auto"/>
        <w:ind w:firstLine="420" w:firstLineChars="200"/>
        <w:rPr>
          <w:rFonts w:ascii="ˎ̥" w:hAnsi="ˎ̥"/>
          <w:color w:val="auto"/>
          <w:szCs w:val="21"/>
          <w:highlight w:val="none"/>
          <w:u w:val="single"/>
        </w:rPr>
      </w:pPr>
      <w:r>
        <w:rPr>
          <w:rFonts w:hint="eastAsia" w:ascii="宋体" w:hAnsi="宋体"/>
          <w:color w:val="auto"/>
          <w:szCs w:val="21"/>
          <w:highlight w:val="none"/>
        </w:rPr>
        <w:t xml:space="preserve">承包人对其项目经理的授权范围如下：  </w:t>
      </w:r>
      <w:r>
        <w:rPr>
          <w:rFonts w:hint="eastAsia" w:ascii="宋体" w:hAnsi="宋体"/>
          <w:color w:val="auto"/>
          <w:szCs w:val="21"/>
          <w:highlight w:val="none"/>
          <w:u w:val="single"/>
        </w:rPr>
        <w:t xml:space="preserve"> </w:t>
      </w:r>
      <w:r>
        <w:rPr>
          <w:rFonts w:hint="eastAsia" w:ascii="ˎ̥" w:hAnsi="ˎ̥"/>
          <w:color w:val="auto"/>
          <w:szCs w:val="21"/>
          <w:highlight w:val="none"/>
        </w:rPr>
        <w:t>全</w:t>
      </w:r>
      <w:r>
        <w:rPr>
          <w:rFonts w:hint="eastAsia" w:ascii="ˎ̥" w:hAnsi="ˎ̥"/>
          <w:color w:val="auto"/>
          <w:szCs w:val="21"/>
          <w:highlight w:val="none"/>
          <w:u w:val="single"/>
        </w:rPr>
        <w:t>面履行</w:t>
      </w:r>
      <w:r>
        <w:rPr>
          <w:rFonts w:ascii="ˎ̥" w:hAnsi="ˎ̥"/>
          <w:color w:val="auto"/>
          <w:szCs w:val="21"/>
          <w:highlight w:val="none"/>
          <w:u w:val="single"/>
        </w:rPr>
        <w:t>*******</w:t>
      </w:r>
      <w:r>
        <w:rPr>
          <w:rFonts w:hint="eastAsia" w:ascii="ˎ̥" w:hAnsi="ˎ̥"/>
          <w:color w:val="auto"/>
          <w:szCs w:val="21"/>
          <w:highlight w:val="none"/>
          <w:u w:val="single"/>
        </w:rPr>
        <w:t>工程项目的</w:t>
      </w:r>
      <w:r>
        <w:rPr>
          <w:color w:val="auto"/>
          <w:highlight w:val="none"/>
        </w:rPr>
        <w:fldChar w:fldCharType="begin"/>
      </w:r>
      <w:r>
        <w:rPr>
          <w:color w:val="auto"/>
          <w:highlight w:val="none"/>
        </w:rPr>
        <w:instrText xml:space="preserve"> HYPERLINK "http://www.fdcew.com/jzxt/Index.html" \t "_blank" </w:instrText>
      </w:r>
      <w:r>
        <w:rPr>
          <w:color w:val="auto"/>
          <w:highlight w:val="none"/>
        </w:rPr>
        <w:fldChar w:fldCharType="separate"/>
      </w:r>
      <w:r>
        <w:rPr>
          <w:rFonts w:hint="eastAsia" w:ascii="ˎ̥" w:hAnsi="ˎ̥"/>
          <w:color w:val="auto"/>
          <w:szCs w:val="21"/>
          <w:highlight w:val="none"/>
          <w:u w:val="single"/>
        </w:rPr>
        <w:t>建筑</w:t>
      </w:r>
      <w:r>
        <w:rPr>
          <w:rFonts w:hint="eastAsia" w:ascii="ˎ̥" w:hAnsi="ˎ̥"/>
          <w:color w:val="auto"/>
          <w:szCs w:val="21"/>
          <w:highlight w:val="none"/>
          <w:u w:val="single"/>
        </w:rPr>
        <w:fldChar w:fldCharType="end"/>
      </w:r>
      <w:r>
        <w:rPr>
          <w:rFonts w:hint="eastAsia" w:ascii="ˎ̥" w:hAnsi="ˎ̥"/>
          <w:color w:val="auto"/>
          <w:szCs w:val="21"/>
          <w:highlight w:val="none"/>
          <w:u w:val="single"/>
        </w:rPr>
        <w:t>承包管理职责，为工程参与各方做好协调和服务，在资金、质量、安全、环境保护、文明</w:t>
      </w:r>
      <w:r>
        <w:rPr>
          <w:color w:val="auto"/>
          <w:highlight w:val="none"/>
        </w:rPr>
        <w:fldChar w:fldCharType="begin"/>
      </w:r>
      <w:r>
        <w:rPr>
          <w:color w:val="auto"/>
          <w:highlight w:val="none"/>
        </w:rPr>
        <w:instrText xml:space="preserve"> HYPERLINK "http://www.fdcew.com/Soft/jzsg/Index.html" \t "_blank" </w:instrText>
      </w:r>
      <w:r>
        <w:rPr>
          <w:color w:val="auto"/>
          <w:highlight w:val="none"/>
        </w:rPr>
        <w:fldChar w:fldCharType="separate"/>
      </w:r>
      <w:r>
        <w:rPr>
          <w:rFonts w:hint="eastAsia" w:ascii="ˎ̥" w:hAnsi="ˎ̥"/>
          <w:color w:val="auto"/>
          <w:szCs w:val="21"/>
          <w:highlight w:val="none"/>
          <w:u w:val="single"/>
        </w:rPr>
        <w:t>施工</w:t>
      </w:r>
      <w:r>
        <w:rPr>
          <w:rFonts w:hint="eastAsia" w:ascii="ˎ̥" w:hAnsi="ˎ̥"/>
          <w:color w:val="auto"/>
          <w:szCs w:val="21"/>
          <w:highlight w:val="none"/>
          <w:u w:val="single"/>
        </w:rPr>
        <w:fldChar w:fldCharType="end"/>
      </w:r>
      <w:r>
        <w:rPr>
          <w:rFonts w:hint="eastAsia" w:ascii="ˎ̥" w:hAnsi="ˎ̥"/>
          <w:color w:val="auto"/>
          <w:szCs w:val="21"/>
          <w:highlight w:val="none"/>
          <w:u w:val="single"/>
        </w:rPr>
        <w:t>等合约目标范围内向业主直接负责。</w:t>
      </w:r>
    </w:p>
    <w:p w14:paraId="5F635580">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关于项目经理每月在施工现场的时间要求：</w:t>
      </w:r>
      <w:r>
        <w:rPr>
          <w:rFonts w:hint="eastAsia" w:ascii="宋体" w:hAnsi="宋体"/>
          <w:color w:val="auto"/>
          <w:kern w:val="0"/>
          <w:szCs w:val="21"/>
          <w:highlight w:val="none"/>
          <w:u w:val="single"/>
        </w:rPr>
        <w:t xml:space="preserve">  项目经理应常驻现场，每月在现场工作时间应不少于22日。</w:t>
      </w:r>
    </w:p>
    <w:p w14:paraId="4BA56F33">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承包人未提交劳动合同，以及没有为项目经理缴纳社会保险证明的违约责任：</w:t>
      </w:r>
      <w:r>
        <w:rPr>
          <w:rFonts w:hint="eastAsia" w:ascii="宋体" w:hAnsi="宋体"/>
          <w:color w:val="auto"/>
          <w:kern w:val="0"/>
          <w:szCs w:val="21"/>
          <w:highlight w:val="none"/>
          <w:u w:val="single"/>
        </w:rPr>
        <w:t xml:space="preserve">   按南宁市劳动管理部门相关规定处理。</w:t>
      </w:r>
    </w:p>
    <w:p w14:paraId="7F5BFC7D">
      <w:pPr>
        <w:spacing w:line="360" w:lineRule="auto"/>
        <w:ind w:firstLine="420" w:firstLineChars="200"/>
        <w:rPr>
          <w:rFonts w:ascii="宋体" w:hAnsi="宋体"/>
          <w:color w:val="auto"/>
          <w:kern w:val="0"/>
          <w:szCs w:val="21"/>
          <w:highlight w:val="none"/>
          <w:u w:val="single"/>
        </w:rPr>
      </w:pPr>
      <w:r>
        <w:rPr>
          <w:rFonts w:hint="eastAsia" w:ascii="宋体" w:hAnsi="宋体"/>
          <w:color w:val="auto"/>
          <w:kern w:val="0"/>
          <w:szCs w:val="21"/>
          <w:highlight w:val="none"/>
        </w:rPr>
        <w:t>项目经理未经批准，擅自离开施工现场的违约责任：</w:t>
      </w:r>
      <w:r>
        <w:rPr>
          <w:rFonts w:hint="eastAsia" w:ascii="宋体" w:hAnsi="宋体"/>
          <w:b/>
          <w:color w:val="auto"/>
          <w:kern w:val="0"/>
          <w:szCs w:val="21"/>
          <w:highlight w:val="none"/>
          <w:u w:val="single"/>
        </w:rPr>
        <w:t>未经发包人同意或正当理由，项目经理擅自离岗的，视为承包人违约，发包人有权处违约金  1  万元/人•次（人民币）</w:t>
      </w:r>
      <w:r>
        <w:rPr>
          <w:rFonts w:hint="eastAsia" w:ascii="宋体" w:hAnsi="宋体"/>
          <w:color w:val="auto"/>
          <w:kern w:val="0"/>
          <w:szCs w:val="21"/>
          <w:highlight w:val="none"/>
        </w:rPr>
        <w:t>。</w:t>
      </w:r>
    </w:p>
    <w:p w14:paraId="5ACF94C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3.2.3 承包人擅自更换项目经理的违约责任：</w:t>
      </w:r>
      <w:r>
        <w:rPr>
          <w:rFonts w:hint="eastAsia" w:ascii="宋体" w:hAnsi="宋体"/>
          <w:b/>
          <w:color w:val="auto"/>
          <w:szCs w:val="21"/>
          <w:highlight w:val="none"/>
          <w:u w:val="single"/>
        </w:rPr>
        <w:t>承包人项目经理必须与承包人投标时所承诺的人员一致，并在  （开工日期）  前到任。未经发包人书面同意，承包人擅自更换项目经理的视为违约、违约金处  3万  元/人•次（人民币）</w:t>
      </w:r>
      <w:r>
        <w:rPr>
          <w:rFonts w:hint="eastAsia" w:ascii="宋体" w:hAnsi="宋体"/>
          <w:color w:val="auto"/>
          <w:szCs w:val="21"/>
          <w:highlight w:val="none"/>
        </w:rPr>
        <w:t>。</w:t>
      </w:r>
    </w:p>
    <w:p w14:paraId="2655363E">
      <w:pPr>
        <w:spacing w:line="360" w:lineRule="auto"/>
        <w:rPr>
          <w:rFonts w:ascii="宋体" w:hAnsi="宋体"/>
          <w:color w:val="auto"/>
          <w:szCs w:val="21"/>
          <w:highlight w:val="none"/>
        </w:rPr>
      </w:pPr>
      <w:r>
        <w:rPr>
          <w:rFonts w:hint="eastAsia" w:ascii="宋体" w:hAnsi="宋体"/>
          <w:color w:val="auto"/>
          <w:szCs w:val="21"/>
          <w:highlight w:val="none"/>
        </w:rPr>
        <w:t xml:space="preserve">    3.2.4 承包人无正当理由拒绝更换项目经理的违约责任：</w:t>
      </w:r>
      <w:r>
        <w:rPr>
          <w:rFonts w:hint="eastAsia" w:ascii="宋体" w:hAnsi="宋体"/>
          <w:b/>
          <w:color w:val="auto"/>
          <w:szCs w:val="21"/>
          <w:highlight w:val="none"/>
          <w:u w:val="single"/>
        </w:rPr>
        <w:t>承包人项目经理因不称职，发包人要求调换而未及时调换的，视为承包人违约，必须向发包人缴纳处罚金    1.5 万 元/人•次（人民币）</w:t>
      </w:r>
      <w:r>
        <w:rPr>
          <w:rFonts w:hint="eastAsia" w:ascii="宋体" w:hAnsi="宋体"/>
          <w:color w:val="auto"/>
          <w:szCs w:val="21"/>
          <w:highlight w:val="none"/>
        </w:rPr>
        <w:t>。</w:t>
      </w:r>
    </w:p>
    <w:p w14:paraId="3F27C8D0">
      <w:pPr>
        <w:keepNext/>
        <w:keepLines/>
        <w:spacing w:line="360" w:lineRule="auto"/>
        <w:outlineLvl w:val="0"/>
        <w:rPr>
          <w:rFonts w:ascii="宋体" w:hAnsi="宋体"/>
          <w:b/>
          <w:bCs/>
          <w:color w:val="auto"/>
          <w:kern w:val="44"/>
          <w:szCs w:val="21"/>
          <w:highlight w:val="none"/>
        </w:rPr>
      </w:pPr>
      <w:bookmarkStart w:id="236" w:name="_Toc403402188"/>
      <w:bookmarkStart w:id="237" w:name="_Toc116120566"/>
      <w:bookmarkStart w:id="238" w:name="_Toc115277850"/>
      <w:bookmarkStart w:id="239" w:name="_Toc30324768"/>
      <w:bookmarkStart w:id="240" w:name="_Toc194486963"/>
      <w:bookmarkStart w:id="241" w:name="_Toc256000127"/>
      <w:bookmarkStart w:id="242" w:name="_Toc256000194"/>
      <w:r>
        <w:rPr>
          <w:rFonts w:hint="eastAsia" w:ascii="宋体" w:hAnsi="宋体"/>
          <w:b/>
          <w:bCs/>
          <w:color w:val="auto"/>
          <w:kern w:val="44"/>
          <w:szCs w:val="21"/>
          <w:highlight w:val="none"/>
        </w:rPr>
        <w:t>3.3 承包人人员</w:t>
      </w:r>
      <w:bookmarkEnd w:id="236"/>
      <w:bookmarkEnd w:id="237"/>
      <w:bookmarkEnd w:id="238"/>
      <w:bookmarkEnd w:id="239"/>
      <w:bookmarkEnd w:id="240"/>
      <w:bookmarkEnd w:id="241"/>
      <w:bookmarkEnd w:id="242"/>
    </w:p>
    <w:p w14:paraId="1F1E29E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3.3.1 承包人提交项目管理机构及施工现场管理人员安排报告的期限：</w:t>
      </w:r>
      <w:r>
        <w:rPr>
          <w:rFonts w:hint="eastAsia" w:ascii="宋体" w:hAnsi="宋体"/>
          <w:color w:val="auto"/>
          <w:szCs w:val="21"/>
          <w:highlight w:val="none"/>
          <w:u w:val="single"/>
        </w:rPr>
        <w:t xml:space="preserve">  工程开工前7天内___</w:t>
      </w:r>
      <w:r>
        <w:rPr>
          <w:rFonts w:hint="eastAsia" w:ascii="宋体" w:hAnsi="宋体"/>
          <w:color w:val="auto"/>
          <w:szCs w:val="21"/>
          <w:highlight w:val="none"/>
        </w:rPr>
        <w:t>。</w:t>
      </w:r>
    </w:p>
    <w:p w14:paraId="2B273B7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3.3.3 承包人无正当理由拒绝撤换主要施工管理人员的违约责任：</w:t>
      </w:r>
      <w:r>
        <w:rPr>
          <w:rFonts w:hint="eastAsia" w:ascii="宋体" w:hAnsi="宋体"/>
          <w:b/>
          <w:color w:val="auto"/>
          <w:szCs w:val="21"/>
          <w:highlight w:val="none"/>
          <w:u w:val="single"/>
        </w:rPr>
        <w:t>承包人主要施工管理人员因不称职，发包人要求调换而无正当理由拒绝撤换或未及时调换的，视为承包人违约，必须向发包人缴纳处罚金，处罚标准：技术负责人1万元/人•次（人民币）；专业工程师0.5万元/人•次（人民币）</w:t>
      </w:r>
      <w:r>
        <w:rPr>
          <w:rFonts w:hint="eastAsia" w:ascii="宋体" w:hAnsi="宋体"/>
          <w:color w:val="auto"/>
          <w:szCs w:val="21"/>
          <w:highlight w:val="none"/>
        </w:rPr>
        <w:t>。</w:t>
      </w:r>
    </w:p>
    <w:p w14:paraId="05F82831">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3.3.4 承包人主要施工管理人员离开施工现场的批准要求：</w:t>
      </w:r>
      <w:r>
        <w:rPr>
          <w:rFonts w:hint="eastAsia" w:ascii="宋体" w:hAnsi="宋体"/>
          <w:color w:val="auto"/>
          <w:szCs w:val="21"/>
          <w:highlight w:val="none"/>
          <w:u w:val="single"/>
        </w:rPr>
        <w:t xml:space="preserve">按通用条款第3.3.4条执行 </w:t>
      </w:r>
      <w:r>
        <w:rPr>
          <w:rFonts w:hint="eastAsia" w:ascii="宋体" w:hAnsi="宋体"/>
          <w:color w:val="auto"/>
          <w:szCs w:val="21"/>
          <w:highlight w:val="none"/>
        </w:rPr>
        <w:t>。</w:t>
      </w:r>
    </w:p>
    <w:p w14:paraId="4DAB8EC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3.3.5承包人擅自更换主要施工管理人员的违约责任：</w:t>
      </w:r>
      <w:r>
        <w:rPr>
          <w:rFonts w:hint="eastAsia" w:ascii="宋体" w:hAnsi="宋体"/>
          <w:b/>
          <w:color w:val="auto"/>
          <w:szCs w:val="21"/>
          <w:highlight w:val="none"/>
          <w:u w:val="single"/>
        </w:rPr>
        <w:t>技术负责人、专业工程师未经发包人书面同意不准擅自更换，擅自更换技术负责人处  2万  元/人•次（人民币）违约金；擅自更换专业工程师处1万 元/人•次（人民币）违约金</w:t>
      </w:r>
      <w:r>
        <w:rPr>
          <w:rFonts w:hint="eastAsia" w:ascii="宋体" w:hAnsi="宋体"/>
          <w:color w:val="auto"/>
          <w:szCs w:val="21"/>
          <w:highlight w:val="none"/>
        </w:rPr>
        <w:t>。</w:t>
      </w:r>
    </w:p>
    <w:p w14:paraId="719B6B8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承包人主要施工管理人员擅自离开施工现场的违约责任：</w:t>
      </w:r>
      <w:r>
        <w:rPr>
          <w:rFonts w:hint="eastAsia" w:ascii="宋体" w:hAnsi="宋体"/>
          <w:b/>
          <w:color w:val="auto"/>
          <w:szCs w:val="21"/>
          <w:highlight w:val="none"/>
          <w:u w:val="single"/>
        </w:rPr>
        <w:t>未经发包人同意，技术负责人擅自离岗的，视为承包人违约，发包人有权处违约金 0.8万元/人•次（人民币）；未经发包人同意，专业工程师擅自离岗的，视为承包人违约，发包人有权处违约金0.5万元/人•次（人民币）</w:t>
      </w:r>
      <w:r>
        <w:rPr>
          <w:rFonts w:hint="eastAsia" w:ascii="宋体" w:hAnsi="宋体"/>
          <w:color w:val="auto"/>
          <w:szCs w:val="21"/>
          <w:highlight w:val="none"/>
        </w:rPr>
        <w:t>。</w:t>
      </w:r>
    </w:p>
    <w:p w14:paraId="755EBB9C">
      <w:pPr>
        <w:keepNext/>
        <w:keepLines/>
        <w:spacing w:line="360" w:lineRule="auto"/>
        <w:outlineLvl w:val="0"/>
        <w:rPr>
          <w:rFonts w:ascii="宋体" w:hAnsi="宋体"/>
          <w:b/>
          <w:bCs/>
          <w:color w:val="auto"/>
          <w:kern w:val="44"/>
          <w:szCs w:val="21"/>
          <w:highlight w:val="none"/>
        </w:rPr>
      </w:pPr>
      <w:bookmarkStart w:id="243" w:name="_Toc256000195"/>
      <w:bookmarkStart w:id="244" w:name="_Toc30324769"/>
      <w:bookmarkStart w:id="245" w:name="_Toc115277851"/>
      <w:bookmarkStart w:id="246" w:name="_Toc256000128"/>
      <w:bookmarkStart w:id="247" w:name="_Toc403402189"/>
      <w:bookmarkStart w:id="248" w:name="_Toc194486964"/>
      <w:bookmarkStart w:id="249" w:name="_Toc116120567"/>
      <w:r>
        <w:rPr>
          <w:rFonts w:hint="eastAsia" w:ascii="宋体" w:hAnsi="宋体"/>
          <w:b/>
          <w:bCs/>
          <w:color w:val="auto"/>
          <w:kern w:val="44"/>
          <w:szCs w:val="21"/>
          <w:highlight w:val="none"/>
        </w:rPr>
        <w:t>3.5 分包</w:t>
      </w:r>
      <w:bookmarkEnd w:id="243"/>
      <w:bookmarkEnd w:id="244"/>
      <w:bookmarkEnd w:id="245"/>
      <w:bookmarkEnd w:id="246"/>
      <w:bookmarkEnd w:id="247"/>
      <w:bookmarkEnd w:id="248"/>
      <w:bookmarkEnd w:id="249"/>
    </w:p>
    <w:p w14:paraId="13E6719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3.5.1 分包的一般约定</w:t>
      </w:r>
    </w:p>
    <w:p w14:paraId="3651694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禁止分包的工程包括：</w:t>
      </w:r>
      <w:r>
        <w:rPr>
          <w:rFonts w:hint="eastAsia" w:ascii="宋体" w:hAnsi="宋体"/>
          <w:color w:val="auto"/>
          <w:szCs w:val="21"/>
          <w:highlight w:val="none"/>
          <w:u w:val="single"/>
        </w:rPr>
        <w:t>本工程不允许分包。</w:t>
      </w:r>
    </w:p>
    <w:p w14:paraId="2A5982C8">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主体结构、关键性工作的范围：</w:t>
      </w:r>
      <w:r>
        <w:rPr>
          <w:rFonts w:hint="eastAsia" w:ascii="宋体" w:hAnsi="宋体"/>
          <w:color w:val="auto"/>
          <w:kern w:val="0"/>
          <w:szCs w:val="21"/>
          <w:highlight w:val="none"/>
          <w:u w:val="single"/>
        </w:rPr>
        <w:t>无</w:t>
      </w:r>
      <w:r>
        <w:rPr>
          <w:rFonts w:hint="eastAsia" w:ascii="宋体" w:hAnsi="宋体"/>
          <w:color w:val="auto"/>
          <w:szCs w:val="21"/>
          <w:highlight w:val="none"/>
        </w:rPr>
        <w:t>。</w:t>
      </w:r>
    </w:p>
    <w:p w14:paraId="01862B28">
      <w:pPr>
        <w:spacing w:line="360" w:lineRule="auto"/>
        <w:rPr>
          <w:rFonts w:ascii="宋体" w:hAnsi="宋体"/>
          <w:color w:val="auto"/>
          <w:szCs w:val="21"/>
          <w:highlight w:val="none"/>
        </w:rPr>
      </w:pPr>
      <w:r>
        <w:rPr>
          <w:rFonts w:hint="eastAsia" w:ascii="宋体" w:hAnsi="宋体"/>
          <w:color w:val="auto"/>
          <w:szCs w:val="21"/>
          <w:highlight w:val="none"/>
        </w:rPr>
        <w:t xml:space="preserve">    3.5.2分包的确定</w:t>
      </w:r>
    </w:p>
    <w:p w14:paraId="54431149">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允许分包的专业工程包括：</w:t>
      </w:r>
      <w:r>
        <w:rPr>
          <w:rFonts w:hint="eastAsia" w:ascii="宋体" w:hAnsi="宋体"/>
          <w:color w:val="auto"/>
          <w:kern w:val="0"/>
          <w:szCs w:val="21"/>
          <w:highlight w:val="none"/>
          <w:u w:val="single"/>
        </w:rPr>
        <w:t>无</w:t>
      </w:r>
      <w:r>
        <w:rPr>
          <w:rFonts w:hint="eastAsia" w:ascii="宋体" w:hAnsi="宋体"/>
          <w:color w:val="auto"/>
          <w:szCs w:val="21"/>
          <w:highlight w:val="none"/>
        </w:rPr>
        <w:t>。</w:t>
      </w:r>
    </w:p>
    <w:p w14:paraId="009608F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其他关于分包的约定：</w:t>
      </w:r>
    </w:p>
    <w:p w14:paraId="53A4DD76">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586A8B1C">
      <w:pPr>
        <w:spacing w:line="360" w:lineRule="auto"/>
        <w:ind w:firstLine="422" w:firstLineChars="200"/>
        <w:rPr>
          <w:rFonts w:ascii="宋体" w:hAnsi="宋体"/>
          <w:b/>
          <w:color w:val="auto"/>
          <w:szCs w:val="21"/>
          <w:highlight w:val="none"/>
          <w:u w:val="single"/>
        </w:rPr>
      </w:pPr>
      <w:r>
        <w:rPr>
          <w:rFonts w:hint="eastAsia" w:ascii="宋体" w:hAnsi="宋体"/>
          <w:b/>
          <w:color w:val="auto"/>
          <w:szCs w:val="21"/>
          <w:highlight w:val="none"/>
        </w:rPr>
        <w:t>（2）在相关分包合同签订并报送有关建设行政主管部门备案后7天内，承包人应当将一份副本提交给监理人，承包人应保障分包工作不得再次分包。</w:t>
      </w:r>
    </w:p>
    <w:p w14:paraId="4E4FF63E">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（3）未经发包人和监理人审批同意的分包工程和分包人，发包人有权拒绝验收分包工程和支付相应款项，由此引起的发包人费用增加和（或）延误的工期由承包人承担。</w:t>
      </w:r>
    </w:p>
    <w:p w14:paraId="3A77AEAF">
      <w:pPr>
        <w:spacing w:line="360" w:lineRule="auto"/>
        <w:ind w:firstLine="443" w:firstLineChars="210"/>
        <w:rPr>
          <w:rFonts w:ascii="宋体" w:hAnsi="宋体" w:cs="宋体"/>
          <w:b/>
          <w:color w:val="auto"/>
          <w:szCs w:val="21"/>
          <w:highlight w:val="none"/>
        </w:rPr>
      </w:pPr>
      <w:r>
        <w:rPr>
          <w:rFonts w:hint="eastAsia" w:ascii="宋体" w:hAnsi="宋体" w:cs="宋体"/>
          <w:b/>
          <w:color w:val="auto"/>
          <w:szCs w:val="21"/>
          <w:highlight w:val="none"/>
        </w:rPr>
        <w:t>（4）承包人有以下情况之一者，发包人有权解除合同：</w:t>
      </w:r>
    </w:p>
    <w:p w14:paraId="2DDB69FA">
      <w:pPr>
        <w:spacing w:line="360" w:lineRule="auto"/>
        <w:ind w:firstLine="443" w:firstLineChars="210"/>
        <w:rPr>
          <w:rFonts w:ascii="宋体" w:hAnsi="宋体" w:cs="宋体"/>
          <w:b/>
          <w:color w:val="auto"/>
          <w:szCs w:val="21"/>
          <w:highlight w:val="none"/>
        </w:rPr>
      </w:pPr>
      <w:r>
        <w:rPr>
          <w:rFonts w:hint="eastAsia" w:ascii="宋体" w:hAnsi="宋体" w:cs="宋体"/>
          <w:b/>
          <w:color w:val="auto"/>
          <w:szCs w:val="21"/>
          <w:highlight w:val="none"/>
        </w:rPr>
        <w:t>①个人承包工程，包括本人单位及外单位人员承包，发包人不承认其个人拥有任何资质等级及营业许可资格。</w:t>
      </w:r>
      <w:r>
        <w:rPr>
          <w:rFonts w:hint="eastAsia" w:hAnsi="宋体"/>
          <w:b/>
          <w:color w:val="auto"/>
          <w:szCs w:val="21"/>
          <w:highlight w:val="none"/>
        </w:rPr>
        <w:t>违约处罚金金额为合同金额的2%。</w:t>
      </w:r>
    </w:p>
    <w:p w14:paraId="0CEDCFF3">
      <w:pPr>
        <w:spacing w:line="360" w:lineRule="auto"/>
        <w:ind w:firstLine="443" w:firstLineChars="210"/>
        <w:rPr>
          <w:rFonts w:ascii="宋体" w:hAnsi="宋体" w:cs="宋体"/>
          <w:b/>
          <w:color w:val="auto"/>
          <w:szCs w:val="21"/>
          <w:highlight w:val="none"/>
        </w:rPr>
      </w:pPr>
      <w:r>
        <w:rPr>
          <w:rFonts w:hint="eastAsia" w:ascii="宋体" w:hAnsi="宋体" w:cs="宋体"/>
          <w:b/>
          <w:color w:val="auto"/>
          <w:szCs w:val="21"/>
          <w:highlight w:val="none"/>
        </w:rPr>
        <w:t>②几个人联合承包工程，就地组织暗分包队伍，不具备完成本工程的技术、机械能力，被发包人判定为没有能力履行的承包人。</w:t>
      </w:r>
      <w:r>
        <w:rPr>
          <w:rFonts w:hint="eastAsia" w:hAnsi="宋体"/>
          <w:b/>
          <w:color w:val="auto"/>
          <w:szCs w:val="21"/>
          <w:highlight w:val="none"/>
        </w:rPr>
        <w:t>违约处罚金金额为合同金额的2%。</w:t>
      </w:r>
    </w:p>
    <w:p w14:paraId="4B91C9A2">
      <w:pPr>
        <w:spacing w:line="360" w:lineRule="auto"/>
        <w:ind w:firstLine="443" w:firstLineChars="210"/>
        <w:rPr>
          <w:rFonts w:ascii="宋体" w:hAnsi="宋体" w:cs="宋体"/>
          <w:b/>
          <w:color w:val="auto"/>
          <w:szCs w:val="21"/>
          <w:highlight w:val="none"/>
        </w:rPr>
      </w:pPr>
      <w:r>
        <w:rPr>
          <w:rFonts w:hint="eastAsia" w:ascii="宋体" w:hAnsi="宋体" w:cs="宋体"/>
          <w:b/>
          <w:color w:val="auto"/>
          <w:szCs w:val="21"/>
          <w:highlight w:val="none"/>
        </w:rPr>
        <w:t>③就地转包全部的工程，以谋取高额转让费、管理费的承包人。</w:t>
      </w:r>
      <w:r>
        <w:rPr>
          <w:rFonts w:hint="eastAsia" w:hAnsi="宋体"/>
          <w:b/>
          <w:color w:val="auto"/>
          <w:szCs w:val="21"/>
          <w:highlight w:val="none"/>
        </w:rPr>
        <w:t>违约处罚金金额为合同金额的2%。</w:t>
      </w:r>
    </w:p>
    <w:p w14:paraId="698C797E">
      <w:pPr>
        <w:spacing w:line="390" w:lineRule="exact"/>
        <w:ind w:firstLine="422" w:firstLineChars="200"/>
        <w:rPr>
          <w:rFonts w:hAnsi="宋体"/>
          <w:b/>
          <w:color w:val="auto"/>
          <w:szCs w:val="21"/>
          <w:highlight w:val="none"/>
        </w:rPr>
      </w:pPr>
      <w:r>
        <w:rPr>
          <w:rFonts w:hint="eastAsia" w:ascii="宋体" w:hAnsi="宋体"/>
          <w:b/>
          <w:color w:val="auto"/>
          <w:szCs w:val="21"/>
          <w:highlight w:val="none"/>
        </w:rPr>
        <w:t>④</w:t>
      </w:r>
      <w:r>
        <w:rPr>
          <w:rFonts w:hint="eastAsia" w:hAnsi="宋体"/>
          <w:b/>
          <w:color w:val="auto"/>
          <w:szCs w:val="21"/>
          <w:highlight w:val="none"/>
        </w:rPr>
        <w:t>承包人有部分分包现象（其中包括冒充承包人下属单位的挂钩单位，凭口头协议参与施工的分包人及其他暗分包个体户），一经发现核实，发包人将采取驱逐该暗分包人的措施，并对承包人处予违约处罚金，违约处罚金金额为合同金额的1</w:t>
      </w:r>
      <w:r>
        <w:rPr>
          <w:rFonts w:hAnsi="宋体"/>
          <w:b/>
          <w:color w:val="auto"/>
          <w:szCs w:val="21"/>
          <w:highlight w:val="none"/>
        </w:rPr>
        <w:t>%</w:t>
      </w:r>
      <w:r>
        <w:rPr>
          <w:rFonts w:hint="eastAsia" w:hAnsi="宋体"/>
          <w:b/>
          <w:color w:val="auto"/>
          <w:szCs w:val="21"/>
          <w:highlight w:val="none"/>
        </w:rPr>
        <w:t>～5</w:t>
      </w:r>
      <w:r>
        <w:rPr>
          <w:rFonts w:hAnsi="宋体"/>
          <w:b/>
          <w:color w:val="auto"/>
          <w:szCs w:val="21"/>
          <w:highlight w:val="none"/>
        </w:rPr>
        <w:t>%</w:t>
      </w:r>
      <w:r>
        <w:rPr>
          <w:rFonts w:hint="eastAsia" w:hAnsi="宋体"/>
          <w:b/>
          <w:color w:val="auto"/>
          <w:szCs w:val="21"/>
          <w:highlight w:val="none"/>
        </w:rPr>
        <w:t>（视情节严重而定）。</w:t>
      </w:r>
    </w:p>
    <w:p w14:paraId="52DE127E">
      <w:pPr>
        <w:spacing w:line="390" w:lineRule="exact"/>
        <w:ind w:firstLine="422" w:firstLineChars="200"/>
        <w:rPr>
          <w:rFonts w:hAnsi="宋体"/>
          <w:b/>
          <w:color w:val="auto"/>
          <w:szCs w:val="21"/>
          <w:highlight w:val="none"/>
        </w:rPr>
      </w:pPr>
      <w:r>
        <w:rPr>
          <w:rFonts w:hint="eastAsia" w:hAnsi="宋体"/>
          <w:b/>
          <w:color w:val="auto"/>
          <w:szCs w:val="21"/>
          <w:highlight w:val="none"/>
        </w:rPr>
        <w:t>⑤承包人私自将工程转包或分包引起纠纷导致我公司涉诉产生的一切费用（包括但不限于律师费、诉讼费、鉴定费等）由承包人承担。违约处罚金金额为合同金额的2%。</w:t>
      </w:r>
    </w:p>
    <w:p w14:paraId="500CCB71">
      <w:pPr>
        <w:spacing w:before="240" w:beforeLines="100" w:line="360" w:lineRule="auto"/>
        <w:ind w:firstLine="420" w:firstLineChars="200"/>
        <w:rPr>
          <w:rFonts w:ascii="宋体" w:hAnsi="宋体"/>
          <w:color w:val="auto"/>
          <w:szCs w:val="21"/>
          <w:highlight w:val="none"/>
        </w:rPr>
      </w:pPr>
      <w:r>
        <w:rPr>
          <w:rFonts w:hint="eastAsia" w:ascii="宋体" w:hAnsi="宋体"/>
          <w:color w:val="auto"/>
          <w:szCs w:val="21"/>
          <w:highlight w:val="none"/>
        </w:rPr>
        <w:t>3.5.4 分包合同价款</w:t>
      </w:r>
    </w:p>
    <w:p w14:paraId="4A543D3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关于分包合同价款支付的约定：</w:t>
      </w:r>
      <w:r>
        <w:rPr>
          <w:rFonts w:hint="eastAsia" w:ascii="宋体" w:hAnsi="宋体"/>
          <w:b/>
          <w:color w:val="auto"/>
          <w:szCs w:val="21"/>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1A1B7F90">
      <w:pPr>
        <w:keepNext/>
        <w:keepLines/>
        <w:spacing w:line="360" w:lineRule="auto"/>
        <w:outlineLvl w:val="0"/>
        <w:rPr>
          <w:rFonts w:ascii="宋体" w:hAnsi="宋体"/>
          <w:b/>
          <w:bCs/>
          <w:color w:val="auto"/>
          <w:kern w:val="44"/>
          <w:szCs w:val="21"/>
          <w:highlight w:val="none"/>
        </w:rPr>
      </w:pPr>
      <w:bookmarkStart w:id="250" w:name="_Toc30324770"/>
      <w:bookmarkStart w:id="251" w:name="_Toc403402190"/>
      <w:bookmarkStart w:id="252" w:name="_Toc256000196"/>
      <w:bookmarkStart w:id="253" w:name="_Toc256000129"/>
      <w:bookmarkStart w:id="254" w:name="_Toc115277852"/>
      <w:bookmarkStart w:id="255" w:name="_Toc116120568"/>
      <w:bookmarkStart w:id="256" w:name="_Toc194486965"/>
      <w:r>
        <w:rPr>
          <w:rFonts w:hint="eastAsia" w:ascii="宋体" w:hAnsi="宋体"/>
          <w:b/>
          <w:bCs/>
          <w:color w:val="auto"/>
          <w:kern w:val="44"/>
          <w:szCs w:val="21"/>
          <w:highlight w:val="none"/>
        </w:rPr>
        <w:t>3.6 工程照管与成品、半成品保护</w:t>
      </w:r>
      <w:bookmarkEnd w:id="250"/>
      <w:bookmarkEnd w:id="251"/>
      <w:bookmarkEnd w:id="252"/>
      <w:bookmarkEnd w:id="253"/>
      <w:bookmarkEnd w:id="254"/>
      <w:bookmarkEnd w:id="255"/>
      <w:bookmarkEnd w:id="256"/>
    </w:p>
    <w:p w14:paraId="32D1CB40">
      <w:pPr>
        <w:spacing w:before="120" w:after="120" w:line="360" w:lineRule="auto"/>
        <w:ind w:firstLine="420" w:firstLineChars="200"/>
        <w:rPr>
          <w:rFonts w:ascii="宋体" w:hAnsi="宋体"/>
          <w:color w:val="auto"/>
          <w:kern w:val="0"/>
          <w:szCs w:val="21"/>
          <w:highlight w:val="none"/>
          <w:u w:val="single"/>
        </w:rPr>
      </w:pPr>
      <w:r>
        <w:rPr>
          <w:rFonts w:hint="eastAsia" w:ascii="宋体" w:hAnsi="宋体"/>
          <w:color w:val="auto"/>
          <w:kern w:val="0"/>
          <w:szCs w:val="21"/>
          <w:highlight w:val="none"/>
        </w:rPr>
        <w:t>承包人负责照管工程及工程相关的材料、工程设备的起始时间：</w:t>
      </w:r>
      <w:r>
        <w:rPr>
          <w:rFonts w:hint="eastAsia" w:ascii="宋体" w:hAnsi="宋体"/>
          <w:color w:val="auto"/>
          <w:szCs w:val="21"/>
          <w:highlight w:val="none"/>
          <w:u w:val="single"/>
        </w:rPr>
        <w:t xml:space="preserve">按通用条款第3.6条执行 </w:t>
      </w:r>
      <w:r>
        <w:rPr>
          <w:rFonts w:hint="eastAsia" w:ascii="宋体" w:hAnsi="宋体"/>
          <w:color w:val="auto"/>
          <w:kern w:val="0"/>
          <w:szCs w:val="21"/>
          <w:highlight w:val="none"/>
          <w:u w:val="single"/>
        </w:rPr>
        <w:t>__。</w:t>
      </w:r>
    </w:p>
    <w:p w14:paraId="24B989F7">
      <w:pPr>
        <w:keepNext/>
        <w:keepLines/>
        <w:spacing w:line="360" w:lineRule="auto"/>
        <w:outlineLvl w:val="0"/>
        <w:rPr>
          <w:rFonts w:ascii="宋体" w:hAnsi="宋体"/>
          <w:b/>
          <w:bCs/>
          <w:color w:val="auto"/>
          <w:kern w:val="44"/>
          <w:szCs w:val="21"/>
          <w:highlight w:val="none"/>
        </w:rPr>
      </w:pPr>
      <w:bookmarkStart w:id="257" w:name="_Toc403402191"/>
      <w:bookmarkStart w:id="258" w:name="_Toc115277853"/>
      <w:bookmarkStart w:id="259" w:name="_Toc194486966"/>
      <w:bookmarkStart w:id="260" w:name="_Toc256000130"/>
      <w:bookmarkStart w:id="261" w:name="_Toc30324771"/>
      <w:bookmarkStart w:id="262" w:name="_Toc256000197"/>
      <w:bookmarkStart w:id="263" w:name="_Toc116120569"/>
      <w:r>
        <w:rPr>
          <w:rFonts w:hint="eastAsia" w:ascii="宋体" w:hAnsi="宋体"/>
          <w:b/>
          <w:bCs/>
          <w:color w:val="auto"/>
          <w:kern w:val="44"/>
          <w:szCs w:val="21"/>
          <w:highlight w:val="none"/>
        </w:rPr>
        <w:t>3.7 履约担保</w:t>
      </w:r>
      <w:bookmarkEnd w:id="257"/>
      <w:bookmarkEnd w:id="258"/>
      <w:bookmarkEnd w:id="259"/>
      <w:bookmarkEnd w:id="260"/>
      <w:bookmarkEnd w:id="261"/>
      <w:bookmarkEnd w:id="262"/>
      <w:bookmarkEnd w:id="263"/>
    </w:p>
    <w:p w14:paraId="4C010AC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承包人是否提供履约担保：</w:t>
      </w:r>
      <w:r>
        <w:rPr>
          <w:rFonts w:hint="eastAsia" w:ascii="宋体" w:hAnsi="宋体"/>
          <w:color w:val="auto"/>
          <w:szCs w:val="21"/>
          <w:highlight w:val="none"/>
          <w:u w:val="single"/>
        </w:rPr>
        <w:t xml:space="preserve">         否                    </w:t>
      </w:r>
      <w:r>
        <w:rPr>
          <w:rFonts w:hint="eastAsia" w:ascii="宋体" w:hAnsi="宋体"/>
          <w:color w:val="auto"/>
          <w:szCs w:val="21"/>
          <w:highlight w:val="none"/>
        </w:rPr>
        <w:t>。</w:t>
      </w:r>
    </w:p>
    <w:p w14:paraId="47AAEE1E">
      <w:pPr>
        <w:keepNext/>
        <w:keepLines/>
        <w:spacing w:line="360" w:lineRule="auto"/>
        <w:outlineLvl w:val="0"/>
        <w:rPr>
          <w:rFonts w:ascii="宋体" w:hAnsi="宋体"/>
          <w:b/>
          <w:bCs/>
          <w:color w:val="auto"/>
          <w:kern w:val="44"/>
          <w:szCs w:val="21"/>
          <w:highlight w:val="none"/>
        </w:rPr>
      </w:pPr>
      <w:bookmarkStart w:id="264" w:name="_Toc115277854"/>
      <w:bookmarkStart w:id="265" w:name="_Toc194486967"/>
      <w:bookmarkStart w:id="266" w:name="_Toc30324772"/>
      <w:bookmarkStart w:id="267" w:name="_Toc116120570"/>
      <w:bookmarkStart w:id="268" w:name="_Toc403402192"/>
      <w:bookmarkStart w:id="269" w:name="_Toc256000198"/>
      <w:bookmarkStart w:id="270" w:name="_Toc256000131"/>
      <w:r>
        <w:rPr>
          <w:rFonts w:hint="eastAsia" w:ascii="宋体" w:hAnsi="宋体"/>
          <w:b/>
          <w:bCs/>
          <w:color w:val="auto"/>
          <w:kern w:val="44"/>
          <w:szCs w:val="21"/>
          <w:highlight w:val="none"/>
        </w:rPr>
        <w:t>4. 监理人</w:t>
      </w:r>
      <w:bookmarkEnd w:id="264"/>
      <w:bookmarkEnd w:id="265"/>
      <w:bookmarkEnd w:id="266"/>
      <w:bookmarkEnd w:id="267"/>
      <w:bookmarkEnd w:id="268"/>
      <w:bookmarkEnd w:id="269"/>
      <w:bookmarkEnd w:id="270"/>
    </w:p>
    <w:p w14:paraId="02815AC3">
      <w:pPr>
        <w:keepNext/>
        <w:keepLines/>
        <w:spacing w:line="360" w:lineRule="auto"/>
        <w:outlineLvl w:val="0"/>
        <w:rPr>
          <w:rFonts w:ascii="宋体" w:hAnsi="宋体"/>
          <w:b/>
          <w:bCs/>
          <w:color w:val="auto"/>
          <w:kern w:val="44"/>
          <w:szCs w:val="21"/>
          <w:highlight w:val="none"/>
        </w:rPr>
      </w:pPr>
      <w:bookmarkStart w:id="271" w:name="_Toc256000199"/>
      <w:bookmarkStart w:id="272" w:name="_Toc116120571"/>
      <w:bookmarkStart w:id="273" w:name="_Toc30324773"/>
      <w:bookmarkStart w:id="274" w:name="_Toc403402193"/>
      <w:bookmarkStart w:id="275" w:name="_Toc256000132"/>
      <w:bookmarkStart w:id="276" w:name="_Toc115277855"/>
      <w:bookmarkStart w:id="277" w:name="_Toc194486968"/>
      <w:r>
        <w:rPr>
          <w:rFonts w:hint="eastAsia" w:ascii="宋体" w:hAnsi="宋体"/>
          <w:b/>
          <w:bCs/>
          <w:color w:val="auto"/>
          <w:kern w:val="44"/>
          <w:szCs w:val="21"/>
          <w:highlight w:val="none"/>
        </w:rPr>
        <w:t>4.1监理人的一般规定</w:t>
      </w:r>
      <w:bookmarkEnd w:id="271"/>
      <w:bookmarkEnd w:id="272"/>
      <w:bookmarkEnd w:id="273"/>
      <w:bookmarkEnd w:id="274"/>
      <w:bookmarkEnd w:id="275"/>
      <w:bookmarkEnd w:id="276"/>
      <w:bookmarkEnd w:id="277"/>
    </w:p>
    <w:p w14:paraId="60E3784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关于监理人的监理内容：</w:t>
      </w:r>
      <w:r>
        <w:rPr>
          <w:rFonts w:hint="eastAsia" w:ascii="宋体" w:hAnsi="宋体"/>
          <w:color w:val="auto"/>
          <w:szCs w:val="21"/>
          <w:highlight w:val="none"/>
          <w:u w:val="single"/>
        </w:rPr>
        <w:t xml:space="preserve">  _</w:t>
      </w:r>
      <w:r>
        <w:rPr>
          <w:rFonts w:hint="eastAsia" w:hAnsi="宋体"/>
          <w:color w:val="auto"/>
          <w:szCs w:val="21"/>
          <w:highlight w:val="none"/>
          <w:u w:val="single"/>
        </w:rPr>
        <w:t>按本工程的监理合同中的有关条款</w:t>
      </w:r>
      <w:r>
        <w:rPr>
          <w:rFonts w:hint="eastAsia" w:ascii="宋体" w:hAnsi="宋体"/>
          <w:color w:val="auto"/>
          <w:szCs w:val="21"/>
          <w:highlight w:val="none"/>
          <w:u w:val="single"/>
        </w:rPr>
        <w:t>__。</w:t>
      </w:r>
    </w:p>
    <w:p w14:paraId="2CABB84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关于监理人的监理权限：</w:t>
      </w:r>
      <w:r>
        <w:rPr>
          <w:rFonts w:hint="eastAsia" w:ascii="宋体" w:hAnsi="宋体"/>
          <w:color w:val="auto"/>
          <w:szCs w:val="21"/>
          <w:highlight w:val="none"/>
          <w:u w:val="single"/>
        </w:rPr>
        <w:t xml:space="preserve"> </w:t>
      </w:r>
      <w:r>
        <w:rPr>
          <w:rFonts w:hint="eastAsia" w:ascii="宋体" w:hAnsi="宋体"/>
          <w:color w:val="auto"/>
          <w:szCs w:val="21"/>
          <w:highlight w:val="none"/>
        </w:rPr>
        <w:t>_</w:t>
      </w:r>
      <w:r>
        <w:rPr>
          <w:rFonts w:hint="eastAsia" w:hAnsi="宋体"/>
          <w:color w:val="auto"/>
          <w:szCs w:val="21"/>
          <w:highlight w:val="none"/>
          <w:u w:val="single"/>
        </w:rPr>
        <w:t>按本工程的监理合同中的有关条款。</w:t>
      </w:r>
      <w:r>
        <w:rPr>
          <w:rFonts w:hint="eastAsia" w:ascii="宋体" w:hAnsi="宋体"/>
          <w:color w:val="auto"/>
          <w:szCs w:val="21"/>
          <w:highlight w:val="none"/>
        </w:rPr>
        <w:t xml:space="preserve"> </w:t>
      </w:r>
    </w:p>
    <w:p w14:paraId="45DFCE95">
      <w:pPr>
        <w:spacing w:line="360" w:lineRule="auto"/>
        <w:ind w:firstLine="420" w:firstLineChars="200"/>
        <w:rPr>
          <w:rFonts w:hAnsi="宋体"/>
          <w:color w:val="auto"/>
          <w:szCs w:val="21"/>
          <w:highlight w:val="none"/>
          <w:u w:val="single"/>
        </w:rPr>
      </w:pPr>
      <w:r>
        <w:rPr>
          <w:rFonts w:hint="eastAsia" w:ascii="宋体" w:hAnsi="宋体"/>
          <w:color w:val="auto"/>
          <w:szCs w:val="21"/>
          <w:highlight w:val="none"/>
        </w:rPr>
        <w:t>关于监理人在施工现场的办公场所、生活场所的提供和费用承担的约定：</w:t>
      </w:r>
      <w:r>
        <w:rPr>
          <w:rFonts w:hint="eastAsia" w:ascii="宋体" w:hAnsi="宋体"/>
          <w:color w:val="auto"/>
          <w:szCs w:val="21"/>
          <w:highlight w:val="none"/>
          <w:u w:val="single"/>
        </w:rPr>
        <w:t xml:space="preserve"> </w:t>
      </w:r>
      <w:r>
        <w:rPr>
          <w:rFonts w:hint="eastAsia" w:ascii="宋体" w:hAnsi="宋体"/>
          <w:color w:val="auto"/>
          <w:szCs w:val="21"/>
          <w:highlight w:val="none"/>
        </w:rPr>
        <w:t>__</w:t>
      </w:r>
      <w:r>
        <w:rPr>
          <w:rFonts w:hint="eastAsia" w:hAnsi="宋体"/>
          <w:color w:val="auto"/>
          <w:szCs w:val="21"/>
          <w:highlight w:val="none"/>
          <w:u w:val="single"/>
        </w:rPr>
        <w:t>按本工程的监理合同中的有关条款。</w:t>
      </w:r>
    </w:p>
    <w:p w14:paraId="38CADCD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4.2 监理人员</w:t>
      </w:r>
    </w:p>
    <w:p w14:paraId="1FFE277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总监理工程师：</w:t>
      </w:r>
    </w:p>
    <w:p w14:paraId="051CACA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姓    名：</w:t>
      </w:r>
      <w:r>
        <w:rPr>
          <w:rFonts w:hint="eastAsia" w:ascii="宋体" w:hAnsi="宋体"/>
          <w:color w:val="auto"/>
          <w:szCs w:val="21"/>
          <w:highlight w:val="none"/>
          <w:u w:val="single"/>
        </w:rPr>
        <w:t>   </w:t>
      </w:r>
      <w:r>
        <w:rPr>
          <w:rFonts w:hint="eastAsia" w:ascii="宋体" w:hAnsi="宋体"/>
          <w:color w:val="auto"/>
          <w:szCs w:val="21"/>
          <w:highlight w:val="none"/>
        </w:rPr>
        <w:t>；</w:t>
      </w:r>
    </w:p>
    <w:p w14:paraId="5549063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职    务：</w:t>
      </w:r>
      <w:r>
        <w:rPr>
          <w:rFonts w:hint="eastAsia" w:ascii="宋体" w:hAnsi="宋体"/>
          <w:color w:val="auto"/>
          <w:szCs w:val="21"/>
          <w:highlight w:val="none"/>
          <w:u w:val="single"/>
        </w:rPr>
        <w:t>   </w:t>
      </w:r>
      <w:r>
        <w:rPr>
          <w:rFonts w:hint="eastAsia" w:ascii="宋体" w:hAnsi="宋体"/>
          <w:color w:val="auto"/>
          <w:szCs w:val="21"/>
          <w:highlight w:val="none"/>
        </w:rPr>
        <w:t>；</w:t>
      </w:r>
    </w:p>
    <w:p w14:paraId="19DD36D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监理工程师执业资格证书号：</w:t>
      </w:r>
      <w:r>
        <w:rPr>
          <w:rFonts w:hint="eastAsia" w:ascii="宋体" w:hAnsi="宋体"/>
          <w:color w:val="auto"/>
          <w:szCs w:val="21"/>
          <w:highlight w:val="none"/>
          <w:u w:val="single"/>
        </w:rPr>
        <w:t> </w:t>
      </w:r>
      <w:r>
        <w:rPr>
          <w:rFonts w:hint="eastAsia" w:ascii="宋体" w:hAnsi="宋体"/>
          <w:color w:val="auto"/>
          <w:szCs w:val="21"/>
          <w:highlight w:val="none"/>
        </w:rPr>
        <w:t>；</w:t>
      </w:r>
    </w:p>
    <w:p w14:paraId="0829487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联系电话：</w:t>
      </w:r>
      <w:r>
        <w:rPr>
          <w:rFonts w:hint="eastAsia" w:ascii="宋体" w:hAnsi="宋体"/>
          <w:color w:val="auto"/>
          <w:szCs w:val="21"/>
          <w:highlight w:val="none"/>
          <w:u w:val="single"/>
        </w:rPr>
        <w:t>   </w:t>
      </w:r>
      <w:r>
        <w:rPr>
          <w:rFonts w:hint="eastAsia" w:ascii="宋体" w:hAnsi="宋体"/>
          <w:color w:val="auto"/>
          <w:szCs w:val="21"/>
          <w:highlight w:val="none"/>
        </w:rPr>
        <w:t>；</w:t>
      </w:r>
    </w:p>
    <w:p w14:paraId="44D69CF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电子信箱：</w:t>
      </w:r>
      <w:r>
        <w:rPr>
          <w:rFonts w:ascii="宋体" w:hAnsi="宋体"/>
          <w:color w:val="auto"/>
          <w:szCs w:val="21"/>
          <w:highlight w:val="none"/>
          <w:u w:val="single"/>
        </w:rPr>
        <w:t></w:t>
      </w:r>
      <w:r>
        <w:rPr>
          <w:rFonts w:hint="eastAsia" w:ascii="宋体" w:hAnsi="宋体"/>
          <w:color w:val="auto"/>
          <w:kern w:val="0"/>
          <w:szCs w:val="21"/>
          <w:highlight w:val="none"/>
          <w:u w:val="single"/>
        </w:rPr>
        <w:t>/</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296525A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通信地址：</w:t>
      </w:r>
      <w:r>
        <w:rPr>
          <w:rFonts w:ascii="宋体" w:hAnsi="宋体"/>
          <w:color w:val="auto"/>
          <w:szCs w:val="21"/>
          <w:highlight w:val="none"/>
          <w:u w:val="single"/>
        </w:rPr>
        <w:t></w:t>
      </w:r>
      <w:r>
        <w:rPr>
          <w:rFonts w:hint="eastAsia" w:ascii="宋体" w:hAnsi="宋体"/>
          <w:color w:val="auto"/>
          <w:kern w:val="0"/>
          <w:szCs w:val="21"/>
          <w:highlight w:val="none"/>
          <w:u w:val="single"/>
        </w:rPr>
        <w:t>/</w:t>
      </w:r>
      <w:r>
        <w:rPr>
          <w:rFonts w:hint="eastAsia" w:ascii="宋体" w:hAnsi="宋体"/>
          <w:color w:val="auto"/>
          <w:szCs w:val="21"/>
          <w:highlight w:val="none"/>
          <w:u w:val="single"/>
        </w:rPr>
        <w:t>   </w:t>
      </w:r>
      <w:r>
        <w:rPr>
          <w:rFonts w:hint="eastAsia" w:ascii="宋体" w:hAnsi="宋体"/>
          <w:color w:val="auto"/>
          <w:szCs w:val="21"/>
          <w:highlight w:val="none"/>
        </w:rPr>
        <w:t>；</w:t>
      </w:r>
    </w:p>
    <w:p w14:paraId="3B68CBC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关于监理人的其他约定：</w:t>
      </w:r>
      <w:r>
        <w:rPr>
          <w:rFonts w:ascii="宋体" w:hAnsi="宋体"/>
          <w:color w:val="auto"/>
          <w:szCs w:val="21"/>
          <w:highlight w:val="none"/>
          <w:u w:val="single"/>
        </w:rPr>
        <w:t></w:t>
      </w:r>
      <w:r>
        <w:rPr>
          <w:rFonts w:hint="eastAsia" w:ascii="宋体" w:hAnsi="宋体"/>
          <w:color w:val="auto"/>
          <w:szCs w:val="21"/>
          <w:highlight w:val="none"/>
        </w:rPr>
        <w:t>_</w:t>
      </w:r>
      <w:r>
        <w:rPr>
          <w:rFonts w:hint="eastAsia" w:ascii="宋体" w:hAnsi="宋体"/>
          <w:color w:val="auto"/>
          <w:szCs w:val="21"/>
          <w:highlight w:val="none"/>
          <w:u w:val="single"/>
        </w:rPr>
        <w:t>按通用条款第4.2条执行</w:t>
      </w:r>
      <w:r>
        <w:rPr>
          <w:rFonts w:hint="eastAsia" w:ascii="宋体" w:hAnsi="宋体"/>
          <w:color w:val="auto"/>
          <w:szCs w:val="21"/>
          <w:highlight w:val="none"/>
        </w:rPr>
        <w:t>_。</w:t>
      </w:r>
    </w:p>
    <w:p w14:paraId="02611F27">
      <w:pPr>
        <w:keepNext/>
        <w:keepLines/>
        <w:spacing w:line="360" w:lineRule="auto"/>
        <w:outlineLvl w:val="0"/>
        <w:rPr>
          <w:rFonts w:ascii="宋体" w:hAnsi="宋体"/>
          <w:b/>
          <w:bCs/>
          <w:color w:val="auto"/>
          <w:kern w:val="44"/>
          <w:szCs w:val="21"/>
          <w:highlight w:val="none"/>
        </w:rPr>
      </w:pPr>
      <w:bookmarkStart w:id="278" w:name="_Toc256000200"/>
      <w:bookmarkStart w:id="279" w:name="_Toc403402194"/>
      <w:bookmarkStart w:id="280" w:name="_Toc30324774"/>
      <w:bookmarkStart w:id="281" w:name="_Toc256000133"/>
      <w:bookmarkStart w:id="282" w:name="_Toc116120572"/>
      <w:bookmarkStart w:id="283" w:name="_Toc194486969"/>
      <w:bookmarkStart w:id="284" w:name="_Toc115277856"/>
      <w:r>
        <w:rPr>
          <w:rFonts w:hint="eastAsia" w:ascii="宋体" w:hAnsi="宋体"/>
          <w:b/>
          <w:bCs/>
          <w:color w:val="auto"/>
          <w:kern w:val="44"/>
          <w:szCs w:val="21"/>
          <w:highlight w:val="none"/>
        </w:rPr>
        <w:t>4.4 商定或确定</w:t>
      </w:r>
      <w:bookmarkEnd w:id="278"/>
      <w:bookmarkEnd w:id="279"/>
      <w:bookmarkEnd w:id="280"/>
      <w:bookmarkEnd w:id="281"/>
      <w:bookmarkEnd w:id="282"/>
      <w:bookmarkEnd w:id="283"/>
      <w:bookmarkEnd w:id="284"/>
    </w:p>
    <w:p w14:paraId="3FC0738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在发包人和承包人不能通过协商达成一致意见时，发包人授权监理人对以下事项进行确定：</w:t>
      </w:r>
    </w:p>
    <w:p w14:paraId="381DE454">
      <w:pPr>
        <w:autoSpaceDE w:val="0"/>
        <w:autoSpaceDN w:val="0"/>
        <w:adjustRightInd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w:t>
      </w:r>
      <w:r>
        <w:rPr>
          <w:rFonts w:hint="eastAsia" w:ascii="宋体" w:hAnsi="宋体"/>
          <w:color w:val="auto"/>
          <w:kern w:val="0"/>
          <w:szCs w:val="21"/>
          <w:highlight w:val="none"/>
          <w:u w:val="single"/>
        </w:rPr>
        <w:t xml:space="preserve">          无                    </w:t>
      </w:r>
      <w:r>
        <w:rPr>
          <w:rFonts w:hint="eastAsia" w:ascii="宋体" w:hAnsi="宋体"/>
          <w:color w:val="auto"/>
          <w:kern w:val="0"/>
          <w:szCs w:val="21"/>
          <w:highlight w:val="none"/>
        </w:rPr>
        <w:t>；</w:t>
      </w:r>
    </w:p>
    <w:p w14:paraId="254304E6">
      <w:pPr>
        <w:autoSpaceDE w:val="0"/>
        <w:autoSpaceDN w:val="0"/>
        <w:adjustRightInd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w:t>
      </w:r>
      <w:r>
        <w:rPr>
          <w:rFonts w:hint="eastAsia" w:ascii="宋体" w:hAnsi="宋体"/>
          <w:color w:val="auto"/>
          <w:kern w:val="0"/>
          <w:szCs w:val="21"/>
          <w:highlight w:val="none"/>
          <w:u w:val="single"/>
        </w:rPr>
        <w:t xml:space="preserve">          无                    </w:t>
      </w:r>
      <w:r>
        <w:rPr>
          <w:rFonts w:hint="eastAsia" w:ascii="宋体" w:hAnsi="宋体"/>
          <w:color w:val="auto"/>
          <w:kern w:val="0"/>
          <w:szCs w:val="21"/>
          <w:highlight w:val="none"/>
        </w:rPr>
        <w:t>；</w:t>
      </w:r>
    </w:p>
    <w:p w14:paraId="51B685C3">
      <w:pPr>
        <w:autoSpaceDE w:val="0"/>
        <w:autoSpaceDN w:val="0"/>
        <w:adjustRightInd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w:t>
      </w:r>
      <w:r>
        <w:rPr>
          <w:rFonts w:hint="eastAsia" w:ascii="宋体" w:hAnsi="宋体"/>
          <w:color w:val="auto"/>
          <w:kern w:val="0"/>
          <w:szCs w:val="21"/>
          <w:highlight w:val="none"/>
          <w:u w:val="single"/>
        </w:rPr>
        <w:t xml:space="preserve">          无                    </w:t>
      </w:r>
      <w:r>
        <w:rPr>
          <w:rFonts w:hint="eastAsia" w:ascii="宋体" w:hAnsi="宋体"/>
          <w:color w:val="auto"/>
          <w:kern w:val="0"/>
          <w:szCs w:val="21"/>
          <w:highlight w:val="none"/>
        </w:rPr>
        <w:t>。</w:t>
      </w:r>
    </w:p>
    <w:p w14:paraId="212CEA57">
      <w:pPr>
        <w:keepNext/>
        <w:keepLines/>
        <w:spacing w:line="360" w:lineRule="auto"/>
        <w:outlineLvl w:val="0"/>
        <w:rPr>
          <w:rFonts w:ascii="宋体" w:hAnsi="宋体"/>
          <w:b/>
          <w:bCs/>
          <w:color w:val="auto"/>
          <w:kern w:val="44"/>
          <w:szCs w:val="21"/>
          <w:highlight w:val="none"/>
        </w:rPr>
      </w:pPr>
      <w:bookmarkStart w:id="285" w:name="_Toc403402195"/>
      <w:bookmarkStart w:id="286" w:name="_Toc116120573"/>
      <w:bookmarkStart w:id="287" w:name="_Toc256000134"/>
      <w:bookmarkStart w:id="288" w:name="_Toc115277857"/>
      <w:bookmarkStart w:id="289" w:name="_Toc30324775"/>
      <w:bookmarkStart w:id="290" w:name="_Toc194486970"/>
      <w:bookmarkStart w:id="291" w:name="_Toc256000201"/>
      <w:r>
        <w:rPr>
          <w:rFonts w:hint="eastAsia" w:ascii="宋体" w:hAnsi="宋体"/>
          <w:b/>
          <w:bCs/>
          <w:color w:val="auto"/>
          <w:kern w:val="44"/>
          <w:szCs w:val="21"/>
          <w:highlight w:val="none"/>
        </w:rPr>
        <w:t>5. 工程质量</w:t>
      </w:r>
      <w:bookmarkEnd w:id="285"/>
      <w:bookmarkEnd w:id="286"/>
      <w:bookmarkEnd w:id="287"/>
      <w:bookmarkEnd w:id="288"/>
      <w:bookmarkEnd w:id="289"/>
      <w:bookmarkEnd w:id="290"/>
      <w:bookmarkEnd w:id="291"/>
    </w:p>
    <w:p w14:paraId="6DB82F43">
      <w:pPr>
        <w:keepNext/>
        <w:keepLines/>
        <w:spacing w:line="360" w:lineRule="auto"/>
        <w:outlineLvl w:val="0"/>
        <w:rPr>
          <w:rFonts w:ascii="宋体" w:hAnsi="宋体"/>
          <w:b/>
          <w:bCs/>
          <w:color w:val="auto"/>
          <w:kern w:val="44"/>
          <w:szCs w:val="21"/>
          <w:highlight w:val="none"/>
        </w:rPr>
      </w:pPr>
      <w:bookmarkStart w:id="292" w:name="_Toc256000135"/>
      <w:bookmarkStart w:id="293" w:name="_Toc116120574"/>
      <w:bookmarkStart w:id="294" w:name="_Toc256000202"/>
      <w:bookmarkStart w:id="295" w:name="_Toc30324776"/>
      <w:bookmarkStart w:id="296" w:name="_Toc403402196"/>
      <w:bookmarkStart w:id="297" w:name="_Toc115277858"/>
      <w:bookmarkStart w:id="298" w:name="_Toc194486971"/>
      <w:r>
        <w:rPr>
          <w:rFonts w:hint="eastAsia" w:ascii="宋体" w:hAnsi="宋体"/>
          <w:b/>
          <w:bCs/>
          <w:color w:val="auto"/>
          <w:kern w:val="44"/>
          <w:szCs w:val="21"/>
          <w:highlight w:val="none"/>
        </w:rPr>
        <w:t>5.1 质量要求</w:t>
      </w:r>
      <w:bookmarkEnd w:id="292"/>
      <w:bookmarkEnd w:id="293"/>
      <w:bookmarkEnd w:id="294"/>
      <w:bookmarkEnd w:id="295"/>
      <w:bookmarkEnd w:id="296"/>
      <w:bookmarkEnd w:id="297"/>
      <w:bookmarkEnd w:id="298"/>
    </w:p>
    <w:p w14:paraId="57670177">
      <w:pPr>
        <w:spacing w:line="360" w:lineRule="auto"/>
        <w:ind w:firstLine="420" w:firstLineChars="200"/>
        <w:jc w:val="left"/>
        <w:rPr>
          <w:color w:val="auto"/>
          <w:szCs w:val="21"/>
          <w:highlight w:val="none"/>
          <w:u w:val="single"/>
        </w:rPr>
      </w:pPr>
      <w:r>
        <w:rPr>
          <w:rFonts w:hint="eastAsia" w:ascii="宋体" w:hAnsi="宋体"/>
          <w:color w:val="auto"/>
          <w:szCs w:val="21"/>
          <w:highlight w:val="none"/>
        </w:rPr>
        <w:t>5.1.1 特殊质量标准和要求：</w:t>
      </w:r>
      <w:r>
        <w:rPr>
          <w:rFonts w:hint="eastAsia" w:hAnsi="宋体"/>
          <w:color w:val="auto"/>
          <w:szCs w:val="21"/>
          <w:highlight w:val="none"/>
        </w:rPr>
        <w:t>特殊质量标准和要求：</w:t>
      </w:r>
      <w:r>
        <w:rPr>
          <w:rFonts w:hint="eastAsia"/>
          <w:color w:val="auto"/>
          <w:szCs w:val="21"/>
          <w:highlight w:val="none"/>
          <w:u w:val="single"/>
        </w:rPr>
        <w:t>特殊要求：严格执行广西壮族自治区住房和城乡建设厅《关于严格实行房屋建筑和市政基础设施工程质量终身责任承诺、永久性质量责任标牌、终身责任信息档案等制度的通知》（桂建管〔2014〕96号）和南宁市城乡建设委员会《关于落实建设工程质量终身责任，加强工程质量管理的通知》（南建质安〔2014〕155号）要求，落实建设工程质量终身责任。项目完成后需通过设计单位和采购人竣工验收，如因承包人原因导致本项目竣工验收不合格的或未通过消防查验，承包人应整改至通过竣工验收为止且自行承担相应的费用，发包人不另行支付费用。如因承包人原因导致本项目竣工验收不合格的，发包人不予支付合同款项并按合同扣罚违约金。</w:t>
      </w:r>
    </w:p>
    <w:p w14:paraId="29949A7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关于工程奖项的约定：</w:t>
      </w:r>
      <w:r>
        <w:rPr>
          <w:rFonts w:hint="eastAsia" w:ascii="宋体" w:hAnsi="宋体"/>
          <w:color w:val="auto"/>
          <w:szCs w:val="21"/>
          <w:highlight w:val="none"/>
          <w:u w:val="single"/>
        </w:rPr>
        <w:t xml:space="preserve">         </w:t>
      </w:r>
      <w:r>
        <w:rPr>
          <w:rFonts w:hint="eastAsia" w:ascii="宋体" w:hAnsi="宋体"/>
          <w:color w:val="auto"/>
          <w:kern w:val="0"/>
          <w:szCs w:val="21"/>
          <w:highlight w:val="none"/>
          <w:u w:val="single"/>
        </w:rPr>
        <w:t>无</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56E2B8A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5.3 隐蔽工程检查</w:t>
      </w:r>
    </w:p>
    <w:p w14:paraId="16D471F8">
      <w:pPr>
        <w:spacing w:line="360" w:lineRule="auto"/>
        <w:ind w:firstLine="420" w:firstLineChars="200"/>
        <w:jc w:val="left"/>
        <w:rPr>
          <w:rFonts w:ascii="宋体" w:hAnsi="宋体"/>
          <w:b/>
          <w:bCs/>
          <w:color w:val="auto"/>
          <w:szCs w:val="21"/>
          <w:highlight w:val="none"/>
        </w:rPr>
      </w:pPr>
      <w:r>
        <w:rPr>
          <w:rFonts w:hint="eastAsia" w:ascii="宋体" w:hAnsi="宋体"/>
          <w:color w:val="auto"/>
          <w:szCs w:val="21"/>
          <w:highlight w:val="none"/>
        </w:rPr>
        <w:t>5.3.2</w:t>
      </w:r>
      <w:r>
        <w:rPr>
          <w:rFonts w:hint="eastAsia" w:ascii="宋体" w:hAnsi="宋体"/>
          <w:b/>
          <w:bCs/>
          <w:color w:val="auto"/>
          <w:szCs w:val="21"/>
          <w:highlight w:val="none"/>
        </w:rPr>
        <w:t>工程隐蔽部位覆盖前的检查：</w:t>
      </w:r>
    </w:p>
    <w:p w14:paraId="4172BB86">
      <w:pPr>
        <w:spacing w:line="360" w:lineRule="auto"/>
        <w:ind w:firstLine="422" w:firstLineChars="200"/>
        <w:jc w:val="left"/>
        <w:rPr>
          <w:rFonts w:ascii="宋体" w:hAnsi="宋体"/>
          <w:b/>
          <w:bCs/>
          <w:color w:val="auto"/>
          <w:szCs w:val="21"/>
          <w:highlight w:val="none"/>
        </w:rPr>
      </w:pPr>
      <w:r>
        <w:rPr>
          <w:rFonts w:hint="eastAsia" w:ascii="宋体" w:hAnsi="宋体"/>
          <w:b/>
          <w:bCs/>
          <w:color w:val="auto"/>
          <w:szCs w:val="21"/>
          <w:highlight w:val="none"/>
        </w:rPr>
        <w:t>* 工程隐蔽或中间验收前12小时以书面形式通知发包人和监理工程师验收的内容、时间、地点，承包人准备验收记录单（最好是印制的表格）由双方签证。验收合格，承包人可进行隐蔽和继续施工；验收不合格，在双方商定时限内修改后按上述循序重新验收。</w:t>
      </w:r>
    </w:p>
    <w:p w14:paraId="6E45318F">
      <w:pPr>
        <w:spacing w:line="360" w:lineRule="auto"/>
        <w:ind w:firstLine="422" w:firstLineChars="200"/>
        <w:jc w:val="left"/>
        <w:rPr>
          <w:rFonts w:ascii="宋体" w:hAnsi="宋体"/>
          <w:color w:val="auto"/>
          <w:szCs w:val="21"/>
          <w:highlight w:val="none"/>
          <w:u w:val="single"/>
        </w:rPr>
      </w:pPr>
      <w:r>
        <w:rPr>
          <w:rFonts w:hint="eastAsia" w:ascii="宋体" w:hAnsi="宋体"/>
          <w:b/>
          <w:bCs/>
          <w:color w:val="auto"/>
          <w:szCs w:val="21"/>
          <w:highlight w:val="none"/>
        </w:rPr>
        <w:t>* 工程师应在承包人约定时间到达现场进行隐蔽中间验收工作（不得以任何理由改期），如果在约定时间超过两小时内工程师未到现场（有发包方现场代表证明），承包人可自行隐蔽继续施工，后果由工程师承担。但在约定时间承包人未到现场及超过约定时间两小时，工程师可另订时间验收，承包人不得有异议且承担由此引发的责任。</w:t>
      </w:r>
    </w:p>
    <w:p w14:paraId="54FABDE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监理人不能按时进行检查时，应提前</w:t>
      </w:r>
      <w:r>
        <w:rPr>
          <w:rFonts w:hint="eastAsia" w:ascii="宋体" w:hAnsi="宋体"/>
          <w:color w:val="auto"/>
          <w:szCs w:val="21"/>
          <w:highlight w:val="none"/>
          <w:u w:val="single"/>
        </w:rPr>
        <w:t xml:space="preserve">  24_</w:t>
      </w:r>
      <w:r>
        <w:rPr>
          <w:rFonts w:hint="eastAsia" w:ascii="宋体" w:hAnsi="宋体"/>
          <w:color w:val="auto"/>
          <w:szCs w:val="21"/>
          <w:highlight w:val="none"/>
        </w:rPr>
        <w:t>_</w:t>
      </w:r>
      <w:r>
        <w:rPr>
          <w:rFonts w:hint="eastAsia" w:ascii="宋体" w:hAnsi="宋体"/>
          <w:color w:val="auto"/>
          <w:szCs w:val="21"/>
          <w:highlight w:val="none"/>
          <w:u w:val="single"/>
        </w:rPr>
        <w:t xml:space="preserve">  </w:t>
      </w:r>
      <w:r>
        <w:rPr>
          <w:rFonts w:hint="eastAsia" w:ascii="宋体" w:hAnsi="宋体"/>
          <w:color w:val="auto"/>
          <w:szCs w:val="21"/>
          <w:highlight w:val="none"/>
        </w:rPr>
        <w:t>小时提交书面延期要求。</w:t>
      </w:r>
    </w:p>
    <w:p w14:paraId="2765FF4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关于延期最长不得超过：</w:t>
      </w:r>
      <w:r>
        <w:rPr>
          <w:rFonts w:hint="eastAsia" w:ascii="宋体" w:hAnsi="宋体"/>
          <w:color w:val="auto"/>
          <w:szCs w:val="21"/>
          <w:highlight w:val="none"/>
          <w:u w:val="single"/>
        </w:rPr>
        <w:t xml:space="preserve">   48   </w:t>
      </w:r>
      <w:r>
        <w:rPr>
          <w:rFonts w:hint="eastAsia" w:ascii="宋体" w:hAnsi="宋体"/>
          <w:color w:val="auto"/>
          <w:szCs w:val="21"/>
          <w:highlight w:val="none"/>
        </w:rPr>
        <w:t>小时。</w:t>
      </w:r>
    </w:p>
    <w:p w14:paraId="42529A80">
      <w:pPr>
        <w:keepNext/>
        <w:keepLines/>
        <w:spacing w:line="360" w:lineRule="auto"/>
        <w:outlineLvl w:val="0"/>
        <w:rPr>
          <w:rFonts w:ascii="宋体" w:hAnsi="宋体"/>
          <w:b/>
          <w:bCs/>
          <w:color w:val="auto"/>
          <w:kern w:val="44"/>
          <w:szCs w:val="21"/>
          <w:highlight w:val="none"/>
        </w:rPr>
      </w:pPr>
      <w:bookmarkStart w:id="299" w:name="_Toc403402197"/>
      <w:bookmarkStart w:id="300" w:name="_Toc30324777"/>
      <w:bookmarkStart w:id="301" w:name="_Toc115277859"/>
      <w:bookmarkStart w:id="302" w:name="_Toc256000136"/>
      <w:bookmarkStart w:id="303" w:name="_Toc116120575"/>
      <w:bookmarkStart w:id="304" w:name="_Toc256000203"/>
      <w:bookmarkStart w:id="305" w:name="_Toc194486972"/>
      <w:r>
        <w:rPr>
          <w:rFonts w:hint="eastAsia" w:ascii="宋体" w:hAnsi="宋体"/>
          <w:b/>
          <w:bCs/>
          <w:color w:val="auto"/>
          <w:kern w:val="44"/>
          <w:szCs w:val="21"/>
          <w:highlight w:val="none"/>
        </w:rPr>
        <w:t>6. 安全文明施工与环境保护</w:t>
      </w:r>
      <w:bookmarkEnd w:id="299"/>
      <w:bookmarkEnd w:id="300"/>
      <w:bookmarkEnd w:id="301"/>
      <w:bookmarkEnd w:id="302"/>
      <w:bookmarkEnd w:id="303"/>
      <w:bookmarkEnd w:id="304"/>
      <w:bookmarkEnd w:id="305"/>
    </w:p>
    <w:p w14:paraId="000A6E65">
      <w:pPr>
        <w:keepNext/>
        <w:keepLines/>
        <w:spacing w:line="360" w:lineRule="auto"/>
        <w:outlineLvl w:val="0"/>
        <w:rPr>
          <w:rFonts w:ascii="宋体" w:hAnsi="宋体"/>
          <w:b/>
          <w:bCs/>
          <w:color w:val="auto"/>
          <w:kern w:val="44"/>
          <w:szCs w:val="21"/>
          <w:highlight w:val="none"/>
        </w:rPr>
      </w:pPr>
      <w:bookmarkStart w:id="306" w:name="_Toc403402198"/>
      <w:bookmarkStart w:id="307" w:name="_Toc194486973"/>
      <w:bookmarkStart w:id="308" w:name="_Toc30324778"/>
      <w:bookmarkStart w:id="309" w:name="_Toc116120576"/>
      <w:bookmarkStart w:id="310" w:name="_Toc115277860"/>
      <w:bookmarkStart w:id="311" w:name="_Toc256000137"/>
      <w:bookmarkStart w:id="312" w:name="_Toc256000204"/>
      <w:r>
        <w:rPr>
          <w:rFonts w:hint="eastAsia" w:ascii="宋体" w:hAnsi="宋体"/>
          <w:b/>
          <w:bCs/>
          <w:color w:val="auto"/>
          <w:kern w:val="44"/>
          <w:szCs w:val="21"/>
          <w:highlight w:val="none"/>
        </w:rPr>
        <w:t>6.1安全文明施工</w:t>
      </w:r>
      <w:bookmarkEnd w:id="306"/>
      <w:bookmarkEnd w:id="307"/>
      <w:bookmarkEnd w:id="308"/>
      <w:bookmarkEnd w:id="309"/>
      <w:bookmarkEnd w:id="310"/>
      <w:bookmarkEnd w:id="311"/>
      <w:bookmarkEnd w:id="312"/>
    </w:p>
    <w:p w14:paraId="7BEABAF8">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6.1.1 项目安全生产的达标目标及相应事项的约定：</w:t>
      </w:r>
      <w:r>
        <w:rPr>
          <w:rFonts w:hint="eastAsia" w:ascii="宋体" w:hAnsi="宋体"/>
          <w:color w:val="auto"/>
          <w:szCs w:val="21"/>
          <w:highlight w:val="none"/>
          <w:u w:val="single"/>
        </w:rPr>
        <w:t>按通用条款第6.1.1条执行。</w:t>
      </w:r>
    </w:p>
    <w:p w14:paraId="2701B479">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6.1.4 关于治安保卫的特别约定：</w:t>
      </w:r>
      <w:r>
        <w:rPr>
          <w:rFonts w:hint="eastAsia" w:ascii="宋体" w:hAnsi="宋体"/>
          <w:b/>
          <w:color w:val="auto"/>
          <w:szCs w:val="21"/>
          <w:highlight w:val="none"/>
          <w:u w:val="single"/>
        </w:rPr>
        <w:t>承包人应承担施工安全保卫工作及非夜间施工照明的责任，承包人应采取一切合理的预防措施，防止人员伤亡、财产损失事故，</w:t>
      </w:r>
      <w:r>
        <w:rPr>
          <w:rFonts w:hint="eastAsia" w:ascii="宋体" w:hAnsi="宋体"/>
          <w:color w:val="auto"/>
          <w:kern w:val="0"/>
          <w:szCs w:val="21"/>
          <w:highlight w:val="none"/>
        </w:rPr>
        <w:t>否则造成的一切损失</w:t>
      </w:r>
      <w:r>
        <w:rPr>
          <w:rFonts w:hint="eastAsia" w:ascii="宋体" w:hAnsi="宋体"/>
          <w:b/>
          <w:color w:val="auto"/>
          <w:szCs w:val="21"/>
          <w:highlight w:val="none"/>
          <w:u w:val="single"/>
        </w:rPr>
        <w:t>费用由承包人承担。承包人生活设施及施工现场应自费配备消防设备，防止火灾发生。</w:t>
      </w:r>
    </w:p>
    <w:p w14:paraId="186ED64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关于编制施工场地治安管理计划的约定：</w:t>
      </w:r>
      <w:r>
        <w:rPr>
          <w:rFonts w:hint="eastAsia" w:ascii="宋体" w:hAnsi="宋体"/>
          <w:color w:val="auto"/>
          <w:szCs w:val="21"/>
          <w:highlight w:val="none"/>
          <w:u w:val="single"/>
        </w:rPr>
        <w:t xml:space="preserve">  </w:t>
      </w:r>
      <w:r>
        <w:rPr>
          <w:rFonts w:hint="eastAsia" w:ascii="宋体" w:hAnsi="宋体"/>
          <w:color w:val="auto"/>
          <w:kern w:val="0"/>
          <w:szCs w:val="21"/>
          <w:highlight w:val="none"/>
          <w:u w:val="single"/>
        </w:rPr>
        <w:t>由承包人编制</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20DCB966">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6.1.5 文明施工</w:t>
      </w:r>
    </w:p>
    <w:p w14:paraId="29B479D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合同当事人对文明施工的要求：</w:t>
      </w:r>
      <w:r>
        <w:rPr>
          <w:rFonts w:hint="eastAsia"/>
          <w:color w:val="auto"/>
          <w:szCs w:val="21"/>
          <w:highlight w:val="none"/>
          <w:u w:val="single"/>
        </w:rPr>
        <w:t>严格执行《中华人民共和国大气污染防治法》（主席令第三十一号）、《南宁市建设工程质量和安全生产管理办法》（南宁市政府令第</w:t>
      </w:r>
      <w:r>
        <w:rPr>
          <w:color w:val="auto"/>
          <w:szCs w:val="21"/>
          <w:highlight w:val="none"/>
          <w:u w:val="single"/>
        </w:rPr>
        <w:t>46</w:t>
      </w:r>
      <w:r>
        <w:rPr>
          <w:rFonts w:hint="eastAsia"/>
          <w:color w:val="auto"/>
          <w:szCs w:val="21"/>
          <w:highlight w:val="none"/>
          <w:u w:val="single"/>
        </w:rPr>
        <w:t>号）、《关于推进建筑业改革发展提升工程治理水平的若干意见》（南府规〔2016〕24号）、《南宁市土方作业文明施工工作导则》《南宁市建设工程质量安全标准化图集》《广西壮族自治区建设工程安全文明施工费使用管理细则》（桂建质〔2015〕16号）、《南宁市建设工程安全防护、文明施工措施费用管理规定》及《南宁市城乡建设委员会关于印发“美丽南宁·整洁畅通有序大行动”活动工地乱象整治工作方案的通知》（南建质安〔2013〕28号）、南宁市“美丽南宁·整洁畅通有序大行动”指挥部《关于印发〈南宁市“美丽南宁·整洁畅通有序大行动”2021年工作方案〉的通知》（南“美丽部”发〔2021〕）1号）、南宁市“美丽南宁·整洁畅通有序大行动”指挥部《关于印发〈南宁市“美丽南宁·整洁畅通有序大行动”2021年工作方案〉的通知》（南“美丽部”发〔2021〕）1号）有关标准及制度执行有关标准及制度执行以及南宁城市建设投资集团有限责任公司“美丽南宁·模范工地”有关标准及制度执行，必须与经城管部门及行业协会核查建立的合法合规运输企业名录当中的企业签订运输合同，保证车辆受管控、服务够专业、利益分配较合理；使用符合密闭规定的合法车辆进行散体物料（建筑渣土、垃圾、砂石等）的运输，同时与辖区卫生防疫、环卫管理部门或有合法资质资格的企业签订病媒生物消杀协议、生活垃圾清运协议、在线远程监控扬尘监测协议，采取道路硬化、裸土覆盖、洗车出门、保洁路口、在线监测、抑尘喷淋等有效措施，确保建设工程各项安全防护、文明施工措施及其费用在工地一线按标准落实到位。</w:t>
      </w:r>
    </w:p>
    <w:p w14:paraId="6CD8DFB0">
      <w:pPr>
        <w:autoSpaceDE w:val="0"/>
        <w:autoSpaceDN w:val="0"/>
        <w:adjustRightInd w:val="0"/>
        <w:spacing w:line="360" w:lineRule="auto"/>
        <w:ind w:firstLine="420" w:firstLineChars="200"/>
        <w:jc w:val="left"/>
        <w:rPr>
          <w:rFonts w:hAnsi="宋体"/>
          <w:color w:val="auto"/>
          <w:kern w:val="0"/>
          <w:szCs w:val="21"/>
          <w:highlight w:val="none"/>
        </w:rPr>
      </w:pPr>
    </w:p>
    <w:p w14:paraId="749C12F9">
      <w:pPr>
        <w:keepNext/>
        <w:keepLines/>
        <w:spacing w:line="360" w:lineRule="auto"/>
        <w:outlineLvl w:val="0"/>
        <w:rPr>
          <w:rFonts w:ascii="宋体" w:hAnsi="宋体"/>
          <w:b/>
          <w:bCs/>
          <w:color w:val="auto"/>
          <w:kern w:val="44"/>
          <w:szCs w:val="21"/>
          <w:highlight w:val="none"/>
        </w:rPr>
      </w:pPr>
      <w:bookmarkStart w:id="313" w:name="_Toc115277861"/>
      <w:bookmarkStart w:id="314" w:name="_Toc403402199"/>
      <w:bookmarkStart w:id="315" w:name="_Toc256000138"/>
      <w:bookmarkStart w:id="316" w:name="_Toc194486974"/>
      <w:bookmarkStart w:id="317" w:name="_Toc30324779"/>
      <w:bookmarkStart w:id="318" w:name="_Toc116120577"/>
      <w:bookmarkStart w:id="319" w:name="_Toc256000205"/>
      <w:r>
        <w:rPr>
          <w:rFonts w:hint="eastAsia" w:ascii="宋体" w:hAnsi="宋体"/>
          <w:b/>
          <w:bCs/>
          <w:color w:val="auto"/>
          <w:kern w:val="44"/>
          <w:szCs w:val="21"/>
          <w:highlight w:val="none"/>
        </w:rPr>
        <w:t>6.3环境保护</w:t>
      </w:r>
      <w:bookmarkEnd w:id="313"/>
      <w:bookmarkEnd w:id="314"/>
      <w:bookmarkEnd w:id="315"/>
      <w:bookmarkEnd w:id="316"/>
      <w:bookmarkEnd w:id="317"/>
      <w:bookmarkEnd w:id="318"/>
      <w:bookmarkEnd w:id="319"/>
    </w:p>
    <w:p w14:paraId="580DC750">
      <w:pPr>
        <w:spacing w:line="360" w:lineRule="auto"/>
        <w:ind w:firstLine="422" w:firstLineChars="200"/>
        <w:jc w:val="left"/>
        <w:rPr>
          <w:rFonts w:ascii="宋体" w:hAnsi="宋体"/>
          <w:b/>
          <w:color w:val="auto"/>
          <w:szCs w:val="21"/>
          <w:highlight w:val="none"/>
          <w:u w:val="single"/>
        </w:rPr>
      </w:pPr>
      <w:r>
        <w:rPr>
          <w:rFonts w:hint="eastAsia" w:ascii="宋体" w:hAnsi="宋体"/>
          <w:b/>
          <w:color w:val="auto"/>
          <w:szCs w:val="21"/>
          <w:highlight w:val="none"/>
          <w:u w:val="single"/>
        </w:rPr>
        <w:t>因施工需要，经发包人批准，由承包人办理有关施工场地交通、环卫和施工噪音管理等手续，费用由承包人负责。</w:t>
      </w:r>
    </w:p>
    <w:p w14:paraId="2AAF4BBA">
      <w:pPr>
        <w:spacing w:line="360" w:lineRule="auto"/>
        <w:ind w:firstLine="422" w:firstLineChars="200"/>
        <w:jc w:val="left"/>
        <w:rPr>
          <w:rFonts w:ascii="宋体" w:hAnsi="宋体"/>
          <w:b/>
          <w:color w:val="auto"/>
          <w:szCs w:val="21"/>
          <w:highlight w:val="none"/>
          <w:u w:val="single"/>
        </w:rPr>
      </w:pPr>
      <w:r>
        <w:rPr>
          <w:rFonts w:hint="eastAsia" w:ascii="宋体" w:hAnsi="宋体"/>
          <w:b/>
          <w:color w:val="auto"/>
          <w:szCs w:val="21"/>
          <w:highlight w:val="none"/>
          <w:u w:val="single"/>
        </w:rPr>
        <w:t>经过城市道路的施工车辆，必须按交警、城管、运输等部门相关规定执行。由于施工车辆造成的道路、环境等污染，其责任和费用均由承包人承担。</w:t>
      </w:r>
    </w:p>
    <w:p w14:paraId="2AD97F8E">
      <w:pPr>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根据《南宁市挥发性有机物污染防治实施方案（2019—2020年）》（南环委办〔2019〕166号）文件精神，宜优先使用低VOCs含量的涂料、油漆和有机溶剂。</w:t>
      </w:r>
    </w:p>
    <w:p w14:paraId="0D694BA1">
      <w:pPr>
        <w:keepNext/>
        <w:keepLines/>
        <w:spacing w:line="360" w:lineRule="auto"/>
        <w:outlineLvl w:val="0"/>
        <w:rPr>
          <w:rFonts w:ascii="宋体" w:hAnsi="宋体"/>
          <w:b/>
          <w:bCs/>
          <w:color w:val="auto"/>
          <w:kern w:val="44"/>
          <w:szCs w:val="21"/>
          <w:highlight w:val="none"/>
        </w:rPr>
      </w:pPr>
      <w:bookmarkStart w:id="320" w:name="_Toc194486975"/>
      <w:bookmarkStart w:id="321" w:name="_Toc116120578"/>
      <w:bookmarkStart w:id="322" w:name="_Toc256000206"/>
      <w:bookmarkStart w:id="323" w:name="_Toc403402200"/>
      <w:bookmarkStart w:id="324" w:name="_Toc115277862"/>
      <w:bookmarkStart w:id="325" w:name="_Toc256000139"/>
      <w:bookmarkStart w:id="326" w:name="_Toc30324780"/>
      <w:r>
        <w:rPr>
          <w:rFonts w:hint="eastAsia" w:ascii="宋体" w:hAnsi="宋体"/>
          <w:b/>
          <w:bCs/>
          <w:color w:val="auto"/>
          <w:kern w:val="44"/>
          <w:szCs w:val="21"/>
          <w:highlight w:val="none"/>
        </w:rPr>
        <w:t>7. 工期和进度</w:t>
      </w:r>
      <w:bookmarkEnd w:id="320"/>
      <w:bookmarkEnd w:id="321"/>
      <w:bookmarkEnd w:id="322"/>
      <w:bookmarkEnd w:id="323"/>
      <w:bookmarkEnd w:id="324"/>
      <w:bookmarkEnd w:id="325"/>
      <w:bookmarkEnd w:id="326"/>
    </w:p>
    <w:p w14:paraId="4A69B5F4">
      <w:pPr>
        <w:keepNext/>
        <w:keepLines/>
        <w:spacing w:line="360" w:lineRule="auto"/>
        <w:outlineLvl w:val="0"/>
        <w:rPr>
          <w:rFonts w:ascii="宋体" w:hAnsi="宋体"/>
          <w:b/>
          <w:bCs/>
          <w:color w:val="auto"/>
          <w:kern w:val="44"/>
          <w:szCs w:val="21"/>
          <w:highlight w:val="none"/>
        </w:rPr>
      </w:pPr>
      <w:bookmarkStart w:id="327" w:name="_Toc115277863"/>
      <w:bookmarkStart w:id="328" w:name="_Toc30324781"/>
      <w:bookmarkStart w:id="329" w:name="_Toc194486976"/>
      <w:bookmarkStart w:id="330" w:name="_Toc116120579"/>
      <w:bookmarkStart w:id="331" w:name="_Toc256000140"/>
      <w:bookmarkStart w:id="332" w:name="_Toc403402201"/>
      <w:bookmarkStart w:id="333" w:name="_Toc256000207"/>
      <w:r>
        <w:rPr>
          <w:rFonts w:hint="eastAsia" w:ascii="宋体" w:hAnsi="宋体"/>
          <w:b/>
          <w:bCs/>
          <w:color w:val="auto"/>
          <w:kern w:val="44"/>
          <w:szCs w:val="21"/>
          <w:highlight w:val="none"/>
        </w:rPr>
        <w:t>7.1 施工组织设计</w:t>
      </w:r>
      <w:bookmarkEnd w:id="327"/>
      <w:bookmarkEnd w:id="328"/>
      <w:bookmarkEnd w:id="329"/>
      <w:bookmarkEnd w:id="330"/>
      <w:bookmarkEnd w:id="331"/>
      <w:bookmarkEnd w:id="332"/>
      <w:bookmarkEnd w:id="333"/>
    </w:p>
    <w:p w14:paraId="0CB8A509">
      <w:pPr>
        <w:spacing w:line="360" w:lineRule="auto"/>
        <w:jc w:val="left"/>
        <w:rPr>
          <w:rFonts w:ascii="宋体" w:hAnsi="宋体"/>
          <w:color w:val="auto"/>
          <w:szCs w:val="21"/>
          <w:highlight w:val="none"/>
        </w:rPr>
      </w:pPr>
      <w:r>
        <w:rPr>
          <w:rFonts w:hint="eastAsia" w:ascii="宋体" w:hAnsi="宋体"/>
          <w:color w:val="auto"/>
          <w:szCs w:val="21"/>
          <w:highlight w:val="none"/>
        </w:rPr>
        <w:t>7.1.1 合</w:t>
      </w:r>
      <w:r>
        <w:rPr>
          <w:rFonts w:hint="eastAsia" w:ascii="宋体" w:hAnsi="宋体"/>
          <w:color w:val="auto"/>
          <w:kern w:val="0"/>
          <w:szCs w:val="21"/>
          <w:highlight w:val="none"/>
        </w:rPr>
        <w:t>同当事人约定的施工组织设计应包括的其他内容：</w:t>
      </w:r>
      <w:r>
        <w:rPr>
          <w:rFonts w:hint="eastAsia" w:ascii="宋体" w:hAnsi="宋体"/>
          <w:color w:val="auto"/>
          <w:szCs w:val="21"/>
          <w:highlight w:val="none"/>
        </w:rPr>
        <w:t xml:space="preserve"> _</w:t>
      </w:r>
      <w:r>
        <w:rPr>
          <w:rFonts w:hint="eastAsia" w:ascii="宋体" w:hAnsi="宋体"/>
          <w:color w:val="auto"/>
          <w:szCs w:val="21"/>
          <w:highlight w:val="none"/>
          <w:u w:val="single"/>
        </w:rPr>
        <w:t>按通用条款第7.1.1条执行</w:t>
      </w:r>
      <w:r>
        <w:rPr>
          <w:rFonts w:hint="eastAsia" w:ascii="宋体" w:hAnsi="宋体"/>
          <w:color w:val="auto"/>
          <w:szCs w:val="21"/>
          <w:highlight w:val="none"/>
        </w:rPr>
        <w:t>__。</w:t>
      </w:r>
    </w:p>
    <w:p w14:paraId="519319CB">
      <w:pPr>
        <w:autoSpaceDE w:val="0"/>
        <w:autoSpaceDN w:val="0"/>
        <w:adjustRightInd w:val="0"/>
        <w:spacing w:line="360" w:lineRule="auto"/>
        <w:ind w:firstLine="420" w:firstLineChars="200"/>
        <w:jc w:val="left"/>
        <w:rPr>
          <w:rFonts w:ascii="宋体" w:hAnsi="宋体"/>
          <w:color w:val="auto"/>
          <w:kern w:val="0"/>
          <w:szCs w:val="21"/>
          <w:highlight w:val="none"/>
        </w:rPr>
      </w:pPr>
      <w:r>
        <w:rPr>
          <w:rFonts w:hint="eastAsia" w:ascii="宋体" w:hAnsi="宋体"/>
          <w:color w:val="auto"/>
          <w:szCs w:val="21"/>
          <w:highlight w:val="none"/>
        </w:rPr>
        <w:t xml:space="preserve">7.1.2 </w:t>
      </w:r>
      <w:r>
        <w:rPr>
          <w:rFonts w:hint="eastAsia" w:ascii="宋体" w:hAnsi="宋体"/>
          <w:color w:val="auto"/>
          <w:kern w:val="0"/>
          <w:szCs w:val="21"/>
          <w:highlight w:val="none"/>
        </w:rPr>
        <w:t>施工组织设计的提交和修改</w:t>
      </w:r>
    </w:p>
    <w:p w14:paraId="788D2B09">
      <w:pPr>
        <w:autoSpaceDE w:val="0"/>
        <w:autoSpaceDN w:val="0"/>
        <w:adjustRightInd w:val="0"/>
        <w:spacing w:line="360" w:lineRule="auto"/>
        <w:ind w:firstLine="420" w:firstLineChars="200"/>
        <w:jc w:val="left"/>
        <w:rPr>
          <w:rFonts w:ascii="宋体" w:hAnsi="宋体"/>
          <w:color w:val="auto"/>
          <w:szCs w:val="21"/>
          <w:highlight w:val="none"/>
          <w:u w:val="single"/>
        </w:rPr>
      </w:pPr>
      <w:r>
        <w:rPr>
          <w:rFonts w:hint="eastAsia" w:ascii="宋体" w:hAnsi="宋体"/>
          <w:color w:val="auto"/>
          <w:kern w:val="0"/>
          <w:szCs w:val="21"/>
          <w:highlight w:val="none"/>
        </w:rPr>
        <w:t>承包人提交详细施工组织设计的期限的约定：</w:t>
      </w:r>
      <w:r>
        <w:rPr>
          <w:rFonts w:hint="eastAsia" w:ascii="宋体" w:hAnsi="宋体"/>
          <w:color w:val="auto"/>
          <w:szCs w:val="21"/>
          <w:highlight w:val="none"/>
          <w:u w:val="single"/>
        </w:rPr>
        <w:t xml:space="preserve">     工程开工前7天内__</w:t>
      </w:r>
      <w:r>
        <w:rPr>
          <w:rFonts w:hint="eastAsia" w:ascii="宋体" w:hAnsi="宋体"/>
          <w:color w:val="auto"/>
          <w:szCs w:val="21"/>
          <w:highlight w:val="none"/>
        </w:rPr>
        <w:t>__</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0952A1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发包人和监理人在收到详细的施工组织设计后确认或提出修改意见的期限：</w:t>
      </w:r>
      <w:r>
        <w:rPr>
          <w:rFonts w:hint="eastAsia" w:ascii="宋体" w:hAnsi="宋体"/>
          <w:color w:val="auto"/>
          <w:szCs w:val="21"/>
          <w:highlight w:val="none"/>
          <w:u w:val="single"/>
        </w:rPr>
        <w:t xml:space="preserve">   收到承包人报送的施工组织设计后7天内</w:t>
      </w:r>
      <w:r>
        <w:rPr>
          <w:rFonts w:hint="eastAsia" w:ascii="宋体" w:hAnsi="宋体"/>
          <w:color w:val="auto"/>
          <w:szCs w:val="21"/>
          <w:highlight w:val="none"/>
        </w:rPr>
        <w:t>。</w:t>
      </w:r>
    </w:p>
    <w:p w14:paraId="28E91661">
      <w:pPr>
        <w:keepNext/>
        <w:keepLines/>
        <w:spacing w:line="360" w:lineRule="auto"/>
        <w:outlineLvl w:val="0"/>
        <w:rPr>
          <w:rFonts w:ascii="宋体" w:hAnsi="宋体"/>
          <w:b/>
          <w:bCs/>
          <w:color w:val="auto"/>
          <w:kern w:val="44"/>
          <w:szCs w:val="21"/>
          <w:highlight w:val="none"/>
        </w:rPr>
      </w:pPr>
      <w:bookmarkStart w:id="334" w:name="_Toc256000141"/>
      <w:bookmarkStart w:id="335" w:name="_Toc256000208"/>
      <w:bookmarkStart w:id="336" w:name="_Toc403402202"/>
      <w:bookmarkStart w:id="337" w:name="_Toc194486977"/>
      <w:bookmarkStart w:id="338" w:name="_Toc30324782"/>
      <w:bookmarkStart w:id="339" w:name="_Toc115277864"/>
      <w:bookmarkStart w:id="340" w:name="_Toc116120580"/>
      <w:r>
        <w:rPr>
          <w:rFonts w:hint="eastAsia" w:ascii="宋体" w:hAnsi="宋体"/>
          <w:b/>
          <w:bCs/>
          <w:color w:val="auto"/>
          <w:kern w:val="44"/>
          <w:szCs w:val="21"/>
          <w:highlight w:val="none"/>
        </w:rPr>
        <w:t>7.2 施工进度计划</w:t>
      </w:r>
      <w:bookmarkEnd w:id="334"/>
      <w:bookmarkEnd w:id="335"/>
      <w:bookmarkEnd w:id="336"/>
      <w:bookmarkEnd w:id="337"/>
      <w:bookmarkEnd w:id="338"/>
      <w:bookmarkEnd w:id="339"/>
      <w:bookmarkEnd w:id="340"/>
    </w:p>
    <w:p w14:paraId="2666D37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7.2.2 施工进度计划的修订</w:t>
      </w:r>
    </w:p>
    <w:p w14:paraId="7924A5B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发包人和监理人在收到修订的施工进度计划后确认或提出修改意见的期限：</w:t>
      </w:r>
      <w:r>
        <w:rPr>
          <w:rFonts w:hint="eastAsia" w:ascii="宋体" w:hAnsi="宋体"/>
          <w:color w:val="auto"/>
          <w:szCs w:val="21"/>
          <w:highlight w:val="none"/>
          <w:u w:val="single"/>
        </w:rPr>
        <w:t xml:space="preserve">  </w:t>
      </w:r>
      <w:r>
        <w:rPr>
          <w:rFonts w:hint="eastAsia" w:ascii="宋体" w:hAnsi="宋体"/>
          <w:color w:val="auto"/>
          <w:szCs w:val="21"/>
          <w:highlight w:val="none"/>
        </w:rPr>
        <w:t>_</w:t>
      </w:r>
      <w:r>
        <w:rPr>
          <w:rFonts w:hint="eastAsia" w:ascii="宋体" w:hAnsi="宋体"/>
          <w:color w:val="auto"/>
          <w:szCs w:val="21"/>
          <w:highlight w:val="none"/>
          <w:u w:val="single"/>
        </w:rPr>
        <w:t>__收到修订的施工进度计划后7天内_。</w:t>
      </w:r>
    </w:p>
    <w:p w14:paraId="478E943B">
      <w:pPr>
        <w:keepNext/>
        <w:keepLines/>
        <w:spacing w:line="360" w:lineRule="auto"/>
        <w:outlineLvl w:val="0"/>
        <w:rPr>
          <w:rFonts w:ascii="宋体" w:hAnsi="宋体"/>
          <w:b/>
          <w:bCs/>
          <w:color w:val="auto"/>
          <w:kern w:val="44"/>
          <w:szCs w:val="21"/>
          <w:highlight w:val="none"/>
        </w:rPr>
      </w:pPr>
      <w:bookmarkStart w:id="341" w:name="_Toc115277865"/>
      <w:bookmarkStart w:id="342" w:name="_Toc194486978"/>
      <w:bookmarkStart w:id="343" w:name="_Toc30324783"/>
      <w:bookmarkStart w:id="344" w:name="_Toc403402203"/>
      <w:bookmarkStart w:id="345" w:name="_Toc116120581"/>
      <w:bookmarkStart w:id="346" w:name="_Toc256000142"/>
      <w:bookmarkStart w:id="347" w:name="_Toc256000209"/>
      <w:r>
        <w:rPr>
          <w:rFonts w:hint="eastAsia" w:ascii="宋体" w:hAnsi="宋体"/>
          <w:b/>
          <w:bCs/>
          <w:color w:val="auto"/>
          <w:kern w:val="44"/>
          <w:szCs w:val="21"/>
          <w:highlight w:val="none"/>
        </w:rPr>
        <w:t>7.3 开工</w:t>
      </w:r>
      <w:bookmarkEnd w:id="341"/>
      <w:bookmarkEnd w:id="342"/>
      <w:bookmarkEnd w:id="343"/>
      <w:bookmarkEnd w:id="344"/>
      <w:bookmarkEnd w:id="345"/>
      <w:bookmarkEnd w:id="346"/>
      <w:bookmarkEnd w:id="347"/>
    </w:p>
    <w:p w14:paraId="13C2F636">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7.3.1 开工准备</w:t>
      </w:r>
    </w:p>
    <w:p w14:paraId="3A77EEF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关于承包人提交</w:t>
      </w:r>
      <w:r>
        <w:rPr>
          <w:rFonts w:hint="eastAsia" w:ascii="宋体" w:hAnsi="宋体"/>
          <w:color w:val="auto"/>
          <w:kern w:val="0"/>
          <w:szCs w:val="21"/>
          <w:highlight w:val="none"/>
        </w:rPr>
        <w:t>工程开工报审表的期限：</w:t>
      </w:r>
      <w:r>
        <w:rPr>
          <w:rFonts w:hint="eastAsia" w:ascii="宋体" w:hAnsi="宋体"/>
          <w:color w:val="auto"/>
          <w:szCs w:val="21"/>
          <w:highlight w:val="none"/>
          <w:u w:val="single"/>
        </w:rPr>
        <w:t xml:space="preserve">   </w:t>
      </w:r>
      <w:r>
        <w:rPr>
          <w:rFonts w:hint="eastAsia" w:ascii="宋体" w:hAnsi="宋体"/>
          <w:color w:val="auto"/>
          <w:szCs w:val="21"/>
          <w:highlight w:val="none"/>
        </w:rPr>
        <w:t>_</w:t>
      </w:r>
      <w:r>
        <w:rPr>
          <w:rFonts w:hint="eastAsia" w:ascii="宋体" w:hAnsi="宋体"/>
          <w:color w:val="auto"/>
          <w:szCs w:val="21"/>
          <w:highlight w:val="none"/>
          <w:u w:val="single"/>
        </w:rPr>
        <w:t>按通用条款第7.3.1条执行</w:t>
      </w:r>
      <w:r>
        <w:rPr>
          <w:rFonts w:hint="eastAsia" w:ascii="宋体" w:hAnsi="宋体"/>
          <w:color w:val="auto"/>
          <w:szCs w:val="21"/>
          <w:highlight w:val="none"/>
        </w:rPr>
        <w:t>__。</w:t>
      </w:r>
    </w:p>
    <w:p w14:paraId="024DBB23">
      <w:pPr>
        <w:spacing w:line="360" w:lineRule="auto"/>
        <w:ind w:firstLine="426"/>
        <w:jc w:val="left"/>
        <w:rPr>
          <w:rFonts w:ascii="宋体" w:hAnsi="宋体"/>
          <w:color w:val="auto"/>
          <w:szCs w:val="21"/>
          <w:highlight w:val="none"/>
          <w:u w:val="single"/>
        </w:rPr>
      </w:pPr>
      <w:r>
        <w:rPr>
          <w:rFonts w:hint="eastAsia" w:ascii="宋体" w:hAnsi="宋体"/>
          <w:color w:val="auto"/>
          <w:szCs w:val="21"/>
          <w:highlight w:val="none"/>
        </w:rPr>
        <w:t>关于发包人应完成的其他开工准备工作及期限：</w:t>
      </w:r>
      <w:r>
        <w:rPr>
          <w:rFonts w:hint="eastAsia" w:ascii="宋体" w:hAnsi="宋体"/>
          <w:color w:val="auto"/>
          <w:szCs w:val="21"/>
          <w:highlight w:val="none"/>
          <w:u w:val="single"/>
        </w:rPr>
        <w:t xml:space="preserve">  工程开工前7天内</w:t>
      </w:r>
      <w:r>
        <w:rPr>
          <w:rFonts w:hint="eastAsia" w:ascii="宋体" w:hAnsi="宋体"/>
          <w:color w:val="auto"/>
          <w:szCs w:val="21"/>
          <w:highlight w:val="none"/>
        </w:rPr>
        <w:t>____。</w:t>
      </w:r>
    </w:p>
    <w:p w14:paraId="70A05B9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关于承包人应完成的其他开工准备工作及期限：</w:t>
      </w:r>
      <w:r>
        <w:rPr>
          <w:rFonts w:hint="eastAsia" w:ascii="宋体" w:hAnsi="宋体"/>
          <w:color w:val="auto"/>
          <w:szCs w:val="21"/>
          <w:highlight w:val="none"/>
          <w:u w:val="single"/>
        </w:rPr>
        <w:t xml:space="preserve">   </w:t>
      </w:r>
      <w:r>
        <w:rPr>
          <w:rFonts w:hint="eastAsia" w:ascii="宋体" w:hAnsi="宋体"/>
          <w:color w:val="auto"/>
          <w:szCs w:val="21"/>
          <w:highlight w:val="none"/>
        </w:rPr>
        <w:t>_</w:t>
      </w:r>
      <w:r>
        <w:rPr>
          <w:rFonts w:hint="eastAsia" w:ascii="宋体" w:hAnsi="宋体"/>
          <w:color w:val="auto"/>
          <w:szCs w:val="21"/>
          <w:highlight w:val="none"/>
          <w:u w:val="single"/>
        </w:rPr>
        <w:t>工程开工前7天内</w:t>
      </w:r>
      <w:r>
        <w:rPr>
          <w:rFonts w:hint="eastAsia" w:ascii="宋体" w:hAnsi="宋体"/>
          <w:color w:val="auto"/>
          <w:szCs w:val="21"/>
          <w:highlight w:val="none"/>
        </w:rPr>
        <w:t>___。</w:t>
      </w:r>
    </w:p>
    <w:p w14:paraId="75D30DB7">
      <w:pPr>
        <w:spacing w:line="360" w:lineRule="auto"/>
        <w:ind w:firstLine="420" w:firstLineChars="200"/>
        <w:jc w:val="left"/>
        <w:rPr>
          <w:color w:val="auto"/>
          <w:szCs w:val="21"/>
          <w:highlight w:val="none"/>
        </w:rPr>
      </w:pPr>
      <w:r>
        <w:rPr>
          <w:color w:val="auto"/>
          <w:szCs w:val="21"/>
          <w:highlight w:val="none"/>
        </w:rPr>
        <w:t xml:space="preserve">7.3.2 </w:t>
      </w:r>
      <w:r>
        <w:rPr>
          <w:rFonts w:hint="eastAsia" w:hAnsi="宋体"/>
          <w:color w:val="auto"/>
          <w:szCs w:val="21"/>
          <w:highlight w:val="none"/>
        </w:rPr>
        <w:t>开工通知</w:t>
      </w:r>
    </w:p>
    <w:p w14:paraId="46C5B4BA">
      <w:pPr>
        <w:spacing w:line="360" w:lineRule="auto"/>
        <w:ind w:firstLine="420" w:firstLineChars="200"/>
        <w:jc w:val="left"/>
        <w:rPr>
          <w:rFonts w:ascii="宋体" w:hAnsi="宋体"/>
          <w:color w:val="auto"/>
          <w:szCs w:val="21"/>
          <w:highlight w:val="none"/>
        </w:rPr>
      </w:pPr>
      <w:r>
        <w:rPr>
          <w:rFonts w:hint="eastAsia" w:hAnsi="宋体"/>
          <w:color w:val="auto"/>
          <w:szCs w:val="21"/>
          <w:highlight w:val="none"/>
        </w:rPr>
        <w:t>因发包人原因造成监理人未能在计划开工日期之日起</w:t>
      </w:r>
      <w:r>
        <w:rPr>
          <w:color w:val="auto"/>
          <w:szCs w:val="21"/>
          <w:highlight w:val="none"/>
          <w:u w:val="single"/>
        </w:rPr>
        <w:t xml:space="preserve">     </w:t>
      </w:r>
      <w:r>
        <w:rPr>
          <w:rFonts w:hint="eastAsia" w:hAnsi="宋体"/>
          <w:color w:val="auto"/>
          <w:szCs w:val="21"/>
          <w:highlight w:val="none"/>
        </w:rPr>
        <w:t>天内发出开工通知的，承包人有权提出价格调整要求，或者解除合同。</w:t>
      </w:r>
    </w:p>
    <w:p w14:paraId="40C506FE">
      <w:pPr>
        <w:keepNext/>
        <w:keepLines/>
        <w:spacing w:line="360" w:lineRule="auto"/>
        <w:outlineLvl w:val="0"/>
        <w:rPr>
          <w:rFonts w:ascii="宋体" w:hAnsi="宋体"/>
          <w:b/>
          <w:bCs/>
          <w:color w:val="auto"/>
          <w:kern w:val="44"/>
          <w:szCs w:val="21"/>
          <w:highlight w:val="none"/>
        </w:rPr>
      </w:pPr>
      <w:bookmarkStart w:id="348" w:name="_Toc256000210"/>
      <w:bookmarkStart w:id="349" w:name="_Toc403402204"/>
      <w:bookmarkStart w:id="350" w:name="_Toc194486979"/>
      <w:bookmarkStart w:id="351" w:name="_Toc115277866"/>
      <w:bookmarkStart w:id="352" w:name="_Toc256000143"/>
      <w:bookmarkStart w:id="353" w:name="_Toc30324784"/>
      <w:bookmarkStart w:id="354" w:name="_Toc116120582"/>
      <w:r>
        <w:rPr>
          <w:rFonts w:hint="eastAsia" w:ascii="宋体" w:hAnsi="宋体"/>
          <w:b/>
          <w:bCs/>
          <w:color w:val="auto"/>
          <w:kern w:val="44"/>
          <w:szCs w:val="21"/>
          <w:highlight w:val="none"/>
        </w:rPr>
        <w:t>7.4 测量放线</w:t>
      </w:r>
      <w:bookmarkEnd w:id="348"/>
      <w:bookmarkEnd w:id="349"/>
      <w:bookmarkEnd w:id="350"/>
      <w:bookmarkEnd w:id="351"/>
      <w:bookmarkEnd w:id="352"/>
      <w:bookmarkEnd w:id="353"/>
      <w:bookmarkEnd w:id="354"/>
    </w:p>
    <w:p w14:paraId="06B4B787">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7.4.1发包人通过监理人向承包人提供测量基准点、基准线和水准点及其书面资料的期限：</w:t>
      </w:r>
      <w:r>
        <w:rPr>
          <w:rFonts w:hint="eastAsia" w:ascii="宋体" w:hAnsi="宋体"/>
          <w:color w:val="auto"/>
          <w:szCs w:val="21"/>
          <w:highlight w:val="none"/>
          <w:u w:val="single"/>
        </w:rPr>
        <w:t>_工程开工前7天内__。</w:t>
      </w:r>
    </w:p>
    <w:p w14:paraId="594E5879">
      <w:pPr>
        <w:keepNext/>
        <w:keepLines/>
        <w:spacing w:line="360" w:lineRule="auto"/>
        <w:outlineLvl w:val="0"/>
        <w:rPr>
          <w:rFonts w:ascii="宋体" w:hAnsi="宋体"/>
          <w:b/>
          <w:bCs/>
          <w:color w:val="auto"/>
          <w:kern w:val="44"/>
          <w:szCs w:val="21"/>
          <w:highlight w:val="none"/>
        </w:rPr>
      </w:pPr>
      <w:bookmarkStart w:id="355" w:name="_Toc256000211"/>
      <w:bookmarkStart w:id="356" w:name="_Toc403402205"/>
      <w:bookmarkStart w:id="357" w:name="_Toc30324785"/>
      <w:bookmarkStart w:id="358" w:name="_Toc115277867"/>
      <w:bookmarkStart w:id="359" w:name="_Toc194486980"/>
      <w:bookmarkStart w:id="360" w:name="_Toc116120583"/>
      <w:bookmarkStart w:id="361" w:name="_Toc256000144"/>
      <w:r>
        <w:rPr>
          <w:rFonts w:hint="eastAsia" w:ascii="宋体" w:hAnsi="宋体"/>
          <w:b/>
          <w:bCs/>
          <w:color w:val="auto"/>
          <w:kern w:val="44"/>
          <w:szCs w:val="21"/>
          <w:highlight w:val="none"/>
        </w:rPr>
        <w:t>7.5 工期延误</w:t>
      </w:r>
      <w:bookmarkEnd w:id="355"/>
      <w:bookmarkEnd w:id="356"/>
      <w:bookmarkEnd w:id="357"/>
      <w:bookmarkEnd w:id="358"/>
      <w:bookmarkEnd w:id="359"/>
      <w:bookmarkEnd w:id="360"/>
      <w:bookmarkEnd w:id="361"/>
    </w:p>
    <w:p w14:paraId="12B4194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7.5.1 因发包人原因导致工期延误</w:t>
      </w:r>
    </w:p>
    <w:p w14:paraId="2079888D">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（7）因发包人原因导致工期延误的其他情形：</w:t>
      </w:r>
      <w:r>
        <w:rPr>
          <w:rFonts w:hint="eastAsia" w:ascii="宋体" w:hAnsi="宋体"/>
          <w:color w:val="auto"/>
          <w:szCs w:val="21"/>
          <w:highlight w:val="none"/>
          <w:u w:val="single"/>
        </w:rPr>
        <w:t>①重大图纸变更影响关键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宋体" w:hAnsi="宋体"/>
          <w:color w:val="auto"/>
          <w:szCs w:val="21"/>
          <w:highlight w:val="none"/>
        </w:rPr>
        <w:t>。</w:t>
      </w:r>
    </w:p>
    <w:p w14:paraId="6AFC93D0">
      <w:pPr>
        <w:spacing w:line="360" w:lineRule="auto"/>
        <w:ind w:firstLine="420" w:firstLineChars="200"/>
        <w:jc w:val="left"/>
        <w:outlineLvl w:val="0"/>
        <w:rPr>
          <w:rFonts w:ascii="宋体" w:hAnsi="宋体"/>
          <w:color w:val="auto"/>
          <w:szCs w:val="21"/>
          <w:highlight w:val="none"/>
        </w:rPr>
      </w:pPr>
      <w:bookmarkStart w:id="362" w:name="_Toc116120584"/>
      <w:bookmarkStart w:id="363" w:name="_Toc115277868"/>
      <w:bookmarkStart w:id="364" w:name="_Toc194486981"/>
      <w:bookmarkStart w:id="365" w:name="_Toc403402206"/>
      <w:r>
        <w:rPr>
          <w:rFonts w:hint="eastAsia" w:ascii="宋体" w:hAnsi="宋体"/>
          <w:color w:val="auto"/>
          <w:szCs w:val="21"/>
          <w:highlight w:val="none"/>
        </w:rPr>
        <w:t>7.5.2 因承包人原因导致工期延误</w:t>
      </w:r>
      <w:bookmarkEnd w:id="362"/>
      <w:bookmarkEnd w:id="363"/>
      <w:bookmarkEnd w:id="364"/>
      <w:bookmarkEnd w:id="365"/>
    </w:p>
    <w:p w14:paraId="0C677E8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双方约定经监理工程师确认，工期相应顺延的情况：</w:t>
      </w:r>
      <w:r>
        <w:rPr>
          <w:rFonts w:hint="eastAsia" w:ascii="宋体" w:hAnsi="宋体"/>
          <w:color w:val="auto"/>
          <w:highlight w:val="none"/>
          <w:u w:val="single"/>
        </w:rPr>
        <w:t>不可抗力</w:t>
      </w:r>
      <w:r>
        <w:rPr>
          <w:rFonts w:hint="eastAsia" w:ascii="宋体" w:hAnsi="宋体"/>
          <w:color w:val="auto"/>
          <w:szCs w:val="21"/>
          <w:highlight w:val="none"/>
        </w:rPr>
        <w:t>。</w:t>
      </w:r>
    </w:p>
    <w:p w14:paraId="00EEA99F">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因承包人原因造成工期延误，逾期竣工违约金的计算方法为：</w:t>
      </w:r>
      <w:r>
        <w:rPr>
          <w:rFonts w:hint="eastAsia" w:ascii="宋体" w:hAnsi="宋体"/>
          <w:b/>
          <w:color w:val="auto"/>
          <w:szCs w:val="21"/>
          <w:highlight w:val="none"/>
          <w:u w:val="single"/>
        </w:rPr>
        <w:t>非上述原因，承包人不能按合同约定的时间竣工，承包人应承担违约责任。应向发包人支付误期赔偿费（每天赔偿金额为</w:t>
      </w:r>
      <w:r>
        <w:rPr>
          <w:rFonts w:hint="eastAsia" w:ascii="宋体" w:hAnsi="宋体" w:cs="宋体"/>
          <w:color w:val="auto"/>
          <w:highlight w:val="none"/>
          <w:u w:val="single"/>
        </w:rPr>
        <w:t>单项工程应支付给承包人的结算造价的</w:t>
      </w:r>
      <w:r>
        <w:rPr>
          <w:rFonts w:hint="eastAsia" w:ascii="宋体" w:hAnsi="宋体"/>
          <w:b/>
          <w:color w:val="auto"/>
          <w:szCs w:val="21"/>
          <w:highlight w:val="none"/>
          <w:u w:val="single"/>
        </w:rPr>
        <w:t>万分之四），误期时间从规定竣工日期起直到全部工程或相应部分工程竣工验收各方签章日期之间的天数（扣除发包人批准顺延的工期）。发包人可从应向承包人支付的任何金额中扣除此项赔偿费或其他方式收回此款，此赔偿款的支付并不能解除承包人应完成工程的责任或合同规定的其他责任。</w:t>
      </w:r>
      <w:r>
        <w:rPr>
          <w:rFonts w:hint="eastAsia" w:ascii="宋体" w:hAnsi="宋体"/>
          <w:color w:val="auto"/>
          <w:szCs w:val="21"/>
          <w:highlight w:val="none"/>
          <w:u w:val="single"/>
        </w:rPr>
        <w:t xml:space="preserve">  </w:t>
      </w:r>
    </w:p>
    <w:p w14:paraId="1C1A154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因承包人原因造成工期延误，逾期竣工违约金的上限：</w:t>
      </w:r>
      <w:r>
        <w:rPr>
          <w:rFonts w:hint="eastAsia" w:ascii="宋体" w:hAnsi="宋体" w:cs="宋体"/>
          <w:color w:val="auto"/>
          <w:highlight w:val="none"/>
          <w:u w:val="single"/>
        </w:rPr>
        <w:t>逾期竣工的单项工程结算造价</w:t>
      </w:r>
      <w:r>
        <w:rPr>
          <w:rFonts w:hint="eastAsia" w:hAnsi="宋体" w:cs="宋体"/>
          <w:color w:val="auto"/>
          <w:highlight w:val="none"/>
          <w:u w:val="single"/>
        </w:rPr>
        <w:t>的</w:t>
      </w:r>
      <w:r>
        <w:rPr>
          <w:rFonts w:hint="eastAsia" w:ascii="宋体" w:hAnsi="宋体"/>
          <w:color w:val="auto"/>
          <w:szCs w:val="21"/>
          <w:highlight w:val="none"/>
          <w:u w:val="single"/>
        </w:rPr>
        <w:t>5 %。</w:t>
      </w:r>
    </w:p>
    <w:p w14:paraId="3C0EAF11">
      <w:pPr>
        <w:keepNext/>
        <w:keepLines/>
        <w:spacing w:line="360" w:lineRule="auto"/>
        <w:outlineLvl w:val="0"/>
        <w:rPr>
          <w:rFonts w:ascii="宋体" w:hAnsi="宋体"/>
          <w:b/>
          <w:bCs/>
          <w:color w:val="auto"/>
          <w:kern w:val="44"/>
          <w:szCs w:val="21"/>
          <w:highlight w:val="none"/>
        </w:rPr>
      </w:pPr>
      <w:bookmarkStart w:id="366" w:name="_Toc256000212"/>
      <w:bookmarkStart w:id="367" w:name="_Toc194486982"/>
      <w:bookmarkStart w:id="368" w:name="_Toc30324786"/>
      <w:bookmarkStart w:id="369" w:name="_Toc256000145"/>
      <w:bookmarkStart w:id="370" w:name="_Toc115277869"/>
      <w:bookmarkStart w:id="371" w:name="_Toc403402207"/>
      <w:bookmarkStart w:id="372" w:name="_Toc116120585"/>
      <w:r>
        <w:rPr>
          <w:rFonts w:hint="eastAsia" w:ascii="宋体" w:hAnsi="宋体"/>
          <w:b/>
          <w:bCs/>
          <w:color w:val="auto"/>
          <w:kern w:val="44"/>
          <w:szCs w:val="21"/>
          <w:highlight w:val="none"/>
        </w:rPr>
        <w:t>7.6 不利物质条件</w:t>
      </w:r>
      <w:bookmarkEnd w:id="366"/>
      <w:bookmarkEnd w:id="367"/>
      <w:bookmarkEnd w:id="368"/>
      <w:bookmarkEnd w:id="369"/>
      <w:bookmarkEnd w:id="370"/>
      <w:bookmarkEnd w:id="371"/>
      <w:bookmarkEnd w:id="372"/>
    </w:p>
    <w:p w14:paraId="31FFF293">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不利物质条件的其他情形和有关约定：</w:t>
      </w:r>
      <w:r>
        <w:rPr>
          <w:rFonts w:hint="eastAsia" w:ascii="宋体" w:hAnsi="宋体"/>
          <w:color w:val="auto"/>
          <w:szCs w:val="21"/>
          <w:highlight w:val="none"/>
          <w:u w:val="single"/>
        </w:rPr>
        <w:t xml:space="preserve"> 按通用条款第7.6条执行  </w:t>
      </w:r>
      <w:r>
        <w:rPr>
          <w:rFonts w:hint="eastAsia" w:ascii="宋体" w:hAnsi="宋体"/>
          <w:color w:val="auto"/>
          <w:szCs w:val="21"/>
          <w:highlight w:val="none"/>
        </w:rPr>
        <w:t>。</w:t>
      </w:r>
    </w:p>
    <w:p w14:paraId="53A00BF9">
      <w:pPr>
        <w:keepNext/>
        <w:keepLines/>
        <w:spacing w:line="360" w:lineRule="auto"/>
        <w:outlineLvl w:val="0"/>
        <w:rPr>
          <w:rFonts w:ascii="宋体" w:hAnsi="宋体"/>
          <w:b/>
          <w:bCs/>
          <w:color w:val="auto"/>
          <w:kern w:val="44"/>
          <w:szCs w:val="21"/>
          <w:highlight w:val="none"/>
        </w:rPr>
      </w:pPr>
      <w:bookmarkStart w:id="373" w:name="_Toc256000213"/>
      <w:bookmarkStart w:id="374" w:name="_Toc256000146"/>
      <w:bookmarkStart w:id="375" w:name="_Toc115277870"/>
      <w:bookmarkStart w:id="376" w:name="_Toc194486983"/>
      <w:bookmarkStart w:id="377" w:name="_Toc116120586"/>
      <w:bookmarkStart w:id="378" w:name="_Toc403402208"/>
      <w:bookmarkStart w:id="379" w:name="_Toc30324787"/>
      <w:r>
        <w:rPr>
          <w:rFonts w:hint="eastAsia" w:ascii="宋体" w:hAnsi="宋体"/>
          <w:b/>
          <w:bCs/>
          <w:color w:val="auto"/>
          <w:kern w:val="44"/>
          <w:szCs w:val="21"/>
          <w:highlight w:val="none"/>
        </w:rPr>
        <w:t>7.7异常恶劣的气候条件</w:t>
      </w:r>
      <w:bookmarkEnd w:id="373"/>
      <w:bookmarkEnd w:id="374"/>
      <w:bookmarkEnd w:id="375"/>
      <w:bookmarkEnd w:id="376"/>
      <w:bookmarkEnd w:id="377"/>
      <w:bookmarkEnd w:id="378"/>
      <w:bookmarkEnd w:id="379"/>
    </w:p>
    <w:p w14:paraId="330BF70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发包人和承包人同意以下情形视为异常恶劣的气候条件：</w:t>
      </w:r>
    </w:p>
    <w:p w14:paraId="1003AEA6">
      <w:pPr>
        <w:spacing w:line="360" w:lineRule="auto"/>
        <w:ind w:firstLine="420" w:firstLineChars="200"/>
        <w:rPr>
          <w:color w:val="auto"/>
          <w:szCs w:val="21"/>
          <w:highlight w:val="none"/>
          <w:u w:val="single"/>
        </w:rPr>
      </w:pPr>
      <w:r>
        <w:rPr>
          <w:rFonts w:hint="eastAsia" w:ascii="宋体" w:hAnsi="宋体"/>
          <w:color w:val="auto"/>
          <w:szCs w:val="21"/>
          <w:highlight w:val="none"/>
        </w:rPr>
        <w:t>（1）</w:t>
      </w:r>
      <w:r>
        <w:rPr>
          <w:rFonts w:hint="eastAsia"/>
          <w:color w:val="auto"/>
          <w:szCs w:val="21"/>
          <w:highlight w:val="none"/>
          <w:u w:val="single"/>
        </w:rPr>
        <w:t>日气温超过</w:t>
      </w:r>
      <w:r>
        <w:rPr>
          <w:color w:val="auto"/>
          <w:szCs w:val="21"/>
          <w:highlight w:val="none"/>
          <w:u w:val="single"/>
        </w:rPr>
        <w:t>40</w:t>
      </w:r>
      <w:r>
        <w:rPr>
          <w:rFonts w:hint="eastAsia"/>
          <w:color w:val="auto"/>
          <w:szCs w:val="21"/>
          <w:highlight w:val="none"/>
          <w:u w:val="single"/>
        </w:rPr>
        <w:t>摄氏度的高温大于</w:t>
      </w:r>
      <w:r>
        <w:rPr>
          <w:color w:val="auto"/>
          <w:szCs w:val="21"/>
          <w:highlight w:val="none"/>
          <w:u w:val="single"/>
        </w:rPr>
        <w:t>3</w:t>
      </w:r>
      <w:r>
        <w:rPr>
          <w:rFonts w:hint="eastAsia"/>
          <w:color w:val="auto"/>
          <w:szCs w:val="21"/>
          <w:highlight w:val="none"/>
          <w:u w:val="single"/>
        </w:rPr>
        <w:t>天；</w:t>
      </w:r>
    </w:p>
    <w:p w14:paraId="70A689D5">
      <w:pPr>
        <w:spacing w:line="360" w:lineRule="auto"/>
        <w:ind w:firstLine="420" w:firstLineChars="200"/>
        <w:rPr>
          <w:color w:val="auto"/>
          <w:szCs w:val="21"/>
          <w:highlight w:val="none"/>
          <w:u w:val="single"/>
        </w:rPr>
      </w:pPr>
      <w:r>
        <w:rPr>
          <w:rFonts w:hint="eastAsia"/>
          <w:color w:val="auto"/>
          <w:szCs w:val="21"/>
          <w:highlight w:val="none"/>
          <w:u w:val="single"/>
        </w:rPr>
        <w:t>（</w:t>
      </w:r>
      <w:r>
        <w:rPr>
          <w:color w:val="auto"/>
          <w:szCs w:val="21"/>
          <w:highlight w:val="none"/>
          <w:u w:val="single"/>
        </w:rPr>
        <w:t>2</w:t>
      </w:r>
      <w:r>
        <w:rPr>
          <w:rFonts w:hint="eastAsia"/>
          <w:color w:val="auto"/>
          <w:szCs w:val="21"/>
          <w:highlight w:val="none"/>
          <w:u w:val="single"/>
        </w:rPr>
        <w:t>）日气温低于零摄氏度的严寒大于</w:t>
      </w:r>
      <w:r>
        <w:rPr>
          <w:color w:val="auto"/>
          <w:szCs w:val="21"/>
          <w:highlight w:val="none"/>
          <w:u w:val="single"/>
        </w:rPr>
        <w:t>3</w:t>
      </w:r>
      <w:r>
        <w:rPr>
          <w:rFonts w:hint="eastAsia"/>
          <w:color w:val="auto"/>
          <w:szCs w:val="21"/>
          <w:highlight w:val="none"/>
          <w:u w:val="single"/>
        </w:rPr>
        <w:t>天；</w:t>
      </w:r>
    </w:p>
    <w:p w14:paraId="57F9F837">
      <w:pPr>
        <w:spacing w:line="360" w:lineRule="auto"/>
        <w:ind w:firstLine="420" w:firstLineChars="200"/>
        <w:rPr>
          <w:color w:val="auto"/>
          <w:szCs w:val="21"/>
          <w:highlight w:val="none"/>
          <w:u w:val="single"/>
        </w:rPr>
      </w:pPr>
      <w:r>
        <w:rPr>
          <w:rFonts w:hint="eastAsia"/>
          <w:color w:val="auto"/>
          <w:szCs w:val="21"/>
          <w:highlight w:val="none"/>
          <w:u w:val="single"/>
        </w:rPr>
        <w:t>（</w:t>
      </w:r>
      <w:r>
        <w:rPr>
          <w:color w:val="auto"/>
          <w:szCs w:val="21"/>
          <w:highlight w:val="none"/>
          <w:u w:val="single"/>
        </w:rPr>
        <w:t>3</w:t>
      </w:r>
      <w:r>
        <w:rPr>
          <w:rFonts w:hint="eastAsia"/>
          <w:color w:val="auto"/>
          <w:szCs w:val="21"/>
          <w:highlight w:val="none"/>
          <w:u w:val="single"/>
        </w:rPr>
        <w:t>）</w:t>
      </w:r>
      <w:r>
        <w:rPr>
          <w:color w:val="auto"/>
          <w:szCs w:val="21"/>
          <w:highlight w:val="none"/>
          <w:u w:val="single"/>
        </w:rPr>
        <w:t>8</w:t>
      </w:r>
      <w:r>
        <w:rPr>
          <w:rFonts w:hint="eastAsia"/>
          <w:color w:val="auto"/>
          <w:szCs w:val="21"/>
          <w:highlight w:val="none"/>
          <w:u w:val="single"/>
        </w:rPr>
        <w:t>级以上大风及六级以上的地震；</w:t>
      </w:r>
    </w:p>
    <w:p w14:paraId="73DED19A">
      <w:pPr>
        <w:spacing w:line="360" w:lineRule="auto"/>
        <w:ind w:firstLine="420" w:firstLineChars="200"/>
        <w:rPr>
          <w:color w:val="auto"/>
          <w:szCs w:val="21"/>
          <w:highlight w:val="none"/>
          <w:u w:val="single"/>
        </w:rPr>
      </w:pPr>
      <w:r>
        <w:rPr>
          <w:rFonts w:hint="eastAsia"/>
          <w:color w:val="auto"/>
          <w:szCs w:val="21"/>
          <w:highlight w:val="none"/>
          <w:u w:val="single"/>
        </w:rPr>
        <w:t>（4）一日内降雨达</w:t>
      </w:r>
      <w:r>
        <w:rPr>
          <w:color w:val="auto"/>
          <w:szCs w:val="21"/>
          <w:highlight w:val="none"/>
          <w:u w:val="single"/>
        </w:rPr>
        <w:t>200mm</w:t>
      </w:r>
      <w:r>
        <w:rPr>
          <w:rFonts w:hint="eastAsia"/>
          <w:color w:val="auto"/>
          <w:szCs w:val="21"/>
          <w:highlight w:val="none"/>
          <w:u w:val="single"/>
        </w:rPr>
        <w:t>的暴雨（以气象部门公布的为准）；</w:t>
      </w:r>
    </w:p>
    <w:p w14:paraId="19447B03">
      <w:pPr>
        <w:spacing w:line="360" w:lineRule="auto"/>
        <w:ind w:firstLine="420" w:firstLineChars="200"/>
        <w:jc w:val="left"/>
        <w:rPr>
          <w:rFonts w:ascii="宋体" w:hAnsi="宋体"/>
          <w:color w:val="auto"/>
          <w:szCs w:val="21"/>
          <w:highlight w:val="none"/>
        </w:rPr>
      </w:pPr>
      <w:r>
        <w:rPr>
          <w:rFonts w:hint="eastAsia"/>
          <w:color w:val="auto"/>
          <w:szCs w:val="21"/>
          <w:highlight w:val="none"/>
          <w:u w:val="single"/>
        </w:rPr>
        <w:t>（5）造成工程损坏的冰雹和大雪灾害；其他异常恶劣气候灾害。</w:t>
      </w:r>
    </w:p>
    <w:p w14:paraId="4588EAEE">
      <w:pPr>
        <w:keepNext/>
        <w:keepLines/>
        <w:spacing w:line="360" w:lineRule="auto"/>
        <w:outlineLvl w:val="0"/>
        <w:rPr>
          <w:rFonts w:ascii="宋体" w:hAnsi="宋体"/>
          <w:b/>
          <w:bCs/>
          <w:color w:val="auto"/>
          <w:kern w:val="44"/>
          <w:szCs w:val="21"/>
          <w:highlight w:val="none"/>
        </w:rPr>
      </w:pPr>
      <w:bookmarkStart w:id="380" w:name="_Toc116120587"/>
      <w:bookmarkStart w:id="381" w:name="_Toc115277871"/>
      <w:bookmarkStart w:id="382" w:name="_Toc256000147"/>
      <w:bookmarkStart w:id="383" w:name="_Toc256000214"/>
      <w:bookmarkStart w:id="384" w:name="_Toc194486984"/>
      <w:bookmarkStart w:id="385" w:name="_Toc30324788"/>
      <w:bookmarkStart w:id="386" w:name="_Toc403402209"/>
      <w:r>
        <w:rPr>
          <w:rFonts w:hint="eastAsia" w:ascii="宋体" w:hAnsi="宋体"/>
          <w:b/>
          <w:bCs/>
          <w:color w:val="auto"/>
          <w:kern w:val="44"/>
          <w:szCs w:val="21"/>
          <w:highlight w:val="none"/>
        </w:rPr>
        <w:t>7.9 提前竣工的奖励</w:t>
      </w:r>
      <w:bookmarkEnd w:id="380"/>
      <w:bookmarkEnd w:id="381"/>
      <w:bookmarkEnd w:id="382"/>
      <w:bookmarkEnd w:id="383"/>
      <w:bookmarkEnd w:id="384"/>
      <w:bookmarkEnd w:id="385"/>
      <w:bookmarkEnd w:id="386"/>
    </w:p>
    <w:p w14:paraId="3E28CE5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7.9.2提前竣工的奖励：</w:t>
      </w:r>
      <w:r>
        <w:rPr>
          <w:rFonts w:hint="eastAsia" w:ascii="宋体" w:hAnsi="宋体"/>
          <w:color w:val="auto"/>
          <w:szCs w:val="21"/>
          <w:highlight w:val="none"/>
          <w:u w:val="single"/>
        </w:rPr>
        <w:t xml:space="preserve">     无    </w:t>
      </w:r>
      <w:r>
        <w:rPr>
          <w:rFonts w:hint="eastAsia" w:ascii="宋体" w:hAnsi="宋体"/>
          <w:color w:val="auto"/>
          <w:szCs w:val="21"/>
          <w:highlight w:val="none"/>
        </w:rPr>
        <w:t>。</w:t>
      </w:r>
    </w:p>
    <w:p w14:paraId="3AAE2C3B">
      <w:pPr>
        <w:keepNext/>
        <w:keepLines/>
        <w:spacing w:line="360" w:lineRule="auto"/>
        <w:outlineLvl w:val="0"/>
        <w:rPr>
          <w:rFonts w:ascii="宋体" w:hAnsi="宋体"/>
          <w:b/>
          <w:bCs/>
          <w:color w:val="auto"/>
          <w:kern w:val="44"/>
          <w:szCs w:val="21"/>
          <w:highlight w:val="none"/>
        </w:rPr>
      </w:pPr>
      <w:bookmarkStart w:id="387" w:name="_Toc115277872"/>
      <w:bookmarkStart w:id="388" w:name="_Toc256000148"/>
      <w:bookmarkStart w:id="389" w:name="_Toc116120588"/>
      <w:bookmarkStart w:id="390" w:name="_Toc30324789"/>
      <w:bookmarkStart w:id="391" w:name="_Toc256000215"/>
      <w:bookmarkStart w:id="392" w:name="_Toc403402210"/>
      <w:bookmarkStart w:id="393" w:name="_Toc194486985"/>
      <w:r>
        <w:rPr>
          <w:rFonts w:hint="eastAsia" w:ascii="宋体" w:hAnsi="宋体"/>
          <w:b/>
          <w:bCs/>
          <w:color w:val="auto"/>
          <w:kern w:val="44"/>
          <w:szCs w:val="21"/>
          <w:highlight w:val="none"/>
        </w:rPr>
        <w:t>8. 材料与设备</w:t>
      </w:r>
      <w:bookmarkEnd w:id="387"/>
      <w:bookmarkEnd w:id="388"/>
      <w:bookmarkEnd w:id="389"/>
      <w:bookmarkEnd w:id="390"/>
      <w:bookmarkEnd w:id="391"/>
      <w:bookmarkEnd w:id="392"/>
      <w:bookmarkEnd w:id="393"/>
    </w:p>
    <w:p w14:paraId="145F5360">
      <w:pPr>
        <w:keepNext/>
        <w:keepLines/>
        <w:spacing w:line="360" w:lineRule="auto"/>
        <w:outlineLvl w:val="0"/>
        <w:rPr>
          <w:rFonts w:ascii="宋体" w:hAnsi="宋体"/>
          <w:b/>
          <w:bCs/>
          <w:color w:val="auto"/>
          <w:kern w:val="44"/>
          <w:szCs w:val="21"/>
          <w:highlight w:val="none"/>
        </w:rPr>
      </w:pPr>
      <w:bookmarkStart w:id="394" w:name="_Toc115277873"/>
      <w:bookmarkStart w:id="395" w:name="_Toc194486986"/>
      <w:bookmarkStart w:id="396" w:name="_Toc256000149"/>
      <w:bookmarkStart w:id="397" w:name="_Toc403402211"/>
      <w:bookmarkStart w:id="398" w:name="_Toc256000216"/>
      <w:bookmarkStart w:id="399" w:name="_Toc116120589"/>
      <w:bookmarkStart w:id="400" w:name="_Toc30324790"/>
      <w:r>
        <w:rPr>
          <w:rFonts w:hint="eastAsia" w:ascii="宋体" w:hAnsi="宋体"/>
          <w:b/>
          <w:bCs/>
          <w:color w:val="auto"/>
          <w:kern w:val="44"/>
          <w:szCs w:val="21"/>
          <w:highlight w:val="none"/>
        </w:rPr>
        <w:t>8.2承包人采购材料与工程设备</w:t>
      </w:r>
      <w:bookmarkEnd w:id="394"/>
      <w:bookmarkEnd w:id="395"/>
      <w:bookmarkEnd w:id="396"/>
      <w:bookmarkEnd w:id="397"/>
      <w:bookmarkEnd w:id="398"/>
      <w:bookmarkEnd w:id="399"/>
      <w:bookmarkEnd w:id="400"/>
    </w:p>
    <w:p w14:paraId="61F2E712">
      <w:pPr>
        <w:spacing w:line="360" w:lineRule="auto"/>
        <w:ind w:firstLine="420" w:firstLineChars="200"/>
        <w:jc w:val="left"/>
        <w:rPr>
          <w:rFonts w:hint="eastAsia" w:ascii="宋体" w:hAnsi="宋体"/>
          <w:color w:val="auto"/>
          <w:szCs w:val="21"/>
          <w:highlight w:val="none"/>
        </w:rPr>
      </w:pPr>
      <w:bookmarkStart w:id="401" w:name="_Toc116120590"/>
      <w:bookmarkStart w:id="402" w:name="_Toc115277874"/>
      <w:bookmarkStart w:id="403" w:name="_Toc30324791"/>
      <w:bookmarkStart w:id="404" w:name="_Toc194486987"/>
      <w:bookmarkStart w:id="405" w:name="_Toc256000150"/>
      <w:bookmarkStart w:id="406" w:name="_Toc256000217"/>
      <w:bookmarkStart w:id="407" w:name="_Toc403402212"/>
      <w:r>
        <w:rPr>
          <w:rFonts w:hint="eastAsia" w:ascii="宋体" w:hAnsi="宋体"/>
          <w:color w:val="auto"/>
          <w:szCs w:val="21"/>
          <w:highlight w:val="none"/>
          <w:lang w:val="en-US" w:eastAsia="zh-CN"/>
        </w:rPr>
        <w:t>除已标价工程量清单《发包人提供主要材料和工程设备一览表》（表</w:t>
      </w:r>
      <w:r>
        <w:rPr>
          <w:rFonts w:hint="default" w:ascii="宋体" w:hAnsi="宋体"/>
          <w:color w:val="auto"/>
          <w:szCs w:val="21"/>
          <w:highlight w:val="none"/>
          <w:lang w:val="en-US" w:eastAsia="zh-CN"/>
        </w:rPr>
        <w:t xml:space="preserve">-15）中明确的材料、 </w:t>
      </w:r>
    </w:p>
    <w:p w14:paraId="7F7B6096">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工程设备外，由承包人负责材料和工程设备的采购、运输和保管。 </w:t>
      </w:r>
    </w:p>
    <w:p w14:paraId="13ADCB83">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对发包人在招标时有“参照或相当于**品牌、级别”约定的材料或设备，承包人采购时必 </w:t>
      </w:r>
    </w:p>
    <w:p w14:paraId="2E073709">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须按类似于或优于所约定品牌、等级进行采购，施工期间该部分材料或设备如未超过招标约定 </w:t>
      </w:r>
    </w:p>
    <w:p w14:paraId="50D02FD7">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的风险幅度的，结算时按投标单价支付，不得调整。 </w:t>
      </w:r>
    </w:p>
    <w:p w14:paraId="74F3734A">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满足南宁市城乡建设委员会南宁市工业和信息化委员会关于重新印发《南宁市城乡建设委 </w:t>
      </w:r>
    </w:p>
    <w:p w14:paraId="70591737">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员会和南宁市工业和信息化委员会关于推广应用高性能混凝土的通知》的通知（南建规【2016】 </w:t>
      </w:r>
    </w:p>
    <w:p w14:paraId="3AC4E1AC">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1 号）要求的，本工程必须使用高性能混凝土。 </w:t>
      </w:r>
    </w:p>
    <w:p w14:paraId="0D4F7B1F">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满足南宁市人民政府印发的《南宁市人民政府关于推广使用预拌砂浆的实施意见》（南府 </w:t>
      </w:r>
    </w:p>
    <w:p w14:paraId="1FD041A3">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规 〔2016〕12 号）要求的，本工程必须使用预拌砂浆。 </w:t>
      </w:r>
    </w:p>
    <w:p w14:paraId="23E085B1">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满足《南宁市松材线虫病防控工作领导小组工作制度》要求，要求涉木产品供货商对应施 </w:t>
      </w:r>
    </w:p>
    <w:p w14:paraId="3F5AFE82">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检疫的产品提供《植物检疫证书》；涉及松木质包装材料的，积极配合林业部门做好检疫工作。 </w:t>
      </w:r>
    </w:p>
    <w:p w14:paraId="62FA00CF">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禁止使用松木、松木包装材料设备、种子、苗木、花卉及繁殖材料。</w:t>
      </w:r>
    </w:p>
    <w:p w14:paraId="6E5AD44E">
      <w:pPr>
        <w:keepNext/>
        <w:keepLines/>
        <w:spacing w:line="360" w:lineRule="auto"/>
        <w:outlineLvl w:val="0"/>
        <w:rPr>
          <w:rFonts w:ascii="宋体" w:hAnsi="宋体"/>
          <w:b/>
          <w:bCs/>
          <w:color w:val="auto"/>
          <w:kern w:val="44"/>
          <w:szCs w:val="21"/>
          <w:highlight w:val="none"/>
        </w:rPr>
      </w:pPr>
      <w:r>
        <w:rPr>
          <w:rFonts w:hint="eastAsia" w:ascii="宋体" w:hAnsi="宋体"/>
          <w:b/>
          <w:bCs/>
          <w:color w:val="auto"/>
          <w:kern w:val="44"/>
          <w:szCs w:val="21"/>
          <w:highlight w:val="none"/>
        </w:rPr>
        <w:t>8.4材料与工程设备的保管与使用</w:t>
      </w:r>
      <w:bookmarkEnd w:id="401"/>
      <w:bookmarkEnd w:id="402"/>
      <w:bookmarkEnd w:id="403"/>
      <w:bookmarkEnd w:id="404"/>
      <w:bookmarkEnd w:id="405"/>
      <w:bookmarkEnd w:id="406"/>
      <w:bookmarkEnd w:id="407"/>
    </w:p>
    <w:p w14:paraId="5E28FA04">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8.4.1发包人供应的材料设备的保管费用的承担：</w:t>
      </w:r>
      <w:r>
        <w:rPr>
          <w:rFonts w:hint="eastAsia" w:ascii="宋体" w:hAnsi="宋体"/>
          <w:color w:val="auto"/>
          <w:szCs w:val="21"/>
          <w:highlight w:val="none"/>
          <w:u w:val="single"/>
        </w:rPr>
        <w:t xml:space="preserve">  发包人供应的材料设备，承包人清点后由承包人负责保管，保管费用由承包人承担_</w:t>
      </w:r>
      <w:r>
        <w:rPr>
          <w:rFonts w:hint="eastAsia" w:ascii="宋体" w:hAnsi="宋体"/>
          <w:color w:val="auto"/>
          <w:szCs w:val="21"/>
          <w:highlight w:val="none"/>
        </w:rPr>
        <w:t>_。</w:t>
      </w:r>
    </w:p>
    <w:p w14:paraId="5FC6E9E7">
      <w:pPr>
        <w:keepNext/>
        <w:keepLines/>
        <w:spacing w:line="360" w:lineRule="auto"/>
        <w:outlineLvl w:val="0"/>
        <w:rPr>
          <w:rFonts w:ascii="宋体" w:hAnsi="宋体"/>
          <w:b/>
          <w:bCs/>
          <w:color w:val="auto"/>
          <w:kern w:val="44"/>
          <w:szCs w:val="21"/>
          <w:highlight w:val="none"/>
        </w:rPr>
      </w:pPr>
      <w:bookmarkStart w:id="408" w:name="_Toc194486988"/>
      <w:bookmarkStart w:id="409" w:name="_Toc116120591"/>
      <w:bookmarkStart w:id="410" w:name="_Toc115277875"/>
      <w:bookmarkStart w:id="411" w:name="_Toc403402213"/>
      <w:bookmarkStart w:id="412" w:name="_Toc256000218"/>
      <w:bookmarkStart w:id="413" w:name="_Toc256000151"/>
      <w:bookmarkStart w:id="414" w:name="_Toc30324792"/>
      <w:r>
        <w:rPr>
          <w:rFonts w:hint="eastAsia" w:ascii="宋体" w:hAnsi="宋体"/>
          <w:b/>
          <w:bCs/>
          <w:color w:val="auto"/>
          <w:kern w:val="44"/>
          <w:szCs w:val="21"/>
          <w:highlight w:val="none"/>
        </w:rPr>
        <w:t>8.6 样品</w:t>
      </w:r>
      <w:bookmarkEnd w:id="408"/>
      <w:bookmarkEnd w:id="409"/>
      <w:bookmarkEnd w:id="410"/>
      <w:bookmarkEnd w:id="411"/>
      <w:bookmarkEnd w:id="412"/>
      <w:bookmarkEnd w:id="413"/>
      <w:bookmarkEnd w:id="414"/>
    </w:p>
    <w:p w14:paraId="3AF51876">
      <w:pPr>
        <w:autoSpaceDE w:val="0"/>
        <w:autoSpaceDN w:val="0"/>
        <w:adjustRightInd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8.6.1样品的报送与封存</w:t>
      </w:r>
    </w:p>
    <w:p w14:paraId="7DBF5E67">
      <w:pPr>
        <w:autoSpaceDE w:val="0"/>
        <w:autoSpaceDN w:val="0"/>
        <w:adjustRightInd w:val="0"/>
        <w:spacing w:line="360" w:lineRule="auto"/>
        <w:ind w:firstLine="420" w:firstLineChars="200"/>
        <w:jc w:val="left"/>
        <w:rPr>
          <w:rFonts w:ascii="宋体" w:hAnsi="宋体"/>
          <w:color w:val="auto"/>
          <w:szCs w:val="21"/>
          <w:highlight w:val="none"/>
          <w:u w:val="single"/>
        </w:rPr>
      </w:pPr>
      <w:r>
        <w:rPr>
          <w:rFonts w:hint="eastAsia" w:ascii="宋体" w:hAnsi="宋体"/>
          <w:color w:val="auto"/>
          <w:kern w:val="0"/>
          <w:szCs w:val="21"/>
          <w:highlight w:val="none"/>
        </w:rPr>
        <w:t>需要承包人报送样品的材料或工程设备，样品的种类、名称、规格、数量要求：</w:t>
      </w:r>
      <w:r>
        <w:rPr>
          <w:rFonts w:hint="eastAsia" w:ascii="宋体" w:hAnsi="宋体"/>
          <w:color w:val="auto"/>
          <w:szCs w:val="21"/>
          <w:highlight w:val="none"/>
          <w:u w:val="single"/>
        </w:rPr>
        <w:t>主要材料涉及品种、款式、颜色等方面内容的，承包人应提交准备合格的材料样品送发包人选定。</w:t>
      </w:r>
    </w:p>
    <w:p w14:paraId="6F837C24">
      <w:pPr>
        <w:keepNext/>
        <w:keepLines/>
        <w:spacing w:line="360" w:lineRule="auto"/>
        <w:outlineLvl w:val="0"/>
        <w:rPr>
          <w:rFonts w:ascii="宋体" w:hAnsi="宋体"/>
          <w:b/>
          <w:bCs/>
          <w:color w:val="auto"/>
          <w:kern w:val="44"/>
          <w:szCs w:val="21"/>
          <w:highlight w:val="none"/>
        </w:rPr>
      </w:pPr>
      <w:bookmarkStart w:id="415" w:name="_Toc256000219"/>
      <w:bookmarkStart w:id="416" w:name="_Toc115277876"/>
      <w:bookmarkStart w:id="417" w:name="_Toc403402214"/>
      <w:bookmarkStart w:id="418" w:name="_Toc194486989"/>
      <w:bookmarkStart w:id="419" w:name="_Toc116120592"/>
      <w:bookmarkStart w:id="420" w:name="_Toc30324793"/>
      <w:bookmarkStart w:id="421" w:name="_Toc256000152"/>
      <w:r>
        <w:rPr>
          <w:rFonts w:hint="eastAsia" w:ascii="宋体" w:hAnsi="宋体"/>
          <w:b/>
          <w:bCs/>
          <w:color w:val="auto"/>
          <w:kern w:val="44"/>
          <w:szCs w:val="21"/>
          <w:highlight w:val="none"/>
        </w:rPr>
        <w:t>8.8 施工设备和临时设施</w:t>
      </w:r>
      <w:bookmarkEnd w:id="415"/>
      <w:bookmarkEnd w:id="416"/>
      <w:bookmarkEnd w:id="417"/>
      <w:bookmarkEnd w:id="418"/>
      <w:bookmarkEnd w:id="419"/>
      <w:bookmarkEnd w:id="420"/>
      <w:bookmarkEnd w:id="421"/>
    </w:p>
    <w:p w14:paraId="26B2713C">
      <w:pPr>
        <w:autoSpaceDE w:val="0"/>
        <w:autoSpaceDN w:val="0"/>
        <w:adjustRightInd w:val="0"/>
        <w:spacing w:line="360" w:lineRule="auto"/>
        <w:ind w:firstLine="420" w:firstLineChars="200"/>
        <w:jc w:val="left"/>
        <w:rPr>
          <w:rFonts w:hint="eastAsia" w:ascii="宋体" w:hAnsi="宋体"/>
          <w:color w:val="auto"/>
          <w:kern w:val="0"/>
          <w:szCs w:val="21"/>
          <w:highlight w:val="none"/>
        </w:rPr>
      </w:pPr>
      <w:r>
        <w:rPr>
          <w:rFonts w:hint="default" w:ascii="宋体" w:hAnsi="宋体"/>
          <w:color w:val="auto"/>
          <w:kern w:val="0"/>
          <w:szCs w:val="21"/>
          <w:highlight w:val="none"/>
          <w:lang w:val="en-US" w:eastAsia="zh-CN"/>
        </w:rPr>
        <w:t xml:space="preserve">8.8.1 </w:t>
      </w:r>
      <w:r>
        <w:rPr>
          <w:rFonts w:hint="eastAsia" w:ascii="宋体" w:hAnsi="宋体"/>
          <w:color w:val="auto"/>
          <w:kern w:val="0"/>
          <w:szCs w:val="21"/>
          <w:highlight w:val="none"/>
          <w:lang w:val="en-US" w:eastAsia="zh-CN"/>
        </w:rPr>
        <w:t xml:space="preserve">承包人提供的施工设备和临时设施 </w:t>
      </w:r>
    </w:p>
    <w:p w14:paraId="55636190">
      <w:pPr>
        <w:autoSpaceDE w:val="0"/>
        <w:autoSpaceDN w:val="0"/>
        <w:adjustRightInd w:val="0"/>
        <w:spacing w:line="360" w:lineRule="auto"/>
        <w:ind w:firstLine="420" w:firstLineChars="200"/>
        <w:jc w:val="left"/>
        <w:rPr>
          <w:rFonts w:hint="eastAsia" w:ascii="宋体" w:hAnsi="宋体"/>
          <w:color w:val="auto"/>
          <w:kern w:val="0"/>
          <w:szCs w:val="21"/>
          <w:highlight w:val="none"/>
        </w:rPr>
      </w:pPr>
      <w:r>
        <w:rPr>
          <w:rFonts w:hint="eastAsia" w:ascii="宋体" w:hAnsi="宋体"/>
          <w:color w:val="auto"/>
          <w:kern w:val="0"/>
          <w:szCs w:val="21"/>
          <w:highlight w:val="none"/>
          <w:lang w:val="en-US" w:eastAsia="zh-CN"/>
        </w:rPr>
        <w:t xml:space="preserve">除专用合同条款另有约定的其他独立承包人和监理人指示的他人提供条件外，承包人运入 </w:t>
      </w:r>
    </w:p>
    <w:p w14:paraId="1C172A74">
      <w:pPr>
        <w:autoSpaceDE w:val="0"/>
        <w:autoSpaceDN w:val="0"/>
        <w:adjustRightInd w:val="0"/>
        <w:spacing w:line="360" w:lineRule="auto"/>
        <w:jc w:val="left"/>
        <w:rPr>
          <w:rFonts w:hint="eastAsia" w:ascii="宋体" w:hAnsi="宋体"/>
          <w:color w:val="auto"/>
          <w:kern w:val="0"/>
          <w:szCs w:val="21"/>
          <w:highlight w:val="none"/>
        </w:rPr>
      </w:pPr>
      <w:r>
        <w:rPr>
          <w:rFonts w:hint="eastAsia" w:ascii="宋体" w:hAnsi="宋体"/>
          <w:color w:val="auto"/>
          <w:kern w:val="0"/>
          <w:szCs w:val="21"/>
          <w:highlight w:val="none"/>
          <w:lang w:val="en-US" w:eastAsia="zh-CN"/>
        </w:rPr>
        <w:t xml:space="preserve">施工场地的所有施工设备以及在施工场地建设的临时设施仅限于用于合同工程。承包人用于本 </w:t>
      </w:r>
    </w:p>
    <w:p w14:paraId="65CA0A07">
      <w:pPr>
        <w:autoSpaceDE w:val="0"/>
        <w:autoSpaceDN w:val="0"/>
        <w:adjustRightInd w:val="0"/>
        <w:spacing w:line="360" w:lineRule="auto"/>
        <w:jc w:val="left"/>
        <w:rPr>
          <w:rFonts w:hint="eastAsia" w:ascii="宋体" w:hAnsi="宋体"/>
          <w:color w:val="auto"/>
          <w:kern w:val="0"/>
          <w:szCs w:val="21"/>
          <w:highlight w:val="none"/>
        </w:rPr>
      </w:pPr>
      <w:r>
        <w:rPr>
          <w:rFonts w:hint="eastAsia" w:ascii="宋体" w:hAnsi="宋体"/>
          <w:color w:val="auto"/>
          <w:kern w:val="0"/>
          <w:szCs w:val="21"/>
          <w:highlight w:val="none"/>
          <w:lang w:val="en-US" w:eastAsia="zh-CN"/>
        </w:rPr>
        <w:t xml:space="preserve">工程的主要机械设备清单见合同附件4。 </w:t>
      </w:r>
    </w:p>
    <w:p w14:paraId="77FE1921">
      <w:pPr>
        <w:autoSpaceDE w:val="0"/>
        <w:autoSpaceDN w:val="0"/>
        <w:adjustRightInd w:val="0"/>
        <w:spacing w:line="360" w:lineRule="auto"/>
        <w:ind w:firstLine="420" w:firstLineChars="200"/>
        <w:jc w:val="left"/>
        <w:rPr>
          <w:rFonts w:hint="eastAsia" w:ascii="宋体" w:hAnsi="宋体"/>
          <w:color w:val="auto"/>
          <w:kern w:val="0"/>
          <w:szCs w:val="21"/>
          <w:highlight w:val="none"/>
        </w:rPr>
      </w:pPr>
      <w:r>
        <w:rPr>
          <w:rFonts w:hint="eastAsia" w:ascii="宋体" w:hAnsi="宋体"/>
          <w:color w:val="auto"/>
          <w:kern w:val="0"/>
          <w:szCs w:val="21"/>
          <w:highlight w:val="none"/>
          <w:lang w:val="en-US" w:eastAsia="zh-CN"/>
        </w:rPr>
        <w:t xml:space="preserve">关于修建临时设施费用承担的约定： </w:t>
      </w:r>
    </w:p>
    <w:p w14:paraId="5EA2B5F9">
      <w:pPr>
        <w:autoSpaceDE w:val="0"/>
        <w:autoSpaceDN w:val="0"/>
        <w:adjustRightInd w:val="0"/>
        <w:spacing w:line="360" w:lineRule="auto"/>
        <w:ind w:firstLine="420" w:firstLineChars="200"/>
        <w:jc w:val="left"/>
        <w:rPr>
          <w:rFonts w:hint="eastAsia" w:ascii="宋体" w:hAnsi="宋体"/>
          <w:color w:val="auto"/>
          <w:kern w:val="0"/>
          <w:szCs w:val="21"/>
          <w:highlight w:val="none"/>
        </w:rPr>
      </w:pPr>
      <w:r>
        <w:rPr>
          <w:rFonts w:hint="eastAsia" w:ascii="宋体" w:hAnsi="宋体"/>
          <w:color w:val="auto"/>
          <w:kern w:val="0"/>
          <w:szCs w:val="21"/>
          <w:highlight w:val="none"/>
          <w:lang w:val="en-US" w:eastAsia="zh-CN"/>
        </w:rPr>
        <w:t xml:space="preserve">①承包人的临时用地（含项目部驻地等）租用费（含拆迁补偿）、临时用地的环保、恢复、 </w:t>
      </w:r>
    </w:p>
    <w:p w14:paraId="2F06CF79">
      <w:pPr>
        <w:autoSpaceDE w:val="0"/>
        <w:autoSpaceDN w:val="0"/>
        <w:adjustRightInd w:val="0"/>
        <w:spacing w:line="360" w:lineRule="auto"/>
        <w:jc w:val="left"/>
        <w:rPr>
          <w:rFonts w:hint="eastAsia" w:ascii="宋体" w:hAnsi="宋体"/>
          <w:color w:val="auto"/>
          <w:kern w:val="0"/>
          <w:szCs w:val="21"/>
          <w:highlight w:val="none"/>
        </w:rPr>
      </w:pPr>
      <w:r>
        <w:rPr>
          <w:rFonts w:hint="eastAsia" w:ascii="宋体" w:hAnsi="宋体"/>
          <w:color w:val="auto"/>
          <w:kern w:val="0"/>
          <w:szCs w:val="21"/>
          <w:highlight w:val="none"/>
          <w:lang w:val="en-US" w:eastAsia="zh-CN"/>
        </w:rPr>
        <w:t xml:space="preserve">临时用地的青苗补偿及地面附着物拆除等费用均由承包人负责，以上费用在投标报价中综合考 </w:t>
      </w:r>
    </w:p>
    <w:p w14:paraId="03F4F404">
      <w:pPr>
        <w:autoSpaceDE w:val="0"/>
        <w:autoSpaceDN w:val="0"/>
        <w:adjustRightInd w:val="0"/>
        <w:spacing w:line="360" w:lineRule="auto"/>
        <w:jc w:val="left"/>
        <w:rPr>
          <w:rFonts w:hint="eastAsia" w:ascii="宋体" w:hAnsi="宋体"/>
          <w:color w:val="auto"/>
          <w:kern w:val="0"/>
          <w:szCs w:val="21"/>
          <w:highlight w:val="none"/>
        </w:rPr>
      </w:pPr>
      <w:r>
        <w:rPr>
          <w:rFonts w:hint="eastAsia" w:ascii="宋体" w:hAnsi="宋体"/>
          <w:color w:val="auto"/>
          <w:kern w:val="0"/>
          <w:szCs w:val="21"/>
          <w:highlight w:val="none"/>
          <w:lang w:val="en-US" w:eastAsia="zh-CN"/>
        </w:rPr>
        <w:t>虑。</w:t>
      </w:r>
    </w:p>
    <w:p w14:paraId="2C08C501">
      <w:pPr>
        <w:autoSpaceDE w:val="0"/>
        <w:autoSpaceDN w:val="0"/>
        <w:adjustRightInd w:val="0"/>
        <w:spacing w:line="360" w:lineRule="auto"/>
        <w:ind w:firstLine="420" w:firstLineChars="200"/>
        <w:jc w:val="left"/>
        <w:rPr>
          <w:rFonts w:hint="eastAsia" w:ascii="宋体" w:hAnsi="宋体"/>
          <w:color w:val="auto"/>
          <w:kern w:val="0"/>
          <w:szCs w:val="21"/>
          <w:highlight w:val="none"/>
        </w:rPr>
      </w:pPr>
      <w:r>
        <w:rPr>
          <w:rFonts w:hint="eastAsia" w:ascii="宋体" w:hAnsi="宋体"/>
          <w:color w:val="auto"/>
          <w:kern w:val="0"/>
          <w:szCs w:val="21"/>
          <w:highlight w:val="none"/>
          <w:lang w:val="en-US" w:eastAsia="zh-CN"/>
        </w:rPr>
        <w:t xml:space="preserve">②承包人负责合同实施期间其合同段内临时交通道路和交通设施的修建、维修、养护和交 </w:t>
      </w:r>
    </w:p>
    <w:p w14:paraId="1EB4E610">
      <w:pPr>
        <w:autoSpaceDE w:val="0"/>
        <w:autoSpaceDN w:val="0"/>
        <w:adjustRightInd w:val="0"/>
        <w:spacing w:line="360" w:lineRule="auto"/>
        <w:jc w:val="left"/>
        <w:rPr>
          <w:rFonts w:hint="eastAsia" w:ascii="宋体" w:hAnsi="宋体"/>
          <w:color w:val="auto"/>
          <w:kern w:val="0"/>
          <w:szCs w:val="21"/>
          <w:highlight w:val="none"/>
        </w:rPr>
      </w:pPr>
      <w:r>
        <w:rPr>
          <w:rFonts w:hint="eastAsia" w:ascii="宋体" w:hAnsi="宋体"/>
          <w:color w:val="auto"/>
          <w:kern w:val="0"/>
          <w:szCs w:val="21"/>
          <w:highlight w:val="none"/>
          <w:lang w:val="en-US" w:eastAsia="zh-CN"/>
        </w:rPr>
        <w:t xml:space="preserve">通管理工作，并承担一切费用。 </w:t>
      </w:r>
    </w:p>
    <w:p w14:paraId="7880437D">
      <w:pPr>
        <w:autoSpaceDE w:val="0"/>
        <w:autoSpaceDN w:val="0"/>
        <w:adjustRightInd w:val="0"/>
        <w:spacing w:line="360" w:lineRule="auto"/>
        <w:ind w:firstLine="420" w:firstLineChars="200"/>
        <w:jc w:val="left"/>
        <w:rPr>
          <w:rFonts w:hint="eastAsia" w:ascii="宋体" w:hAnsi="宋体"/>
          <w:color w:val="auto"/>
          <w:kern w:val="0"/>
          <w:szCs w:val="21"/>
          <w:highlight w:val="none"/>
        </w:rPr>
      </w:pPr>
      <w:r>
        <w:rPr>
          <w:rFonts w:hint="eastAsia" w:ascii="宋体" w:hAnsi="宋体"/>
          <w:color w:val="auto"/>
          <w:kern w:val="0"/>
          <w:szCs w:val="21"/>
          <w:highlight w:val="none"/>
          <w:lang w:val="en-US" w:eastAsia="zh-CN"/>
        </w:rPr>
        <w:t xml:space="preserve">③承包人修建的临时道路和交通设施，应免费提供给发包人、监理工程师和其他合同段的 </w:t>
      </w:r>
    </w:p>
    <w:p w14:paraId="05DBAFB1">
      <w:pPr>
        <w:autoSpaceDE w:val="0"/>
        <w:autoSpaceDN w:val="0"/>
        <w:adjustRightInd w:val="0"/>
        <w:spacing w:line="360" w:lineRule="auto"/>
        <w:jc w:val="left"/>
        <w:rPr>
          <w:rFonts w:hint="eastAsia" w:ascii="宋体" w:hAnsi="宋体"/>
          <w:color w:val="auto"/>
          <w:kern w:val="0"/>
          <w:szCs w:val="21"/>
          <w:highlight w:val="none"/>
        </w:rPr>
      </w:pPr>
      <w:r>
        <w:rPr>
          <w:rFonts w:hint="eastAsia" w:ascii="宋体" w:hAnsi="宋体"/>
          <w:color w:val="auto"/>
          <w:kern w:val="0"/>
          <w:szCs w:val="21"/>
          <w:highlight w:val="none"/>
          <w:lang w:val="en-US" w:eastAsia="zh-CN"/>
        </w:rPr>
        <w:t xml:space="preserve">承包人使用，如共同使用的路基损坏严重，发包人或监理工程师将负责通知有关承包人共同出 </w:t>
      </w:r>
    </w:p>
    <w:p w14:paraId="3A149C0F">
      <w:pPr>
        <w:autoSpaceDE w:val="0"/>
        <w:autoSpaceDN w:val="0"/>
        <w:adjustRightInd w:val="0"/>
        <w:spacing w:line="360" w:lineRule="auto"/>
        <w:jc w:val="left"/>
        <w:rPr>
          <w:rFonts w:hint="eastAsia" w:ascii="宋体" w:hAnsi="宋体"/>
          <w:color w:val="auto"/>
          <w:kern w:val="0"/>
          <w:szCs w:val="21"/>
          <w:highlight w:val="none"/>
        </w:rPr>
      </w:pPr>
      <w:r>
        <w:rPr>
          <w:rFonts w:hint="eastAsia" w:ascii="宋体" w:hAnsi="宋体"/>
          <w:color w:val="auto"/>
          <w:kern w:val="0"/>
          <w:szCs w:val="21"/>
          <w:highlight w:val="none"/>
          <w:lang w:val="en-US" w:eastAsia="zh-CN"/>
        </w:rPr>
        <w:t xml:space="preserve">资修复，若使用频率相差悬殊，则按比例分摊。 </w:t>
      </w:r>
    </w:p>
    <w:p w14:paraId="67692EB4">
      <w:pPr>
        <w:autoSpaceDE w:val="0"/>
        <w:autoSpaceDN w:val="0"/>
        <w:adjustRightInd w:val="0"/>
        <w:spacing w:line="360" w:lineRule="auto"/>
        <w:ind w:firstLine="420" w:firstLineChars="200"/>
        <w:jc w:val="left"/>
        <w:rPr>
          <w:rFonts w:hint="eastAsia" w:ascii="宋体" w:hAnsi="宋体"/>
          <w:color w:val="auto"/>
          <w:kern w:val="0"/>
          <w:szCs w:val="21"/>
          <w:highlight w:val="none"/>
        </w:rPr>
      </w:pPr>
      <w:r>
        <w:rPr>
          <w:rFonts w:hint="default" w:ascii="宋体" w:hAnsi="宋体"/>
          <w:color w:val="auto"/>
          <w:kern w:val="0"/>
          <w:szCs w:val="21"/>
          <w:highlight w:val="none"/>
          <w:lang w:val="en-US" w:eastAsia="zh-CN"/>
        </w:rPr>
        <w:t xml:space="preserve">8.8.2 </w:t>
      </w:r>
      <w:r>
        <w:rPr>
          <w:rFonts w:hint="eastAsia" w:ascii="宋体" w:hAnsi="宋体"/>
          <w:color w:val="auto"/>
          <w:kern w:val="0"/>
          <w:szCs w:val="21"/>
          <w:highlight w:val="none"/>
          <w:lang w:val="en-US" w:eastAsia="zh-CN"/>
        </w:rPr>
        <w:t xml:space="preserve">发包人提供的施工设备和临时设施 </w:t>
      </w:r>
    </w:p>
    <w:p w14:paraId="713FEA4C">
      <w:pPr>
        <w:autoSpaceDE w:val="0"/>
        <w:autoSpaceDN w:val="0"/>
        <w:adjustRightInd w:val="0"/>
        <w:spacing w:line="360" w:lineRule="auto"/>
        <w:ind w:firstLine="420" w:firstLineChars="200"/>
        <w:jc w:val="left"/>
        <w:rPr>
          <w:rFonts w:hint="eastAsia" w:ascii="宋体" w:hAnsi="宋体"/>
          <w:color w:val="auto"/>
          <w:kern w:val="0"/>
          <w:szCs w:val="21"/>
          <w:highlight w:val="none"/>
        </w:rPr>
      </w:pPr>
      <w:r>
        <w:rPr>
          <w:rFonts w:hint="eastAsia" w:ascii="宋体" w:hAnsi="宋体"/>
          <w:color w:val="auto"/>
          <w:kern w:val="0"/>
          <w:szCs w:val="21"/>
          <w:highlight w:val="none"/>
          <w:lang w:val="en-US" w:eastAsia="zh-CN"/>
        </w:rPr>
        <w:t xml:space="preserve">发包人提供的施工设备和临时设施： 无 。 </w:t>
      </w:r>
    </w:p>
    <w:p w14:paraId="2C35151D">
      <w:pPr>
        <w:autoSpaceDE w:val="0"/>
        <w:autoSpaceDN w:val="0"/>
        <w:adjustRightInd w:val="0"/>
        <w:spacing w:line="360" w:lineRule="auto"/>
        <w:ind w:firstLine="420" w:firstLineChars="200"/>
        <w:jc w:val="left"/>
        <w:rPr>
          <w:rFonts w:hint="eastAsia" w:ascii="宋体" w:hAnsi="宋体"/>
          <w:color w:val="auto"/>
          <w:kern w:val="0"/>
          <w:szCs w:val="21"/>
          <w:highlight w:val="none"/>
        </w:rPr>
      </w:pPr>
      <w:r>
        <w:rPr>
          <w:rFonts w:hint="eastAsia" w:ascii="宋体" w:hAnsi="宋体"/>
          <w:color w:val="auto"/>
          <w:kern w:val="0"/>
          <w:szCs w:val="21"/>
          <w:highlight w:val="none"/>
          <w:lang w:val="en-US" w:eastAsia="zh-CN"/>
        </w:rPr>
        <w:t>发包人提供的施工设备和临时设施的运行、维护、拆除、清运费用的承担人：</w:t>
      </w:r>
      <w:r>
        <w:rPr>
          <w:rFonts w:hint="eastAsia" w:ascii="宋体" w:hAnsi="宋体"/>
          <w:color w:val="auto"/>
          <w:kern w:val="0"/>
          <w:szCs w:val="21"/>
          <w:highlight w:val="none"/>
        </w:rPr>
        <w:t>承包人 。</w:t>
      </w:r>
    </w:p>
    <w:p w14:paraId="2B9A7C12">
      <w:pPr>
        <w:keepNext/>
        <w:keepLines/>
        <w:spacing w:line="360" w:lineRule="auto"/>
        <w:outlineLvl w:val="0"/>
        <w:rPr>
          <w:rFonts w:ascii="宋体" w:hAnsi="宋体"/>
          <w:b/>
          <w:bCs/>
          <w:color w:val="auto"/>
          <w:kern w:val="44"/>
          <w:szCs w:val="21"/>
          <w:highlight w:val="none"/>
        </w:rPr>
      </w:pPr>
      <w:bookmarkStart w:id="422" w:name="_Toc403402216"/>
      <w:bookmarkStart w:id="423" w:name="_Toc30324794"/>
      <w:bookmarkStart w:id="424" w:name="_Toc256000220"/>
      <w:bookmarkStart w:id="425" w:name="_Toc256000153"/>
      <w:bookmarkStart w:id="426" w:name="_Toc194486991"/>
      <w:bookmarkStart w:id="427" w:name="_Toc115277878"/>
      <w:bookmarkStart w:id="428" w:name="_Toc116120594"/>
      <w:r>
        <w:rPr>
          <w:rFonts w:hint="eastAsia" w:ascii="宋体" w:hAnsi="宋体"/>
          <w:b/>
          <w:bCs/>
          <w:color w:val="auto"/>
          <w:kern w:val="44"/>
          <w:szCs w:val="21"/>
          <w:highlight w:val="none"/>
        </w:rPr>
        <w:t>9. 试验与检验</w:t>
      </w:r>
      <w:bookmarkEnd w:id="422"/>
      <w:bookmarkEnd w:id="423"/>
      <w:bookmarkEnd w:id="424"/>
      <w:bookmarkEnd w:id="425"/>
      <w:bookmarkEnd w:id="426"/>
      <w:bookmarkEnd w:id="427"/>
      <w:bookmarkEnd w:id="428"/>
    </w:p>
    <w:p w14:paraId="1AEEBE96">
      <w:pPr>
        <w:keepNext/>
        <w:keepLines/>
        <w:spacing w:line="360" w:lineRule="auto"/>
        <w:outlineLvl w:val="0"/>
        <w:rPr>
          <w:rFonts w:ascii="宋体" w:hAnsi="宋体"/>
          <w:b/>
          <w:bCs/>
          <w:color w:val="auto"/>
          <w:kern w:val="44"/>
          <w:szCs w:val="21"/>
          <w:highlight w:val="none"/>
        </w:rPr>
      </w:pPr>
      <w:bookmarkStart w:id="429" w:name="_Toc256000221"/>
      <w:bookmarkStart w:id="430" w:name="_Toc30324795"/>
      <w:bookmarkStart w:id="431" w:name="_Toc194486992"/>
      <w:bookmarkStart w:id="432" w:name="_Toc403402217"/>
      <w:bookmarkStart w:id="433" w:name="_Toc256000154"/>
      <w:bookmarkStart w:id="434" w:name="_Toc116120595"/>
      <w:bookmarkStart w:id="435" w:name="_Toc115277879"/>
      <w:r>
        <w:rPr>
          <w:rFonts w:hint="eastAsia" w:ascii="宋体" w:hAnsi="宋体"/>
          <w:b/>
          <w:bCs/>
          <w:color w:val="auto"/>
          <w:kern w:val="44"/>
          <w:szCs w:val="21"/>
          <w:highlight w:val="none"/>
        </w:rPr>
        <w:t>9.1试验设备与试验人员</w:t>
      </w:r>
      <w:bookmarkEnd w:id="429"/>
      <w:bookmarkEnd w:id="430"/>
      <w:bookmarkEnd w:id="431"/>
      <w:bookmarkEnd w:id="432"/>
      <w:bookmarkEnd w:id="433"/>
      <w:bookmarkEnd w:id="434"/>
      <w:bookmarkEnd w:id="435"/>
    </w:p>
    <w:p w14:paraId="0CA2B3D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9.1.2 试验设备</w:t>
      </w:r>
    </w:p>
    <w:p w14:paraId="77B187D7">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施工现场需要配置的试验场所：</w:t>
      </w:r>
      <w:r>
        <w:rPr>
          <w:rFonts w:hint="eastAsia" w:ascii="宋体" w:hAnsi="宋体"/>
          <w:color w:val="auto"/>
          <w:kern w:val="0"/>
          <w:szCs w:val="21"/>
          <w:highlight w:val="none"/>
          <w:u w:val="single"/>
        </w:rPr>
        <w:t>按通用条款执行</w:t>
      </w:r>
      <w:r>
        <w:rPr>
          <w:rFonts w:hint="eastAsia" w:ascii="宋体" w:hAnsi="宋体"/>
          <w:color w:val="auto"/>
          <w:szCs w:val="21"/>
          <w:highlight w:val="none"/>
        </w:rPr>
        <w:t>。</w:t>
      </w:r>
    </w:p>
    <w:p w14:paraId="2D73B192">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施工现场需要配备的试验设备：</w:t>
      </w:r>
      <w:r>
        <w:rPr>
          <w:rFonts w:hint="eastAsia" w:ascii="宋体" w:hAnsi="宋体"/>
          <w:color w:val="auto"/>
          <w:kern w:val="0"/>
          <w:szCs w:val="21"/>
          <w:highlight w:val="none"/>
          <w:u w:val="single"/>
        </w:rPr>
        <w:t>按通用条款执行</w:t>
      </w:r>
      <w:r>
        <w:rPr>
          <w:rFonts w:hint="eastAsia" w:ascii="宋体" w:hAnsi="宋体"/>
          <w:color w:val="auto"/>
          <w:szCs w:val="21"/>
          <w:highlight w:val="none"/>
        </w:rPr>
        <w:t>。</w:t>
      </w:r>
    </w:p>
    <w:p w14:paraId="443AB64C">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施工现场需要具备的其他试验条件：</w:t>
      </w:r>
      <w:r>
        <w:rPr>
          <w:rFonts w:hint="eastAsia" w:ascii="宋体" w:hAnsi="宋体"/>
          <w:color w:val="auto"/>
          <w:kern w:val="0"/>
          <w:szCs w:val="21"/>
          <w:highlight w:val="none"/>
          <w:u w:val="single"/>
        </w:rPr>
        <w:t>按通用条款执行</w:t>
      </w:r>
      <w:r>
        <w:rPr>
          <w:rFonts w:hint="eastAsia" w:ascii="宋体" w:hAnsi="宋体"/>
          <w:color w:val="auto"/>
          <w:szCs w:val="21"/>
          <w:highlight w:val="none"/>
        </w:rPr>
        <w:t>。</w:t>
      </w:r>
    </w:p>
    <w:p w14:paraId="3E84EA3E">
      <w:pPr>
        <w:keepNext/>
        <w:keepLines/>
        <w:spacing w:line="360" w:lineRule="auto"/>
        <w:outlineLvl w:val="0"/>
        <w:rPr>
          <w:rFonts w:ascii="宋体" w:hAnsi="宋体"/>
          <w:b/>
          <w:bCs/>
          <w:color w:val="auto"/>
          <w:kern w:val="44"/>
          <w:szCs w:val="21"/>
          <w:highlight w:val="none"/>
        </w:rPr>
      </w:pPr>
      <w:bookmarkStart w:id="436" w:name="_Toc30324796"/>
      <w:bookmarkStart w:id="437" w:name="_Toc115277880"/>
      <w:bookmarkStart w:id="438" w:name="_Toc116120596"/>
      <w:bookmarkStart w:id="439" w:name="_Toc194486993"/>
      <w:bookmarkStart w:id="440" w:name="_Toc256000155"/>
      <w:bookmarkStart w:id="441" w:name="_Toc403402218"/>
      <w:bookmarkStart w:id="442" w:name="_Toc256000222"/>
      <w:r>
        <w:rPr>
          <w:rFonts w:hint="eastAsia" w:ascii="宋体" w:hAnsi="宋体"/>
          <w:b/>
          <w:bCs/>
          <w:color w:val="auto"/>
          <w:kern w:val="44"/>
          <w:szCs w:val="21"/>
          <w:highlight w:val="none"/>
        </w:rPr>
        <w:t>9.4 现场工艺试验</w:t>
      </w:r>
      <w:bookmarkEnd w:id="436"/>
      <w:bookmarkEnd w:id="437"/>
      <w:bookmarkEnd w:id="438"/>
      <w:bookmarkEnd w:id="439"/>
      <w:bookmarkEnd w:id="440"/>
      <w:bookmarkEnd w:id="441"/>
      <w:bookmarkEnd w:id="442"/>
      <w:r>
        <w:rPr>
          <w:rFonts w:hint="eastAsia" w:ascii="宋体" w:hAnsi="宋体"/>
          <w:b/>
          <w:bCs/>
          <w:color w:val="auto"/>
          <w:kern w:val="44"/>
          <w:szCs w:val="21"/>
          <w:highlight w:val="none"/>
        </w:rPr>
        <w:t xml:space="preserve"> </w:t>
      </w:r>
    </w:p>
    <w:p w14:paraId="308227EE">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现场工艺试验的有关约定：</w:t>
      </w:r>
      <w:r>
        <w:rPr>
          <w:rFonts w:hint="eastAsia" w:ascii="宋体" w:hAnsi="宋体"/>
          <w:color w:val="auto"/>
          <w:kern w:val="0"/>
          <w:szCs w:val="21"/>
          <w:highlight w:val="none"/>
          <w:u w:val="single"/>
        </w:rPr>
        <w:t>按通用条款执行</w:t>
      </w:r>
      <w:r>
        <w:rPr>
          <w:rFonts w:hint="eastAsia" w:ascii="宋体" w:hAnsi="宋体"/>
          <w:color w:val="auto"/>
          <w:szCs w:val="21"/>
          <w:highlight w:val="none"/>
        </w:rPr>
        <w:t>。</w:t>
      </w:r>
    </w:p>
    <w:p w14:paraId="2A77A783">
      <w:pPr>
        <w:keepNext/>
        <w:keepLines/>
        <w:spacing w:line="360" w:lineRule="auto"/>
        <w:outlineLvl w:val="0"/>
        <w:rPr>
          <w:rFonts w:hint="eastAsia" w:ascii="宋体" w:hAnsi="宋体"/>
          <w:b/>
          <w:bCs/>
          <w:color w:val="auto"/>
          <w:kern w:val="44"/>
          <w:szCs w:val="21"/>
          <w:highlight w:val="none"/>
        </w:rPr>
      </w:pPr>
      <w:r>
        <w:rPr>
          <w:rFonts w:hint="eastAsia" w:ascii="宋体" w:hAnsi="宋体"/>
          <w:b/>
          <w:bCs/>
          <w:color w:val="auto"/>
          <w:kern w:val="44"/>
          <w:szCs w:val="21"/>
          <w:highlight w:val="none"/>
          <w:lang w:val="en-US" w:eastAsia="zh-CN"/>
        </w:rPr>
        <w:t>9.5检验费用</w:t>
      </w:r>
    </w:p>
    <w:p w14:paraId="14DB7CA3">
      <w:pPr>
        <w:spacing w:line="360" w:lineRule="auto"/>
        <w:ind w:firstLine="420" w:firstLineChars="200"/>
        <w:jc w:val="left"/>
        <w:rPr>
          <w:rFonts w:hint="default" w:ascii="宋体" w:hAnsi="宋体" w:eastAsiaTheme="minorEastAsia"/>
          <w:color w:val="auto"/>
          <w:szCs w:val="21"/>
          <w:highlight w:val="none"/>
          <w:lang w:val="en-US" w:eastAsia="zh-CN"/>
        </w:rPr>
      </w:pPr>
      <w:r>
        <w:rPr>
          <w:rFonts w:hint="eastAsia" w:ascii="宋体" w:hAnsi="宋体"/>
          <w:color w:val="auto"/>
          <w:szCs w:val="21"/>
          <w:highlight w:val="none"/>
          <w:lang w:val="en-US" w:eastAsia="zh-CN"/>
        </w:rPr>
        <w:t>根据《建设工程质量检测管理办法》（住房和城乡建设部令第57号）以及《广西壮族自治区建设工程质量检测管理实施细则》（桂建发〔</w:t>
      </w:r>
      <w:r>
        <w:rPr>
          <w:rFonts w:hint="default" w:ascii="宋体" w:hAnsi="宋体"/>
          <w:color w:val="auto"/>
          <w:szCs w:val="21"/>
          <w:highlight w:val="none"/>
          <w:lang w:val="en-US" w:eastAsia="zh-CN"/>
        </w:rPr>
        <w:t>2025</w:t>
      </w:r>
      <w:r>
        <w:rPr>
          <w:rFonts w:hint="eastAsia" w:ascii="宋体" w:hAnsi="宋体"/>
          <w:color w:val="auto"/>
          <w:szCs w:val="21"/>
          <w:highlight w:val="none"/>
          <w:lang w:val="en-US" w:eastAsia="zh-CN"/>
        </w:rPr>
        <w:t>〕</w:t>
      </w:r>
      <w:r>
        <w:rPr>
          <w:rFonts w:hint="default" w:ascii="宋体" w:hAnsi="宋体"/>
          <w:color w:val="auto"/>
          <w:szCs w:val="21"/>
          <w:highlight w:val="none"/>
          <w:lang w:val="en-US" w:eastAsia="zh-CN"/>
        </w:rPr>
        <w:t>5</w:t>
      </w:r>
      <w:r>
        <w:rPr>
          <w:rFonts w:hint="eastAsia" w:ascii="宋体" w:hAnsi="宋体"/>
          <w:color w:val="auto"/>
          <w:szCs w:val="21"/>
          <w:highlight w:val="none"/>
          <w:lang w:val="en-US" w:eastAsia="zh-CN"/>
        </w:rPr>
        <w:t>号）规定，工程质量检测业务由发包人委托有相应资质的检测机构检测。费用从发包人的项目建设经费中支出并直接支付给检测机构，不计入合同价款内。</w:t>
      </w:r>
    </w:p>
    <w:p w14:paraId="462A67AF">
      <w:pPr>
        <w:keepNext/>
        <w:keepLines/>
        <w:spacing w:line="360" w:lineRule="auto"/>
        <w:outlineLvl w:val="0"/>
        <w:rPr>
          <w:rFonts w:ascii="宋体" w:hAnsi="宋体"/>
          <w:b/>
          <w:bCs/>
          <w:color w:val="auto"/>
          <w:kern w:val="44"/>
          <w:szCs w:val="21"/>
          <w:highlight w:val="none"/>
        </w:rPr>
      </w:pPr>
      <w:bookmarkStart w:id="443" w:name="_Toc194486994"/>
      <w:bookmarkStart w:id="444" w:name="_Toc256000156"/>
      <w:bookmarkStart w:id="445" w:name="_Toc256000223"/>
      <w:bookmarkStart w:id="446" w:name="_Toc116120597"/>
      <w:bookmarkStart w:id="447" w:name="_Toc115277881"/>
      <w:bookmarkStart w:id="448" w:name="_Toc30324797"/>
      <w:bookmarkStart w:id="449" w:name="_Toc403402219"/>
      <w:r>
        <w:rPr>
          <w:rFonts w:hint="eastAsia" w:ascii="宋体" w:hAnsi="宋体"/>
          <w:b/>
          <w:bCs/>
          <w:color w:val="auto"/>
          <w:kern w:val="44"/>
          <w:szCs w:val="21"/>
          <w:highlight w:val="none"/>
        </w:rPr>
        <w:t>10. 变更</w:t>
      </w:r>
      <w:bookmarkEnd w:id="443"/>
      <w:bookmarkEnd w:id="444"/>
      <w:bookmarkEnd w:id="445"/>
      <w:bookmarkEnd w:id="446"/>
      <w:bookmarkEnd w:id="447"/>
      <w:bookmarkEnd w:id="448"/>
      <w:bookmarkEnd w:id="449"/>
    </w:p>
    <w:p w14:paraId="1EC70BA6">
      <w:pPr>
        <w:keepNext/>
        <w:keepLines/>
        <w:spacing w:line="360" w:lineRule="auto"/>
        <w:outlineLvl w:val="0"/>
        <w:rPr>
          <w:rFonts w:ascii="宋体" w:hAnsi="宋体"/>
          <w:b/>
          <w:bCs/>
          <w:color w:val="auto"/>
          <w:kern w:val="44"/>
          <w:szCs w:val="21"/>
          <w:highlight w:val="none"/>
        </w:rPr>
      </w:pPr>
      <w:bookmarkStart w:id="450" w:name="_Toc256000224"/>
      <w:bookmarkStart w:id="451" w:name="_Toc256000157"/>
      <w:bookmarkStart w:id="452" w:name="_Toc30324798"/>
      <w:bookmarkStart w:id="453" w:name="_Toc194486995"/>
      <w:bookmarkStart w:id="454" w:name="_Toc116120598"/>
      <w:bookmarkStart w:id="455" w:name="_Toc403402220"/>
      <w:bookmarkStart w:id="456" w:name="_Toc115277882"/>
      <w:r>
        <w:rPr>
          <w:rFonts w:hint="eastAsia" w:ascii="宋体" w:hAnsi="宋体"/>
          <w:b/>
          <w:bCs/>
          <w:color w:val="auto"/>
          <w:kern w:val="44"/>
          <w:szCs w:val="21"/>
          <w:highlight w:val="none"/>
        </w:rPr>
        <w:t>10.1变更的范围</w:t>
      </w:r>
      <w:bookmarkEnd w:id="450"/>
      <w:bookmarkEnd w:id="451"/>
      <w:bookmarkEnd w:id="452"/>
      <w:bookmarkEnd w:id="453"/>
      <w:bookmarkEnd w:id="454"/>
      <w:bookmarkEnd w:id="455"/>
      <w:bookmarkEnd w:id="456"/>
    </w:p>
    <w:p w14:paraId="2B3C18C9">
      <w:pPr>
        <w:spacing w:line="360" w:lineRule="auto"/>
        <w:ind w:firstLine="420" w:firstLineChars="20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关于变更的范围的约定：经发包人批准的对合同工程工作内容、合同图纸、合同规范、位 </w:t>
      </w:r>
    </w:p>
    <w:p w14:paraId="078F3FE6">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置与尺寸、施工顺序与时间、施工条件、合同条款或其他特征等的改变。包括对合同工程的增 </w:t>
      </w:r>
    </w:p>
    <w:p w14:paraId="4AB2A979">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加、减少、取消、替代和使用材料等的改变</w:t>
      </w:r>
      <w:r>
        <w:rPr>
          <w:rFonts w:hint="eastAsia" w:ascii="宋体" w:hAnsi="宋体"/>
          <w:color w:val="auto"/>
          <w:szCs w:val="21"/>
          <w:highlight w:val="none"/>
          <w:lang w:val="en-US" w:eastAsia="zh-CN"/>
        </w:rPr>
        <w:t>。</w:t>
      </w:r>
    </w:p>
    <w:p w14:paraId="35376D65">
      <w:pPr>
        <w:keepNext/>
        <w:keepLines/>
        <w:spacing w:before="340" w:line="579" w:lineRule="auto"/>
        <w:outlineLvl w:val="0"/>
        <w:rPr>
          <w:rFonts w:ascii="宋体" w:hAnsi="宋体"/>
          <w:b/>
          <w:bCs/>
          <w:color w:val="auto"/>
          <w:kern w:val="44"/>
          <w:szCs w:val="21"/>
          <w:highlight w:val="none"/>
        </w:rPr>
      </w:pPr>
      <w:bookmarkStart w:id="457" w:name="_Toc116120599"/>
      <w:bookmarkStart w:id="458" w:name="_Toc194486996"/>
      <w:bookmarkStart w:id="459" w:name="_Toc30324799"/>
      <w:bookmarkStart w:id="460" w:name="_Toc256000225"/>
      <w:bookmarkStart w:id="461" w:name="_Toc115277883"/>
      <w:bookmarkStart w:id="462" w:name="_Toc256000158"/>
      <w:bookmarkStart w:id="463" w:name="_Toc403402221"/>
      <w:r>
        <w:rPr>
          <w:rFonts w:hint="eastAsia" w:ascii="宋体"/>
          <w:b/>
          <w:bCs/>
          <w:color w:val="auto"/>
          <w:kern w:val="44"/>
          <w:szCs w:val="21"/>
          <w:highlight w:val="none"/>
        </w:rPr>
        <w:t>10.3 变更程序</w:t>
      </w:r>
      <w:bookmarkEnd w:id="457"/>
      <w:bookmarkEnd w:id="458"/>
      <w:bookmarkEnd w:id="459"/>
      <w:bookmarkEnd w:id="460"/>
      <w:bookmarkEnd w:id="461"/>
      <w:bookmarkEnd w:id="462"/>
    </w:p>
    <w:p w14:paraId="2C7E0BB2">
      <w:pPr>
        <w:keepNext w:val="0"/>
        <w:keepLines w:val="0"/>
        <w:widowControl/>
        <w:suppressLineNumbers w:val="0"/>
        <w:jc w:val="left"/>
        <w:rPr>
          <w:color w:val="auto"/>
          <w:highlight w:val="none"/>
        </w:rPr>
      </w:pPr>
      <w:bookmarkStart w:id="464" w:name="_Toc256000159"/>
      <w:bookmarkStart w:id="465" w:name="_Toc30324800"/>
      <w:bookmarkStart w:id="466" w:name="_Toc256000226"/>
      <w:bookmarkStart w:id="467" w:name="_Toc116120600"/>
      <w:bookmarkStart w:id="468" w:name="_Toc115277884"/>
      <w:bookmarkStart w:id="469" w:name="_Toc194486997"/>
      <w:r>
        <w:rPr>
          <w:rFonts w:hint="default" w:ascii="Times New Roman" w:hAnsi="Times New Roman" w:eastAsia="宋体" w:cs="Times New Roman"/>
          <w:color w:val="auto"/>
          <w:kern w:val="0"/>
          <w:sz w:val="21"/>
          <w:szCs w:val="21"/>
          <w:highlight w:val="none"/>
          <w:lang w:val="en-US" w:eastAsia="zh-CN" w:bidi="ar"/>
        </w:rPr>
        <w:t xml:space="preserve">10.3.1 </w:t>
      </w:r>
      <w:r>
        <w:rPr>
          <w:rFonts w:ascii="瀹嬩綋" w:hAnsi="瀹嬩綋" w:eastAsia="瀹嬩綋" w:cs="瀹嬩綋"/>
          <w:color w:val="auto"/>
          <w:kern w:val="0"/>
          <w:sz w:val="21"/>
          <w:szCs w:val="21"/>
          <w:highlight w:val="none"/>
          <w:lang w:val="en-US" w:eastAsia="zh-CN" w:bidi="ar"/>
        </w:rPr>
        <w:t xml:space="preserve">国有资金投资项目： </w:t>
      </w:r>
    </w:p>
    <w:p w14:paraId="38270620">
      <w:pPr>
        <w:spacing w:line="360" w:lineRule="auto"/>
        <w:ind w:firstLine="420" w:firstLineChars="200"/>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参考《关于印发加强南宁市政府投资建设工程设计变更管理的通知》（南发改城市 [2014]431 号）执行。未按文件规定执行或手续不完善的工程变更，结算时不予认可。具体变更程序如下：【备注：工程变更的分类详见南发改城市[2014]431 号文，招标人应根据不同类别选择相应的变更程序；本条款内容仅适用南宁市本级政府投资项目，其他项目可由招标人自行设定。】 </w:t>
      </w:r>
    </w:p>
    <w:p w14:paraId="428EA030">
      <w:pPr>
        <w:spacing w:line="360" w:lineRule="auto"/>
        <w:ind w:firstLine="420" w:firstLineChars="200"/>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1、Ⅰ类设计变更由发包人向南宁市住房和城乡建设局提出书面申请，经南宁市住房和城乡 </w:t>
      </w:r>
    </w:p>
    <w:p w14:paraId="3BA62709">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建设局组织发改、规划、财政等相关部门，并根据需要邀请专家论证通过后方可变更设计，工 </w:t>
      </w:r>
    </w:p>
    <w:p w14:paraId="55054C40">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程变更图纸完成并通过图纸审查后，将变更资料报南宁市住房和城乡建设局备案方可实施。 </w:t>
      </w:r>
    </w:p>
    <w:p w14:paraId="2DE0A63F">
      <w:pPr>
        <w:spacing w:line="360" w:lineRule="auto"/>
        <w:ind w:firstLine="420" w:firstLineChars="200"/>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2、Ⅱ类工程变更由发包人向南宁市住房和城乡建设局提出书面申请，南宁市住房和城乡建 </w:t>
      </w:r>
    </w:p>
    <w:p w14:paraId="0B7481DF">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设局根据具体情况组织有关部门，并根据需要邀请专家论证通过后方可变更设计，工程变更图 </w:t>
      </w:r>
    </w:p>
    <w:p w14:paraId="56F14F7C">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纸完成并通过图纸审查后，将变更资料报南宁市住房和城乡建设局备案后方可实施。项目实施 </w:t>
      </w:r>
    </w:p>
    <w:p w14:paraId="3D94639C">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过程中，如遇实施时间紧迫但确需进行工程变更，且所引起投资增减达 50 万元以上的应急抢 </w:t>
      </w:r>
    </w:p>
    <w:p w14:paraId="6760B430">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险工程，发包人应及时向南宁市住房和城乡建委和南宁市财政局提出申请，经两人部门与项目 </w:t>
      </w:r>
    </w:p>
    <w:p w14:paraId="5654923B">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建设、勘察、设计、监理单位及有关专家现场开会论证确定处理措施后，经现场签认，可先准 </w:t>
      </w:r>
    </w:p>
    <w:p w14:paraId="65A5CDEE">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许实施，后补工程变更资料报南宁市住房和城乡建设局备案。 </w:t>
      </w:r>
    </w:p>
    <w:p w14:paraId="336F080A">
      <w:pPr>
        <w:spacing w:line="360" w:lineRule="auto"/>
        <w:ind w:firstLine="420" w:firstLineChars="200"/>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3、Ⅲ类工程变更应组织参建各方，并根据需要邀请专家进行经济、技术论证，完善变更手 </w:t>
      </w:r>
    </w:p>
    <w:p w14:paraId="1E0450CA">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续后方可实施。发包人为南宁市管集团公司或其下属子公司的，工程变更论证会由南宁市管集 </w:t>
      </w:r>
    </w:p>
    <w:p w14:paraId="6DAEC8C6">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团公司组织召开；发包人为开发区（管委会）下属公司的，工程变更论证会由开发区（管委会） </w:t>
      </w:r>
    </w:p>
    <w:p w14:paraId="0959E247">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建设局组织召开；其他由南宁市住房和城乡建设局按照Ⅱ类变更方式组织召开。发包人应当按 </w:t>
      </w:r>
    </w:p>
    <w:p w14:paraId="78001385">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南宁市住房和城乡建设局规定的要求建立工程变更管理台账，定期进行汇总，并于每月 5 日前 </w:t>
      </w:r>
    </w:p>
    <w:p w14:paraId="0AF49740">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将上月办理Ⅲ类工程变更的情况向南宁市住房和城乡建委报备，并报送南宁市财政局，接受有 </w:t>
      </w:r>
    </w:p>
    <w:p w14:paraId="7CED6397">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关部门的检查和稽查。Ⅲ类工程变更累计超过合同总价 10%以上（含）的，以后所有的变更按 </w:t>
      </w:r>
    </w:p>
    <w:p w14:paraId="06B15DCB">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Ⅱ 类工程变更程序实施。 </w:t>
      </w:r>
    </w:p>
    <w:p w14:paraId="167F5DC5">
      <w:pPr>
        <w:spacing w:line="360" w:lineRule="auto"/>
        <w:ind w:firstLine="420" w:firstLineChars="200"/>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4、对于现场签证资料手续办理问题，由发包人、监理人、设计单位、承包人四方对相关工 </w:t>
      </w:r>
    </w:p>
    <w:p w14:paraId="56401EB0">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程量进行签章确认，涉及地基处理及地质处理变更工程量的现场确认需增加勘察单位。承包人</w:t>
      </w:r>
    </w:p>
    <w:p w14:paraId="72D7F53E">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必须及时完成现场联测、收方、签证资料的签字盖章手续，若承包人未能在分项工程施工过程 </w:t>
      </w:r>
    </w:p>
    <w:p w14:paraId="67003890">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中及时通知监理人、发包人进行联测签证工作，超过 30 天及以上发包人可拒签相关资料，由 </w:t>
      </w:r>
    </w:p>
    <w:p w14:paraId="7F73D1A5">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此造成的一切后果由承包人承担。 </w:t>
      </w:r>
    </w:p>
    <w:p w14:paraId="55F56D25">
      <w:pPr>
        <w:spacing w:line="360" w:lineRule="auto"/>
        <w:ind w:firstLine="420" w:firstLineChars="200"/>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5、承包人应严格按要求完善影像、图片、图纸、工程量签证、施工和监理日志等相关资料， </w:t>
      </w:r>
    </w:p>
    <w:p w14:paraId="0E6796B7">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确保资料真实、完整，并负相应责任。 </w:t>
      </w:r>
    </w:p>
    <w:p w14:paraId="2072CF1E">
      <w:pPr>
        <w:spacing w:line="360" w:lineRule="auto"/>
        <w:ind w:firstLine="420" w:firstLineChars="200"/>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6、工程变更的其他规定： </w:t>
      </w:r>
    </w:p>
    <w:p w14:paraId="362A9673">
      <w:pPr>
        <w:spacing w:line="360" w:lineRule="auto"/>
        <w:ind w:firstLine="420" w:firstLineChars="200"/>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（1）已办理施工图备案并且正在施工的项目不得擅自提高设计标准和安全储备进行工程变 </w:t>
      </w:r>
    </w:p>
    <w:p w14:paraId="13F8AAC7">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更； </w:t>
      </w:r>
    </w:p>
    <w:p w14:paraId="26E1632B">
      <w:pPr>
        <w:spacing w:line="360" w:lineRule="auto"/>
        <w:ind w:firstLine="420" w:firstLineChars="200"/>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（2）因施工组织设计不合理引起的工程变化不得进行工程变更； </w:t>
      </w:r>
    </w:p>
    <w:p w14:paraId="28F1855B">
      <w:pPr>
        <w:spacing w:line="360" w:lineRule="auto"/>
        <w:ind w:firstLine="420" w:firstLineChars="200"/>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（3）工程项目征地红线范围内施工或检测便道由承包人负责修建，费用由承包人在合同价 </w:t>
      </w:r>
    </w:p>
    <w:p w14:paraId="73B15F98">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款中考虑，不得以此进行工程变更； </w:t>
      </w:r>
    </w:p>
    <w:p w14:paraId="6DF1CB9C">
      <w:pPr>
        <w:spacing w:line="360" w:lineRule="auto"/>
        <w:ind w:firstLine="420" w:firstLineChars="200"/>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（4）由于施工现场排水组织不畅造成的软土处理、积水排放不得进行工程变更； </w:t>
      </w:r>
    </w:p>
    <w:p w14:paraId="5747E617">
      <w:pPr>
        <w:spacing w:line="360" w:lineRule="auto"/>
        <w:ind w:firstLine="420" w:firstLineChars="200"/>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（5）招标文件工程量清单中土石方综合报价的，土石成分比例不得进行工程变更；出现分 </w:t>
      </w:r>
    </w:p>
    <w:p w14:paraId="738A89F3">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岐时，土石成分比例以发包人委托的勘察单位出具的勘察报告为准； </w:t>
      </w:r>
    </w:p>
    <w:p w14:paraId="629FA4F6">
      <w:pPr>
        <w:spacing w:line="360" w:lineRule="auto"/>
        <w:ind w:firstLine="420" w:firstLineChars="200"/>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（6）中标后，桩基的成孔方式、施工工艺、施工方案等不得进行工程变更； </w:t>
      </w:r>
    </w:p>
    <w:p w14:paraId="121CEDB5">
      <w:pPr>
        <w:spacing w:line="360" w:lineRule="auto"/>
        <w:ind w:firstLine="420" w:firstLineChars="200"/>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（7）涉及到不平衡报价的工程变更，应对合同单价进行调整，确定合理单价后方能进行工 </w:t>
      </w:r>
    </w:p>
    <w:p w14:paraId="23AA390E">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程变更； </w:t>
      </w:r>
    </w:p>
    <w:p w14:paraId="7D7A1181">
      <w:pPr>
        <w:spacing w:line="360" w:lineRule="auto"/>
        <w:ind w:firstLine="420" w:firstLineChars="200"/>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（8）因征地拆迁原因引起的工程变更，需县(区)、开发区（管委会）提供不能按要求完成 </w:t>
      </w:r>
    </w:p>
    <w:p w14:paraId="44E9FD59">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征地拆迁任务的书面证明材料，并经市政府或其授权的机构同意才能进行工程变更； </w:t>
      </w:r>
    </w:p>
    <w:p w14:paraId="482E8C26">
      <w:pPr>
        <w:spacing w:line="360" w:lineRule="auto"/>
        <w:ind w:firstLine="420" w:firstLineChars="200"/>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（9）当合同规定的合同价款调整情况发生后，承包人未在规定时间内通知发包人，或者未 </w:t>
      </w:r>
    </w:p>
    <w:p w14:paraId="709B5CE0">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在规定时间内提出调整报告，发包人可以根据有关资料，决定是否调整和调整的金额，并书面 </w:t>
      </w:r>
    </w:p>
    <w:p w14:paraId="4DD55E80">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通知承包人； </w:t>
      </w:r>
    </w:p>
    <w:p w14:paraId="519AF390">
      <w:pPr>
        <w:spacing w:line="360" w:lineRule="auto"/>
        <w:ind w:firstLine="420" w:firstLineChars="200"/>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（10）设计变更和工程签证，按南宁市政府或相关部门的规定办理。属不可抗力（自然灾 </w:t>
      </w:r>
    </w:p>
    <w:p w14:paraId="71CE07BC">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害、突发事件等）造成变更的，按特事特办原则予以办理； </w:t>
      </w:r>
    </w:p>
    <w:p w14:paraId="21D58AA9">
      <w:pPr>
        <w:spacing w:line="360" w:lineRule="auto"/>
        <w:ind w:firstLine="420" w:firstLineChars="200"/>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（11）承包人需配合发包人按南宁市政府或授权机构规定的工程设计变更备案时限办理相 </w:t>
      </w:r>
    </w:p>
    <w:p w14:paraId="1962453E">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关备案手续，逾期备案的Ⅱ类工程变更施工图，不能作为工程结算审核依据； </w:t>
      </w:r>
    </w:p>
    <w:p w14:paraId="2DD474EB">
      <w:pPr>
        <w:spacing w:line="360" w:lineRule="auto"/>
        <w:ind w:firstLine="420" w:firstLineChars="200"/>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（12）变更需要组织专家论证的，由发包人邀请相关专家对变更事项进行论证，产生的费 </w:t>
      </w:r>
    </w:p>
    <w:p w14:paraId="52A6B82F">
      <w:pPr>
        <w:spacing w:line="360" w:lineRule="auto"/>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 xml:space="preserve">用由承包人承担。 </w:t>
      </w:r>
    </w:p>
    <w:p w14:paraId="21D938D1">
      <w:pPr>
        <w:spacing w:line="360" w:lineRule="auto"/>
        <w:ind w:firstLine="420" w:firstLineChars="200"/>
        <w:jc w:val="left"/>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10.3.2 非国有投资项目： 无 。</w:t>
      </w:r>
    </w:p>
    <w:p w14:paraId="020AFD02">
      <w:pPr>
        <w:keepNext/>
        <w:keepLines/>
        <w:spacing w:line="360" w:lineRule="auto"/>
        <w:outlineLvl w:val="0"/>
        <w:rPr>
          <w:rFonts w:ascii="宋体" w:hAnsi="宋体"/>
          <w:b/>
          <w:bCs/>
          <w:color w:val="auto"/>
          <w:kern w:val="44"/>
          <w:szCs w:val="21"/>
          <w:highlight w:val="none"/>
        </w:rPr>
      </w:pPr>
      <w:r>
        <w:rPr>
          <w:rFonts w:hint="eastAsia" w:ascii="宋体" w:hAnsi="宋体"/>
          <w:b/>
          <w:bCs/>
          <w:color w:val="auto"/>
          <w:kern w:val="44"/>
          <w:szCs w:val="21"/>
          <w:highlight w:val="none"/>
        </w:rPr>
        <w:t>10.4 变更估价</w:t>
      </w:r>
      <w:bookmarkEnd w:id="463"/>
      <w:bookmarkEnd w:id="464"/>
      <w:bookmarkEnd w:id="465"/>
      <w:bookmarkEnd w:id="466"/>
      <w:bookmarkEnd w:id="467"/>
      <w:bookmarkEnd w:id="468"/>
      <w:bookmarkEnd w:id="469"/>
    </w:p>
    <w:p w14:paraId="1A389004">
      <w:pPr>
        <w:spacing w:line="360" w:lineRule="auto"/>
        <w:ind w:firstLine="420" w:firstLineChars="200"/>
        <w:jc w:val="left"/>
        <w:rPr>
          <w:rFonts w:hint="default" w:ascii="宋体" w:hAnsi="宋体"/>
          <w:color w:val="auto"/>
          <w:szCs w:val="21"/>
          <w:highlight w:val="none"/>
          <w:lang w:val="en-US" w:eastAsia="zh-CN"/>
        </w:rPr>
      </w:pPr>
      <w:bookmarkStart w:id="470" w:name="_Toc256000160"/>
      <w:bookmarkStart w:id="471" w:name="_Toc116120601"/>
      <w:bookmarkStart w:id="472" w:name="_Toc194486998"/>
      <w:bookmarkStart w:id="473" w:name="_Toc403402222"/>
      <w:bookmarkStart w:id="474" w:name="_Toc30324801"/>
      <w:bookmarkStart w:id="475" w:name="_Toc256000227"/>
      <w:bookmarkStart w:id="476" w:name="_Toc115277885"/>
      <w:r>
        <w:rPr>
          <w:rFonts w:hint="default" w:ascii="宋体" w:hAnsi="宋体"/>
          <w:color w:val="auto"/>
          <w:szCs w:val="21"/>
          <w:highlight w:val="none"/>
          <w:lang w:val="en-US" w:eastAsia="zh-CN"/>
        </w:rPr>
        <w:t xml:space="preserve">10.4.1 因工程变更引起分部分项工程项目清单的清单项目增加或减少的，应按以下确定综 </w:t>
      </w:r>
    </w:p>
    <w:p w14:paraId="6CA348A8">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合单价，调整合同价格： </w:t>
      </w:r>
    </w:p>
    <w:p w14:paraId="1064027D">
      <w:pPr>
        <w:spacing w:line="360" w:lineRule="auto"/>
        <w:ind w:firstLine="420" w:firstLineChars="200"/>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（1）相同施工条件下实施相同项目特征的清单项目，应采用相应的合同单价。</w:t>
      </w:r>
    </w:p>
    <w:p w14:paraId="4AE17962">
      <w:pPr>
        <w:spacing w:line="360" w:lineRule="auto"/>
        <w:ind w:firstLine="420" w:firstLineChars="200"/>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（2）相同施工条件下实施类似项目特征的清单项目或类似施工条件下实施相同项目特征的 </w:t>
      </w:r>
    </w:p>
    <w:p w14:paraId="6DDBF9B0">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清单项目，采用类似清单项目的合同单价换算调整后的综合单价； </w:t>
      </w:r>
    </w:p>
    <w:p w14:paraId="4F5384C3">
      <w:pPr>
        <w:spacing w:line="360" w:lineRule="auto"/>
        <w:ind w:firstLine="420" w:firstLineChars="200"/>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（3）相同施工条件下实施不同项目特征的清单项目或不同施工条件下实施相同项目特征的 </w:t>
      </w:r>
    </w:p>
    <w:p w14:paraId="2C7F6A01">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清单项目，依据工程实施情况，结合自治区建设行政主管部门颁布的综合单价组价表、类似清 </w:t>
      </w:r>
    </w:p>
    <w:p w14:paraId="5A685CF2">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单项目的合同单价计价规则及报价水平，并(乘以下浮系数，下浮系数=中标价/最高投标限价） </w:t>
      </w:r>
    </w:p>
    <w:p w14:paraId="635AA900">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计算，由发承包双方协商确定合理的综合单价； </w:t>
      </w:r>
    </w:p>
    <w:p w14:paraId="7D150DBF">
      <w:pPr>
        <w:spacing w:line="360" w:lineRule="auto"/>
        <w:ind w:firstLine="420" w:firstLineChars="200"/>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（4）不同施工条件下实施不同项目特征的清单项目，依据工程实施情况，结合自治区建设 </w:t>
      </w:r>
    </w:p>
    <w:p w14:paraId="7211B3CE">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行政主管部门颁布的综合单价组价表、同类工程类似清单项目的综合单价，并(乘以下浮系数， </w:t>
      </w:r>
    </w:p>
    <w:p w14:paraId="3467A46A">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下浮系数=中标价/最高投标限价）计算，由发承包双方协商确定合理的综合单价； </w:t>
      </w:r>
    </w:p>
    <w:p w14:paraId="16E433C1">
      <w:pPr>
        <w:spacing w:line="360" w:lineRule="auto"/>
        <w:ind w:firstLine="420" w:firstLineChars="200"/>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（5）因减少或取消清单项目的工程变更显著改变了实施中的工程施工条件，发承包双方根 </w:t>
      </w:r>
    </w:p>
    <w:p w14:paraId="4ACE7214">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据实施工程的具体情况、市场价格、合同单价计价规则及报价水平协商确定工程变更的综合单 </w:t>
      </w:r>
    </w:p>
    <w:p w14:paraId="66B6669D">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价。 </w:t>
      </w:r>
    </w:p>
    <w:p w14:paraId="0B8BAFCF">
      <w:pPr>
        <w:spacing w:line="360" w:lineRule="auto"/>
        <w:ind w:firstLine="420" w:firstLineChars="200"/>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（6）发包人提供的材料变更为承包人负责采购的，相应分部分项工程项目清单变更后的综 </w:t>
      </w:r>
    </w:p>
    <w:p w14:paraId="55E05870">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合单价按下式计算：综合单价=合同单价+已确认材料价格×（1+损耗率）×（1+增值税税率） </w:t>
      </w:r>
    </w:p>
    <w:p w14:paraId="79E7A1FA">
      <w:pPr>
        <w:spacing w:line="360" w:lineRule="auto"/>
        <w:ind w:firstLine="420" w:firstLineChars="200"/>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（7）承包人提供的材料变更为发包人提供的，相关合同清单项目综合单价中包含的材料费、 </w:t>
      </w:r>
    </w:p>
    <w:p w14:paraId="26C25214">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增值税等应予扣除，综合单价中所含的其他费用不作调整，扣除后的清单项目单价为该清单项 </w:t>
      </w:r>
    </w:p>
    <w:p w14:paraId="35E94220">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目的安装综合单价。 </w:t>
      </w:r>
    </w:p>
    <w:p w14:paraId="02905E5F">
      <w:pPr>
        <w:spacing w:line="360" w:lineRule="auto"/>
        <w:ind w:firstLine="420" w:firstLineChars="200"/>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（8）如在招标过程中出现投标人的投标文件存在算术误差及细微偏差，以招标文件“澄清、 </w:t>
      </w:r>
    </w:p>
    <w:p w14:paraId="2D70467F">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说明或补正”规定修正后的综合单价作为工程进度款（总价合同除外）、工程变更以及单价合 </w:t>
      </w:r>
    </w:p>
    <w:p w14:paraId="58D2600E">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同竣工结算的计价依据。 </w:t>
      </w:r>
    </w:p>
    <w:p w14:paraId="5BEEE9EF">
      <w:pPr>
        <w:spacing w:line="360" w:lineRule="auto"/>
        <w:ind w:firstLine="420" w:firstLineChars="200"/>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（9）如在招标过程中出现综合单价非合理性偏低或偏高，以招标文件“澄清、说明或补正” </w:t>
      </w:r>
    </w:p>
    <w:p w14:paraId="6CE67566">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规定投标人提供的合理修正综合单价作为已标价工程量清单所列清单项目数量增加（总价合同 </w:t>
      </w:r>
    </w:p>
    <w:p w14:paraId="2654DE12">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除外）和工程变更计价依据。 </w:t>
      </w:r>
    </w:p>
    <w:p w14:paraId="30A7E53C">
      <w:pPr>
        <w:spacing w:line="360" w:lineRule="auto"/>
        <w:ind w:firstLine="420" w:firstLineChars="200"/>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（10）采用单价合同时，工程变更和工程量清单缺陷导致工程量清单工程量偏差时，是否 </w:t>
      </w:r>
    </w:p>
    <w:p w14:paraId="07495503">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调整合同单价：□是 ☑否。 </w:t>
      </w:r>
    </w:p>
    <w:p w14:paraId="1176ADC9">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除综合单价存在非合理性偏低或偏高按合理修正综合单价计价外，允许调整合同价格的工程量偏差范围及其调整办法： </w:t>
      </w:r>
    </w:p>
    <w:p w14:paraId="41C8BD82">
      <w:pPr>
        <w:spacing w:line="360" w:lineRule="auto"/>
        <w:ind w:firstLine="420" w:firstLineChars="200"/>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 无论分部分项工程量清单项目中的工程量变化多少均不调整。 </w:t>
      </w:r>
    </w:p>
    <w:p w14:paraId="785B3901">
      <w:pPr>
        <w:spacing w:line="360" w:lineRule="auto"/>
        <w:ind w:firstLine="420" w:firstLineChars="200"/>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 承包人实际完成的某单项清单项目工程量与招标工程量清单工程量偏差超过 15 %（取值 </w:t>
      </w:r>
    </w:p>
    <w:p w14:paraId="65F39FF2">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不低于 15%）且该单项清单总价超过清单项目所对应单位工程合同总价 1%（取值不低于 1%） </w:t>
      </w:r>
    </w:p>
    <w:p w14:paraId="15376F11">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以上的，超过后增加部分工程量或减少后剩余部分工程量的综合单价按以下方法调整：（1）合 </w:t>
      </w:r>
    </w:p>
    <w:p w14:paraId="3F9C553E">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同中已有相同子目的，按合同该子目价格进行计算（2）合同中只有类似子目的，参照该类似子 </w:t>
      </w:r>
    </w:p>
    <w:p w14:paraId="5CC8D2AF">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目价格进行计算；（3）合同中没有适用或类似子目的价格计算方法：新增项目的单价必须经南 </w:t>
      </w:r>
    </w:p>
    <w:p w14:paraId="61F30FA5">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宁市投评中心或者有资质的审核单位审定。</w:t>
      </w:r>
    </w:p>
    <w:p w14:paraId="16669363">
      <w:pPr>
        <w:spacing w:line="360" w:lineRule="auto"/>
        <w:ind w:firstLine="420" w:firstLineChars="200"/>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10.4.2 因工程变更或发包人责任事件引起合同工期实质性延长或缩短的，按以下公式计算 </w:t>
      </w:r>
    </w:p>
    <w:p w14:paraId="11D893DF">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合同工期影响的措施项目调增（减）价格： </w:t>
      </w:r>
    </w:p>
    <w:p w14:paraId="52F37630">
      <w:pPr>
        <w:spacing w:line="360" w:lineRule="auto"/>
        <w:ind w:firstLine="420" w:firstLineChars="200"/>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措施项目调增（减）价格＝延长（缩短）工期×措施项目中期运行费用÷合同工期 </w:t>
      </w:r>
    </w:p>
    <w:p w14:paraId="1112CA3E">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措施项目中期运行费用——按本合同附件 15《措施项目费用分拆表》计算合同清单中所有受影响措施项目的中期运行费用。 </w:t>
      </w:r>
    </w:p>
    <w:p w14:paraId="4DA27005">
      <w:pPr>
        <w:spacing w:line="360" w:lineRule="auto"/>
        <w:ind w:firstLine="420" w:firstLineChars="200"/>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10.4.3 为完成工程变更而需增加的额外措施项目费用应按以下约定计算： </w:t>
      </w:r>
    </w:p>
    <w:p w14:paraId="3BF1D388">
      <w:pPr>
        <w:spacing w:line="360" w:lineRule="auto"/>
        <w:ind w:firstLine="420" w:firstLineChars="200"/>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完成工程变更所需增加设置的临时设施，按实际发生临时设施的类型、数量及使用时间进 </w:t>
      </w:r>
    </w:p>
    <w:p w14:paraId="6D88DAB8">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行计量，由发承包双方协商确定的合理价格进行计价。 </w:t>
      </w:r>
    </w:p>
    <w:p w14:paraId="6063178F">
      <w:pPr>
        <w:spacing w:line="360" w:lineRule="auto"/>
        <w:ind w:firstLine="420" w:firstLineChars="200"/>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10.4.4 工程变更涉及合同工程范围、工期、质量、合同规范等实质性内容变化并引起措施项目发生改变时，发承包双方的不利一方提出调整措施项目费的，应事先将拟实施的方案提交另 </w:t>
      </w:r>
    </w:p>
    <w:p w14:paraId="556B68A5">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一方审核，并详细说明与原方案措施项目对比的变化情况，拟实施的方案经发承包双方确认后执行的，应按本合同第 10.4.2 条、第 10.4.3 条的约定调整措施项目费。 </w:t>
      </w:r>
    </w:p>
    <w:p w14:paraId="61270DC3">
      <w:pPr>
        <w:spacing w:line="360" w:lineRule="auto"/>
        <w:ind w:firstLine="420" w:firstLineChars="200"/>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10.4.5 发包人提出的工程变更取消了合同中的某项原定工作或工程，且承包人发生的费用 </w:t>
      </w:r>
    </w:p>
    <w:p w14:paraId="2B9EF426">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或（和）应得的收益没有包括在其他已支付或应支付的项目中或在任何替代的工作或工程中， 发包人应补偿承包人的损失费用及合理的预期收益。</w:t>
      </w:r>
    </w:p>
    <w:p w14:paraId="7D15C0E7">
      <w:pPr>
        <w:keepNext/>
        <w:keepLines/>
        <w:spacing w:line="360" w:lineRule="auto"/>
        <w:outlineLvl w:val="0"/>
        <w:rPr>
          <w:rFonts w:ascii="宋体" w:hAnsi="宋体"/>
          <w:b/>
          <w:bCs/>
          <w:color w:val="auto"/>
          <w:kern w:val="44"/>
          <w:szCs w:val="21"/>
          <w:highlight w:val="none"/>
        </w:rPr>
      </w:pPr>
      <w:r>
        <w:rPr>
          <w:rFonts w:hint="eastAsia" w:ascii="宋体" w:hAnsi="宋体"/>
          <w:b/>
          <w:bCs/>
          <w:color w:val="auto"/>
          <w:kern w:val="44"/>
          <w:szCs w:val="21"/>
          <w:highlight w:val="none"/>
        </w:rPr>
        <w:t>10.5承包人的合理化建议</w:t>
      </w:r>
      <w:bookmarkEnd w:id="470"/>
      <w:bookmarkEnd w:id="471"/>
      <w:bookmarkEnd w:id="472"/>
      <w:bookmarkEnd w:id="473"/>
      <w:bookmarkEnd w:id="474"/>
      <w:bookmarkEnd w:id="475"/>
      <w:bookmarkEnd w:id="476"/>
    </w:p>
    <w:p w14:paraId="3BA4EFB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监理人审查承包人合理化建议的期限：</w:t>
      </w:r>
      <w:r>
        <w:rPr>
          <w:rFonts w:hint="eastAsia" w:ascii="宋体" w:hAnsi="宋体"/>
          <w:color w:val="auto"/>
          <w:szCs w:val="21"/>
          <w:highlight w:val="none"/>
          <w:u w:val="single"/>
        </w:rPr>
        <w:t xml:space="preserve"> </w:t>
      </w:r>
      <w:r>
        <w:rPr>
          <w:rFonts w:hint="eastAsia" w:ascii="宋体" w:hAnsi="宋体"/>
          <w:color w:val="auto"/>
          <w:kern w:val="0"/>
          <w:szCs w:val="21"/>
          <w:highlight w:val="none"/>
          <w:u w:val="single"/>
        </w:rPr>
        <w:t>收到承包人提交的合理化建议后7天内审查完毕</w:t>
      </w:r>
      <w:r>
        <w:rPr>
          <w:rFonts w:hint="eastAsia" w:ascii="宋体" w:hAnsi="宋体"/>
          <w:color w:val="auto"/>
          <w:szCs w:val="21"/>
          <w:highlight w:val="none"/>
        </w:rPr>
        <w:t>。</w:t>
      </w:r>
    </w:p>
    <w:p w14:paraId="69DED23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发包人审批承包人合理化建议的期限：</w:t>
      </w:r>
      <w:r>
        <w:rPr>
          <w:rFonts w:hint="eastAsia" w:ascii="宋体" w:hAnsi="宋体"/>
          <w:color w:val="auto"/>
          <w:szCs w:val="21"/>
          <w:highlight w:val="none"/>
          <w:u w:val="single"/>
        </w:rPr>
        <w:t xml:space="preserve">   </w:t>
      </w:r>
      <w:r>
        <w:rPr>
          <w:rFonts w:hint="eastAsia" w:ascii="宋体" w:hAnsi="宋体"/>
          <w:color w:val="auto"/>
          <w:szCs w:val="21"/>
          <w:highlight w:val="none"/>
        </w:rPr>
        <w:t>_</w:t>
      </w:r>
      <w:r>
        <w:rPr>
          <w:rFonts w:hint="eastAsia" w:ascii="宋体" w:hAnsi="宋体"/>
          <w:color w:val="auto"/>
          <w:kern w:val="0"/>
          <w:szCs w:val="21"/>
          <w:highlight w:val="none"/>
          <w:u w:val="single"/>
        </w:rPr>
        <w:t>收到监理人报送的合理化建议后7天内审批完毕</w:t>
      </w:r>
      <w:r>
        <w:rPr>
          <w:rFonts w:hint="eastAsia" w:ascii="宋体" w:hAnsi="宋体"/>
          <w:color w:val="auto"/>
          <w:szCs w:val="21"/>
          <w:highlight w:val="none"/>
        </w:rPr>
        <w:t>_。</w:t>
      </w:r>
    </w:p>
    <w:p w14:paraId="39BDAF06">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承包人提出的合理化建议降低了合同价格或者提高了工程经济效益的奖励的方法和金额为：</w:t>
      </w:r>
      <w:r>
        <w:rPr>
          <w:rFonts w:hint="eastAsia" w:ascii="宋体" w:hAnsi="宋体"/>
          <w:color w:val="auto"/>
          <w:szCs w:val="21"/>
          <w:highlight w:val="none"/>
          <w:u w:val="single"/>
        </w:rPr>
        <w:t xml:space="preserve">  无                              </w:t>
      </w:r>
      <w:r>
        <w:rPr>
          <w:rFonts w:hint="eastAsia" w:ascii="宋体" w:hAnsi="宋体"/>
          <w:color w:val="auto"/>
          <w:szCs w:val="21"/>
          <w:highlight w:val="none"/>
        </w:rPr>
        <w:t>。</w:t>
      </w:r>
    </w:p>
    <w:p w14:paraId="041A8E81">
      <w:pPr>
        <w:keepNext/>
        <w:keepLines/>
        <w:spacing w:line="360" w:lineRule="auto"/>
        <w:outlineLvl w:val="0"/>
        <w:rPr>
          <w:rFonts w:ascii="宋体" w:hAnsi="宋体"/>
          <w:b/>
          <w:bCs/>
          <w:color w:val="auto"/>
          <w:kern w:val="44"/>
          <w:szCs w:val="21"/>
          <w:highlight w:val="none"/>
        </w:rPr>
      </w:pPr>
      <w:bookmarkStart w:id="477" w:name="_Toc115277886"/>
      <w:bookmarkStart w:id="478" w:name="_Toc403402223"/>
      <w:bookmarkStart w:id="479" w:name="_Toc116120602"/>
      <w:bookmarkStart w:id="480" w:name="_Toc194486999"/>
      <w:bookmarkStart w:id="481" w:name="_Toc256000228"/>
      <w:bookmarkStart w:id="482" w:name="_Toc30324802"/>
      <w:bookmarkStart w:id="483" w:name="_Toc256000161"/>
      <w:r>
        <w:rPr>
          <w:rFonts w:hint="eastAsia" w:ascii="宋体" w:hAnsi="宋体"/>
          <w:b/>
          <w:bCs/>
          <w:color w:val="auto"/>
          <w:kern w:val="44"/>
          <w:szCs w:val="21"/>
          <w:highlight w:val="none"/>
        </w:rPr>
        <w:t>10.7 暂估价</w:t>
      </w:r>
      <w:bookmarkEnd w:id="477"/>
      <w:bookmarkEnd w:id="478"/>
      <w:bookmarkEnd w:id="479"/>
      <w:bookmarkEnd w:id="480"/>
      <w:bookmarkEnd w:id="481"/>
      <w:bookmarkEnd w:id="482"/>
      <w:bookmarkEnd w:id="483"/>
    </w:p>
    <w:p w14:paraId="05ABA957">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暂估价材料和工程设备的明细详见已标价工程量清单《材料暂估价明细表》和《专业工程 </w:t>
      </w:r>
    </w:p>
    <w:p w14:paraId="3D618005">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暂估价明细表》。 </w:t>
      </w:r>
    </w:p>
    <w:p w14:paraId="0DF76074">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10.7.1 工程量清单中给定暂估价的材料和（或）暂估价的专业工程属于依法必须招标的，应 以招标确定材料及专业工程价格，发承包双方采用以下第 1 种方式进行招标： </w:t>
      </w:r>
    </w:p>
    <w:p w14:paraId="4F8C7BA0">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第一种方式：由发包人作为招标人进行暂估价材料、暂估价专业工程招标，组织招标工作 </w:t>
      </w:r>
    </w:p>
    <w:p w14:paraId="658737DC">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有关的费用由发包人承担。需要承包人配合的，其配合费用由承包人自行承担。 </w:t>
      </w:r>
    </w:p>
    <w:p w14:paraId="7E887860">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第二种方式：由承包人作为招标人进行暂估价材料、暂估价专业工程招标，其组织招标工 </w:t>
      </w:r>
    </w:p>
    <w:p w14:paraId="5F74220B">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作有关的费用已经包括在承包人的投标总价（合同签订价格）中。需要发包人配合的，其配合 </w:t>
      </w:r>
    </w:p>
    <w:p w14:paraId="1D7DCFD3">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费用由发包人自行承担。 </w:t>
      </w:r>
    </w:p>
    <w:p w14:paraId="3AB6DAF7">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第三种方式：由发包人和承包人共同作为招标人进行暂估价材料、暂估价专业工程招标， </w:t>
      </w:r>
    </w:p>
    <w:p w14:paraId="65AA6E3A">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发承包双方各自承担相应的费用。 </w:t>
      </w:r>
    </w:p>
    <w:p w14:paraId="377098B6">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10.7.2 工程量清单中给定暂估价的材料不属于依法必须招标的，采用以下第 / 种方式确认</w:t>
      </w:r>
      <w:r>
        <w:rPr>
          <w:rFonts w:hint="eastAsia" w:ascii="宋体" w:hAnsi="宋体"/>
          <w:color w:val="auto"/>
          <w:szCs w:val="21"/>
          <w:highlight w:val="none"/>
          <w:lang w:val="en-US" w:eastAsia="zh-CN"/>
        </w:rPr>
        <w:t xml:space="preserve"> </w:t>
      </w:r>
    </w:p>
    <w:p w14:paraId="5BCD2796">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材料价格： </w:t>
      </w:r>
    </w:p>
    <w:p w14:paraId="545A1CD4">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第一种方式：承包人进行自主报价，经发包人确认的材料价格取代暂估价。 </w:t>
      </w:r>
    </w:p>
    <w:p w14:paraId="0092AB5C">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第二种方式：由发承包双方共同询价确认的材料价格取代暂估价。 </w:t>
      </w:r>
    </w:p>
    <w:p w14:paraId="2E19AC14">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10.7.3 工程量清单中给定暂估价的专业工程不属于依法必须招标的，采用以下第 / 种方式 </w:t>
      </w:r>
    </w:p>
    <w:p w14:paraId="21B83C14">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确认暂估价： </w:t>
      </w:r>
    </w:p>
    <w:p w14:paraId="7595DACB">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第一种方式：发承包双方按合同约定的自治区建设行政主管部门颁布的计算规范所规定的 </w:t>
      </w:r>
    </w:p>
    <w:p w14:paraId="116CBD13">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工程量计算规则以及合同单价、投标报价水平计算暂估专业工程价格，并以此取代专业工程暂 </w:t>
      </w:r>
    </w:p>
    <w:p w14:paraId="379D5AF8">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估价。 </w:t>
      </w:r>
    </w:p>
    <w:p w14:paraId="167F3A0F">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第二种方式：通过招标确定暂估专业工程价格。 </w:t>
      </w:r>
    </w:p>
    <w:p w14:paraId="77BC77AF">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10.7.4 承包人参加由发包人作为招标人的暂估价专业工程投标并中标的，扣减已计算的该专业工程的总承包服务费。</w:t>
      </w:r>
    </w:p>
    <w:p w14:paraId="33F1ACF9">
      <w:pPr>
        <w:spacing w:line="360" w:lineRule="auto"/>
        <w:ind w:firstLine="420" w:firstLineChars="200"/>
        <w:jc w:val="left"/>
        <w:rPr>
          <w:rFonts w:hint="eastAsia" w:ascii="宋体" w:hAnsi="宋体"/>
          <w:color w:val="auto"/>
          <w:szCs w:val="21"/>
          <w:highlight w:val="none"/>
        </w:rPr>
      </w:pPr>
    </w:p>
    <w:p w14:paraId="3493E5BA">
      <w:pPr>
        <w:keepNext/>
        <w:keepLines/>
        <w:numPr>
          <w:ilvl w:val="0"/>
          <w:numId w:val="0"/>
        </w:numPr>
        <w:spacing w:line="360" w:lineRule="auto"/>
        <w:ind w:leftChars="0"/>
        <w:outlineLvl w:val="0"/>
        <w:rPr>
          <w:rFonts w:ascii="宋体" w:hAnsi="宋体"/>
          <w:b/>
          <w:bCs/>
          <w:color w:val="auto"/>
          <w:kern w:val="44"/>
          <w:szCs w:val="21"/>
          <w:highlight w:val="none"/>
        </w:rPr>
      </w:pPr>
      <w:bookmarkStart w:id="484" w:name="_Toc116120603"/>
      <w:bookmarkStart w:id="485" w:name="_Toc256000229"/>
      <w:bookmarkStart w:id="486" w:name="_Toc30324803"/>
      <w:bookmarkStart w:id="487" w:name="_Toc194487000"/>
      <w:bookmarkStart w:id="488" w:name="_Toc403402224"/>
      <w:bookmarkStart w:id="489" w:name="_Toc256000162"/>
      <w:bookmarkStart w:id="490" w:name="_Toc115277887"/>
      <w:r>
        <w:rPr>
          <w:rFonts w:hint="eastAsia" w:ascii="宋体" w:hAnsi="宋体"/>
          <w:b/>
          <w:bCs/>
          <w:color w:val="auto"/>
          <w:kern w:val="44"/>
          <w:szCs w:val="21"/>
          <w:highlight w:val="none"/>
          <w:lang w:val="en-US" w:eastAsia="zh-CN"/>
        </w:rPr>
        <w:t>11.</w:t>
      </w:r>
      <w:r>
        <w:rPr>
          <w:rFonts w:hint="eastAsia" w:ascii="宋体" w:hAnsi="宋体"/>
          <w:b/>
          <w:bCs/>
          <w:color w:val="auto"/>
          <w:kern w:val="44"/>
          <w:szCs w:val="21"/>
          <w:highlight w:val="none"/>
        </w:rPr>
        <w:t>价格调整</w:t>
      </w:r>
      <w:bookmarkEnd w:id="484"/>
      <w:bookmarkEnd w:id="485"/>
      <w:bookmarkEnd w:id="486"/>
      <w:bookmarkEnd w:id="487"/>
      <w:bookmarkEnd w:id="488"/>
      <w:bookmarkEnd w:id="489"/>
      <w:bookmarkEnd w:id="490"/>
    </w:p>
    <w:p w14:paraId="13473D53">
      <w:pPr>
        <w:spacing w:line="360" w:lineRule="auto"/>
        <w:ind w:firstLine="420" w:firstLineChars="200"/>
        <w:jc w:val="left"/>
        <w:rPr>
          <w:rFonts w:hAnsi="宋体"/>
          <w:color w:val="auto"/>
          <w:kern w:val="0"/>
          <w:szCs w:val="21"/>
          <w:highlight w:val="none"/>
        </w:rPr>
      </w:pPr>
      <w:r>
        <w:rPr>
          <w:rFonts w:hint="eastAsia" w:hAnsi="宋体"/>
          <w:color w:val="auto"/>
          <w:kern w:val="0"/>
          <w:szCs w:val="21"/>
          <w:highlight w:val="none"/>
        </w:rPr>
        <w:t>①法律变化引起的调整；</w:t>
      </w:r>
    </w:p>
    <w:p w14:paraId="4D5E5E51">
      <w:pPr>
        <w:spacing w:line="360" w:lineRule="auto"/>
        <w:ind w:firstLine="420" w:firstLineChars="200"/>
        <w:jc w:val="left"/>
        <w:rPr>
          <w:rFonts w:hAnsi="宋体"/>
          <w:color w:val="auto"/>
          <w:kern w:val="0"/>
          <w:szCs w:val="21"/>
          <w:highlight w:val="none"/>
        </w:rPr>
      </w:pPr>
      <w:r>
        <w:rPr>
          <w:rFonts w:hint="eastAsia" w:hAnsi="宋体"/>
          <w:color w:val="auto"/>
          <w:kern w:val="0"/>
          <w:szCs w:val="21"/>
          <w:highlight w:val="none"/>
        </w:rPr>
        <w:t>②工程变更、项目特征不符、工程量清单缺项、工程量偏差引起的调整；</w:t>
      </w:r>
    </w:p>
    <w:p w14:paraId="2FBE19F3">
      <w:pPr>
        <w:spacing w:line="360" w:lineRule="auto"/>
        <w:ind w:firstLine="420" w:firstLineChars="200"/>
        <w:jc w:val="left"/>
        <w:rPr>
          <w:color w:val="auto"/>
          <w:szCs w:val="21"/>
          <w:highlight w:val="none"/>
        </w:rPr>
      </w:pPr>
      <w:r>
        <w:rPr>
          <w:rFonts w:hint="eastAsia" w:hAnsi="宋体"/>
          <w:color w:val="auto"/>
          <w:kern w:val="0"/>
          <w:szCs w:val="21"/>
          <w:highlight w:val="none"/>
        </w:rPr>
        <w:t>③计日工引起的调整。</w:t>
      </w:r>
    </w:p>
    <w:p w14:paraId="36CA5762">
      <w:pPr>
        <w:keepNext/>
        <w:keepLines/>
        <w:spacing w:line="360" w:lineRule="auto"/>
        <w:outlineLvl w:val="0"/>
        <w:rPr>
          <w:rFonts w:ascii="宋体" w:hAnsi="宋体"/>
          <w:b/>
          <w:bCs/>
          <w:color w:val="auto"/>
          <w:kern w:val="44"/>
          <w:szCs w:val="21"/>
          <w:highlight w:val="none"/>
        </w:rPr>
      </w:pPr>
      <w:bookmarkStart w:id="491" w:name="_Toc403402225"/>
      <w:bookmarkStart w:id="492" w:name="_Toc256000230"/>
      <w:bookmarkStart w:id="493" w:name="_Toc30324804"/>
      <w:bookmarkStart w:id="494" w:name="_Toc256000163"/>
      <w:bookmarkStart w:id="495" w:name="_Toc115277888"/>
      <w:bookmarkStart w:id="496" w:name="_Toc116120604"/>
      <w:bookmarkStart w:id="497" w:name="_Toc194487001"/>
      <w:r>
        <w:rPr>
          <w:rFonts w:hint="eastAsia" w:ascii="宋体" w:hAnsi="宋体"/>
          <w:b/>
          <w:bCs/>
          <w:color w:val="auto"/>
          <w:kern w:val="44"/>
          <w:szCs w:val="21"/>
          <w:highlight w:val="none"/>
        </w:rPr>
        <w:t>11.1 市场价格波动引起的调整</w:t>
      </w:r>
      <w:bookmarkEnd w:id="491"/>
      <w:bookmarkEnd w:id="492"/>
      <w:bookmarkEnd w:id="493"/>
      <w:bookmarkEnd w:id="494"/>
      <w:bookmarkEnd w:id="495"/>
      <w:bookmarkEnd w:id="496"/>
      <w:bookmarkEnd w:id="497"/>
    </w:p>
    <w:p w14:paraId="12F01AD9">
      <w:pPr>
        <w:spacing w:line="360" w:lineRule="auto"/>
        <w:ind w:firstLine="420" w:firstLineChars="200"/>
        <w:jc w:val="left"/>
        <w:rPr>
          <w:color w:val="auto"/>
          <w:szCs w:val="21"/>
          <w:highlight w:val="none"/>
        </w:rPr>
      </w:pPr>
      <w:bookmarkStart w:id="498" w:name="_Toc403402226"/>
      <w:r>
        <w:rPr>
          <w:rFonts w:hint="eastAsia" w:hAnsi="宋体"/>
          <w:color w:val="auto"/>
          <w:kern w:val="0"/>
          <w:szCs w:val="21"/>
          <w:highlight w:val="none"/>
        </w:rPr>
        <w:t>市场价格波动是否调整合同价格的约定：</w:t>
      </w:r>
      <w:r>
        <w:rPr>
          <w:color w:val="auto"/>
          <w:szCs w:val="21"/>
          <w:highlight w:val="none"/>
          <w:u w:val="single"/>
        </w:rPr>
        <w:t xml:space="preserve">  </w:t>
      </w:r>
      <w:r>
        <w:rPr>
          <w:rFonts w:hint="eastAsia"/>
          <w:color w:val="auto"/>
          <w:szCs w:val="21"/>
          <w:highlight w:val="none"/>
          <w:u w:val="single"/>
        </w:rPr>
        <w:t>不调整</w:t>
      </w:r>
      <w:r>
        <w:rPr>
          <w:color w:val="auto"/>
          <w:szCs w:val="21"/>
          <w:highlight w:val="none"/>
          <w:u w:val="single"/>
        </w:rPr>
        <w:t xml:space="preserve">  </w:t>
      </w:r>
      <w:r>
        <w:rPr>
          <w:rFonts w:hint="eastAsia" w:hAnsi="宋体"/>
          <w:color w:val="auto"/>
          <w:szCs w:val="21"/>
          <w:highlight w:val="none"/>
        </w:rPr>
        <w:t>。</w:t>
      </w:r>
    </w:p>
    <w:p w14:paraId="19EB3AF7">
      <w:pPr>
        <w:spacing w:line="360" w:lineRule="auto"/>
        <w:jc w:val="left"/>
        <w:rPr>
          <w:rFonts w:hint="default" w:ascii="宋体" w:hAnsi="宋体"/>
          <w:color w:val="auto"/>
          <w:szCs w:val="21"/>
          <w:highlight w:val="none"/>
          <w:lang w:val="en-US" w:eastAsia="zh-CN"/>
        </w:rPr>
      </w:pPr>
      <w:bookmarkStart w:id="499" w:name="_Toc256000231"/>
      <w:bookmarkStart w:id="500" w:name="_Toc30324805"/>
      <w:bookmarkStart w:id="501" w:name="_Toc115277889"/>
      <w:bookmarkStart w:id="502" w:name="_Toc116120605"/>
      <w:bookmarkStart w:id="503" w:name="_Toc256000164"/>
      <w:r>
        <w:rPr>
          <w:rFonts w:hint="default" w:ascii="宋体" w:hAnsi="宋体"/>
          <w:color w:val="auto"/>
          <w:szCs w:val="21"/>
          <w:highlight w:val="none"/>
          <w:lang w:val="en-US" w:eastAsia="zh-CN"/>
        </w:rPr>
        <w:t xml:space="preserve">11.1.1 合同履行过程中发生合同价格调整事项的，承包人按本合同 12.3 的约定计算价格调 </w:t>
      </w:r>
    </w:p>
    <w:p w14:paraId="08F634CA">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整事项的工程量，依据本合同第 11 条的约定计算调整价格，并在发生合同价格调整事项 7 </w:t>
      </w:r>
    </w:p>
    <w:p w14:paraId="4598338B">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天内连同相关资料提交给发包人核对。 </w:t>
      </w:r>
    </w:p>
    <w:p w14:paraId="2436D99F">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11.1.2 发包人在收到承包人合同价格调整报告及相关资料后应 7 天内对其进行核实，予以确认的应书面通知承包人，不予确认的应将价格调整核对意见书面回复承包人，未确认也未提出核对意见的，应视为承包人提交的合同价格调整报告已被发包人认可。 </w:t>
      </w:r>
    </w:p>
    <w:p w14:paraId="2B8D2A85">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11.1.3 发包人提出价格调整核对意见的，承包人在收到核对意见后应在 7 天内对其复核，予以认可的应书面通知发包人，不予认可的应将相关复核意见书面回复发包人，未确认也未提出复核意见的，应视为发包人提出的意见已被承包人认可。 </w:t>
      </w:r>
    </w:p>
    <w:p w14:paraId="6E5BB532">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11.1.4 发承包双方对合同价格调整通过核对、复核仍不能达成一致意见的，可按本合同争议解决相关约定处理。除法律法规规定外，发承包双方在争议解决期间应继续履行合同义务，直到争议得到解决。 </w:t>
      </w:r>
    </w:p>
    <w:p w14:paraId="186361AA">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11.1.5 发承包双方应在确定的合同价格调整相关计量与计价成果文件上签署，作为合同价款支付的依据。经发承包双方确认调整的追加（减）合同价款，应与工程进度款和施工过程结算款同期支付。 </w:t>
      </w:r>
    </w:p>
    <w:p w14:paraId="2C13E1ED">
      <w:pPr>
        <w:spacing w:line="360" w:lineRule="auto"/>
        <w:jc w:val="left"/>
        <w:rPr>
          <w:rFonts w:hint="default" w:ascii="宋体" w:hAnsi="宋体"/>
          <w:b/>
          <w:bCs/>
          <w:color w:val="auto"/>
          <w:szCs w:val="21"/>
          <w:highlight w:val="none"/>
          <w:lang w:val="en-US" w:eastAsia="zh-CN"/>
        </w:rPr>
      </w:pPr>
      <w:r>
        <w:rPr>
          <w:rFonts w:hint="default" w:ascii="宋体" w:hAnsi="宋体"/>
          <w:b/>
          <w:bCs/>
          <w:color w:val="auto"/>
          <w:szCs w:val="21"/>
          <w:highlight w:val="none"/>
          <w:lang w:val="en-US" w:eastAsia="zh-CN"/>
        </w:rPr>
        <w:t xml:space="preserve">11.2 物价变化引起的价格调整 </w:t>
      </w:r>
    </w:p>
    <w:p w14:paraId="4E8190F3">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11.2.1 关于人工费及主要材料费价差调整的约定： </w:t>
      </w:r>
    </w:p>
    <w:p w14:paraId="0DFF9E21">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总价合同采用价格指数调差法进行价差调整，非承包人原因《人工及主要材料费可调因子价格指数及权重表》中载明的允许调整价格的主要材料及人工费在其风险范围以内的价差由承包人承担，超过其风险范围以外的价差，由发包人承担。 </w:t>
      </w:r>
    </w:p>
    <w:p w14:paraId="5EB9896C">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（2）单价合同采用价格差额调整法进行价差调整，非承包人原因导致人工费及《允许调整 </w:t>
      </w:r>
    </w:p>
    <w:p w14:paraId="2AE59D90">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价格的主要材料一览表》中载明的主要材料在其风险范围以内的价差由承包人承担，超过其风 </w:t>
      </w:r>
    </w:p>
    <w:p w14:paraId="59247C6B">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险范围以外的价差，由发包人承担。 </w:t>
      </w:r>
    </w:p>
    <w:p w14:paraId="223C9340">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本工程人工费基准日价格指数： / ，人工费风险幅度： / ，主要材料基准价及风险 </w:t>
      </w:r>
    </w:p>
    <w:p w14:paraId="003B9D23">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范围详见《允许调整价格的主要材料一览表》。 </w:t>
      </w:r>
    </w:p>
    <w:p w14:paraId="3689EE9E">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（3）价差调整部分列入其他项目费，仅计算增值税，不计取管理费、利润。 </w:t>
      </w:r>
    </w:p>
    <w:p w14:paraId="263A1EE0">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11.2.2 采用价格指数调整法的，以已标价工程量清单中《人工及主要材料费可调因子价格指 </w:t>
      </w:r>
    </w:p>
    <w:p w14:paraId="321A9FED">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数及权重表》中载明的人工及主要材料可调因子价格指数及权重等数据，按下式计算差额并调 </w:t>
      </w:r>
    </w:p>
    <w:p w14:paraId="7D576821">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整合同价格： </w:t>
      </w:r>
    </w:p>
    <w:p w14:paraId="3C2A1633">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 </w:t>
      </w:r>
      <w:r>
        <w:rPr>
          <w:rFonts w:hint="default" w:ascii="宋体" w:hAnsi="宋体"/>
          <w:color w:val="auto"/>
          <w:szCs w:val="21"/>
          <w:highlight w:val="none"/>
          <w:lang w:val="en-US" w:eastAsia="zh-CN"/>
        </w:rPr>
        <w:drawing>
          <wp:inline distT="0" distB="0" distL="114300" distR="114300">
            <wp:extent cx="4210050" cy="657225"/>
            <wp:effectExtent l="0" t="0" r="0" b="9525"/>
            <wp:docPr id="1" name="图片 1" descr="584248a6-25db-424d-9ee6-11a3af23a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84248a6-25db-424d-9ee6-11a3af23a739"/>
                    <pic:cNvPicPr>
                      <a:picLocks noChangeAspect="1"/>
                    </pic:cNvPicPr>
                  </pic:nvPicPr>
                  <pic:blipFill>
                    <a:blip r:embed="rId15"/>
                    <a:stretch>
                      <a:fillRect/>
                    </a:stretch>
                  </pic:blipFill>
                  <pic:spPr>
                    <a:xfrm>
                      <a:off x="0" y="0"/>
                      <a:ext cx="4210050" cy="657225"/>
                    </a:xfrm>
                    <a:prstGeom prst="rect">
                      <a:avLst/>
                    </a:prstGeom>
                  </pic:spPr>
                </pic:pic>
              </a:graphicData>
            </a:graphic>
          </wp:inline>
        </w:drawing>
      </w:r>
    </w:p>
    <w:p w14:paraId="46D69B60">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式中： △P——需调整的价格差额； </w:t>
      </w:r>
    </w:p>
    <w:p w14:paraId="1A5EC5FA">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P0 ——本合同约定的计量周期（进度款、过程结算和竣工结算）中承包人应得到的，属于 </w:t>
      </w:r>
    </w:p>
    <w:p w14:paraId="558D8463">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签约合同价中固定总价范围及按合同单价计算的变更金额。此项金额应不包括人工费及主要材 </w:t>
      </w:r>
    </w:p>
    <w:p w14:paraId="0E6B993E">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料价格调整，已按施工期间价格计价的变更及新增、零星签证、索赔、暂估材料、暂估专业工 </w:t>
      </w:r>
    </w:p>
    <w:p w14:paraId="29FB3D80">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程、总承包服务费调整等金额，也不计算在内； </w:t>
      </w:r>
    </w:p>
    <w:p w14:paraId="3D2D8CBD">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A ——定值权重（即不调部分的权重，A=1-B1-B2-B3-…-Bn）； </w:t>
      </w:r>
    </w:p>
    <w:p w14:paraId="1835DF65">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B1、B2、B3…Bn——各可调因子的金额占最高投标限价固定价格部分扣除增值税的 </w:t>
      </w:r>
    </w:p>
    <w:p w14:paraId="6B9B4CB2">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权重（即可调部分的权重）； </w:t>
      </w:r>
    </w:p>
    <w:p w14:paraId="45056CA7">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Ftl、Ft2、Ft3…Ftn——各可调因子的施工期间价格指数； </w:t>
      </w:r>
    </w:p>
    <w:p w14:paraId="001ECDAF">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F01、F02、F03…F0n——各可调因子的基本价格指数，指合同基准日的各可调因子的价 </w:t>
      </w:r>
    </w:p>
    <w:p w14:paraId="0B0401CC">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格指数。本合同允许价格风险幅度以《人工及主要材料费可调因子价格指数及权重表》载明的 </w:t>
      </w:r>
    </w:p>
    <w:p w14:paraId="1A4B5CFE">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为准，基本价格指数应予以考虑此风险幅度系数，即：基本价格指数 F0n=合同基准日价格指数 </w:t>
      </w:r>
    </w:p>
    <w:p w14:paraId="104A36F0">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×（1+合同约定风险幅度）。 </w:t>
      </w:r>
    </w:p>
    <w:p w14:paraId="413E96E8">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上述价格指数调差公式中的各可调因子、变值权重详见《人工及主要材料费可调因子价格 </w:t>
      </w:r>
    </w:p>
    <w:p w14:paraId="5C92D015">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指数及权重表》。施工期间价格指数按照本合同约定的各项价格指数确定，该周期内因物价变 </w:t>
      </w:r>
    </w:p>
    <w:p w14:paraId="1B4262A8">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化形成多个价格指数的，采用计算周期内人工及材料算术平均价格指数作为调整公式使用的价 </w:t>
      </w:r>
    </w:p>
    <w:p w14:paraId="0BBC64BE">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格指数。在计算调整差额时得不到施工期间价格指数的，可暂用上一计量周期的价格指数计算， </w:t>
      </w:r>
    </w:p>
    <w:p w14:paraId="15140F12">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并在以后的付款中再按实际价格指数进行调整。发包人确认的进度款人工费价差及材料费价差 </w:t>
      </w:r>
    </w:p>
    <w:p w14:paraId="6A7AEC28">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不作为过程结算和竣工结算的依据，但发包人确认的过程结算人工费价差及材料费价差作为竣 </w:t>
      </w:r>
    </w:p>
    <w:p w14:paraId="2B7DDA24">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工结算的依据。 </w:t>
      </w:r>
    </w:p>
    <w:p w14:paraId="29B78CE4">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11.2.3 采用价格信息调差法进行价差调整的，因物价变化引起合同清单的分部分项工程项目 </w:t>
      </w:r>
    </w:p>
    <w:p w14:paraId="41BFF904">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清单的人工费、主要材料费分别按照下列进行价格调整： </w:t>
      </w:r>
    </w:p>
    <w:p w14:paraId="1075F459">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（1）计量周期内人工费价差按全过程计价规范中《人工费价差计算表》及如下公式计算： </w:t>
      </w:r>
    </w:p>
    <w:p w14:paraId="6A4D2BA2">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人工费价差调整=人工费×[施工期间人工费价格指数÷（基准日人工费价格指数×（1+风险幅 </w:t>
      </w:r>
    </w:p>
    <w:p w14:paraId="5FE132D3">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度）-1）]。因市场价格波动形成多个价格指数的，进度款按算术平均价格指数，过程结算及竣 </w:t>
      </w:r>
    </w:p>
    <w:p w14:paraId="232234BF">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工结算采用加权平均算术平均价格指数。过程结算及竣工结算若采用加权平均价格指数，应 </w:t>
      </w:r>
    </w:p>
    <w:p w14:paraId="22D7EE60">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按照历次进度款人工费占总进度款人工费总额比例和相应月份人工费价格指数计算人工费价格 </w:t>
      </w:r>
    </w:p>
    <w:p w14:paraId="0ECC8FDA">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指数加权平均值。 </w:t>
      </w:r>
    </w:p>
    <w:p w14:paraId="4FD82421">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（2）计量周期内允许调整的主要材料工程量及其施工期间单价的确定方法选择： </w:t>
      </w:r>
    </w:p>
    <w:p w14:paraId="16AFAB94">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采用发包人认定的材料采购价格作为允许调整价格的主要材料施工期间市场价格的， </w:t>
      </w:r>
    </w:p>
    <w:p w14:paraId="4D6F2C59">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承包人应在采购材料前将采购数量和新的材料单价报送发包人核对，确认用于本合同工程时， </w:t>
      </w:r>
    </w:p>
    <w:p w14:paraId="7B0B7EAA">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发包人应确认采购材料的数量和单价，分批采购时按权重取平均值计算。发包人在收到承包人 </w:t>
      </w:r>
    </w:p>
    <w:p w14:paraId="3595C849">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报送的价格差额调整资料后 3 个工作日内不予答复的视为已经认可，作为进度款、过程结算、 </w:t>
      </w:r>
    </w:p>
    <w:p w14:paraId="404D806D">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竣工结算的依据。如果承包人未报发包人核对即自行采购材料，再报发包人确认调整合同价格 </w:t>
      </w:r>
    </w:p>
    <w:p w14:paraId="3D51024E">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的，如发包人不同意，则不作调整。 </w:t>
      </w:r>
    </w:p>
    <w:p w14:paraId="1E2B8344">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☑采用建设工程造价管理机构发布的信息价作为允许调整价格的主要材料施工期间市场价 </w:t>
      </w:r>
    </w:p>
    <w:p w14:paraId="2F36687E">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格的，允许调整价格的主要材料数量按招标人提供的相应预算清单单位工程的主要材料消耗量 </w:t>
      </w:r>
    </w:p>
    <w:p w14:paraId="1A794440">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乘以实际完成并予以计量的相应清单工程量计算；单价为该材料施工期间建设工程造价管理机 </w:t>
      </w:r>
    </w:p>
    <w:p w14:paraId="68669934">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构发布的信息价，采用加权平均价格 ☑算术平均价格计算。建设工程造价管理机构发布的信 </w:t>
      </w:r>
    </w:p>
    <w:p w14:paraId="6317D636">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息价没有的材料由发承包双方根据市场行情及时确认价格。 </w:t>
      </w:r>
    </w:p>
    <w:p w14:paraId="261C719F">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（3）计量周期内材料价差根据本合同约定及全过程计价规范《主要材料费价差计算表》按 </w:t>
      </w:r>
    </w:p>
    <w:p w14:paraId="2C1B6295">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以下方法计算： </w:t>
      </w:r>
    </w:p>
    <w:p w14:paraId="5BF7CCE1">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①《允许调整价格的主要材料一览表》中载明的材料投标报价低于基准价格的：合同履行 </w:t>
      </w:r>
    </w:p>
    <w:p w14:paraId="0783CE7C">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期间材料单价涨幅以基准价格为基础超过约定的风险范围时，或材料单价跌幅以投标报价为基 </w:t>
      </w:r>
    </w:p>
    <w:p w14:paraId="1769B2A2">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础超过约定的风险范围时，对其超过部分进行价差调整，价差计算公式：价格上涨价差=施工期 </w:t>
      </w:r>
    </w:p>
    <w:p w14:paraId="200669AC">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间价格-基准价×（1+风险幅度），价格下跌价差=投标报价×（1+风险幅度）-施工期间价格。 </w:t>
      </w:r>
    </w:p>
    <w:p w14:paraId="6721BCCC">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②承包人在《允许调整价格的主要材料一览表》中载明的材料投标报价高于基准价格的： </w:t>
      </w:r>
    </w:p>
    <w:p w14:paraId="2A5DD547">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合同履行期间材料单价跌幅以基准价格为基础超过约定的风险范围时，或材料单价涨幅以投标 </w:t>
      </w:r>
    </w:p>
    <w:p w14:paraId="520515EF">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报价为基础超过约定的风险范围时，对其超过部分进行价差调整。价差计算公式：价格上涨价</w:t>
      </w:r>
    </w:p>
    <w:p w14:paraId="6A493749">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差=施工期间价格-投标报价×（1+风险幅度），价格下跌价差=基准价×（1+风险幅度）-施工 </w:t>
      </w:r>
    </w:p>
    <w:p w14:paraId="3AD64193">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期间价格。 </w:t>
      </w:r>
    </w:p>
    <w:p w14:paraId="67D29341">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③承包人在《允许调整价格的主要材料一览表》中载明的材料单价等于基准单价的：合同 </w:t>
      </w:r>
    </w:p>
    <w:p w14:paraId="500B10E2">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履行期间材料单价涨跌幅以基准单价为基础超过约定的风险范围时，对其超过部分进行价差调 </w:t>
      </w:r>
    </w:p>
    <w:p w14:paraId="6962F164">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整。价差计算公式：价格上涨价差=施工期间价格-基准价×（1+风险幅度），价格下跌价差=基 </w:t>
      </w:r>
    </w:p>
    <w:p w14:paraId="527749FB">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准价×（1+风险幅度）-施工期间价格。 </w:t>
      </w:r>
    </w:p>
    <w:p w14:paraId="45331039">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11.2.4 合同工程出现工期延长的，应按下列规定确定及调整合同履行期由于物价变化影响 </w:t>
      </w:r>
    </w:p>
    <w:p w14:paraId="6DB36DDE">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的价格： </w:t>
      </w:r>
    </w:p>
    <w:p w14:paraId="718ED178">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（1）因发包人原因导致工期延长的，计划进度日期后续工程的价格或价格指数，采用计划 </w:t>
      </w:r>
    </w:p>
    <w:p w14:paraId="46F6EFD8">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进度日期与实际进度日期两者的较高者。 </w:t>
      </w:r>
    </w:p>
    <w:p w14:paraId="7EC9C034">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（2）因承包人原因导致工期延长的，计划进度日期后续工程的价格或价格指数，采用计划 </w:t>
      </w:r>
    </w:p>
    <w:p w14:paraId="79AC243F">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进度日期与实际进度日期两者的较低者。 </w:t>
      </w:r>
    </w:p>
    <w:p w14:paraId="756AFEB5">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（3）因非发承包双方原因引起工期延长的，计划进度日期后续工程的价格应按本合同 11.2.1 </w:t>
      </w:r>
    </w:p>
    <w:p w14:paraId="50166AFC">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的约定调整价格。 </w:t>
      </w:r>
    </w:p>
    <w:p w14:paraId="45DE63F9">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11.2.5 合同约定之外的人工费、主要材料费市场价格出现异常变动，且是发承包双方在订立 </w:t>
      </w:r>
    </w:p>
    <w:p w14:paraId="33BD496F">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本合同时无法预见的重大变化，继续履行合同对于受不利影响的合同一方明显不公平的，发承 </w:t>
      </w:r>
    </w:p>
    <w:p w14:paraId="51BA9BD1">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包双方按风险合理分担原则，重新协商合同风险幅度，由发包人承担超出协商后约定的合同风 </w:t>
      </w:r>
    </w:p>
    <w:p w14:paraId="786C6D34">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险幅度的人工费、主要材料费价差。 </w:t>
      </w:r>
    </w:p>
    <w:p w14:paraId="5D89529E">
      <w:pPr>
        <w:spacing w:line="360" w:lineRule="auto"/>
        <w:jc w:val="left"/>
        <w:rPr>
          <w:rFonts w:hint="default" w:ascii="宋体" w:hAnsi="宋体"/>
          <w:b/>
          <w:bCs/>
          <w:color w:val="auto"/>
          <w:szCs w:val="21"/>
          <w:highlight w:val="none"/>
          <w:lang w:val="en-US" w:eastAsia="zh-CN"/>
        </w:rPr>
      </w:pPr>
      <w:r>
        <w:rPr>
          <w:rFonts w:hint="default" w:ascii="宋体" w:hAnsi="宋体"/>
          <w:b/>
          <w:bCs/>
          <w:color w:val="auto"/>
          <w:szCs w:val="21"/>
          <w:highlight w:val="none"/>
          <w:lang w:val="en-US" w:eastAsia="zh-CN"/>
        </w:rPr>
        <w:t xml:space="preserve">11.3 法律法规及政策性变化引起的价格调整 </w:t>
      </w:r>
    </w:p>
    <w:p w14:paraId="694717DE">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11.3.1 工程实施期间，在合同基准日后发生以下法律法规及政策性变化引起合同价款增减 </w:t>
      </w:r>
    </w:p>
    <w:p w14:paraId="1BD55869">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变化和（或）工期延误的，按照本合同约定和自治区建设行政主管部门及其授权的工程造价管 </w:t>
      </w:r>
    </w:p>
    <w:p w14:paraId="71914685">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理机构据此发布的规定调整合同价格及（或）工期： </w:t>
      </w:r>
    </w:p>
    <w:p w14:paraId="0975FEAF">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（1）新增的法律法规及政策性规定； </w:t>
      </w:r>
    </w:p>
    <w:p w14:paraId="6B9BB409">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（2）修改原有的法律法规及政策性规定； </w:t>
      </w:r>
    </w:p>
    <w:p w14:paraId="774B45DE">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（3）废止原有的法律法规及政策性规定； </w:t>
      </w:r>
    </w:p>
    <w:p w14:paraId="38FF706E">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（4）政府对相关法律法规的解释发生了变化。 </w:t>
      </w:r>
    </w:p>
    <w:p w14:paraId="2E7E0186">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11.3.2 因承包人原因导致工期延长，在工期延长期间出现本合同约定的法律法规及政策性变 </w:t>
      </w:r>
    </w:p>
    <w:p w14:paraId="4AF5D2C1">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化的，合同价格调增的不予调整，合同价格调减的予以调整。 </w:t>
      </w:r>
    </w:p>
    <w:p w14:paraId="037C5BE2">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11.3.3 因发包人原因导致工期延长，在工期延长期间出现本合同约定的法律法规及政策性变 </w:t>
      </w:r>
    </w:p>
    <w:p w14:paraId="4B9F3351">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化的，合同价格调减的不予调整，合同价格调增的应予调整。 </w:t>
      </w:r>
    </w:p>
    <w:p w14:paraId="484AA3FE">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11.3.4 因非发承包双方原因导致工期延长，在工期延长期间出现本合同约定的法律法规及政 </w:t>
      </w:r>
    </w:p>
    <w:p w14:paraId="414AD0DA">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策性变化的，合同价格应按实调整，法律法规及政策另有规定的除外。 </w:t>
      </w:r>
    </w:p>
    <w:p w14:paraId="6F4EB684">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11.3.5 法律法规及政策性变化引起合同价格调整的，其合同总价及合同单价内的管理费及利润不应做调整。 </w:t>
      </w:r>
    </w:p>
    <w:p w14:paraId="2BE25B89">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11.3.6 合同履行中如国家财税政策变化调整增值税税率的，调整税率实施前已完成未开具发 </w:t>
      </w:r>
    </w:p>
    <w:p w14:paraId="779F6DDF">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票工程价款及实施后工程计价应按调整后的税率计算增值税，工程进度款及工程结算价分别按 </w:t>
      </w:r>
    </w:p>
    <w:p w14:paraId="5FBF7650">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以下公式调整： </w:t>
      </w:r>
    </w:p>
    <w:p w14:paraId="1B3A9E84">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进度款=按基准日计算工程进度款÷（1＋基准日税率）×（1＋调整后税率） </w:t>
      </w:r>
    </w:p>
    <w:p w14:paraId="6D04019F">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工程结算价款＝已按基准日税率开具发票的工程价款＋（按基准日税率计算的工程结算价 </w:t>
      </w:r>
    </w:p>
    <w:p w14:paraId="2E03B03B">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－已按基准日税率开具发票的工程价款）÷（1＋基准日税率）×（1＋调整后税率） </w:t>
      </w:r>
    </w:p>
    <w:p w14:paraId="58F69EFC">
      <w:pPr>
        <w:spacing w:line="360" w:lineRule="auto"/>
        <w:jc w:val="left"/>
        <w:rPr>
          <w:rFonts w:hint="default" w:ascii="宋体" w:hAnsi="宋体"/>
          <w:b/>
          <w:bCs/>
          <w:color w:val="auto"/>
          <w:szCs w:val="21"/>
          <w:highlight w:val="none"/>
          <w:lang w:val="en-US" w:eastAsia="zh-CN"/>
        </w:rPr>
      </w:pPr>
      <w:r>
        <w:rPr>
          <w:rFonts w:hint="default" w:ascii="宋体" w:hAnsi="宋体"/>
          <w:b/>
          <w:bCs/>
          <w:color w:val="auto"/>
          <w:szCs w:val="21"/>
          <w:highlight w:val="none"/>
          <w:lang w:val="en-US" w:eastAsia="zh-CN"/>
        </w:rPr>
        <w:t xml:space="preserve">11.4 工程量清单缺陷引起的价格调整 </w:t>
      </w:r>
    </w:p>
    <w:p w14:paraId="03750F97">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11.4.1 对于单价合同，应根据合同图纸和工程变更指令重新计算分部分项工程清单项目及 </w:t>
      </w:r>
    </w:p>
    <w:p w14:paraId="1D031A95">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工程量，并按 10.4.1 规定调整合同单价。 </w:t>
      </w:r>
    </w:p>
    <w:p w14:paraId="53030EB8">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11.4.2 对于总价合同，合同价格固定总价部分不因合同工程量清单缺陷而调整。 </w:t>
      </w:r>
    </w:p>
    <w:p w14:paraId="453C3ADE">
      <w:pPr>
        <w:spacing w:line="360" w:lineRule="auto"/>
        <w:jc w:val="left"/>
        <w:rPr>
          <w:rFonts w:hint="default" w:ascii="宋体" w:hAnsi="宋体"/>
          <w:b/>
          <w:bCs/>
          <w:color w:val="auto"/>
          <w:szCs w:val="21"/>
          <w:highlight w:val="none"/>
          <w:lang w:val="en-US" w:eastAsia="zh-CN"/>
        </w:rPr>
      </w:pPr>
      <w:r>
        <w:rPr>
          <w:rFonts w:hint="default" w:ascii="宋体" w:hAnsi="宋体"/>
          <w:b/>
          <w:bCs/>
          <w:color w:val="auto"/>
          <w:szCs w:val="21"/>
          <w:highlight w:val="none"/>
          <w:lang w:val="en-US" w:eastAsia="zh-CN"/>
        </w:rPr>
        <w:t xml:space="preserve">11.5 工程变更引起的价格调整 </w:t>
      </w:r>
    </w:p>
    <w:p w14:paraId="30B908A3">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按专用合同条款 10.4 约定执行。 </w:t>
      </w:r>
    </w:p>
    <w:p w14:paraId="227BCA8E">
      <w:pPr>
        <w:spacing w:line="360" w:lineRule="auto"/>
        <w:jc w:val="left"/>
        <w:rPr>
          <w:rFonts w:hint="default" w:ascii="宋体" w:hAnsi="宋体"/>
          <w:b/>
          <w:bCs/>
          <w:color w:val="auto"/>
          <w:szCs w:val="21"/>
          <w:highlight w:val="none"/>
          <w:lang w:val="en-US" w:eastAsia="zh-CN"/>
        </w:rPr>
      </w:pPr>
      <w:r>
        <w:rPr>
          <w:rFonts w:hint="default" w:ascii="宋体" w:hAnsi="宋体"/>
          <w:b/>
          <w:bCs/>
          <w:color w:val="auto"/>
          <w:szCs w:val="21"/>
          <w:highlight w:val="none"/>
          <w:lang w:val="en-US" w:eastAsia="zh-CN"/>
        </w:rPr>
        <w:t xml:space="preserve">11.6 暂估价引起的价格调整 </w:t>
      </w:r>
    </w:p>
    <w:p w14:paraId="3BE77926">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按专用合同条款 10.7 约定执行。 </w:t>
      </w:r>
    </w:p>
    <w:p w14:paraId="32B8737E">
      <w:pPr>
        <w:spacing w:line="360" w:lineRule="auto"/>
        <w:jc w:val="left"/>
        <w:rPr>
          <w:rFonts w:hint="default" w:ascii="宋体" w:hAnsi="宋体"/>
          <w:b/>
          <w:bCs/>
          <w:color w:val="auto"/>
          <w:szCs w:val="21"/>
          <w:highlight w:val="none"/>
          <w:lang w:val="en-US" w:eastAsia="zh-CN"/>
        </w:rPr>
      </w:pPr>
      <w:r>
        <w:rPr>
          <w:rFonts w:hint="default" w:ascii="宋体" w:hAnsi="宋体"/>
          <w:b/>
          <w:bCs/>
          <w:color w:val="auto"/>
          <w:szCs w:val="21"/>
          <w:highlight w:val="none"/>
          <w:lang w:val="en-US" w:eastAsia="zh-CN"/>
        </w:rPr>
        <w:t xml:space="preserve">11.7 总承包服务费调整 </w:t>
      </w:r>
    </w:p>
    <w:p w14:paraId="0DAE60EF">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11.7.1 发包人提供材料变更为承包人提供的，扣除合同总价中计取的相应发包人提供材料 </w:t>
      </w:r>
    </w:p>
    <w:p w14:paraId="362844F6">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的总承包服务费。 </w:t>
      </w:r>
    </w:p>
    <w:p w14:paraId="4A850C16">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11.7.2 承包人提供的材料变更为发包人提供的，发包人应支付发包人提供材料需要承包人 </w:t>
      </w:r>
    </w:p>
    <w:p w14:paraId="61CAB1F9">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协助协调、材料保管等相应服务的总承包服务费。 </w:t>
      </w:r>
    </w:p>
    <w:p w14:paraId="521E53CF">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11.7.3 若合同履行过程中发生暂估专业工程取消，或确定由承包人负责完成，或在承包人 </w:t>
      </w:r>
    </w:p>
    <w:p w14:paraId="295B00D5">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的合同工程已竣工且撤场后进行的，应扣除合同总价中计取的相应暂估专业工程总承包服务费。 </w:t>
      </w:r>
    </w:p>
    <w:p w14:paraId="16324AD3">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11.7.4 总承包服务费除可按本合同约定及服务内容变化可调整外，作为风险包干，工程结算 </w:t>
      </w:r>
    </w:p>
    <w:p w14:paraId="2465B15F">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不作调整。 </w:t>
      </w:r>
    </w:p>
    <w:p w14:paraId="00042D45">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11.7.5 因发包人同意的暂估专业工程发生工程变更或发包人原因引起实质性工期改变，发 </w:t>
      </w:r>
    </w:p>
    <w:p w14:paraId="4D1A6CF4">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承包双方按下式计算调整受影响的专业分包工程总承包服务费： </w:t>
      </w:r>
    </w:p>
    <w:p w14:paraId="39A08804">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总承包服务费调整价款=受影响专业分包工程延误的工期×受影响专业分包工程总承包服 </w:t>
      </w:r>
    </w:p>
    <w:p w14:paraId="6E5FE12A">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务费÷受影响专业分包工程工期。 </w:t>
      </w:r>
    </w:p>
    <w:p w14:paraId="0B88040D">
      <w:pPr>
        <w:spacing w:line="360" w:lineRule="auto"/>
        <w:jc w:val="left"/>
        <w:rPr>
          <w:rFonts w:hint="default" w:ascii="宋体" w:hAnsi="宋体"/>
          <w:b/>
          <w:bCs/>
          <w:color w:val="auto"/>
          <w:szCs w:val="21"/>
          <w:highlight w:val="none"/>
          <w:lang w:val="en-US" w:eastAsia="zh-CN"/>
        </w:rPr>
      </w:pPr>
      <w:r>
        <w:rPr>
          <w:rFonts w:hint="default" w:ascii="宋体" w:hAnsi="宋体"/>
          <w:b/>
          <w:bCs/>
          <w:color w:val="auto"/>
          <w:szCs w:val="21"/>
          <w:highlight w:val="none"/>
          <w:lang w:val="en-US" w:eastAsia="zh-CN"/>
        </w:rPr>
        <w:t xml:space="preserve">11.8 零星签证引起的价格调整 </w:t>
      </w:r>
    </w:p>
    <w:p w14:paraId="4E79D2D0">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11.8.1 采用零星签证方式进行计价的工程或工作，应按本合同 12.3.1 的约定计量，按本合 </w:t>
      </w:r>
    </w:p>
    <w:p w14:paraId="7DE2374B">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同附件 16《零星签证确认单》格式要求签证费用。</w:t>
      </w:r>
    </w:p>
    <w:p w14:paraId="3B160F8D">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11.8.2 发承包双方按以下第 一 种方式确定零星签证综合单价： </w:t>
      </w:r>
    </w:p>
    <w:p w14:paraId="669E4CDD">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第一种方式：人工费、材料费、施工机具使用费按《 南宁 市建设工程造价信息》所发 </w:t>
      </w:r>
    </w:p>
    <w:p w14:paraId="59AC3187">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布工程价格信息确定，工程造价信息中没有相应价格的，依据发承包双方确认。零星签证综合 </w:t>
      </w:r>
    </w:p>
    <w:p w14:paraId="6ED41891">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单价应包含相应的管理费、利润、增值税。 </w:t>
      </w:r>
    </w:p>
    <w:p w14:paraId="3D3139FE">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第二种方式： ，零星签证综合单价应包含相应的管理 </w:t>
      </w:r>
    </w:p>
    <w:p w14:paraId="06B1F9F0">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费、利润、增值税。 </w:t>
      </w:r>
    </w:p>
    <w:p w14:paraId="21D7D88C">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11.8.3 采用零星签证计价的，零星签证综合单价包括零星签证项目随机发生、少量发生等特 </w:t>
      </w:r>
    </w:p>
    <w:p w14:paraId="6D5FE0DC">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点造成的额外增加费用和零星签证项目发生的措施项目费用，合同总价中的措施项目费用不因 </w:t>
      </w:r>
    </w:p>
    <w:p w14:paraId="21E97E06">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零星签证的发生而调整。 </w:t>
      </w:r>
    </w:p>
    <w:p w14:paraId="2F5CB3B1">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11.9 发包人提供材料事项引起的价格调整 </w:t>
      </w:r>
    </w:p>
    <w:p w14:paraId="5CBFCA00">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11.9.1 合同履行过程中，因承包人原因引起实际领用发包人提供的材料数量超过单价合同 </w:t>
      </w:r>
    </w:p>
    <w:p w14:paraId="6E2B2433">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的施工图纸计算的实际数量或总价合同的合同图纸计算的合理数量及合同约定的材料有效损耗 </w:t>
      </w:r>
    </w:p>
    <w:p w14:paraId="71175E5A">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时，超出部分的材料费用应由承包人承担，发包人可按相应供货合同的单价计算确定超领数量 </w:t>
      </w:r>
    </w:p>
    <w:p w14:paraId="1B5283CB">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的材料费用，扣除的超领材料费用在其他项目清单的合同价格调整中列项。因发包人实际提供 </w:t>
      </w:r>
    </w:p>
    <w:p w14:paraId="347E2291">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材料的规格型号与招标文件中规定的规格型号不同而引起材料实际损耗率超出有效损耗率的， </w:t>
      </w:r>
    </w:p>
    <w:p w14:paraId="49459BA3">
      <w:pPr>
        <w:spacing w:line="360" w:lineRule="auto"/>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 xml:space="preserve">超出部分应由发包人承担。 </w:t>
      </w:r>
    </w:p>
    <w:p w14:paraId="1FDFE783">
      <w:pPr>
        <w:spacing w:line="360" w:lineRule="auto"/>
        <w:jc w:val="left"/>
        <w:rPr>
          <w:rFonts w:hint="default" w:ascii="宋体" w:hAnsi="宋体"/>
          <w:color w:val="auto"/>
          <w:szCs w:val="21"/>
          <w:highlight w:val="none"/>
          <w:u w:val="single"/>
          <w:lang w:val="en-US" w:eastAsia="zh-CN"/>
        </w:rPr>
      </w:pPr>
      <w:r>
        <w:rPr>
          <w:rFonts w:hint="default" w:ascii="宋体" w:hAnsi="宋体"/>
          <w:color w:val="auto"/>
          <w:szCs w:val="21"/>
          <w:highlight w:val="none"/>
          <w:lang w:val="en-US" w:eastAsia="zh-CN"/>
        </w:rPr>
        <w:t xml:space="preserve">11.9.2 其他调整事项： </w:t>
      </w:r>
      <w:r>
        <w:rPr>
          <w:rFonts w:hint="eastAsia" w:ascii="宋体" w:hAnsi="宋体"/>
          <w:color w:val="auto"/>
          <w:szCs w:val="21"/>
          <w:highlight w:val="none"/>
          <w:u w:val="single"/>
          <w:lang w:val="en-US" w:eastAsia="zh-CN"/>
        </w:rPr>
        <w:t xml:space="preserve">              </w:t>
      </w:r>
    </w:p>
    <w:p w14:paraId="109F3FEB">
      <w:pPr>
        <w:spacing w:line="360" w:lineRule="auto"/>
        <w:ind w:firstLine="420" w:firstLineChars="200"/>
        <w:jc w:val="left"/>
        <w:rPr>
          <w:color w:val="auto"/>
          <w:highlight w:val="none"/>
        </w:rPr>
      </w:pPr>
    </w:p>
    <w:p w14:paraId="02025464">
      <w:pPr>
        <w:keepNext/>
        <w:keepLines/>
        <w:spacing w:line="360" w:lineRule="auto"/>
        <w:outlineLvl w:val="0"/>
        <w:rPr>
          <w:rFonts w:ascii="宋体" w:hAnsi="宋体"/>
          <w:b/>
          <w:bCs/>
          <w:color w:val="auto"/>
          <w:kern w:val="44"/>
          <w:szCs w:val="21"/>
          <w:highlight w:val="none"/>
        </w:rPr>
      </w:pPr>
      <w:bookmarkStart w:id="504" w:name="_Toc194487002"/>
      <w:r>
        <w:rPr>
          <w:rFonts w:hint="eastAsia" w:ascii="宋体" w:hAnsi="宋体"/>
          <w:b/>
          <w:bCs/>
          <w:color w:val="auto"/>
          <w:kern w:val="44"/>
          <w:szCs w:val="21"/>
          <w:highlight w:val="none"/>
        </w:rPr>
        <w:t>12. 合同价格、计量与支付</w:t>
      </w:r>
      <w:bookmarkEnd w:id="498"/>
      <w:bookmarkEnd w:id="499"/>
      <w:bookmarkEnd w:id="500"/>
      <w:bookmarkEnd w:id="501"/>
      <w:bookmarkEnd w:id="502"/>
      <w:bookmarkEnd w:id="503"/>
      <w:bookmarkEnd w:id="504"/>
    </w:p>
    <w:p w14:paraId="5743D40C">
      <w:pPr>
        <w:keepNext/>
        <w:keepLines/>
        <w:spacing w:line="360" w:lineRule="auto"/>
        <w:outlineLvl w:val="0"/>
        <w:rPr>
          <w:rFonts w:ascii="宋体" w:hAnsi="宋体"/>
          <w:b/>
          <w:bCs/>
          <w:color w:val="auto"/>
          <w:kern w:val="44"/>
          <w:szCs w:val="21"/>
          <w:highlight w:val="none"/>
        </w:rPr>
      </w:pPr>
      <w:bookmarkStart w:id="505" w:name="_Toc256000232"/>
      <w:bookmarkStart w:id="506" w:name="_Toc115277890"/>
      <w:bookmarkStart w:id="507" w:name="_Toc116120606"/>
      <w:bookmarkStart w:id="508" w:name="_Toc194487003"/>
      <w:bookmarkStart w:id="509" w:name="_Toc256000165"/>
      <w:bookmarkStart w:id="510" w:name="_Toc30324806"/>
      <w:bookmarkStart w:id="511" w:name="_Toc403402227"/>
      <w:r>
        <w:rPr>
          <w:rFonts w:hint="eastAsia" w:ascii="宋体" w:hAnsi="宋体"/>
          <w:b/>
          <w:bCs/>
          <w:color w:val="auto"/>
          <w:kern w:val="44"/>
          <w:szCs w:val="21"/>
          <w:highlight w:val="none"/>
        </w:rPr>
        <w:t>12.1 合同价格形式</w:t>
      </w:r>
      <w:bookmarkEnd w:id="505"/>
      <w:bookmarkEnd w:id="506"/>
      <w:bookmarkEnd w:id="507"/>
      <w:bookmarkEnd w:id="508"/>
      <w:bookmarkEnd w:id="509"/>
      <w:bookmarkEnd w:id="510"/>
      <w:bookmarkEnd w:id="511"/>
    </w:p>
    <w:p w14:paraId="396711FD">
      <w:pPr>
        <w:spacing w:line="360" w:lineRule="auto"/>
        <w:ind w:firstLine="420" w:firstLineChars="200"/>
        <w:jc w:val="left"/>
        <w:rPr>
          <w:rFonts w:hint="eastAsia" w:hAnsi="宋体"/>
          <w:color w:val="auto"/>
          <w:kern w:val="0"/>
          <w:szCs w:val="21"/>
          <w:highlight w:val="none"/>
        </w:rPr>
      </w:pPr>
      <w:bookmarkStart w:id="512" w:name="_Toc115277891"/>
      <w:bookmarkStart w:id="513" w:name="_Toc116120607"/>
      <w:bookmarkStart w:id="514" w:name="_Toc256000166"/>
      <w:bookmarkStart w:id="515" w:name="_Toc194487004"/>
      <w:bookmarkStart w:id="516" w:name="_Toc403402229"/>
      <w:bookmarkStart w:id="517" w:name="_Toc256000233"/>
      <w:bookmarkStart w:id="518" w:name="_Toc30324807"/>
      <w:r>
        <w:rPr>
          <w:rFonts w:hint="eastAsia" w:hAnsi="宋体"/>
          <w:color w:val="auto"/>
          <w:kern w:val="0"/>
          <w:szCs w:val="21"/>
          <w:highlight w:val="none"/>
          <w:lang w:val="en-US" w:eastAsia="zh-CN"/>
        </w:rPr>
        <w:t xml:space="preserve">本工程采用 固定综合单价 合同价格形式，合同价格包含增值税，本工程计价时采用的增 </w:t>
      </w:r>
    </w:p>
    <w:p w14:paraId="3AC1A63F">
      <w:pPr>
        <w:spacing w:line="360" w:lineRule="auto"/>
        <w:jc w:val="left"/>
        <w:rPr>
          <w:rFonts w:hint="eastAsia" w:hAnsi="宋体"/>
          <w:color w:val="auto"/>
          <w:kern w:val="0"/>
          <w:szCs w:val="21"/>
          <w:highlight w:val="none"/>
        </w:rPr>
      </w:pPr>
      <w:r>
        <w:rPr>
          <w:rFonts w:hint="default" w:hAnsi="宋体"/>
          <w:color w:val="auto"/>
          <w:kern w:val="0"/>
          <w:szCs w:val="21"/>
          <w:highlight w:val="none"/>
          <w:lang w:val="en-US" w:eastAsia="zh-CN"/>
        </w:rPr>
        <w:t>值税计税方法为：</w:t>
      </w:r>
      <w:r>
        <w:rPr>
          <w:rFonts w:hint="eastAsia" w:hAnsi="宋体"/>
          <w:color w:val="auto"/>
          <w:kern w:val="0"/>
          <w:szCs w:val="21"/>
          <w:highlight w:val="none"/>
          <w:lang w:val="en-US" w:eastAsia="zh-CN"/>
        </w:rPr>
        <w:t>☑</w:t>
      </w:r>
      <w:r>
        <w:rPr>
          <w:rFonts w:hint="default" w:hAnsi="宋体"/>
          <w:color w:val="auto"/>
          <w:kern w:val="0"/>
          <w:szCs w:val="21"/>
          <w:highlight w:val="none"/>
          <w:lang w:val="en-US" w:eastAsia="zh-CN"/>
        </w:rPr>
        <w:t>一般计税法 □简易计税法。</w:t>
      </w:r>
    </w:p>
    <w:p w14:paraId="0EB16C01">
      <w:pPr>
        <w:spacing w:line="360" w:lineRule="auto"/>
        <w:ind w:firstLine="420" w:firstLineChars="200"/>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（1）单价合同。 </w:t>
      </w:r>
    </w:p>
    <w:p w14:paraId="1D952FC9">
      <w:pPr>
        <w:spacing w:line="360" w:lineRule="auto"/>
        <w:ind w:firstLine="420" w:firstLineChars="200"/>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采用综合单价合同方式时，工程量按建设单位、监理单位、施工单位三方确认的竣工图结 </w:t>
      </w:r>
    </w:p>
    <w:p w14:paraId="3B7744D6">
      <w:pPr>
        <w:spacing w:line="360" w:lineRule="auto"/>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算。 </w:t>
      </w:r>
    </w:p>
    <w:p w14:paraId="46E22AA9">
      <w:pPr>
        <w:spacing w:line="360" w:lineRule="auto"/>
        <w:ind w:firstLine="420" w:firstLineChars="200"/>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综合单价包含的风险范围：除工程变更、项目特征不符、工程量清单缺项、工程量偏差、政 </w:t>
      </w:r>
    </w:p>
    <w:p w14:paraId="668DB0E9">
      <w:pPr>
        <w:spacing w:line="360" w:lineRule="auto"/>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策性调整、本工程《承包人提供主要材料和设备一览表》中约定的材料和设备价格变动风险以 </w:t>
      </w:r>
    </w:p>
    <w:p w14:paraId="48FAC0CE">
      <w:pPr>
        <w:spacing w:line="360" w:lineRule="auto"/>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外的其他风险因素。 </w:t>
      </w:r>
    </w:p>
    <w:p w14:paraId="47AE06CC">
      <w:pPr>
        <w:spacing w:line="360" w:lineRule="auto"/>
        <w:ind w:firstLine="420" w:firstLineChars="200"/>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风险范围以外合同价格的调整方法： </w:t>
      </w:r>
    </w:p>
    <w:p w14:paraId="1079B6F4">
      <w:pPr>
        <w:spacing w:line="360" w:lineRule="auto"/>
        <w:ind w:firstLine="420" w:firstLineChars="200"/>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①工程变更、项目特征不符、工程量清单缺项：按 10.4.1 变更估价原则的约定调整。 </w:t>
      </w:r>
    </w:p>
    <w:p w14:paraId="2BABE825">
      <w:pPr>
        <w:spacing w:line="360" w:lineRule="auto"/>
        <w:ind w:firstLine="420" w:firstLineChars="200"/>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②工程量偏差：按1.13 工程量清单错误修正的约定调整。 </w:t>
      </w:r>
    </w:p>
    <w:p w14:paraId="645E060A">
      <w:pPr>
        <w:spacing w:line="360" w:lineRule="auto"/>
        <w:ind w:firstLine="420" w:firstLineChars="200"/>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③政策性调整：按自治区住房城乡建设厅或工程所在地住房城乡建设主管部门颁布的文件 </w:t>
      </w:r>
    </w:p>
    <w:p w14:paraId="3216E2BD">
      <w:pPr>
        <w:spacing w:line="360" w:lineRule="auto"/>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执行。 </w:t>
      </w:r>
    </w:p>
    <w:p w14:paraId="29D98F3A">
      <w:pPr>
        <w:spacing w:line="360" w:lineRule="auto"/>
        <w:ind w:firstLine="420" w:firstLineChars="200"/>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④材料价格风险：按 11.1 的约定调整。 </w:t>
      </w:r>
    </w:p>
    <w:p w14:paraId="0F9DCF5F">
      <w:pPr>
        <w:spacing w:line="360" w:lineRule="auto"/>
        <w:ind w:firstLine="420" w:firstLineChars="200"/>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⑤其它： 无 。 </w:t>
      </w:r>
    </w:p>
    <w:p w14:paraId="73FC4C6C">
      <w:pPr>
        <w:spacing w:line="360" w:lineRule="auto"/>
        <w:ind w:firstLine="420" w:firstLineChars="200"/>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（2）总价合同。 </w:t>
      </w:r>
    </w:p>
    <w:p w14:paraId="6CEC517C">
      <w:pPr>
        <w:spacing w:line="360" w:lineRule="auto"/>
        <w:ind w:firstLine="420" w:firstLineChars="200"/>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总价包含的风险范围：包含除工程变更、政策性调整、本工程《承包人提供主要材料和设 </w:t>
      </w:r>
    </w:p>
    <w:p w14:paraId="78B8A20B">
      <w:pPr>
        <w:spacing w:line="360" w:lineRule="auto"/>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备一览表》中约定的材料和设备价格变动风险以外的其他风险。除工程变更外，结算时不再对 </w:t>
      </w:r>
    </w:p>
    <w:p w14:paraId="5E6B09DE">
      <w:pPr>
        <w:spacing w:line="360" w:lineRule="auto"/>
        <w:ind w:firstLine="420" w:firstLineChars="200"/>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招标施工图对应的工程量重新计量 。 </w:t>
      </w:r>
    </w:p>
    <w:p w14:paraId="5488F6BF">
      <w:pPr>
        <w:spacing w:line="360" w:lineRule="auto"/>
        <w:ind w:firstLine="420" w:firstLineChars="200"/>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风险范围以外合同价格的调整方法： </w:t>
      </w:r>
    </w:p>
    <w:p w14:paraId="15B4D3E4">
      <w:pPr>
        <w:spacing w:line="360" w:lineRule="auto"/>
        <w:ind w:firstLine="420" w:firstLineChars="200"/>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①工程变更：按 10.4.1 变更估价原则的约定调整。 </w:t>
      </w:r>
    </w:p>
    <w:p w14:paraId="2AEC293A">
      <w:pPr>
        <w:spacing w:line="360" w:lineRule="auto"/>
        <w:ind w:firstLine="420" w:firstLineChars="200"/>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②政策性调整：按自治区住房城乡建设厅或工程所在地住房城乡建设主管部门颁布的文件 </w:t>
      </w:r>
    </w:p>
    <w:p w14:paraId="7850F348">
      <w:pPr>
        <w:spacing w:line="360" w:lineRule="auto"/>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执行。 </w:t>
      </w:r>
    </w:p>
    <w:p w14:paraId="33DBAF54">
      <w:pPr>
        <w:spacing w:line="360" w:lineRule="auto"/>
        <w:ind w:firstLine="420" w:firstLineChars="200"/>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③材料价格风险：按 11.1 的约定调整。 </w:t>
      </w:r>
    </w:p>
    <w:p w14:paraId="07FFB473">
      <w:pPr>
        <w:spacing w:line="360" w:lineRule="auto"/>
        <w:ind w:firstLine="420" w:firstLineChars="200"/>
        <w:jc w:val="left"/>
        <w:rPr>
          <w:rFonts w:hint="eastAsia" w:hAnsi="宋体"/>
          <w:color w:val="auto"/>
          <w:kern w:val="0"/>
          <w:szCs w:val="21"/>
          <w:highlight w:val="none"/>
        </w:rPr>
      </w:pPr>
      <w:r>
        <w:rPr>
          <w:rFonts w:hint="default" w:hAnsi="宋体"/>
          <w:color w:val="auto"/>
          <w:kern w:val="0"/>
          <w:szCs w:val="21"/>
          <w:highlight w:val="none"/>
          <w:lang w:val="en-US" w:eastAsia="zh-CN"/>
        </w:rPr>
        <w:t xml:space="preserve">④其它： 无 。 </w:t>
      </w:r>
    </w:p>
    <w:p w14:paraId="067689B1">
      <w:pPr>
        <w:spacing w:line="360" w:lineRule="auto"/>
        <w:ind w:firstLine="420" w:firstLineChars="200"/>
        <w:jc w:val="left"/>
        <w:rPr>
          <w:rFonts w:hint="eastAsia" w:hAnsi="宋体"/>
          <w:color w:val="auto"/>
          <w:kern w:val="0"/>
          <w:szCs w:val="21"/>
          <w:highlight w:val="none"/>
        </w:rPr>
      </w:pPr>
      <w:r>
        <w:rPr>
          <w:rFonts w:hint="default" w:hAnsi="宋体"/>
          <w:color w:val="auto"/>
          <w:kern w:val="0"/>
          <w:szCs w:val="21"/>
          <w:highlight w:val="none"/>
          <w:lang w:val="en-US" w:eastAsia="zh-CN"/>
        </w:rPr>
        <w:t>（3）其他价格方式： / 。</w:t>
      </w:r>
    </w:p>
    <w:p w14:paraId="0E176C9E">
      <w:pPr>
        <w:keepNext/>
        <w:keepLines/>
        <w:spacing w:line="360" w:lineRule="auto"/>
        <w:outlineLvl w:val="0"/>
        <w:rPr>
          <w:rFonts w:ascii="宋体" w:hAnsi="宋体"/>
          <w:b/>
          <w:bCs/>
          <w:color w:val="auto"/>
          <w:kern w:val="44"/>
          <w:szCs w:val="21"/>
          <w:highlight w:val="none"/>
        </w:rPr>
      </w:pPr>
      <w:r>
        <w:rPr>
          <w:rFonts w:hint="eastAsia" w:ascii="宋体" w:hAnsi="宋体"/>
          <w:b/>
          <w:bCs/>
          <w:color w:val="auto"/>
          <w:kern w:val="44"/>
          <w:szCs w:val="21"/>
          <w:highlight w:val="none"/>
        </w:rPr>
        <w:t>12.2 预付款</w:t>
      </w:r>
      <w:bookmarkEnd w:id="512"/>
      <w:bookmarkEnd w:id="513"/>
      <w:bookmarkEnd w:id="514"/>
      <w:bookmarkEnd w:id="515"/>
      <w:bookmarkEnd w:id="516"/>
      <w:bookmarkEnd w:id="517"/>
      <w:bookmarkEnd w:id="518"/>
    </w:p>
    <w:p w14:paraId="64C86D98">
      <w:pPr>
        <w:spacing w:line="360" w:lineRule="auto"/>
        <w:ind w:firstLine="420" w:firstLineChars="200"/>
        <w:jc w:val="left"/>
        <w:outlineLvl w:val="0"/>
        <w:rPr>
          <w:rFonts w:ascii="宋体" w:hAnsi="宋体"/>
          <w:color w:val="auto"/>
          <w:szCs w:val="21"/>
          <w:highlight w:val="none"/>
        </w:rPr>
      </w:pPr>
      <w:bookmarkStart w:id="519" w:name="_Toc115277892"/>
      <w:bookmarkStart w:id="520" w:name="_Toc194487005"/>
      <w:bookmarkStart w:id="521" w:name="_Toc403402230"/>
      <w:bookmarkStart w:id="522" w:name="_Toc116120608"/>
      <w:r>
        <w:rPr>
          <w:rFonts w:hint="eastAsia" w:ascii="宋体" w:hAnsi="宋体"/>
          <w:color w:val="auto"/>
          <w:szCs w:val="21"/>
          <w:highlight w:val="none"/>
        </w:rPr>
        <w:t>12.2.1 预付款的支付</w:t>
      </w:r>
      <w:bookmarkEnd w:id="519"/>
      <w:bookmarkEnd w:id="520"/>
      <w:bookmarkEnd w:id="521"/>
      <w:bookmarkEnd w:id="522"/>
    </w:p>
    <w:p w14:paraId="5B286B1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预付款支付比例或金额：</w:t>
      </w:r>
      <w:r>
        <w:rPr>
          <w:rFonts w:hint="eastAsia" w:ascii="宋体" w:hAnsi="宋体"/>
          <w:color w:val="auto"/>
          <w:szCs w:val="21"/>
          <w:highlight w:val="none"/>
          <w:u w:val="single"/>
        </w:rPr>
        <w:t xml:space="preserve">  无预付款  </w:t>
      </w:r>
      <w:r>
        <w:rPr>
          <w:rFonts w:hint="eastAsia" w:ascii="宋体" w:hAnsi="宋体"/>
          <w:color w:val="auto"/>
          <w:szCs w:val="21"/>
          <w:highlight w:val="none"/>
        </w:rPr>
        <w:t>。</w:t>
      </w:r>
    </w:p>
    <w:p w14:paraId="3D9AEC15">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预付款支付期限：</w:t>
      </w:r>
      <w:r>
        <w:rPr>
          <w:rFonts w:hint="eastAsia" w:ascii="宋体" w:hAnsi="宋体"/>
          <w:color w:val="auto"/>
          <w:szCs w:val="21"/>
          <w:highlight w:val="none"/>
          <w:u w:val="single"/>
        </w:rPr>
        <w:t>/</w:t>
      </w:r>
      <w:r>
        <w:rPr>
          <w:rFonts w:hint="eastAsia" w:ascii="宋体" w:hAnsi="宋体"/>
          <w:color w:val="auto"/>
          <w:szCs w:val="21"/>
          <w:highlight w:val="none"/>
        </w:rPr>
        <w:t>。</w:t>
      </w:r>
    </w:p>
    <w:p w14:paraId="19112CA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预付款扣回的方式：</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7EC8AF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12.2.2 预付款担保</w:t>
      </w:r>
    </w:p>
    <w:p w14:paraId="7737EA6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承包人提交预付款担保的期限：</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2B62A32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预付款担保的形式为：</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64B8C31C">
      <w:pPr>
        <w:keepNext/>
        <w:keepLines/>
        <w:spacing w:line="360" w:lineRule="auto"/>
        <w:outlineLvl w:val="0"/>
        <w:rPr>
          <w:rFonts w:ascii="宋体" w:hAnsi="宋体"/>
          <w:b/>
          <w:bCs/>
          <w:color w:val="auto"/>
          <w:kern w:val="44"/>
          <w:szCs w:val="21"/>
          <w:highlight w:val="none"/>
        </w:rPr>
      </w:pPr>
      <w:bookmarkStart w:id="523" w:name="_Toc194487006"/>
      <w:bookmarkStart w:id="524" w:name="_Toc30324808"/>
      <w:bookmarkStart w:id="525" w:name="_Toc256000167"/>
      <w:bookmarkStart w:id="526" w:name="_Toc115277893"/>
      <w:bookmarkStart w:id="527" w:name="_Toc256000234"/>
      <w:bookmarkStart w:id="528" w:name="_Toc116120609"/>
      <w:bookmarkStart w:id="529" w:name="_Toc403402231"/>
      <w:r>
        <w:rPr>
          <w:rFonts w:hint="eastAsia" w:ascii="宋体" w:hAnsi="宋体"/>
          <w:b/>
          <w:bCs/>
          <w:color w:val="auto"/>
          <w:kern w:val="44"/>
          <w:szCs w:val="21"/>
          <w:highlight w:val="none"/>
        </w:rPr>
        <w:t>12.3 计量</w:t>
      </w:r>
      <w:bookmarkEnd w:id="523"/>
      <w:bookmarkEnd w:id="524"/>
      <w:bookmarkEnd w:id="525"/>
      <w:bookmarkEnd w:id="526"/>
      <w:bookmarkEnd w:id="527"/>
      <w:bookmarkEnd w:id="528"/>
      <w:bookmarkEnd w:id="529"/>
    </w:p>
    <w:p w14:paraId="5C220B54">
      <w:pPr>
        <w:spacing w:line="360" w:lineRule="auto"/>
        <w:ind w:firstLine="420" w:firstLineChars="200"/>
        <w:jc w:val="left"/>
        <w:rPr>
          <w:rFonts w:hint="eastAsia" w:ascii="宋体" w:hAnsi="宋体"/>
          <w:color w:val="auto"/>
          <w:szCs w:val="21"/>
          <w:highlight w:val="none"/>
        </w:rPr>
      </w:pPr>
      <w:bookmarkStart w:id="530" w:name="_Toc115277895"/>
      <w:bookmarkStart w:id="531" w:name="_Toc116120611"/>
      <w:bookmarkStart w:id="532" w:name="_Toc194487008"/>
      <w:bookmarkStart w:id="533" w:name="_Toc30324809"/>
      <w:bookmarkStart w:id="534" w:name="_Toc256000235"/>
      <w:bookmarkStart w:id="535" w:name="_Toc403402233"/>
      <w:bookmarkStart w:id="536" w:name="_Toc256000168"/>
      <w:r>
        <w:rPr>
          <w:rFonts w:hint="default" w:ascii="宋体" w:hAnsi="宋体"/>
          <w:color w:val="auto"/>
          <w:szCs w:val="21"/>
          <w:highlight w:val="none"/>
          <w:lang w:val="en-US" w:eastAsia="zh-CN"/>
        </w:rPr>
        <w:t xml:space="preserve">12.3.1 </w:t>
      </w:r>
      <w:r>
        <w:rPr>
          <w:rFonts w:hint="eastAsia" w:ascii="宋体" w:hAnsi="宋体"/>
          <w:color w:val="auto"/>
          <w:szCs w:val="21"/>
          <w:highlight w:val="none"/>
          <w:lang w:val="en-US" w:eastAsia="zh-CN"/>
        </w:rPr>
        <w:t xml:space="preserve">计量原则 </w:t>
      </w:r>
    </w:p>
    <w:p w14:paraId="67919C95">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合同工程应以承包人按合同要求已完成且应予计量的工程进行计量。工程量计算规则：工 </w:t>
      </w:r>
    </w:p>
    <w:p w14:paraId="147F53A4">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程的计量均以《广西壮族自治区建设工程全过程计价规范》《广西壮族自治区建设工程多层级 </w:t>
      </w:r>
    </w:p>
    <w:p w14:paraId="1CC93935">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工程量清单计算规范》及本工程补充项目清单计量规则为准。 </w:t>
      </w:r>
    </w:p>
    <w:p w14:paraId="74FEA658">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12.3.2 计量周期 </w:t>
      </w:r>
    </w:p>
    <w:p w14:paraId="56A604CD">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发承包双方按以下第 1 种方式（总价合同推荐使用第三种方式）确定计量周期： </w:t>
      </w:r>
    </w:p>
    <w:p w14:paraId="473E56AC">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第一种方式：按月计量。承包人应于每月 25 日前向发包人书面报送上月 25 日至当月 24 日已完成的工程量报告，并附进度付款申请单、已完成工程量报表和有关资料。 </w:t>
      </w:r>
    </w:p>
    <w:p w14:paraId="0FA98423">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第二种方式：按工程形象目标进行工程计量。承包人应当在工程形象目标任务完成后向发 </w:t>
      </w:r>
    </w:p>
    <w:p w14:paraId="0A0F55AA">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包人书面报送已完成的工程量报告，并附具进度付款申请单、已完成工程量报表和有关资料。 </w:t>
      </w:r>
    </w:p>
    <w:p w14:paraId="70552B6A">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第三种方式：按照支付分解表支付。承包人应在支付分解表上要求的工程形象进度目标任 </w:t>
      </w:r>
    </w:p>
    <w:p w14:paraId="4DBF20A6">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务完成后向发包人书面报送进度付款申请单和有关资料。 </w:t>
      </w:r>
    </w:p>
    <w:p w14:paraId="7CA928AA">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12.3.3 单价合同的计量 </w:t>
      </w:r>
    </w:p>
    <w:p w14:paraId="59642793">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关于单价合同计量的约定： </w:t>
      </w:r>
    </w:p>
    <w:p w14:paraId="63CC9E23">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(1)工程量清单所列的工程量，不能作为承包人按合同履行其责任依据，实际施工中发生的 </w:t>
      </w:r>
    </w:p>
    <w:p w14:paraId="4DB285FB">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工程量增加或减少并不影响承包人履行合同的责任，工程结算以完成的实际工程量为准。 </w:t>
      </w:r>
    </w:p>
    <w:p w14:paraId="7E264B3D">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(2)除另有规定外，工程师应按照合同通过计量来核实确定已完成的工程量和价款，承包人 </w:t>
      </w:r>
    </w:p>
    <w:p w14:paraId="609898C8">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应得到该价款扣除保留金后的金额。当工程师要对已完工的工程量进行计量时，应适时地通知承包人参加。</w:t>
      </w:r>
      <w:r>
        <w:rPr>
          <w:rFonts w:hint="eastAsia" w:ascii="宋体" w:hAnsi="宋体"/>
          <w:color w:val="auto"/>
          <w:szCs w:val="21"/>
          <w:highlight w:val="none"/>
          <w:lang w:val="en-US" w:eastAsia="zh-CN"/>
        </w:rPr>
        <w:t xml:space="preserve"> </w:t>
      </w:r>
    </w:p>
    <w:p w14:paraId="46C9B324">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12.3.4 总价合同的计量 </w:t>
      </w:r>
    </w:p>
    <w:p w14:paraId="6297E561">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（1）总价合同计量约定：进度款按支付分解表支付，支付分解表在招标完成后签合同之前 </w:t>
      </w:r>
    </w:p>
    <w:p w14:paraId="6C32A037">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制定，具体详见本专用合同条款 12.4.6。 </w:t>
      </w:r>
    </w:p>
    <w:p w14:paraId="53F33153">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12.3.6 其他价格形式合同的计量 </w:t>
      </w:r>
    </w:p>
    <w:p w14:paraId="028AAF54">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其他价格形式的计量方式和程序： 无</w:t>
      </w:r>
      <w:r>
        <w:rPr>
          <w:rFonts w:hint="eastAsia" w:ascii="宋体" w:hAnsi="宋体"/>
          <w:color w:val="auto"/>
          <w:szCs w:val="21"/>
          <w:highlight w:val="none"/>
          <w:lang w:val="en-US" w:eastAsia="zh-CN"/>
        </w:rPr>
        <w:t>。</w:t>
      </w:r>
      <w:r>
        <w:rPr>
          <w:rFonts w:hint="default" w:ascii="宋体" w:hAnsi="宋体"/>
          <w:color w:val="auto"/>
          <w:szCs w:val="21"/>
          <w:highlight w:val="none"/>
          <w:lang w:val="en-US" w:eastAsia="zh-CN"/>
        </w:rPr>
        <w:t xml:space="preserve"> </w:t>
      </w:r>
    </w:p>
    <w:p w14:paraId="554DBC91">
      <w:pPr>
        <w:keepNext/>
        <w:keepLines/>
        <w:spacing w:line="360" w:lineRule="auto"/>
        <w:outlineLvl w:val="0"/>
        <w:rPr>
          <w:rFonts w:ascii="宋体" w:hAnsi="宋体"/>
          <w:b/>
          <w:bCs/>
          <w:color w:val="auto"/>
          <w:kern w:val="44"/>
          <w:szCs w:val="21"/>
          <w:highlight w:val="none"/>
        </w:rPr>
      </w:pPr>
      <w:r>
        <w:rPr>
          <w:rFonts w:hint="eastAsia" w:ascii="宋体" w:hAnsi="宋体"/>
          <w:b/>
          <w:bCs/>
          <w:color w:val="auto"/>
          <w:kern w:val="44"/>
          <w:szCs w:val="21"/>
          <w:highlight w:val="none"/>
        </w:rPr>
        <w:t>12.4 工程进度款支付</w:t>
      </w:r>
      <w:bookmarkEnd w:id="530"/>
      <w:bookmarkEnd w:id="531"/>
      <w:bookmarkEnd w:id="532"/>
      <w:bookmarkEnd w:id="533"/>
      <w:bookmarkEnd w:id="534"/>
      <w:bookmarkEnd w:id="535"/>
      <w:bookmarkEnd w:id="536"/>
    </w:p>
    <w:p w14:paraId="29B9DC9F">
      <w:pPr>
        <w:spacing w:line="360" w:lineRule="auto"/>
        <w:ind w:firstLine="420" w:firstLineChars="200"/>
        <w:jc w:val="left"/>
        <w:outlineLvl w:val="0"/>
        <w:rPr>
          <w:rFonts w:ascii="宋体" w:hAnsi="宋体"/>
          <w:color w:val="auto"/>
          <w:szCs w:val="21"/>
          <w:highlight w:val="none"/>
        </w:rPr>
      </w:pPr>
      <w:bookmarkStart w:id="537" w:name="_Toc403402234"/>
      <w:bookmarkStart w:id="538" w:name="_Toc115277896"/>
      <w:bookmarkStart w:id="539" w:name="_Toc194487009"/>
      <w:bookmarkStart w:id="540" w:name="_Toc116120612"/>
      <w:r>
        <w:rPr>
          <w:rFonts w:hint="eastAsia" w:ascii="宋体" w:hAnsi="宋体"/>
          <w:color w:val="auto"/>
          <w:szCs w:val="21"/>
          <w:highlight w:val="none"/>
        </w:rPr>
        <w:t>12.4.1 付款周期</w:t>
      </w:r>
      <w:bookmarkEnd w:id="537"/>
      <w:bookmarkEnd w:id="538"/>
      <w:bookmarkEnd w:id="539"/>
      <w:bookmarkEnd w:id="540"/>
    </w:p>
    <w:p w14:paraId="1A55390C">
      <w:pPr>
        <w:spacing w:line="360" w:lineRule="auto"/>
        <w:ind w:firstLine="420" w:firstLineChars="200"/>
        <w:jc w:val="left"/>
        <w:rPr>
          <w:rFonts w:ascii="宋体" w:hAnsi="宋体"/>
          <w:color w:val="auto"/>
          <w:szCs w:val="21"/>
          <w:highlight w:val="none"/>
        </w:rPr>
      </w:pPr>
      <w:bookmarkStart w:id="541" w:name="_Toc403402235"/>
      <w:bookmarkStart w:id="542" w:name="_Toc256000169"/>
      <w:bookmarkStart w:id="543" w:name="_Toc30324810"/>
      <w:r>
        <w:rPr>
          <w:rFonts w:hint="eastAsia" w:ascii="宋体" w:hAnsi="宋体"/>
          <w:color w:val="auto"/>
          <w:szCs w:val="21"/>
          <w:highlight w:val="none"/>
        </w:rPr>
        <w:t>1.关于付款周期的约定：工程款原则上按月支付，每月25日前承包人须根据核定的本月工程计量结果，向发包人提出支付进度款申请，合同内进度款支付限额为已完成工程量的80%，工程变更部分进度款支付限额为已完成工程量的60%；工程完成竣工验收及移交，按南宁市财政投资评审中心有关程序结算后，工程款支付至结算总价的97% （含已支付的）；发包人按工程价款结算总额的3%预留工程质量保修金，待工程质量保修期满后返还（无息）。</w:t>
      </w:r>
    </w:p>
    <w:p w14:paraId="63E3255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2.工程完工验收达到质量要求，经发包人及合同约定的南宁市财政或审计部门有关程序结算后，工程款支付至结算总价的97%。发包人按工程价款结算总额的3%（最高不超过3%）预留工程质量保证金。</w:t>
      </w:r>
    </w:p>
    <w:p w14:paraId="2A8B2CB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合同约定的工程质量缺陷责任期（最长不超过2年）满后由承包人向发包人提出返还保证金的申请，发包人在接到承包人返还保证金申请后，于14天内会同承包人按照合同约定的内容进行核实。如无异议，发包人在核实后14天内将保证金返还承包人，逾期未返还的，依法承担违约责任。发包人在接到承包人返还保证金申请后14天内不予答复，经催告后14天内仍不予答复，视同认可承包人的返还保证金申请。</w:t>
      </w:r>
    </w:p>
    <w:p w14:paraId="2E96D0A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其他说明：</w:t>
      </w:r>
    </w:p>
    <w:p w14:paraId="7F9874B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外（设计变更）工程进度款：累计增加的变更金额在合同价的10%以内（含10%），按照当期计量的60%支付，待工程竣工结算经财政部门有关程序结算后，支付至该部分结算建安费总额的97%；发包人按该部分结算建安费总额的3%预留工程质量保修金，待工程质量缺陷责任期满后返还（无息）。累计增加的变更金额在合同价的10%以外，按南宁市财政相关政策另行支付。（2）发票要求：承包人向发包人开具增值税专用发票，该工程应缴纳的各种税金，由承包人在税务部门自行缴纳。发票付款方与收款方或开票单位必须与签订合同的发包人、承包人一致，工程项目名称必须与签订合同的项目一致。发票填制必须符合税务等有关部门规定。承包人提交税务发票是发包人付款的前提条件；无发票，发包人有权不予支付任何款项，不承担逾期付款违约责任，且承包人不得以此为由拒绝履行合同义务。（3）发包人退还质保金、支付结算尾款前，承包人必须将本合同工程的施工档案资料归档并移交发包人。</w:t>
      </w:r>
    </w:p>
    <w:p w14:paraId="72BAD7B9">
      <w:pPr>
        <w:spacing w:line="360" w:lineRule="auto"/>
        <w:ind w:firstLine="420" w:firstLineChars="200"/>
        <w:jc w:val="left"/>
        <w:rPr>
          <w:color w:val="auto"/>
          <w:szCs w:val="21"/>
          <w:highlight w:val="none"/>
        </w:rPr>
      </w:pPr>
      <w:r>
        <w:rPr>
          <w:color w:val="auto"/>
          <w:szCs w:val="21"/>
          <w:highlight w:val="none"/>
        </w:rPr>
        <w:t xml:space="preserve">12.4.2 </w:t>
      </w:r>
      <w:r>
        <w:rPr>
          <w:rFonts w:hint="eastAsia" w:hAnsi="宋体"/>
          <w:color w:val="auto"/>
          <w:szCs w:val="21"/>
          <w:highlight w:val="none"/>
        </w:rPr>
        <w:t>进度付款申请单的编制</w:t>
      </w:r>
    </w:p>
    <w:p w14:paraId="188C4EA2">
      <w:pPr>
        <w:keepNext w:val="0"/>
        <w:keepLines w:val="0"/>
        <w:widowControl/>
        <w:suppressLineNumbers w:val="0"/>
        <w:jc w:val="left"/>
        <w:rPr>
          <w:color w:val="auto"/>
          <w:szCs w:val="21"/>
          <w:highlight w:val="none"/>
          <w:u w:val="single"/>
        </w:rPr>
      </w:pPr>
      <w:r>
        <w:rPr>
          <w:rFonts w:hint="eastAsia" w:hAnsi="宋体"/>
          <w:color w:val="auto"/>
          <w:szCs w:val="21"/>
          <w:highlight w:val="none"/>
        </w:rPr>
        <w:t>关于进度付款申请单编制的约定：</w:t>
      </w:r>
      <w:r>
        <w:rPr>
          <w:color w:val="auto"/>
          <w:szCs w:val="21"/>
          <w:highlight w:val="none"/>
          <w:u w:val="single"/>
        </w:rPr>
        <w:t xml:space="preserve">    </w:t>
      </w:r>
      <w:r>
        <w:rPr>
          <w:rFonts w:ascii="瀹嬩綋" w:hAnsi="瀹嬩綋" w:eastAsia="瀹嬩綋" w:cs="瀹嬩綋"/>
          <w:color w:val="auto"/>
          <w:kern w:val="0"/>
          <w:sz w:val="21"/>
          <w:szCs w:val="21"/>
          <w:highlight w:val="none"/>
          <w:lang w:val="en-US" w:eastAsia="zh-CN" w:bidi="ar"/>
        </w:rPr>
        <w:t>根据发包人的要求进行编制</w:t>
      </w:r>
      <w:r>
        <w:rPr>
          <w:color w:val="auto"/>
          <w:szCs w:val="21"/>
          <w:highlight w:val="none"/>
          <w:u w:val="single"/>
        </w:rPr>
        <w:t xml:space="preserve">  </w:t>
      </w:r>
      <w:r>
        <w:rPr>
          <w:rFonts w:hint="eastAsia" w:hAnsi="宋体"/>
          <w:color w:val="auto"/>
          <w:szCs w:val="21"/>
          <w:highlight w:val="none"/>
        </w:rPr>
        <w:t>。</w:t>
      </w:r>
    </w:p>
    <w:p w14:paraId="02541F1B">
      <w:pPr>
        <w:spacing w:line="360" w:lineRule="auto"/>
        <w:ind w:firstLine="420" w:firstLineChars="200"/>
        <w:jc w:val="left"/>
        <w:rPr>
          <w:color w:val="auto"/>
          <w:szCs w:val="21"/>
          <w:highlight w:val="none"/>
        </w:rPr>
      </w:pPr>
      <w:r>
        <w:rPr>
          <w:color w:val="auto"/>
          <w:szCs w:val="21"/>
          <w:highlight w:val="none"/>
        </w:rPr>
        <w:t xml:space="preserve">12.4.3 </w:t>
      </w:r>
      <w:r>
        <w:rPr>
          <w:rFonts w:hint="eastAsia" w:hAnsi="宋体"/>
          <w:color w:val="auto"/>
          <w:szCs w:val="21"/>
          <w:highlight w:val="none"/>
        </w:rPr>
        <w:t>进度付款申请单的提交</w:t>
      </w:r>
    </w:p>
    <w:p w14:paraId="7957C608">
      <w:pPr>
        <w:spacing w:line="360" w:lineRule="auto"/>
        <w:ind w:firstLine="420" w:firstLineChars="200"/>
        <w:jc w:val="left"/>
        <w:rPr>
          <w:rFonts w:hint="eastAsia" w:ascii="宋体" w:hAnsi="宋体"/>
          <w:color w:val="auto"/>
          <w:szCs w:val="21"/>
          <w:highlight w:val="none"/>
        </w:rPr>
      </w:pPr>
      <w:bookmarkStart w:id="544" w:name="_Toc116120613"/>
      <w:bookmarkStart w:id="545" w:name="_Toc194487010"/>
      <w:bookmarkStart w:id="546" w:name="_Toc256000236"/>
      <w:bookmarkStart w:id="547" w:name="_Toc115277897"/>
      <w:r>
        <w:rPr>
          <w:rFonts w:hint="eastAsia" w:ascii="宋体" w:hAnsi="宋体"/>
          <w:color w:val="auto"/>
          <w:szCs w:val="21"/>
          <w:highlight w:val="none"/>
          <w:lang w:val="en-US" w:eastAsia="zh-CN"/>
        </w:rPr>
        <w:t>（</w:t>
      </w:r>
      <w:r>
        <w:rPr>
          <w:rFonts w:hint="default" w:ascii="宋体" w:hAnsi="宋体"/>
          <w:color w:val="auto"/>
          <w:szCs w:val="21"/>
          <w:highlight w:val="none"/>
          <w:lang w:val="en-US" w:eastAsia="zh-CN"/>
        </w:rPr>
        <w:t xml:space="preserve">1）单价合同进度付款申请单提交的约定： </w:t>
      </w:r>
    </w:p>
    <w:p w14:paraId="38228C62">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承包人应向发包人提供以下资料：①《工程用款支付证书》；②《工程进度款支付报审表》； </w:t>
      </w:r>
    </w:p>
    <w:p w14:paraId="137F3307">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③工程量计量报表（格式按招标人具体要求）；④经造价咨询单位审核的工程进度款审核报告 </w:t>
      </w:r>
    </w:p>
    <w:p w14:paraId="30852624">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等 。 </w:t>
      </w:r>
    </w:p>
    <w:p w14:paraId="41258524">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（2）总价合同进度付款申请单提交的约定： 无 。 </w:t>
      </w:r>
    </w:p>
    <w:p w14:paraId="753FBB38">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（3）其他价格形式合同进度付款申请单提交的约定： 无 。 </w:t>
      </w:r>
    </w:p>
    <w:p w14:paraId="5BF81B44">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12.4.4 进度款审核和支付 </w:t>
      </w:r>
    </w:p>
    <w:p w14:paraId="2024D473">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（1）监理人审查并报送发包人的期限：承包人每月 25 日前报送当月完成工程量给监理人， </w:t>
      </w:r>
    </w:p>
    <w:p w14:paraId="1AFB7217">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收到承包人提交的资料后 3 天内完成审查并报送发包人 。 </w:t>
      </w:r>
    </w:p>
    <w:p w14:paraId="3707D0AB">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发包人完成审批并签发进度款支付证书的期限： 收到资料后 7 天内完成审批并签发进度款 </w:t>
      </w:r>
    </w:p>
    <w:p w14:paraId="73EACA1E">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支付证书；发包人逾期未完成审批且未提出异议的，视为已签发进度款支付证书 。 </w:t>
      </w:r>
    </w:p>
    <w:p w14:paraId="7A61749B">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（2）发包人支付进度款的期限：收到承包人提交的完整支付材料后 7 日内，并与本合同《专 </w:t>
      </w:r>
    </w:p>
    <w:p w14:paraId="2C767719">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用合同条款》第 12.4.1 条支付约定一致。 </w:t>
      </w:r>
    </w:p>
    <w:p w14:paraId="171228C0">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发包人逾期支付进度款的违约金的计算方式：支付期限满且经承包人书面催款依然无法在 </w:t>
      </w:r>
    </w:p>
    <w:p w14:paraId="45577097">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催款书送达后的 7 日内支付的，违约金自支付限期满的次日起算，按当期进度款金额每日处万 </w:t>
      </w:r>
    </w:p>
    <w:p w14:paraId="6F54A546">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分之四的违约金。 </w:t>
      </w:r>
    </w:p>
    <w:p w14:paraId="69D4A8C7">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进度款支付方式：银行转账。进度款支付申请（核准）表见合同附件 </w:t>
      </w:r>
      <w:r>
        <w:rPr>
          <w:rFonts w:hint="eastAsia" w:ascii="宋体" w:hAnsi="宋体"/>
          <w:color w:val="auto"/>
          <w:szCs w:val="21"/>
          <w:highlight w:val="none"/>
          <w:lang w:val="en-US" w:eastAsia="zh-CN"/>
        </w:rPr>
        <w:t>11</w:t>
      </w:r>
      <w:r>
        <w:rPr>
          <w:rFonts w:hint="default" w:ascii="宋体" w:hAnsi="宋体"/>
          <w:color w:val="auto"/>
          <w:szCs w:val="21"/>
          <w:highlight w:val="none"/>
          <w:lang w:val="en-US" w:eastAsia="zh-CN"/>
        </w:rPr>
        <w:t xml:space="preserve">。 </w:t>
      </w:r>
    </w:p>
    <w:p w14:paraId="3A53CE42">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（3）农民工工资支付 </w:t>
      </w:r>
    </w:p>
    <w:p w14:paraId="684E3465">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1）人工费用是指发包人向承包人专用账户拨付的专项用于支付农民工工资的工程款。农 </w:t>
      </w:r>
    </w:p>
    <w:p w14:paraId="17535E31">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民工工资专用账户是指承包人在工程建设项目所在地银行业金融机构（简称银行）开立的，专 </w:t>
      </w:r>
    </w:p>
    <w:p w14:paraId="1C242929">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项用于支付农民工工资的专用存款账户。 </w:t>
      </w:r>
    </w:p>
    <w:p w14:paraId="4BB35698">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2）人工费应应与工程进度款分帐管理。必须按时足额支付，人工费拨付周期不得超过 1 个 </w:t>
      </w:r>
    </w:p>
    <w:p w14:paraId="69EECDA2">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月，最少每月支付一次，无工程款申请的月份，承包人单独上报人工费划拨申请；若因发包人 </w:t>
      </w:r>
    </w:p>
    <w:p w14:paraId="542D9E27">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未按照合同约定划拨工程款项导致拖欠工资的，由发包人以未结清的工程款项为限先行垫付所 </w:t>
      </w:r>
    </w:p>
    <w:p w14:paraId="4C0DF7A8">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拖欠的工资；承包人向发包人申请工程进度款时必须把农民工工资部分单独列明，如果未单独 </w:t>
      </w:r>
    </w:p>
    <w:p w14:paraId="1DED90C4">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列明，监理单位不得签支付证书等支付工程款的手续，发包人单位不得审批和支付工程款。发</w:t>
      </w:r>
    </w:p>
    <w:p w14:paraId="5F7FE457">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包人必须把工程款分帐出来的人工费转入承包人农民工工资支付专用账户，转入农民工工资支 </w:t>
      </w:r>
    </w:p>
    <w:p w14:paraId="592F36DB">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付专用账户环节必须有银行流水凭证。 </w:t>
      </w:r>
    </w:p>
    <w:p w14:paraId="39EABB65">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3）发包人依据工程进度，审核承包人申报的工程进度款，按照与承包人约定的人工费支 </w:t>
      </w:r>
    </w:p>
    <w:p w14:paraId="3A7A0FAC">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付比例</w:t>
      </w:r>
      <w:r>
        <w:rPr>
          <w:rFonts w:hint="eastAsia" w:ascii="宋体" w:hAnsi="宋体"/>
          <w:color w:val="auto"/>
          <w:szCs w:val="21"/>
          <w:highlight w:val="none"/>
          <w:lang w:val="en-US" w:eastAsia="zh-CN"/>
        </w:rPr>
        <w:t>15</w:t>
      </w:r>
      <w:r>
        <w:rPr>
          <w:rFonts w:hint="default" w:ascii="宋体" w:hAnsi="宋体"/>
          <w:color w:val="auto"/>
          <w:szCs w:val="21"/>
          <w:highlight w:val="none"/>
          <w:lang w:val="en-US" w:eastAsia="zh-CN"/>
        </w:rPr>
        <w:t xml:space="preserve">%（房建项目不少于 20%，市政项目不少于 15%），将人工费及时足额拨付至承包人的农民工工资专用账户，其余工程进度款项由发包人支付到承包人的单位基本户。 </w:t>
      </w:r>
    </w:p>
    <w:p w14:paraId="36BC6613">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4）工程建设领域总包单位对农民工工资支付负总责，推行分包单位农民工工资委托总包 </w:t>
      </w:r>
    </w:p>
    <w:p w14:paraId="484C7B65">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单位代发制度（以下简称总包代发制度）。工程建设项目施行总包代发制度的，总包单位与分 包 </w:t>
      </w:r>
    </w:p>
    <w:p w14:paraId="4E1588B1">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单位签订委托工资支付协议。 </w:t>
      </w:r>
    </w:p>
    <w:p w14:paraId="65727B84">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5）凡未向付款单位提供农民工工资专用账户的，或者请款单位在申请工程进度款时未将 </w:t>
      </w:r>
    </w:p>
    <w:p w14:paraId="442B9D49">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人工费单列的，付款单位有权拒绝支付工程进度款。 </w:t>
      </w:r>
    </w:p>
    <w:p w14:paraId="567BDC36">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6）人工费使用要求：专款专用，除发放农民工工资外，不得用于其他用途。 </w:t>
      </w:r>
    </w:p>
    <w:p w14:paraId="2C0009C4">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7）承包人将人工费支付情况定期报告发包人和监理单位，并提供相应的材料接受建设行 </w:t>
      </w:r>
    </w:p>
    <w:p w14:paraId="26200A12">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政主管部门和劳动保障行政主管部门对此事项监管。 </w:t>
      </w:r>
    </w:p>
    <w:p w14:paraId="486A288C">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8）人工费支付专用账户：××××公司农民工工资支付专用账户。账号： </w:t>
      </w:r>
      <w:r>
        <w:rPr>
          <w:rFonts w:hint="eastAsia" w:ascii="宋体" w:hAnsi="宋体"/>
          <w:color w:val="auto"/>
          <w:szCs w:val="21"/>
          <w:highlight w:val="none"/>
          <w:lang w:val="en-US" w:eastAsia="zh-CN"/>
        </w:rPr>
        <w:t xml:space="preserve">   </w:t>
      </w:r>
      <w:r>
        <w:rPr>
          <w:rFonts w:hint="default" w:ascii="宋体" w:hAnsi="宋体"/>
          <w:color w:val="auto"/>
          <w:szCs w:val="21"/>
          <w:highlight w:val="none"/>
          <w:lang w:val="en-US" w:eastAsia="zh-CN"/>
        </w:rPr>
        <w:t xml:space="preserve">。 </w:t>
      </w:r>
    </w:p>
    <w:p w14:paraId="7AEC3417">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12.4.6 支付分解表的编制 </w:t>
      </w:r>
    </w:p>
    <w:p w14:paraId="696F28E4">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（1）总价合同支付分解表的编制与审批：总价合同支付分解表在招标完成后由发包人和承 </w:t>
      </w:r>
    </w:p>
    <w:p w14:paraId="7E88406C">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包人共同编制，由发包人审批，并作为本合同内容，具体详见合同附件 14。 </w:t>
      </w:r>
    </w:p>
    <w:p w14:paraId="022AC3FC">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（2）单价合同的总价项目支付分解表的编制与审批：单价合同的总价项目不采用支付分解 </w:t>
      </w:r>
    </w:p>
    <w:p w14:paraId="36D6B6FE">
      <w:pPr>
        <w:spacing w:line="360" w:lineRule="auto"/>
        <w:jc w:val="left"/>
        <w:rPr>
          <w:rFonts w:hint="eastAsia" w:ascii="宋体" w:hAnsi="宋体"/>
          <w:color w:val="auto"/>
          <w:szCs w:val="21"/>
          <w:highlight w:val="none"/>
        </w:rPr>
      </w:pPr>
      <w:r>
        <w:rPr>
          <w:rFonts w:hint="default" w:ascii="宋体" w:hAnsi="宋体"/>
          <w:color w:val="auto"/>
          <w:szCs w:val="21"/>
          <w:highlight w:val="none"/>
          <w:lang w:val="en-US" w:eastAsia="zh-CN"/>
        </w:rPr>
        <w:t xml:space="preserve">表的方式计算的，具体按 12.4.3 约定计算。 </w:t>
      </w:r>
    </w:p>
    <w:p w14:paraId="11B32FC1">
      <w:pPr>
        <w:spacing w:line="360" w:lineRule="auto"/>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eastAsia="zh-CN"/>
        </w:rPr>
        <w:t>12.4.7 发承包双方签署确认的进度款工程计量成果不作为工程结算依据。</w:t>
      </w:r>
    </w:p>
    <w:p w14:paraId="48BE1A9D">
      <w:pPr>
        <w:keepNext/>
        <w:keepLines/>
        <w:spacing w:line="360" w:lineRule="auto"/>
        <w:outlineLvl w:val="0"/>
        <w:rPr>
          <w:rFonts w:ascii="宋体" w:hAnsi="宋体"/>
          <w:b/>
          <w:bCs/>
          <w:color w:val="auto"/>
          <w:kern w:val="44"/>
          <w:szCs w:val="21"/>
          <w:highlight w:val="none"/>
        </w:rPr>
      </w:pPr>
      <w:r>
        <w:rPr>
          <w:rFonts w:hint="eastAsia" w:ascii="宋体" w:hAnsi="宋体"/>
          <w:b/>
          <w:bCs/>
          <w:color w:val="auto"/>
          <w:kern w:val="44"/>
          <w:szCs w:val="21"/>
          <w:highlight w:val="none"/>
        </w:rPr>
        <w:t>13. 验收和工程试车</w:t>
      </w:r>
      <w:bookmarkEnd w:id="541"/>
      <w:bookmarkEnd w:id="542"/>
      <w:bookmarkEnd w:id="543"/>
      <w:bookmarkEnd w:id="544"/>
      <w:bookmarkEnd w:id="545"/>
      <w:bookmarkEnd w:id="546"/>
      <w:bookmarkEnd w:id="547"/>
    </w:p>
    <w:p w14:paraId="46F9CAF5">
      <w:pPr>
        <w:keepNext/>
        <w:keepLines/>
        <w:spacing w:line="360" w:lineRule="auto"/>
        <w:outlineLvl w:val="0"/>
        <w:rPr>
          <w:rFonts w:ascii="宋体" w:hAnsi="宋体"/>
          <w:b/>
          <w:bCs/>
          <w:color w:val="auto"/>
          <w:kern w:val="44"/>
          <w:szCs w:val="21"/>
          <w:highlight w:val="none"/>
        </w:rPr>
      </w:pPr>
      <w:bookmarkStart w:id="548" w:name="_Toc256000237"/>
      <w:bookmarkStart w:id="549" w:name="_Toc403402236"/>
      <w:bookmarkStart w:id="550" w:name="_Toc116120614"/>
      <w:bookmarkStart w:id="551" w:name="_Toc256000170"/>
      <w:bookmarkStart w:id="552" w:name="_Toc115277898"/>
      <w:bookmarkStart w:id="553" w:name="_Toc30324811"/>
      <w:bookmarkStart w:id="554" w:name="_Toc194487011"/>
      <w:r>
        <w:rPr>
          <w:rFonts w:hint="eastAsia" w:ascii="宋体" w:hAnsi="宋体"/>
          <w:b/>
          <w:bCs/>
          <w:color w:val="auto"/>
          <w:kern w:val="44"/>
          <w:szCs w:val="21"/>
          <w:highlight w:val="none"/>
        </w:rPr>
        <w:t>13.1 分部分项工程验收</w:t>
      </w:r>
      <w:bookmarkEnd w:id="548"/>
      <w:bookmarkEnd w:id="549"/>
      <w:bookmarkEnd w:id="550"/>
      <w:bookmarkEnd w:id="551"/>
      <w:bookmarkEnd w:id="552"/>
      <w:bookmarkEnd w:id="553"/>
      <w:bookmarkEnd w:id="554"/>
    </w:p>
    <w:p w14:paraId="23D954C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13.1.2监理人不能按时进行验收时，应提前</w:t>
      </w:r>
      <w:r>
        <w:rPr>
          <w:rFonts w:hint="eastAsia" w:ascii="宋体" w:hAnsi="宋体"/>
          <w:color w:val="auto"/>
          <w:szCs w:val="21"/>
          <w:highlight w:val="none"/>
          <w:u w:val="single"/>
        </w:rPr>
        <w:t xml:space="preserve">   24  </w:t>
      </w:r>
      <w:r>
        <w:rPr>
          <w:rFonts w:hint="eastAsia" w:ascii="宋体" w:hAnsi="宋体"/>
          <w:color w:val="auto"/>
          <w:szCs w:val="21"/>
          <w:highlight w:val="none"/>
        </w:rPr>
        <w:t>小时提交书面延期要求。</w:t>
      </w:r>
    </w:p>
    <w:p w14:paraId="2F606DA5">
      <w:pPr>
        <w:spacing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关于延期最长不得超过：</w:t>
      </w:r>
      <w:r>
        <w:rPr>
          <w:rFonts w:hint="eastAsia" w:ascii="宋体" w:hAnsi="宋体"/>
          <w:color w:val="auto"/>
          <w:szCs w:val="21"/>
          <w:highlight w:val="none"/>
          <w:u w:val="single"/>
        </w:rPr>
        <w:t xml:space="preserve">    48  </w:t>
      </w:r>
      <w:r>
        <w:rPr>
          <w:rFonts w:hint="eastAsia" w:ascii="宋体" w:hAnsi="宋体"/>
          <w:color w:val="auto"/>
          <w:szCs w:val="21"/>
          <w:highlight w:val="none"/>
        </w:rPr>
        <w:t>小时。</w:t>
      </w:r>
    </w:p>
    <w:p w14:paraId="2075B16E">
      <w:pPr>
        <w:keepNext/>
        <w:keepLines/>
        <w:spacing w:line="360" w:lineRule="auto"/>
        <w:outlineLvl w:val="0"/>
        <w:rPr>
          <w:rFonts w:ascii="宋体" w:hAnsi="宋体"/>
          <w:b/>
          <w:bCs/>
          <w:color w:val="auto"/>
          <w:kern w:val="44"/>
          <w:szCs w:val="21"/>
          <w:highlight w:val="none"/>
        </w:rPr>
      </w:pPr>
      <w:bookmarkStart w:id="555" w:name="_Toc30324812"/>
      <w:bookmarkStart w:id="556" w:name="_Toc116120615"/>
      <w:bookmarkStart w:id="557" w:name="_Toc403402237"/>
      <w:bookmarkStart w:id="558" w:name="_Toc115277899"/>
      <w:bookmarkStart w:id="559" w:name="_Toc256000171"/>
      <w:bookmarkStart w:id="560" w:name="_Toc194487012"/>
      <w:bookmarkStart w:id="561" w:name="_Toc256000238"/>
      <w:r>
        <w:rPr>
          <w:rFonts w:hint="eastAsia" w:ascii="宋体" w:hAnsi="宋体"/>
          <w:b/>
          <w:bCs/>
          <w:color w:val="auto"/>
          <w:kern w:val="44"/>
          <w:szCs w:val="21"/>
          <w:highlight w:val="none"/>
        </w:rPr>
        <w:t>13.2 竣工验收</w:t>
      </w:r>
      <w:bookmarkEnd w:id="555"/>
      <w:bookmarkEnd w:id="556"/>
      <w:bookmarkEnd w:id="557"/>
      <w:bookmarkEnd w:id="558"/>
      <w:bookmarkEnd w:id="559"/>
      <w:bookmarkEnd w:id="560"/>
      <w:bookmarkEnd w:id="561"/>
    </w:p>
    <w:p w14:paraId="5E3DB26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13.2.1竣工验收条件</w:t>
      </w:r>
    </w:p>
    <w:p w14:paraId="2C83BB79">
      <w:pPr>
        <w:spacing w:line="360" w:lineRule="auto"/>
        <w:ind w:firstLine="420" w:firstLineChars="200"/>
        <w:jc w:val="left"/>
        <w:rPr>
          <w:rFonts w:ascii="宋体" w:hAnsi="宋体"/>
          <w:color w:val="auto"/>
          <w:kern w:val="0"/>
          <w:szCs w:val="21"/>
          <w:highlight w:val="none"/>
        </w:rPr>
      </w:pPr>
      <w:r>
        <w:rPr>
          <w:rFonts w:hint="eastAsia" w:ascii="宋体" w:hAnsi="宋体"/>
          <w:color w:val="auto"/>
          <w:szCs w:val="21"/>
          <w:highlight w:val="none"/>
        </w:rPr>
        <w:t>（3） 承包人负责整理和提交的竣工验收资料应当符合工程所在地建设行政主管部门和（或）城市建设档案管理机构有关施工资料的要求，具体内容包括：</w:t>
      </w:r>
      <w:r>
        <w:rPr>
          <w:rFonts w:hint="eastAsia" w:ascii="宋体" w:hAnsi="宋体"/>
          <w:color w:val="auto"/>
          <w:szCs w:val="21"/>
          <w:highlight w:val="none"/>
          <w:u w:val="single"/>
        </w:rPr>
        <w:t xml:space="preserve">  按通用条款13.1.2条执行并满足发包人要求 </w:t>
      </w:r>
      <w:r>
        <w:rPr>
          <w:rFonts w:hint="eastAsia" w:ascii="宋体" w:hAnsi="宋体"/>
          <w:color w:val="auto"/>
          <w:kern w:val="0"/>
          <w:szCs w:val="21"/>
          <w:highlight w:val="none"/>
        </w:rPr>
        <w:t>_。</w:t>
      </w:r>
    </w:p>
    <w:p w14:paraId="2665F97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竣工验收资料的份数：</w:t>
      </w:r>
      <w:r>
        <w:rPr>
          <w:rFonts w:hint="eastAsia" w:ascii="宋体" w:hAnsi="宋体"/>
          <w:color w:val="auto"/>
          <w:szCs w:val="21"/>
          <w:highlight w:val="none"/>
          <w:u w:val="single"/>
        </w:rPr>
        <w:t xml:space="preserve">  一式5份</w:t>
      </w:r>
      <w:r>
        <w:rPr>
          <w:rFonts w:hint="eastAsia" w:ascii="宋体" w:hAnsi="宋体"/>
          <w:color w:val="auto"/>
          <w:kern w:val="0"/>
          <w:szCs w:val="21"/>
          <w:highlight w:val="none"/>
        </w:rPr>
        <w:t>_。</w:t>
      </w:r>
    </w:p>
    <w:p w14:paraId="7414E864">
      <w:pPr>
        <w:spacing w:line="360" w:lineRule="auto"/>
        <w:ind w:firstLine="422" w:firstLineChars="200"/>
        <w:jc w:val="left"/>
        <w:rPr>
          <w:rFonts w:hAnsi="宋体"/>
          <w:b/>
          <w:bCs/>
          <w:color w:val="auto"/>
          <w:szCs w:val="21"/>
          <w:highlight w:val="none"/>
          <w:u w:val="single"/>
        </w:rPr>
      </w:pPr>
      <w:r>
        <w:rPr>
          <w:rFonts w:hint="eastAsia" w:hAnsi="宋体"/>
          <w:b/>
          <w:bCs/>
          <w:color w:val="auto"/>
          <w:szCs w:val="21"/>
          <w:highlight w:val="none"/>
        </w:rPr>
        <w:t>承包人提供竣工图的约定：</w:t>
      </w:r>
      <w:r>
        <w:rPr>
          <w:rFonts w:hint="eastAsia" w:hAnsi="宋体"/>
          <w:b/>
          <w:bCs/>
          <w:color w:val="auto"/>
          <w:szCs w:val="21"/>
          <w:highlight w:val="none"/>
          <w:u w:val="single"/>
        </w:rPr>
        <w:t>竣工验收正式通过后</w:t>
      </w:r>
      <w:r>
        <w:rPr>
          <w:rFonts w:hAnsi="宋体"/>
          <w:b/>
          <w:bCs/>
          <w:color w:val="auto"/>
          <w:szCs w:val="21"/>
          <w:highlight w:val="none"/>
          <w:u w:val="single"/>
        </w:rPr>
        <w:t>5</w:t>
      </w:r>
      <w:r>
        <w:rPr>
          <w:rFonts w:hint="eastAsia" w:hAnsi="宋体"/>
          <w:b/>
          <w:bCs/>
          <w:color w:val="auto"/>
          <w:szCs w:val="21"/>
          <w:highlight w:val="none"/>
          <w:u w:val="single"/>
        </w:rPr>
        <w:t>天（工程造价在</w:t>
      </w:r>
      <w:r>
        <w:rPr>
          <w:rFonts w:hAnsi="宋体"/>
          <w:b/>
          <w:bCs/>
          <w:color w:val="auto"/>
          <w:szCs w:val="21"/>
          <w:highlight w:val="none"/>
          <w:u w:val="single"/>
        </w:rPr>
        <w:t>500</w:t>
      </w:r>
      <w:r>
        <w:rPr>
          <w:rFonts w:hint="eastAsia" w:hAnsi="宋体"/>
          <w:b/>
          <w:bCs/>
          <w:color w:val="auto"/>
          <w:szCs w:val="21"/>
          <w:highlight w:val="none"/>
          <w:u w:val="single"/>
        </w:rPr>
        <w:t>万元以下含</w:t>
      </w:r>
      <w:r>
        <w:rPr>
          <w:rFonts w:hAnsi="宋体"/>
          <w:b/>
          <w:bCs/>
          <w:color w:val="auto"/>
          <w:szCs w:val="21"/>
          <w:highlight w:val="none"/>
          <w:u w:val="single"/>
        </w:rPr>
        <w:t>500</w:t>
      </w:r>
      <w:r>
        <w:rPr>
          <w:rFonts w:hint="eastAsia" w:hAnsi="宋体"/>
          <w:b/>
          <w:bCs/>
          <w:color w:val="auto"/>
          <w:szCs w:val="21"/>
          <w:highlight w:val="none"/>
          <w:u w:val="single"/>
        </w:rPr>
        <w:t>万元）、</w:t>
      </w:r>
      <w:r>
        <w:rPr>
          <w:rFonts w:hAnsi="宋体"/>
          <w:b/>
          <w:bCs/>
          <w:color w:val="auto"/>
          <w:szCs w:val="21"/>
          <w:highlight w:val="none"/>
          <w:u w:val="single"/>
        </w:rPr>
        <w:t>10</w:t>
      </w:r>
      <w:r>
        <w:rPr>
          <w:rFonts w:hint="eastAsia" w:hAnsi="宋体"/>
          <w:b/>
          <w:bCs/>
          <w:color w:val="auto"/>
          <w:szCs w:val="21"/>
          <w:highlight w:val="none"/>
          <w:u w:val="single"/>
        </w:rPr>
        <w:t>天（工程造价在</w:t>
      </w:r>
      <w:r>
        <w:rPr>
          <w:rFonts w:hAnsi="宋体"/>
          <w:b/>
          <w:bCs/>
          <w:color w:val="auto"/>
          <w:szCs w:val="21"/>
          <w:highlight w:val="none"/>
          <w:u w:val="single"/>
        </w:rPr>
        <w:t>500</w:t>
      </w:r>
      <w:r>
        <w:rPr>
          <w:rFonts w:hint="eastAsia" w:hAnsi="宋体"/>
          <w:b/>
          <w:bCs/>
          <w:color w:val="auto"/>
          <w:szCs w:val="21"/>
          <w:highlight w:val="none"/>
          <w:u w:val="single"/>
        </w:rPr>
        <w:t>万元至</w:t>
      </w:r>
      <w:r>
        <w:rPr>
          <w:rFonts w:hAnsi="宋体"/>
          <w:b/>
          <w:bCs/>
          <w:color w:val="auto"/>
          <w:szCs w:val="21"/>
          <w:highlight w:val="none"/>
          <w:u w:val="single"/>
        </w:rPr>
        <w:t>1000</w:t>
      </w:r>
      <w:r>
        <w:rPr>
          <w:rFonts w:hint="eastAsia" w:hAnsi="宋体"/>
          <w:b/>
          <w:bCs/>
          <w:color w:val="auto"/>
          <w:szCs w:val="21"/>
          <w:highlight w:val="none"/>
          <w:u w:val="single"/>
        </w:rPr>
        <w:t>万元之间含</w:t>
      </w:r>
      <w:r>
        <w:rPr>
          <w:rFonts w:hAnsi="宋体"/>
          <w:b/>
          <w:bCs/>
          <w:color w:val="auto"/>
          <w:szCs w:val="21"/>
          <w:highlight w:val="none"/>
          <w:u w:val="single"/>
        </w:rPr>
        <w:t>1000</w:t>
      </w:r>
      <w:r>
        <w:rPr>
          <w:rFonts w:hint="eastAsia" w:hAnsi="宋体"/>
          <w:b/>
          <w:bCs/>
          <w:color w:val="auto"/>
          <w:szCs w:val="21"/>
          <w:highlight w:val="none"/>
          <w:u w:val="single"/>
        </w:rPr>
        <w:t>万元）、</w:t>
      </w:r>
      <w:r>
        <w:rPr>
          <w:rFonts w:hAnsi="宋体"/>
          <w:b/>
          <w:bCs/>
          <w:color w:val="auto"/>
          <w:szCs w:val="21"/>
          <w:highlight w:val="none"/>
          <w:u w:val="single"/>
        </w:rPr>
        <w:t>15</w:t>
      </w:r>
      <w:r>
        <w:rPr>
          <w:rFonts w:hint="eastAsia" w:hAnsi="宋体"/>
          <w:b/>
          <w:bCs/>
          <w:color w:val="auto"/>
          <w:szCs w:val="21"/>
          <w:highlight w:val="none"/>
          <w:u w:val="single"/>
        </w:rPr>
        <w:t>天（工程造价在</w:t>
      </w:r>
      <w:r>
        <w:rPr>
          <w:rFonts w:hAnsi="宋体"/>
          <w:b/>
          <w:bCs/>
          <w:color w:val="auto"/>
          <w:szCs w:val="21"/>
          <w:highlight w:val="none"/>
          <w:u w:val="single"/>
        </w:rPr>
        <w:t>1000</w:t>
      </w:r>
      <w:r>
        <w:rPr>
          <w:rFonts w:hint="eastAsia" w:hAnsi="宋体"/>
          <w:b/>
          <w:bCs/>
          <w:color w:val="auto"/>
          <w:szCs w:val="21"/>
          <w:highlight w:val="none"/>
          <w:u w:val="single"/>
        </w:rPr>
        <w:t>万元以上），提供竣工图的数量分别为</w:t>
      </w:r>
      <w:r>
        <w:rPr>
          <w:rFonts w:hAnsi="宋体"/>
          <w:b/>
          <w:bCs/>
          <w:color w:val="auto"/>
          <w:szCs w:val="21"/>
          <w:highlight w:val="none"/>
          <w:u w:val="single"/>
        </w:rPr>
        <w:t>2</w:t>
      </w:r>
      <w:r>
        <w:rPr>
          <w:rFonts w:hint="eastAsia" w:hAnsi="宋体"/>
          <w:b/>
          <w:bCs/>
          <w:color w:val="auto"/>
          <w:szCs w:val="21"/>
          <w:highlight w:val="none"/>
          <w:u w:val="single"/>
        </w:rPr>
        <w:t>套、</w:t>
      </w:r>
      <w:r>
        <w:rPr>
          <w:rFonts w:hAnsi="宋体"/>
          <w:b/>
          <w:bCs/>
          <w:color w:val="auto"/>
          <w:szCs w:val="21"/>
          <w:highlight w:val="none"/>
          <w:u w:val="single"/>
        </w:rPr>
        <w:t>4</w:t>
      </w:r>
      <w:r>
        <w:rPr>
          <w:rFonts w:hint="eastAsia" w:hAnsi="宋体"/>
          <w:b/>
          <w:bCs/>
          <w:color w:val="auto"/>
          <w:szCs w:val="21"/>
          <w:highlight w:val="none"/>
          <w:u w:val="single"/>
        </w:rPr>
        <w:t>套、</w:t>
      </w:r>
      <w:r>
        <w:rPr>
          <w:rFonts w:hAnsi="宋体"/>
          <w:b/>
          <w:bCs/>
          <w:color w:val="auto"/>
          <w:szCs w:val="21"/>
          <w:highlight w:val="none"/>
          <w:u w:val="single"/>
        </w:rPr>
        <w:t>6</w:t>
      </w:r>
      <w:r>
        <w:rPr>
          <w:rFonts w:hint="eastAsia" w:hAnsi="宋体"/>
          <w:b/>
          <w:bCs/>
          <w:color w:val="auto"/>
          <w:szCs w:val="21"/>
          <w:highlight w:val="none"/>
          <w:u w:val="single"/>
        </w:rPr>
        <w:t>套。</w:t>
      </w:r>
    </w:p>
    <w:p w14:paraId="15B04FA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（4）承包人必须在工程竣工验收前配合建设单位通过市城建档案馆的档案预验收，市规划局的规划条件核实证明、区环保厅或市环保局的环保验收和自治区档案局或市档案局组织的档案专项验收。</w:t>
      </w:r>
    </w:p>
    <w:p w14:paraId="0DB106F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13.2.2竣工验收程序</w:t>
      </w:r>
    </w:p>
    <w:p w14:paraId="622400D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关于竣工验收程序的约定：</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_</w:t>
      </w:r>
      <w:r>
        <w:rPr>
          <w:rFonts w:hint="eastAsia" w:ascii="宋体" w:hAnsi="宋体"/>
          <w:color w:val="auto"/>
          <w:szCs w:val="21"/>
          <w:highlight w:val="none"/>
          <w:u w:val="single"/>
        </w:rPr>
        <w:t>按通用条款13.2.2条执行</w:t>
      </w:r>
      <w:r>
        <w:rPr>
          <w:rFonts w:hint="eastAsia" w:ascii="宋体" w:hAnsi="宋体"/>
          <w:color w:val="auto"/>
          <w:kern w:val="0"/>
          <w:szCs w:val="21"/>
          <w:highlight w:val="none"/>
        </w:rPr>
        <w:t>____。</w:t>
      </w:r>
    </w:p>
    <w:p w14:paraId="22ABE5CD">
      <w:pPr>
        <w:spacing w:line="360" w:lineRule="auto"/>
        <w:jc w:val="left"/>
        <w:rPr>
          <w:rFonts w:ascii="宋体" w:hAnsi="宋体"/>
          <w:color w:val="auto"/>
          <w:kern w:val="0"/>
          <w:szCs w:val="21"/>
          <w:highlight w:val="none"/>
        </w:rPr>
      </w:pPr>
      <w:r>
        <w:rPr>
          <w:rFonts w:hint="eastAsia" w:ascii="仿宋_GB2312" w:hAnsi="仿宋_GB2312" w:eastAsia="仿宋_GB2312" w:cs="仿宋_GB2312"/>
          <w:color w:val="auto"/>
          <w:szCs w:val="21"/>
          <w:highlight w:val="none"/>
        </w:rPr>
        <w:t xml:space="preserve">    </w:t>
      </w:r>
      <w:r>
        <w:rPr>
          <w:rFonts w:hint="eastAsia" w:ascii="宋体" w:hAnsi="宋体" w:cs="仿宋_GB2312"/>
          <w:color w:val="auto"/>
          <w:szCs w:val="21"/>
          <w:highlight w:val="none"/>
        </w:rPr>
        <w:t>对已具备竣工验收条件，但因承包人拒不进行工地现场和质保资料整改，无法进行竣工验收的，发包人有权委托其他单位进行整改，由此产生的费用由承包人承担，违约金的计算方法为：</w:t>
      </w:r>
      <w:r>
        <w:rPr>
          <w:rFonts w:hint="eastAsia" w:ascii="宋体" w:hAnsi="宋体" w:cs="仿宋_GB2312"/>
          <w:color w:val="auto"/>
          <w:szCs w:val="21"/>
          <w:highlight w:val="none"/>
          <w:u w:val="single"/>
        </w:rPr>
        <w:t xml:space="preserve"> 承包人每逾期一天按合同价款的万分之四向发包人支付违约金，最高限额不超过合同总造价的2.5%__ 。</w:t>
      </w:r>
    </w:p>
    <w:p w14:paraId="6A3D5A6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发包人不按照本项约定组织竣工验收、颁发工程接收证书的违约金的计算方法：</w:t>
      </w:r>
      <w:r>
        <w:rPr>
          <w:rFonts w:hint="eastAsia" w:ascii="宋体" w:hAnsi="宋体"/>
          <w:color w:val="auto"/>
          <w:szCs w:val="21"/>
          <w:highlight w:val="none"/>
          <w:u w:val="single"/>
        </w:rPr>
        <w:t>按通用条款13.2.2条执行</w:t>
      </w:r>
      <w:r>
        <w:rPr>
          <w:rFonts w:hint="eastAsia" w:ascii="宋体" w:hAnsi="宋体"/>
          <w:color w:val="auto"/>
          <w:kern w:val="0"/>
          <w:szCs w:val="21"/>
          <w:highlight w:val="none"/>
        </w:rPr>
        <w:t>____。</w:t>
      </w:r>
    </w:p>
    <w:p w14:paraId="6028E9D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13.2.5移交、接收全部与部分工程</w:t>
      </w:r>
    </w:p>
    <w:p w14:paraId="6E560153">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rPr>
        <w:t>承包人向发包人移交工程的期限：</w:t>
      </w:r>
      <w:r>
        <w:rPr>
          <w:rFonts w:hint="eastAsia" w:ascii="宋体" w:hAnsi="宋体"/>
          <w:color w:val="auto"/>
          <w:kern w:val="0"/>
          <w:szCs w:val="21"/>
          <w:highlight w:val="none"/>
          <w:u w:val="single"/>
        </w:rPr>
        <w:t xml:space="preserve">  合同当事人应当在颁发工程接收证书后7天内完成工程的移交。</w:t>
      </w:r>
    </w:p>
    <w:p w14:paraId="31729374">
      <w:pPr>
        <w:spacing w:line="360" w:lineRule="auto"/>
        <w:ind w:firstLine="420" w:firstLineChars="200"/>
        <w:jc w:val="left"/>
        <w:rPr>
          <w:rFonts w:ascii="宋体" w:hAnsi="宋体"/>
          <w:color w:val="auto"/>
          <w:szCs w:val="21"/>
          <w:highlight w:val="none"/>
        </w:rPr>
      </w:pPr>
      <w:r>
        <w:rPr>
          <w:rFonts w:hint="eastAsia" w:ascii="宋体" w:hAnsi="宋体" w:cs="仿宋_GB2312"/>
          <w:color w:val="auto"/>
          <w:kern w:val="0"/>
          <w:szCs w:val="21"/>
          <w:highlight w:val="none"/>
        </w:rPr>
        <w:t xml:space="preserve">承包人必须按竣工验收存在问题整改通知书要求的期限内完成竣工验收组提出存在的问题的整改工作，完成整改后，于7个工作日内完成工程管理权移交手续办理。如承包人拒不进行整改，无法办理管理权移交的，发包人有权委托其他单位进行整改，由此产生的费用由承包人承担，违约金的计算方法为：  </w:t>
      </w:r>
      <w:r>
        <w:rPr>
          <w:rFonts w:hint="eastAsia" w:ascii="宋体" w:hAnsi="宋体"/>
          <w:color w:val="auto"/>
          <w:szCs w:val="21"/>
          <w:highlight w:val="none"/>
          <w:u w:val="single"/>
        </w:rPr>
        <w:t>承包人每逾期一天按合同价款的万分之四向发包人支付违约金，最高限额不超过合同总造价的2.5%</w:t>
      </w:r>
      <w:r>
        <w:rPr>
          <w:rFonts w:ascii="宋体" w:hAnsi="宋体"/>
          <w:color w:val="auto"/>
          <w:kern w:val="0"/>
          <w:szCs w:val="21"/>
          <w:highlight w:val="none"/>
        </w:rPr>
        <w:t>_</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5734BD1">
      <w:pPr>
        <w:spacing w:line="360" w:lineRule="auto"/>
        <w:ind w:firstLine="420" w:firstLineChars="200"/>
        <w:jc w:val="left"/>
        <w:rPr>
          <w:rFonts w:ascii="宋体" w:hAnsi="宋体"/>
          <w:color w:val="auto"/>
          <w:szCs w:val="21"/>
          <w:highlight w:val="none"/>
          <w:u w:val="single"/>
        </w:rPr>
      </w:pPr>
      <w:r>
        <w:rPr>
          <w:rFonts w:hint="eastAsia" w:ascii="宋体" w:hAnsi="宋体"/>
          <w:color w:val="auto"/>
          <w:kern w:val="0"/>
          <w:szCs w:val="21"/>
          <w:highlight w:val="none"/>
        </w:rPr>
        <w:t>发包人未按本合同约定接收全部或部分工程的，违约金的计算方法为：</w:t>
      </w:r>
      <w:r>
        <w:rPr>
          <w:rFonts w:hint="eastAsia" w:ascii="宋体" w:hAnsi="宋体"/>
          <w:color w:val="auto"/>
          <w:kern w:val="0"/>
          <w:szCs w:val="21"/>
          <w:highlight w:val="none"/>
          <w:u w:val="single"/>
        </w:rPr>
        <w:t xml:space="preserve">    </w:t>
      </w:r>
      <w:r>
        <w:rPr>
          <w:rFonts w:hint="eastAsia" w:ascii="宋体" w:hAnsi="宋体"/>
          <w:color w:val="auto"/>
          <w:szCs w:val="21"/>
          <w:highlight w:val="none"/>
          <w:u w:val="single"/>
        </w:rPr>
        <w:t>无</w:t>
      </w:r>
      <w:r>
        <w:rPr>
          <w:rFonts w:hint="eastAsia" w:ascii="宋体" w:hAnsi="宋体"/>
          <w:color w:val="auto"/>
          <w:szCs w:val="21"/>
          <w:highlight w:val="none"/>
        </w:rPr>
        <w:t>。</w:t>
      </w:r>
    </w:p>
    <w:p w14:paraId="4FE410EC">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承包人未按时移交工程的，违约金的计算方法为：</w:t>
      </w:r>
      <w:r>
        <w:rPr>
          <w:rFonts w:hint="eastAsia" w:ascii="宋体" w:hAnsi="宋体"/>
          <w:color w:val="auto"/>
          <w:szCs w:val="21"/>
          <w:highlight w:val="none"/>
          <w:u w:val="single"/>
        </w:rPr>
        <w:t>承包人每逾期一天按合同价款的万分之四向发包人支付违约金，最高限额不超过合同总造价的2.5%</w:t>
      </w:r>
      <w:r>
        <w:rPr>
          <w:rFonts w:hAnsi="宋体"/>
          <w:color w:val="auto"/>
          <w:kern w:val="0"/>
          <w:szCs w:val="21"/>
          <w:highlight w:val="none"/>
        </w:rPr>
        <w:t>_</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0B04A6B">
      <w:pPr>
        <w:keepNext/>
        <w:keepLines/>
        <w:spacing w:line="360" w:lineRule="auto"/>
        <w:outlineLvl w:val="0"/>
        <w:rPr>
          <w:rFonts w:ascii="宋体" w:hAnsi="宋体"/>
          <w:b/>
          <w:bCs/>
          <w:color w:val="auto"/>
          <w:kern w:val="44"/>
          <w:szCs w:val="21"/>
          <w:highlight w:val="none"/>
        </w:rPr>
      </w:pPr>
      <w:bookmarkStart w:id="562" w:name="_Toc403402238"/>
      <w:bookmarkStart w:id="563" w:name="_Toc116120616"/>
      <w:bookmarkStart w:id="564" w:name="_Toc256000172"/>
      <w:bookmarkStart w:id="565" w:name="_Toc115277900"/>
      <w:bookmarkStart w:id="566" w:name="_Toc30324813"/>
      <w:bookmarkStart w:id="567" w:name="_Toc256000239"/>
      <w:bookmarkStart w:id="568" w:name="_Toc194487013"/>
      <w:r>
        <w:rPr>
          <w:rFonts w:hint="eastAsia" w:ascii="宋体" w:hAnsi="宋体"/>
          <w:b/>
          <w:bCs/>
          <w:color w:val="auto"/>
          <w:kern w:val="44"/>
          <w:szCs w:val="21"/>
          <w:highlight w:val="none"/>
        </w:rPr>
        <w:t>13.3 工程试车</w:t>
      </w:r>
      <w:bookmarkEnd w:id="562"/>
      <w:bookmarkEnd w:id="563"/>
      <w:bookmarkEnd w:id="564"/>
      <w:bookmarkEnd w:id="565"/>
      <w:bookmarkEnd w:id="566"/>
      <w:bookmarkEnd w:id="567"/>
      <w:bookmarkEnd w:id="568"/>
    </w:p>
    <w:p w14:paraId="4BC14C1D">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13.3.1 试车程序</w:t>
      </w:r>
    </w:p>
    <w:p w14:paraId="53D9CD1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工程试车内容：</w:t>
      </w:r>
      <w:r>
        <w:rPr>
          <w:rFonts w:hint="eastAsia" w:ascii="宋体" w:hAnsi="宋体"/>
          <w:color w:val="auto"/>
          <w:szCs w:val="21"/>
          <w:highlight w:val="none"/>
          <w:u w:val="single"/>
        </w:rPr>
        <w:t>按通用条款13.3.1条执行</w:t>
      </w:r>
      <w:r>
        <w:rPr>
          <w:rFonts w:hint="eastAsia" w:ascii="宋体" w:hAnsi="宋体"/>
          <w:color w:val="auto"/>
          <w:kern w:val="0"/>
          <w:szCs w:val="21"/>
          <w:highlight w:val="none"/>
        </w:rPr>
        <w:t>____。</w:t>
      </w:r>
    </w:p>
    <w:p w14:paraId="611655CF">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（1）单机无负荷试车费用由</w:t>
      </w:r>
      <w:r>
        <w:rPr>
          <w:rFonts w:hint="eastAsia" w:ascii="宋体" w:hAnsi="宋体"/>
          <w:color w:val="auto"/>
          <w:szCs w:val="21"/>
          <w:highlight w:val="none"/>
          <w:u w:val="single"/>
        </w:rPr>
        <w:t>承包人</w:t>
      </w:r>
      <w:r>
        <w:rPr>
          <w:rFonts w:hint="eastAsia" w:ascii="宋体" w:hAnsi="宋体"/>
          <w:color w:val="auto"/>
          <w:kern w:val="0"/>
          <w:szCs w:val="21"/>
          <w:highlight w:val="none"/>
          <w:u w:val="single"/>
        </w:rPr>
        <w:t>_</w:t>
      </w:r>
      <w:r>
        <w:rPr>
          <w:rFonts w:hint="eastAsia" w:ascii="宋体" w:hAnsi="宋体"/>
          <w:color w:val="auto"/>
          <w:kern w:val="0"/>
          <w:szCs w:val="21"/>
          <w:highlight w:val="none"/>
        </w:rPr>
        <w:t>承担；</w:t>
      </w:r>
    </w:p>
    <w:p w14:paraId="2C0CF32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（2）无负荷联动试车费用由</w:t>
      </w:r>
      <w:r>
        <w:rPr>
          <w:rFonts w:hint="eastAsia" w:ascii="宋体" w:hAnsi="宋体"/>
          <w:color w:val="auto"/>
          <w:kern w:val="0"/>
          <w:szCs w:val="21"/>
          <w:highlight w:val="none"/>
          <w:u w:val="single"/>
        </w:rPr>
        <w:t>承包人</w:t>
      </w:r>
      <w:r>
        <w:rPr>
          <w:rFonts w:hint="eastAsia" w:ascii="宋体" w:hAnsi="宋体"/>
          <w:color w:val="auto"/>
          <w:szCs w:val="21"/>
          <w:highlight w:val="none"/>
          <w:u w:val="single"/>
        </w:rPr>
        <w:t xml:space="preserve">  </w:t>
      </w:r>
      <w:r>
        <w:rPr>
          <w:rFonts w:hint="eastAsia" w:ascii="宋体" w:hAnsi="宋体"/>
          <w:color w:val="auto"/>
          <w:kern w:val="0"/>
          <w:szCs w:val="21"/>
          <w:highlight w:val="none"/>
        </w:rPr>
        <w:t>承担。</w:t>
      </w:r>
    </w:p>
    <w:p w14:paraId="5FC389E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13.3.3 投料试车</w:t>
      </w:r>
    </w:p>
    <w:p w14:paraId="59FC603C">
      <w:pPr>
        <w:spacing w:line="360" w:lineRule="auto"/>
        <w:ind w:firstLine="315" w:firstLineChars="150"/>
        <w:jc w:val="left"/>
        <w:rPr>
          <w:rFonts w:ascii="宋体" w:hAnsi="宋体"/>
          <w:color w:val="auto"/>
          <w:kern w:val="0"/>
          <w:szCs w:val="21"/>
          <w:highlight w:val="none"/>
        </w:rPr>
      </w:pPr>
      <w:r>
        <w:rPr>
          <w:rFonts w:hint="eastAsia" w:ascii="宋体" w:hAnsi="宋体"/>
          <w:color w:val="auto"/>
          <w:kern w:val="0"/>
          <w:szCs w:val="21"/>
          <w:highlight w:val="none"/>
        </w:rPr>
        <w:t>关于投料试车相关事项的约定：</w:t>
      </w:r>
      <w:r>
        <w:rPr>
          <w:rFonts w:hint="eastAsia" w:ascii="宋体" w:hAnsi="宋体"/>
          <w:color w:val="auto"/>
          <w:szCs w:val="21"/>
          <w:highlight w:val="none"/>
          <w:u w:val="single"/>
        </w:rPr>
        <w:t>按通用条款13.3.3条执行</w:t>
      </w:r>
      <w:r>
        <w:rPr>
          <w:rFonts w:hint="eastAsia" w:ascii="宋体" w:hAnsi="宋体"/>
          <w:color w:val="auto"/>
          <w:kern w:val="0"/>
          <w:szCs w:val="21"/>
          <w:highlight w:val="none"/>
        </w:rPr>
        <w:t>__。</w:t>
      </w:r>
    </w:p>
    <w:p w14:paraId="46474B1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13.6 竣工退场</w:t>
      </w:r>
    </w:p>
    <w:p w14:paraId="3468BB84">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13.6.1 竣工退场</w:t>
      </w:r>
    </w:p>
    <w:p w14:paraId="6C293BD1">
      <w:pPr>
        <w:spacing w:line="360" w:lineRule="auto"/>
        <w:ind w:firstLine="420" w:firstLineChars="200"/>
        <w:jc w:val="left"/>
        <w:rPr>
          <w:rFonts w:ascii="宋体" w:hAnsi="宋体"/>
          <w:color w:val="auto"/>
          <w:szCs w:val="21"/>
          <w:highlight w:val="none"/>
          <w:u w:val="single"/>
        </w:rPr>
      </w:pPr>
      <w:r>
        <w:rPr>
          <w:rFonts w:hint="eastAsia" w:ascii="宋体" w:hAnsi="宋体"/>
          <w:color w:val="auto"/>
          <w:kern w:val="0"/>
          <w:szCs w:val="21"/>
          <w:highlight w:val="none"/>
        </w:rPr>
        <w:t>承包人完成竣工退场的期限：</w:t>
      </w:r>
      <w:r>
        <w:rPr>
          <w:rFonts w:hint="eastAsia" w:ascii="宋体" w:hAnsi="宋体"/>
          <w:color w:val="auto"/>
          <w:szCs w:val="21"/>
          <w:highlight w:val="none"/>
          <w:u w:val="single"/>
        </w:rPr>
        <w:t>监理人颁发（出具）工程接收证书后，承包人负责按照通用合同条款本项约定的要求对施工场地进行清理并承担相关费用，直至监理人检验合格为止。</w:t>
      </w:r>
    </w:p>
    <w:p w14:paraId="415EF8D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 竣工结算</w:t>
      </w:r>
    </w:p>
    <w:p w14:paraId="26093213">
      <w:pPr>
        <w:keepNext/>
        <w:keepLines/>
        <w:spacing w:line="360" w:lineRule="auto"/>
        <w:outlineLvl w:val="0"/>
        <w:rPr>
          <w:rFonts w:ascii="宋体" w:hAnsi="宋体"/>
          <w:b/>
          <w:bCs/>
          <w:color w:val="auto"/>
          <w:kern w:val="44"/>
          <w:szCs w:val="21"/>
          <w:highlight w:val="none"/>
        </w:rPr>
      </w:pPr>
      <w:bookmarkStart w:id="569" w:name="_Toc115277901"/>
      <w:bookmarkStart w:id="570" w:name="_Toc256000173"/>
      <w:bookmarkStart w:id="571" w:name="_Toc30324814"/>
      <w:bookmarkStart w:id="572" w:name="_Toc256000240"/>
      <w:bookmarkStart w:id="573" w:name="_Toc116120617"/>
      <w:bookmarkStart w:id="574" w:name="_Toc403402239"/>
      <w:bookmarkStart w:id="575" w:name="_Toc194487014"/>
      <w:r>
        <w:rPr>
          <w:rFonts w:hint="eastAsia" w:ascii="宋体" w:hAnsi="宋体"/>
          <w:b/>
          <w:bCs/>
          <w:color w:val="auto"/>
          <w:kern w:val="44"/>
          <w:szCs w:val="21"/>
          <w:highlight w:val="none"/>
        </w:rPr>
        <w:t>14.1 竣工付款申请</w:t>
      </w:r>
      <w:bookmarkEnd w:id="569"/>
      <w:bookmarkEnd w:id="570"/>
      <w:bookmarkEnd w:id="571"/>
      <w:bookmarkEnd w:id="572"/>
      <w:bookmarkEnd w:id="573"/>
      <w:bookmarkEnd w:id="574"/>
      <w:bookmarkEnd w:id="575"/>
    </w:p>
    <w:p w14:paraId="07BD899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承包人提交竣工付款申请单的期限： _</w:t>
      </w:r>
      <w:r>
        <w:rPr>
          <w:rFonts w:hint="eastAsia" w:ascii="宋体" w:hAnsi="宋体"/>
          <w:color w:val="auto"/>
          <w:szCs w:val="21"/>
          <w:highlight w:val="none"/>
          <w:u w:val="single"/>
        </w:rPr>
        <w:t>按专用条款12.4.1条执行</w:t>
      </w:r>
      <w:r>
        <w:rPr>
          <w:rFonts w:hint="eastAsia" w:ascii="宋体" w:hAnsi="宋体"/>
          <w:color w:val="auto"/>
          <w:szCs w:val="21"/>
          <w:highlight w:val="none"/>
        </w:rPr>
        <w:t>__。</w:t>
      </w:r>
    </w:p>
    <w:p w14:paraId="744F006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竣工付款申请单应包括的内容：</w:t>
      </w:r>
      <w:r>
        <w:rPr>
          <w:rFonts w:hint="eastAsia" w:ascii="宋体" w:hAnsi="宋体"/>
          <w:color w:val="auto"/>
          <w:szCs w:val="21"/>
          <w:highlight w:val="none"/>
          <w:u w:val="single"/>
        </w:rPr>
        <w:t xml:space="preserve">  按专用条款12.4.3条执行</w:t>
      </w:r>
      <w:r>
        <w:rPr>
          <w:rFonts w:hint="eastAsia" w:ascii="宋体" w:hAnsi="宋体"/>
          <w:color w:val="auto"/>
          <w:szCs w:val="21"/>
          <w:highlight w:val="none"/>
        </w:rPr>
        <w:t>___。</w:t>
      </w:r>
    </w:p>
    <w:p w14:paraId="75D1DD0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14.2 竣工结算审核</w:t>
      </w:r>
    </w:p>
    <w:p w14:paraId="32DB786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发包人审批竣工付款申请单的期限：</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388"/>
        <w:gridCol w:w="5795"/>
      </w:tblGrid>
      <w:tr w14:paraId="5643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left w:val="single" w:color="auto" w:sz="4" w:space="0"/>
              <w:bottom w:val="single" w:color="auto" w:sz="4" w:space="0"/>
              <w:right w:val="single" w:color="auto" w:sz="4" w:space="0"/>
            </w:tcBorders>
            <w:vAlign w:val="center"/>
          </w:tcPr>
          <w:p w14:paraId="1E2D5F4C">
            <w:pPr>
              <w:spacing w:line="360" w:lineRule="auto"/>
              <w:ind w:firstLine="443" w:firstLineChars="210"/>
              <w:jc w:val="center"/>
              <w:rPr>
                <w:rFonts w:ascii="宋体" w:hAnsi="宋体"/>
                <w:b/>
                <w:bCs/>
                <w:color w:val="auto"/>
                <w:szCs w:val="21"/>
                <w:highlight w:val="none"/>
              </w:rPr>
            </w:pPr>
          </w:p>
        </w:tc>
        <w:tc>
          <w:tcPr>
            <w:tcW w:w="2388" w:type="dxa"/>
            <w:tcBorders>
              <w:top w:val="single" w:color="auto" w:sz="4" w:space="0"/>
              <w:left w:val="single" w:color="auto" w:sz="4" w:space="0"/>
              <w:bottom w:val="single" w:color="auto" w:sz="4" w:space="0"/>
              <w:right w:val="single" w:color="auto" w:sz="4" w:space="0"/>
            </w:tcBorders>
            <w:vAlign w:val="center"/>
          </w:tcPr>
          <w:p w14:paraId="7D3A27FD">
            <w:pPr>
              <w:ind w:firstLine="27" w:firstLineChars="13"/>
              <w:jc w:val="center"/>
              <w:rPr>
                <w:rFonts w:ascii="宋体" w:hAnsi="宋体"/>
                <w:b/>
                <w:bCs/>
                <w:color w:val="auto"/>
                <w:szCs w:val="21"/>
                <w:highlight w:val="none"/>
              </w:rPr>
            </w:pPr>
            <w:r>
              <w:rPr>
                <w:rFonts w:hint="eastAsia" w:ascii="宋体" w:hAnsi="宋体"/>
                <w:b/>
                <w:bCs/>
                <w:color w:val="auto"/>
                <w:szCs w:val="21"/>
                <w:highlight w:val="none"/>
              </w:rPr>
              <w:t>工程竣工结算报告金额</w:t>
            </w:r>
          </w:p>
        </w:tc>
        <w:tc>
          <w:tcPr>
            <w:tcW w:w="5795" w:type="dxa"/>
            <w:tcBorders>
              <w:top w:val="single" w:color="auto" w:sz="4" w:space="0"/>
              <w:left w:val="single" w:color="auto" w:sz="4" w:space="0"/>
              <w:bottom w:val="single" w:color="auto" w:sz="4" w:space="0"/>
              <w:right w:val="single" w:color="auto" w:sz="4" w:space="0"/>
            </w:tcBorders>
            <w:vAlign w:val="center"/>
          </w:tcPr>
          <w:p w14:paraId="649DD967">
            <w:pPr>
              <w:ind w:firstLine="443" w:firstLineChars="210"/>
              <w:jc w:val="center"/>
              <w:rPr>
                <w:rFonts w:ascii="宋体" w:hAnsi="宋体"/>
                <w:b/>
                <w:bCs/>
                <w:color w:val="auto"/>
                <w:szCs w:val="21"/>
                <w:highlight w:val="none"/>
              </w:rPr>
            </w:pPr>
            <w:r>
              <w:rPr>
                <w:rFonts w:hint="eastAsia" w:ascii="宋体" w:hAnsi="宋体"/>
                <w:b/>
                <w:bCs/>
                <w:color w:val="auto"/>
                <w:szCs w:val="21"/>
                <w:highlight w:val="none"/>
              </w:rPr>
              <w:t>发包人审查时间</w:t>
            </w:r>
          </w:p>
        </w:tc>
      </w:tr>
      <w:tr w14:paraId="7A180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left w:val="single" w:color="auto" w:sz="4" w:space="0"/>
              <w:bottom w:val="single" w:color="auto" w:sz="4" w:space="0"/>
              <w:right w:val="single" w:color="auto" w:sz="4" w:space="0"/>
            </w:tcBorders>
            <w:vAlign w:val="center"/>
          </w:tcPr>
          <w:p w14:paraId="76B03C71">
            <w:pPr>
              <w:spacing w:line="360" w:lineRule="auto"/>
              <w:ind w:firstLine="443" w:firstLineChars="210"/>
              <w:jc w:val="left"/>
              <w:rPr>
                <w:rFonts w:ascii="宋体" w:hAnsi="宋体"/>
                <w:b/>
                <w:bCs/>
                <w:color w:val="auto"/>
                <w:szCs w:val="21"/>
                <w:highlight w:val="none"/>
              </w:rPr>
            </w:pPr>
            <w:r>
              <w:rPr>
                <w:rFonts w:hint="eastAsia" w:ascii="宋体" w:hAnsi="宋体"/>
                <w:b/>
                <w:bCs/>
                <w:color w:val="auto"/>
                <w:szCs w:val="21"/>
                <w:highlight w:val="none"/>
              </w:rPr>
              <w:t>1</w:t>
            </w:r>
          </w:p>
        </w:tc>
        <w:tc>
          <w:tcPr>
            <w:tcW w:w="2388" w:type="dxa"/>
            <w:tcBorders>
              <w:top w:val="single" w:color="auto" w:sz="4" w:space="0"/>
              <w:left w:val="single" w:color="auto" w:sz="4" w:space="0"/>
              <w:bottom w:val="single" w:color="auto" w:sz="4" w:space="0"/>
              <w:right w:val="single" w:color="auto" w:sz="4" w:space="0"/>
            </w:tcBorders>
            <w:vAlign w:val="center"/>
          </w:tcPr>
          <w:p w14:paraId="3841F111">
            <w:pPr>
              <w:ind w:firstLine="27" w:firstLineChars="13"/>
              <w:jc w:val="center"/>
              <w:rPr>
                <w:rFonts w:ascii="宋体" w:hAnsi="宋体"/>
                <w:b/>
                <w:bCs/>
                <w:color w:val="auto"/>
                <w:szCs w:val="21"/>
                <w:highlight w:val="none"/>
              </w:rPr>
            </w:pPr>
            <w:r>
              <w:rPr>
                <w:rFonts w:hint="eastAsia" w:ascii="宋体" w:hAnsi="宋体"/>
                <w:b/>
                <w:bCs/>
                <w:color w:val="auto"/>
                <w:szCs w:val="21"/>
                <w:highlight w:val="none"/>
              </w:rPr>
              <w:t>500万元以下</w:t>
            </w:r>
          </w:p>
        </w:tc>
        <w:tc>
          <w:tcPr>
            <w:tcW w:w="5795" w:type="dxa"/>
            <w:tcBorders>
              <w:top w:val="single" w:color="auto" w:sz="4" w:space="0"/>
              <w:left w:val="single" w:color="auto" w:sz="4" w:space="0"/>
              <w:bottom w:val="single" w:color="auto" w:sz="4" w:space="0"/>
              <w:right w:val="single" w:color="auto" w:sz="4" w:space="0"/>
            </w:tcBorders>
            <w:vAlign w:val="center"/>
          </w:tcPr>
          <w:p w14:paraId="3A51D6DE">
            <w:pPr>
              <w:ind w:hanging="2"/>
              <w:jc w:val="center"/>
              <w:rPr>
                <w:rFonts w:ascii="宋体" w:hAnsi="宋体"/>
                <w:b/>
                <w:bCs/>
                <w:color w:val="auto"/>
                <w:szCs w:val="21"/>
                <w:highlight w:val="none"/>
              </w:rPr>
            </w:pPr>
            <w:r>
              <w:rPr>
                <w:rFonts w:hint="eastAsia" w:ascii="宋体" w:hAnsi="宋体"/>
                <w:b/>
                <w:bCs/>
                <w:color w:val="auto"/>
                <w:szCs w:val="21"/>
                <w:highlight w:val="none"/>
              </w:rPr>
              <w:t>从接到竣工结算报告和完整的竣工结算资料之日起20天</w:t>
            </w:r>
          </w:p>
        </w:tc>
      </w:tr>
      <w:tr w14:paraId="61A27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left w:val="single" w:color="auto" w:sz="4" w:space="0"/>
              <w:bottom w:val="single" w:color="auto" w:sz="4" w:space="0"/>
              <w:right w:val="single" w:color="auto" w:sz="4" w:space="0"/>
            </w:tcBorders>
            <w:vAlign w:val="center"/>
          </w:tcPr>
          <w:p w14:paraId="66421ED0">
            <w:pPr>
              <w:spacing w:line="360" w:lineRule="auto"/>
              <w:ind w:firstLine="443" w:firstLineChars="210"/>
              <w:jc w:val="left"/>
              <w:rPr>
                <w:rFonts w:ascii="宋体" w:hAnsi="宋体"/>
                <w:b/>
                <w:bCs/>
                <w:color w:val="auto"/>
                <w:szCs w:val="21"/>
                <w:highlight w:val="none"/>
              </w:rPr>
            </w:pPr>
            <w:r>
              <w:rPr>
                <w:rFonts w:hint="eastAsia" w:ascii="宋体" w:hAnsi="宋体"/>
                <w:b/>
                <w:bCs/>
                <w:color w:val="auto"/>
                <w:szCs w:val="21"/>
                <w:highlight w:val="none"/>
              </w:rPr>
              <w:t>2</w:t>
            </w:r>
          </w:p>
        </w:tc>
        <w:tc>
          <w:tcPr>
            <w:tcW w:w="2388" w:type="dxa"/>
            <w:tcBorders>
              <w:top w:val="single" w:color="auto" w:sz="4" w:space="0"/>
              <w:left w:val="single" w:color="auto" w:sz="4" w:space="0"/>
              <w:bottom w:val="single" w:color="auto" w:sz="4" w:space="0"/>
              <w:right w:val="single" w:color="auto" w:sz="4" w:space="0"/>
            </w:tcBorders>
            <w:vAlign w:val="center"/>
          </w:tcPr>
          <w:p w14:paraId="3A2583F6">
            <w:pPr>
              <w:ind w:firstLine="27" w:firstLineChars="13"/>
              <w:jc w:val="center"/>
              <w:rPr>
                <w:rFonts w:ascii="宋体" w:hAnsi="宋体"/>
                <w:b/>
                <w:bCs/>
                <w:color w:val="auto"/>
                <w:szCs w:val="21"/>
                <w:highlight w:val="none"/>
              </w:rPr>
            </w:pPr>
            <w:r>
              <w:rPr>
                <w:rFonts w:hint="eastAsia" w:ascii="宋体" w:hAnsi="宋体"/>
                <w:b/>
                <w:bCs/>
                <w:color w:val="auto"/>
                <w:szCs w:val="21"/>
                <w:highlight w:val="none"/>
              </w:rPr>
              <w:t>500万元-2000万元</w:t>
            </w:r>
          </w:p>
        </w:tc>
        <w:tc>
          <w:tcPr>
            <w:tcW w:w="5795" w:type="dxa"/>
            <w:tcBorders>
              <w:top w:val="single" w:color="auto" w:sz="4" w:space="0"/>
              <w:left w:val="single" w:color="auto" w:sz="4" w:space="0"/>
              <w:bottom w:val="single" w:color="auto" w:sz="4" w:space="0"/>
              <w:right w:val="single" w:color="auto" w:sz="4" w:space="0"/>
            </w:tcBorders>
            <w:vAlign w:val="center"/>
          </w:tcPr>
          <w:p w14:paraId="0F8A0B8E">
            <w:pPr>
              <w:ind w:hanging="2"/>
              <w:jc w:val="center"/>
              <w:rPr>
                <w:rFonts w:ascii="宋体" w:hAnsi="宋体"/>
                <w:b/>
                <w:bCs/>
                <w:color w:val="auto"/>
                <w:szCs w:val="21"/>
                <w:highlight w:val="none"/>
              </w:rPr>
            </w:pPr>
            <w:r>
              <w:rPr>
                <w:rFonts w:hint="eastAsia" w:ascii="宋体" w:hAnsi="宋体"/>
                <w:b/>
                <w:bCs/>
                <w:color w:val="auto"/>
                <w:szCs w:val="21"/>
                <w:highlight w:val="none"/>
              </w:rPr>
              <w:t>从接到竣工结算报告和完整的竣工结算资料之日起30天</w:t>
            </w:r>
          </w:p>
        </w:tc>
      </w:tr>
      <w:tr w14:paraId="4820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left w:val="single" w:color="auto" w:sz="4" w:space="0"/>
              <w:bottom w:val="single" w:color="auto" w:sz="4" w:space="0"/>
              <w:right w:val="single" w:color="auto" w:sz="4" w:space="0"/>
            </w:tcBorders>
            <w:vAlign w:val="center"/>
          </w:tcPr>
          <w:p w14:paraId="08BB36E6">
            <w:pPr>
              <w:spacing w:line="360" w:lineRule="auto"/>
              <w:ind w:firstLine="443" w:firstLineChars="210"/>
              <w:jc w:val="left"/>
              <w:rPr>
                <w:rFonts w:ascii="宋体" w:hAnsi="宋体"/>
                <w:b/>
                <w:bCs/>
                <w:color w:val="auto"/>
                <w:szCs w:val="21"/>
                <w:highlight w:val="none"/>
              </w:rPr>
            </w:pPr>
            <w:r>
              <w:rPr>
                <w:rFonts w:hint="eastAsia" w:ascii="宋体" w:hAnsi="宋体"/>
                <w:b/>
                <w:bCs/>
                <w:color w:val="auto"/>
                <w:szCs w:val="21"/>
                <w:highlight w:val="none"/>
              </w:rPr>
              <w:t>3</w:t>
            </w:r>
          </w:p>
        </w:tc>
        <w:tc>
          <w:tcPr>
            <w:tcW w:w="2388" w:type="dxa"/>
            <w:tcBorders>
              <w:top w:val="single" w:color="auto" w:sz="4" w:space="0"/>
              <w:left w:val="single" w:color="auto" w:sz="4" w:space="0"/>
              <w:bottom w:val="single" w:color="auto" w:sz="4" w:space="0"/>
              <w:right w:val="single" w:color="auto" w:sz="4" w:space="0"/>
            </w:tcBorders>
            <w:vAlign w:val="center"/>
          </w:tcPr>
          <w:p w14:paraId="1FEFD54C">
            <w:pPr>
              <w:ind w:firstLine="27" w:firstLineChars="13"/>
              <w:jc w:val="center"/>
              <w:rPr>
                <w:rFonts w:ascii="宋体" w:hAnsi="宋体"/>
                <w:b/>
                <w:bCs/>
                <w:color w:val="auto"/>
                <w:szCs w:val="21"/>
                <w:highlight w:val="none"/>
              </w:rPr>
            </w:pPr>
            <w:r>
              <w:rPr>
                <w:rFonts w:hint="eastAsia" w:ascii="宋体" w:hAnsi="宋体"/>
                <w:b/>
                <w:bCs/>
                <w:color w:val="auto"/>
                <w:szCs w:val="21"/>
                <w:highlight w:val="none"/>
              </w:rPr>
              <w:t>2000万元-5000万元</w:t>
            </w:r>
          </w:p>
        </w:tc>
        <w:tc>
          <w:tcPr>
            <w:tcW w:w="5795" w:type="dxa"/>
            <w:tcBorders>
              <w:top w:val="single" w:color="auto" w:sz="4" w:space="0"/>
              <w:left w:val="single" w:color="auto" w:sz="4" w:space="0"/>
              <w:bottom w:val="single" w:color="auto" w:sz="4" w:space="0"/>
              <w:right w:val="single" w:color="auto" w:sz="4" w:space="0"/>
            </w:tcBorders>
            <w:vAlign w:val="center"/>
          </w:tcPr>
          <w:p w14:paraId="4D5FD8ED">
            <w:pPr>
              <w:ind w:hanging="2"/>
              <w:jc w:val="center"/>
              <w:rPr>
                <w:rFonts w:ascii="宋体" w:hAnsi="宋体"/>
                <w:b/>
                <w:bCs/>
                <w:color w:val="auto"/>
                <w:szCs w:val="21"/>
                <w:highlight w:val="none"/>
              </w:rPr>
            </w:pPr>
            <w:r>
              <w:rPr>
                <w:rFonts w:hint="eastAsia" w:ascii="宋体" w:hAnsi="宋体"/>
                <w:b/>
                <w:bCs/>
                <w:color w:val="auto"/>
                <w:szCs w:val="21"/>
                <w:highlight w:val="none"/>
              </w:rPr>
              <w:t>从接到竣工结算报告和完整的竣工结算资料之日起45天</w:t>
            </w:r>
          </w:p>
        </w:tc>
      </w:tr>
      <w:tr w14:paraId="280AA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left w:val="single" w:color="auto" w:sz="4" w:space="0"/>
              <w:bottom w:val="single" w:color="auto" w:sz="4" w:space="0"/>
              <w:right w:val="single" w:color="auto" w:sz="4" w:space="0"/>
            </w:tcBorders>
            <w:vAlign w:val="center"/>
          </w:tcPr>
          <w:p w14:paraId="7C74098D">
            <w:pPr>
              <w:spacing w:line="360" w:lineRule="auto"/>
              <w:ind w:firstLine="443" w:firstLineChars="210"/>
              <w:jc w:val="left"/>
              <w:rPr>
                <w:rFonts w:ascii="宋体" w:hAnsi="宋体"/>
                <w:b/>
                <w:bCs/>
                <w:color w:val="auto"/>
                <w:szCs w:val="21"/>
                <w:highlight w:val="none"/>
              </w:rPr>
            </w:pPr>
            <w:r>
              <w:rPr>
                <w:rFonts w:hint="eastAsia" w:ascii="宋体" w:hAnsi="宋体"/>
                <w:b/>
                <w:bCs/>
                <w:color w:val="auto"/>
                <w:szCs w:val="21"/>
                <w:highlight w:val="none"/>
              </w:rPr>
              <w:t>4</w:t>
            </w:r>
          </w:p>
        </w:tc>
        <w:tc>
          <w:tcPr>
            <w:tcW w:w="2388" w:type="dxa"/>
            <w:tcBorders>
              <w:top w:val="single" w:color="auto" w:sz="4" w:space="0"/>
              <w:left w:val="single" w:color="auto" w:sz="4" w:space="0"/>
              <w:bottom w:val="single" w:color="auto" w:sz="4" w:space="0"/>
              <w:right w:val="single" w:color="auto" w:sz="4" w:space="0"/>
            </w:tcBorders>
            <w:vAlign w:val="center"/>
          </w:tcPr>
          <w:p w14:paraId="3A262965">
            <w:pPr>
              <w:ind w:firstLine="27" w:firstLineChars="13"/>
              <w:jc w:val="center"/>
              <w:rPr>
                <w:rFonts w:ascii="宋体" w:hAnsi="宋体"/>
                <w:b/>
                <w:bCs/>
                <w:color w:val="auto"/>
                <w:szCs w:val="21"/>
                <w:highlight w:val="none"/>
              </w:rPr>
            </w:pPr>
            <w:r>
              <w:rPr>
                <w:rFonts w:hint="eastAsia" w:ascii="宋体" w:hAnsi="宋体"/>
                <w:b/>
                <w:bCs/>
                <w:color w:val="auto"/>
                <w:szCs w:val="21"/>
                <w:highlight w:val="none"/>
              </w:rPr>
              <w:t>5000万元以上</w:t>
            </w:r>
          </w:p>
        </w:tc>
        <w:tc>
          <w:tcPr>
            <w:tcW w:w="5795" w:type="dxa"/>
            <w:tcBorders>
              <w:top w:val="single" w:color="auto" w:sz="4" w:space="0"/>
              <w:left w:val="single" w:color="auto" w:sz="4" w:space="0"/>
              <w:bottom w:val="single" w:color="auto" w:sz="4" w:space="0"/>
              <w:right w:val="single" w:color="auto" w:sz="4" w:space="0"/>
            </w:tcBorders>
            <w:vAlign w:val="center"/>
          </w:tcPr>
          <w:p w14:paraId="5E2FCD58">
            <w:pPr>
              <w:ind w:hanging="2"/>
              <w:jc w:val="center"/>
              <w:rPr>
                <w:rFonts w:ascii="宋体" w:hAnsi="宋体"/>
                <w:b/>
                <w:bCs/>
                <w:color w:val="auto"/>
                <w:szCs w:val="21"/>
                <w:highlight w:val="none"/>
              </w:rPr>
            </w:pPr>
            <w:r>
              <w:rPr>
                <w:rFonts w:hint="eastAsia" w:ascii="宋体" w:hAnsi="宋体"/>
                <w:b/>
                <w:bCs/>
                <w:color w:val="auto"/>
                <w:szCs w:val="21"/>
                <w:highlight w:val="none"/>
              </w:rPr>
              <w:t>从接到竣工结算报告和完整的竣工结算资料之日起60天</w:t>
            </w:r>
          </w:p>
        </w:tc>
      </w:tr>
    </w:tbl>
    <w:p w14:paraId="4338CE02">
      <w:pPr>
        <w:spacing w:line="360" w:lineRule="auto"/>
        <w:ind w:firstLine="422" w:firstLineChars="200"/>
        <w:jc w:val="left"/>
        <w:rPr>
          <w:rFonts w:ascii="宋体" w:hAnsi="宋体"/>
          <w:color w:val="auto"/>
          <w:szCs w:val="21"/>
          <w:highlight w:val="none"/>
        </w:rPr>
      </w:pPr>
      <w:r>
        <w:rPr>
          <w:rFonts w:hint="eastAsia" w:ascii="宋体" w:hAnsi="宋体"/>
          <w:b/>
          <w:bCs/>
          <w:color w:val="auto"/>
          <w:szCs w:val="21"/>
          <w:highlight w:val="none"/>
        </w:rPr>
        <w:t>因承包人提供的结算资料不完整而需要补充或承包人不按时对账耽误时间时，审查时间应相应顺延</w:t>
      </w:r>
      <w:r>
        <w:rPr>
          <w:rFonts w:hint="eastAsia" w:ascii="宋体" w:hAnsi="宋体"/>
          <w:color w:val="auto"/>
          <w:szCs w:val="21"/>
          <w:highlight w:val="none"/>
        </w:rPr>
        <w:t>。</w:t>
      </w:r>
    </w:p>
    <w:p w14:paraId="330AA0B5">
      <w:pPr>
        <w:spacing w:line="400" w:lineRule="exact"/>
        <w:ind w:firstLine="411" w:firstLineChars="196"/>
        <w:rPr>
          <w:rFonts w:hAnsi="宋体"/>
          <w:bCs/>
          <w:color w:val="auto"/>
          <w:szCs w:val="21"/>
          <w:highlight w:val="none"/>
        </w:rPr>
      </w:pPr>
      <w:r>
        <w:rPr>
          <w:rFonts w:hint="eastAsia" w:hAnsi="宋体"/>
          <w:bCs/>
          <w:color w:val="auto"/>
          <w:szCs w:val="21"/>
          <w:highlight w:val="none"/>
        </w:rPr>
        <w:t>结算审核约定：</w:t>
      </w:r>
    </w:p>
    <w:p w14:paraId="11F0A04A">
      <w:pPr>
        <w:spacing w:line="400" w:lineRule="exact"/>
        <w:ind w:firstLine="411" w:firstLineChars="196"/>
        <w:rPr>
          <w:rFonts w:hAnsi="宋体"/>
          <w:bCs/>
          <w:color w:val="auto"/>
          <w:szCs w:val="21"/>
          <w:highlight w:val="none"/>
          <w:u w:val="single"/>
        </w:rPr>
      </w:pPr>
      <w:r>
        <w:rPr>
          <w:rFonts w:hint="eastAsia" w:hAnsi="宋体"/>
          <w:bCs/>
          <w:color w:val="auto"/>
          <w:szCs w:val="21"/>
          <w:highlight w:val="none"/>
        </w:rPr>
        <w:t>非国有投资项目：</w:t>
      </w:r>
      <w:r>
        <w:rPr>
          <w:rFonts w:hAnsi="宋体"/>
          <w:bCs/>
          <w:color w:val="auto"/>
          <w:szCs w:val="21"/>
          <w:highlight w:val="none"/>
          <w:u w:val="single"/>
        </w:rPr>
        <w:t>1</w:t>
      </w:r>
      <w:r>
        <w:rPr>
          <w:rFonts w:hint="eastAsia" w:hAnsi="宋体"/>
          <w:bCs/>
          <w:color w:val="auto"/>
          <w:szCs w:val="21"/>
          <w:highlight w:val="none"/>
          <w:u w:val="single"/>
        </w:rPr>
        <w:t>、工程竣工验收报告经发包人认可后</w:t>
      </w:r>
      <w:r>
        <w:rPr>
          <w:rFonts w:hAnsi="宋体"/>
          <w:bCs/>
          <w:color w:val="auto"/>
          <w:szCs w:val="21"/>
          <w:highlight w:val="none"/>
          <w:u w:val="single"/>
        </w:rPr>
        <w:t xml:space="preserve">   </w:t>
      </w:r>
      <w:r>
        <w:rPr>
          <w:rFonts w:hint="eastAsia" w:hAnsi="宋体"/>
          <w:bCs/>
          <w:color w:val="auto"/>
          <w:szCs w:val="21"/>
          <w:highlight w:val="none"/>
          <w:u w:val="single"/>
        </w:rPr>
        <w:t>天内，承包人向发包人递交竣工验收合格资料及完整的结算资料和报告，双方按照协议书约定的合同价款及专用条款约定的合同价调整内容，进行工程竣工结算。</w:t>
      </w:r>
      <w:r>
        <w:rPr>
          <w:rFonts w:hAnsi="宋体"/>
          <w:bCs/>
          <w:color w:val="auto"/>
          <w:szCs w:val="21"/>
          <w:highlight w:val="none"/>
          <w:u w:val="single"/>
        </w:rPr>
        <w:t>2</w:t>
      </w:r>
      <w:r>
        <w:rPr>
          <w:rFonts w:hint="eastAsia" w:hAnsi="宋体"/>
          <w:bCs/>
          <w:color w:val="auto"/>
          <w:szCs w:val="21"/>
          <w:highlight w:val="none"/>
          <w:u w:val="single"/>
        </w:rPr>
        <w:t>、发包人收到承包人递交的竣工结算报告及结算资料之日起</w:t>
      </w:r>
      <w:r>
        <w:rPr>
          <w:rFonts w:hAnsi="宋体"/>
          <w:bCs/>
          <w:color w:val="auto"/>
          <w:szCs w:val="21"/>
          <w:highlight w:val="none"/>
          <w:u w:val="single"/>
        </w:rPr>
        <w:t xml:space="preserve">   </w:t>
      </w:r>
      <w:r>
        <w:rPr>
          <w:rFonts w:hint="eastAsia" w:hAnsi="宋体"/>
          <w:bCs/>
          <w:color w:val="auto"/>
          <w:szCs w:val="21"/>
          <w:highlight w:val="none"/>
          <w:u w:val="single"/>
        </w:rPr>
        <w:t>天内进行审核，给予确认或者提出初审意见。发包人逾期不予审定结算的视为发包人已同意上述竣工结算报告及结算资料，并以此作为最终结算的依据。发包人初审竣工结算完毕之日起</w:t>
      </w:r>
      <w:r>
        <w:rPr>
          <w:rFonts w:hAnsi="宋体"/>
          <w:bCs/>
          <w:color w:val="auto"/>
          <w:szCs w:val="21"/>
          <w:highlight w:val="none"/>
          <w:u w:val="single"/>
        </w:rPr>
        <w:t xml:space="preserve">  </w:t>
      </w:r>
      <w:r>
        <w:rPr>
          <w:rFonts w:hint="eastAsia" w:hAnsi="宋体"/>
          <w:bCs/>
          <w:color w:val="auto"/>
          <w:szCs w:val="21"/>
          <w:highlight w:val="none"/>
          <w:u w:val="single"/>
        </w:rPr>
        <w:t>天内，按审定后的结算价款，通知经办银行向承包人支付工程竣工结算价款。承包人应根据发包人的需要随时将竣工工程交付发包人。</w:t>
      </w:r>
    </w:p>
    <w:p w14:paraId="44781222">
      <w:pPr>
        <w:spacing w:line="360" w:lineRule="auto"/>
        <w:ind w:firstLine="420" w:firstLineChars="200"/>
        <w:jc w:val="left"/>
        <w:rPr>
          <w:rFonts w:ascii="宋体" w:hAnsi="宋体"/>
          <w:color w:val="auto"/>
          <w:szCs w:val="21"/>
          <w:highlight w:val="none"/>
        </w:rPr>
      </w:pPr>
      <w:r>
        <w:rPr>
          <w:rFonts w:hint="eastAsia" w:hAnsi="宋体"/>
          <w:bCs/>
          <w:color w:val="auto"/>
          <w:szCs w:val="21"/>
          <w:highlight w:val="none"/>
          <w:u w:val="single"/>
        </w:rPr>
        <w:t>国有投资项目：（双方结合各地政府或有关部门出台的管理规定进行约定）</w:t>
      </w:r>
      <w:r>
        <w:rPr>
          <w:rFonts w:hAnsi="宋体"/>
          <w:bCs/>
          <w:color w:val="auto"/>
          <w:szCs w:val="21"/>
          <w:highlight w:val="none"/>
          <w:u w:val="single"/>
        </w:rPr>
        <w:t xml:space="preserve">    </w:t>
      </w:r>
    </w:p>
    <w:p w14:paraId="1899AD9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发包人完成竣工付款的期限：</w:t>
      </w:r>
      <w:r>
        <w:rPr>
          <w:rFonts w:hint="eastAsia" w:ascii="宋体" w:hAnsi="宋体"/>
          <w:color w:val="auto"/>
          <w:szCs w:val="21"/>
          <w:highlight w:val="none"/>
          <w:u w:val="single"/>
        </w:rPr>
        <w:t>按专用条款12.4.1条执行</w:t>
      </w:r>
      <w:r>
        <w:rPr>
          <w:rFonts w:hint="eastAsia" w:ascii="宋体" w:hAnsi="宋体"/>
          <w:color w:val="auto"/>
          <w:szCs w:val="21"/>
          <w:highlight w:val="none"/>
        </w:rPr>
        <w:t>__。</w:t>
      </w:r>
    </w:p>
    <w:p w14:paraId="15F629DB">
      <w:pPr>
        <w:spacing w:line="360" w:lineRule="auto"/>
        <w:ind w:firstLine="420" w:firstLineChars="200"/>
        <w:jc w:val="left"/>
        <w:rPr>
          <w:rFonts w:hAnsi="宋体"/>
          <w:color w:val="auto"/>
          <w:szCs w:val="21"/>
          <w:highlight w:val="none"/>
        </w:rPr>
      </w:pPr>
      <w:r>
        <w:rPr>
          <w:rFonts w:hint="eastAsia" w:ascii="宋体" w:hAnsi="宋体"/>
          <w:color w:val="auto"/>
          <w:szCs w:val="21"/>
          <w:highlight w:val="none"/>
        </w:rPr>
        <w:t>关于竣工付款证书异议部分复核的方式和程序：</w:t>
      </w:r>
      <w:r>
        <w:rPr>
          <w:rFonts w:hint="eastAsia" w:hAnsi="宋体"/>
          <w:color w:val="auto"/>
          <w:szCs w:val="21"/>
          <w:highlight w:val="none"/>
          <w:u w:val="single"/>
        </w:rPr>
        <w:t>按通用条款</w:t>
      </w:r>
      <w:r>
        <w:rPr>
          <w:rFonts w:hAnsi="宋体"/>
          <w:color w:val="auto"/>
          <w:szCs w:val="21"/>
          <w:highlight w:val="none"/>
          <w:u w:val="single"/>
        </w:rPr>
        <w:t>14.2</w:t>
      </w:r>
      <w:r>
        <w:rPr>
          <w:rFonts w:hint="eastAsia" w:hAnsi="宋体"/>
          <w:color w:val="auto"/>
          <w:szCs w:val="21"/>
          <w:highlight w:val="none"/>
          <w:u w:val="single"/>
        </w:rPr>
        <w:t>条执行</w:t>
      </w:r>
      <w:r>
        <w:rPr>
          <w:rFonts w:hAnsi="宋体"/>
          <w:color w:val="auto"/>
          <w:szCs w:val="21"/>
          <w:highlight w:val="none"/>
        </w:rPr>
        <w:t>___</w:t>
      </w:r>
      <w:r>
        <w:rPr>
          <w:rFonts w:hint="eastAsia" w:hAnsi="宋体"/>
          <w:color w:val="auto"/>
          <w:szCs w:val="21"/>
          <w:highlight w:val="none"/>
        </w:rPr>
        <w:t>。</w:t>
      </w:r>
    </w:p>
    <w:p w14:paraId="13918B06">
      <w:pPr>
        <w:keepNext/>
        <w:keepLines/>
        <w:spacing w:line="360" w:lineRule="auto"/>
        <w:outlineLvl w:val="0"/>
        <w:rPr>
          <w:rFonts w:ascii="宋体" w:hAnsi="宋体"/>
          <w:b/>
          <w:bCs/>
          <w:color w:val="auto"/>
          <w:kern w:val="44"/>
          <w:szCs w:val="21"/>
          <w:highlight w:val="none"/>
        </w:rPr>
      </w:pPr>
      <w:bookmarkStart w:id="576" w:name="_Toc194487015"/>
      <w:bookmarkStart w:id="577" w:name="_Toc30324815"/>
      <w:bookmarkStart w:id="578" w:name="_Toc256000174"/>
      <w:bookmarkStart w:id="579" w:name="_Toc116120618"/>
      <w:bookmarkStart w:id="580" w:name="_Toc403402240"/>
      <w:bookmarkStart w:id="581" w:name="_Toc256000241"/>
      <w:bookmarkStart w:id="582" w:name="_Toc115277902"/>
      <w:r>
        <w:rPr>
          <w:rFonts w:hint="eastAsia" w:ascii="宋体" w:hAnsi="宋体"/>
          <w:b/>
          <w:bCs/>
          <w:color w:val="auto"/>
          <w:kern w:val="44"/>
          <w:szCs w:val="21"/>
          <w:highlight w:val="none"/>
        </w:rPr>
        <w:t>14.4 最终结清</w:t>
      </w:r>
      <w:bookmarkEnd w:id="576"/>
      <w:bookmarkEnd w:id="577"/>
      <w:bookmarkEnd w:id="578"/>
      <w:bookmarkEnd w:id="579"/>
      <w:bookmarkEnd w:id="580"/>
      <w:bookmarkEnd w:id="581"/>
      <w:bookmarkEnd w:id="582"/>
    </w:p>
    <w:p w14:paraId="3C00B4B0">
      <w:pPr>
        <w:spacing w:line="360" w:lineRule="auto"/>
        <w:ind w:firstLine="420" w:firstLineChars="200"/>
        <w:jc w:val="left"/>
        <w:outlineLvl w:val="0"/>
        <w:rPr>
          <w:rFonts w:ascii="宋体" w:hAnsi="宋体"/>
          <w:color w:val="auto"/>
          <w:kern w:val="0"/>
          <w:szCs w:val="21"/>
          <w:highlight w:val="none"/>
        </w:rPr>
      </w:pPr>
      <w:bookmarkStart w:id="583" w:name="_Toc116120619"/>
      <w:bookmarkStart w:id="584" w:name="_Toc403402241"/>
      <w:bookmarkStart w:id="585" w:name="_Toc194487016"/>
      <w:bookmarkStart w:id="586" w:name="_Toc115277903"/>
      <w:r>
        <w:rPr>
          <w:rFonts w:hint="eastAsia" w:ascii="宋体" w:hAnsi="宋体"/>
          <w:color w:val="auto"/>
          <w:kern w:val="0"/>
          <w:szCs w:val="21"/>
          <w:highlight w:val="none"/>
        </w:rPr>
        <w:t>14.4.1 最终结清申请单</w:t>
      </w:r>
      <w:bookmarkEnd w:id="583"/>
      <w:bookmarkEnd w:id="584"/>
      <w:bookmarkEnd w:id="585"/>
      <w:bookmarkEnd w:id="586"/>
    </w:p>
    <w:p w14:paraId="1B531C56">
      <w:pPr>
        <w:spacing w:line="360" w:lineRule="auto"/>
        <w:ind w:firstLine="420" w:firstLineChars="200"/>
        <w:jc w:val="left"/>
        <w:rPr>
          <w:rFonts w:ascii="宋体" w:hAnsi="宋体"/>
          <w:color w:val="auto"/>
          <w:szCs w:val="21"/>
          <w:highlight w:val="none"/>
        </w:rPr>
      </w:pPr>
      <w:r>
        <w:rPr>
          <w:rFonts w:hint="eastAsia" w:ascii="宋体" w:hAnsi="宋体"/>
          <w:color w:val="auto"/>
          <w:kern w:val="0"/>
          <w:szCs w:val="21"/>
          <w:highlight w:val="none"/>
        </w:rPr>
        <w:t>承包人提交最终结清申请单的份数：</w:t>
      </w:r>
      <w:r>
        <w:rPr>
          <w:rFonts w:hint="eastAsia" w:ascii="宋体" w:hAnsi="宋体"/>
          <w:color w:val="auto"/>
          <w:kern w:val="0"/>
          <w:szCs w:val="21"/>
          <w:highlight w:val="none"/>
          <w:u w:val="single"/>
        </w:rPr>
        <w:t xml:space="preserve"> </w:t>
      </w:r>
      <w:r>
        <w:rPr>
          <w:rFonts w:hint="eastAsia" w:ascii="宋体" w:hAnsi="宋体"/>
          <w:color w:val="auto"/>
          <w:szCs w:val="21"/>
          <w:highlight w:val="none"/>
          <w:u w:val="single"/>
        </w:rPr>
        <w:t>一式2份</w:t>
      </w:r>
      <w:r>
        <w:rPr>
          <w:rFonts w:hint="eastAsia" w:ascii="宋体" w:hAnsi="宋体"/>
          <w:color w:val="auto"/>
          <w:szCs w:val="21"/>
          <w:highlight w:val="none"/>
        </w:rPr>
        <w:t>。</w:t>
      </w:r>
    </w:p>
    <w:p w14:paraId="7D7ADB44">
      <w:pPr>
        <w:spacing w:line="360" w:lineRule="auto"/>
        <w:ind w:firstLine="420" w:firstLineChars="200"/>
        <w:jc w:val="left"/>
        <w:rPr>
          <w:rFonts w:ascii="宋体" w:hAnsi="宋体"/>
          <w:color w:val="auto"/>
          <w:szCs w:val="21"/>
          <w:highlight w:val="none"/>
        </w:rPr>
      </w:pPr>
      <w:r>
        <w:rPr>
          <w:rFonts w:hint="eastAsia" w:ascii="宋体" w:hAnsi="宋体"/>
          <w:color w:val="auto"/>
          <w:kern w:val="0"/>
          <w:szCs w:val="21"/>
          <w:highlight w:val="none"/>
        </w:rPr>
        <w:t>承包人提交最终结算申请单的期限：</w:t>
      </w:r>
      <w:r>
        <w:rPr>
          <w:rFonts w:hint="eastAsia" w:ascii="宋体" w:hAnsi="宋体"/>
          <w:color w:val="auto"/>
          <w:kern w:val="0"/>
          <w:szCs w:val="21"/>
          <w:highlight w:val="none"/>
          <w:u w:val="single"/>
        </w:rPr>
        <w:t>承包人应在缺陷责任期终止证书颁发后7天内_</w:t>
      </w:r>
      <w:r>
        <w:rPr>
          <w:rFonts w:hint="eastAsia" w:ascii="宋体" w:hAnsi="宋体"/>
          <w:color w:val="auto"/>
          <w:szCs w:val="21"/>
          <w:highlight w:val="none"/>
        </w:rPr>
        <w:t>_。</w:t>
      </w:r>
    </w:p>
    <w:p w14:paraId="25D03CB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14.4.2 最终结清证书和支付</w:t>
      </w:r>
    </w:p>
    <w:p w14:paraId="769E9B4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（1）发包人完成最终结清申请单的审批并颁发最终结清证书的期限：</w:t>
      </w:r>
      <w:r>
        <w:rPr>
          <w:rFonts w:hint="eastAsia" w:ascii="宋体" w:hAnsi="宋体"/>
          <w:color w:val="auto"/>
          <w:szCs w:val="21"/>
          <w:highlight w:val="none"/>
          <w:u w:val="single"/>
        </w:rPr>
        <w:t>按专用条款14.4.1条执行</w:t>
      </w:r>
      <w:r>
        <w:rPr>
          <w:rFonts w:hint="eastAsia" w:ascii="宋体" w:hAnsi="宋体"/>
          <w:color w:val="auto"/>
          <w:szCs w:val="21"/>
          <w:highlight w:val="none"/>
        </w:rPr>
        <w:t>。</w:t>
      </w:r>
    </w:p>
    <w:p w14:paraId="7E016CB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（2）发包人完成支付的期限：</w:t>
      </w:r>
      <w:r>
        <w:rPr>
          <w:rFonts w:hint="eastAsia"/>
          <w:color w:val="auto"/>
          <w:szCs w:val="21"/>
          <w:highlight w:val="none"/>
          <w:u w:val="single"/>
        </w:rPr>
        <w:t>市财政局批复用款计划后5个工作日内支付</w:t>
      </w:r>
      <w:r>
        <w:rPr>
          <w:color w:val="auto"/>
          <w:szCs w:val="21"/>
          <w:highlight w:val="none"/>
          <w:u w:val="single"/>
        </w:rPr>
        <w:t xml:space="preserve"> </w:t>
      </w:r>
      <w:r>
        <w:rPr>
          <w:rFonts w:hint="eastAsia" w:ascii="宋体" w:hAnsi="宋体"/>
          <w:color w:val="auto"/>
          <w:szCs w:val="21"/>
          <w:highlight w:val="none"/>
        </w:rPr>
        <w:t>_。</w:t>
      </w:r>
    </w:p>
    <w:p w14:paraId="14A56B7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15. 缺陷责任期与保修</w:t>
      </w:r>
    </w:p>
    <w:p w14:paraId="1E929590">
      <w:pPr>
        <w:keepNext/>
        <w:keepLines/>
        <w:spacing w:line="360" w:lineRule="auto"/>
        <w:outlineLvl w:val="0"/>
        <w:rPr>
          <w:rFonts w:ascii="宋体" w:hAnsi="宋体"/>
          <w:b/>
          <w:bCs/>
          <w:color w:val="auto"/>
          <w:kern w:val="44"/>
          <w:szCs w:val="21"/>
          <w:highlight w:val="none"/>
        </w:rPr>
      </w:pPr>
      <w:bookmarkStart w:id="587" w:name="_Toc115277904"/>
      <w:bookmarkStart w:id="588" w:name="_Toc403402242"/>
      <w:bookmarkStart w:id="589" w:name="_Toc116120620"/>
      <w:bookmarkStart w:id="590" w:name="_Toc194487017"/>
      <w:bookmarkStart w:id="591" w:name="_Toc256000242"/>
      <w:bookmarkStart w:id="592" w:name="_Toc30324816"/>
      <w:bookmarkStart w:id="593" w:name="_Toc256000175"/>
      <w:r>
        <w:rPr>
          <w:rFonts w:hint="eastAsia" w:ascii="宋体" w:hAnsi="宋体"/>
          <w:b/>
          <w:bCs/>
          <w:color w:val="auto"/>
          <w:kern w:val="44"/>
          <w:szCs w:val="21"/>
          <w:highlight w:val="none"/>
        </w:rPr>
        <w:t>15.2缺陷责任期</w:t>
      </w:r>
      <w:bookmarkEnd w:id="587"/>
      <w:bookmarkEnd w:id="588"/>
      <w:bookmarkEnd w:id="589"/>
      <w:bookmarkEnd w:id="590"/>
      <w:bookmarkEnd w:id="591"/>
      <w:bookmarkEnd w:id="592"/>
      <w:bookmarkEnd w:id="593"/>
    </w:p>
    <w:p w14:paraId="52F52C2F">
      <w:pPr>
        <w:spacing w:line="360" w:lineRule="auto"/>
        <w:ind w:firstLine="315" w:firstLineChars="150"/>
        <w:jc w:val="left"/>
        <w:rPr>
          <w:rFonts w:ascii="宋体" w:hAnsi="宋体"/>
          <w:color w:val="auto"/>
          <w:kern w:val="0"/>
          <w:szCs w:val="21"/>
          <w:highlight w:val="none"/>
          <w:u w:val="single"/>
        </w:rPr>
      </w:pPr>
      <w:r>
        <w:rPr>
          <w:rFonts w:hint="eastAsia" w:ascii="宋体" w:hAnsi="宋体"/>
          <w:color w:val="auto"/>
          <w:szCs w:val="21"/>
          <w:highlight w:val="none"/>
        </w:rPr>
        <w:t>缺陷责任期的具体期限：</w:t>
      </w:r>
      <w:r>
        <w:rPr>
          <w:rFonts w:hint="eastAsia" w:ascii="宋体" w:hAnsi="宋体"/>
          <w:color w:val="auto"/>
          <w:kern w:val="0"/>
          <w:szCs w:val="21"/>
          <w:highlight w:val="none"/>
          <w:u w:val="single"/>
        </w:rPr>
        <w:t>按工程质量保修书执行。</w:t>
      </w:r>
    </w:p>
    <w:p w14:paraId="422E512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15.3 质量保证金</w:t>
      </w:r>
    </w:p>
    <w:p w14:paraId="6EB5778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关于是否扣留质量保证金的约定：</w:t>
      </w:r>
      <w:r>
        <w:rPr>
          <w:rFonts w:hint="eastAsia" w:ascii="宋体" w:hAnsi="宋体"/>
          <w:color w:val="auto"/>
          <w:szCs w:val="21"/>
          <w:highlight w:val="none"/>
          <w:u w:val="single"/>
        </w:rPr>
        <w:t xml:space="preserve">     </w:t>
      </w:r>
      <w:r>
        <w:rPr>
          <w:rFonts w:hint="eastAsia" w:ascii="宋体" w:hAnsi="宋体"/>
          <w:color w:val="auto"/>
          <w:kern w:val="0"/>
          <w:szCs w:val="21"/>
          <w:highlight w:val="none"/>
          <w:u w:val="single"/>
        </w:rPr>
        <w:t>是</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9395401">
      <w:pPr>
        <w:spacing w:line="360" w:lineRule="auto"/>
        <w:ind w:firstLine="420" w:firstLineChars="200"/>
        <w:jc w:val="left"/>
        <w:outlineLvl w:val="0"/>
        <w:rPr>
          <w:rFonts w:ascii="宋体" w:hAnsi="宋体"/>
          <w:color w:val="auto"/>
          <w:szCs w:val="21"/>
          <w:highlight w:val="none"/>
        </w:rPr>
      </w:pPr>
      <w:bookmarkStart w:id="594" w:name="_Toc116120621"/>
      <w:bookmarkStart w:id="595" w:name="_Toc115277905"/>
      <w:bookmarkStart w:id="596" w:name="_Toc403402243"/>
      <w:bookmarkStart w:id="597" w:name="_Toc194487018"/>
      <w:r>
        <w:rPr>
          <w:rFonts w:hint="eastAsia" w:ascii="宋体" w:hAnsi="宋体"/>
          <w:color w:val="auto"/>
          <w:szCs w:val="21"/>
          <w:highlight w:val="none"/>
        </w:rPr>
        <w:t>15.3.1 承包人提供质量保证金的方式</w:t>
      </w:r>
      <w:r>
        <w:rPr>
          <w:rFonts w:hint="eastAsia" w:ascii="宋体" w:hAnsi="宋体"/>
          <w:color w:val="auto"/>
          <w:kern w:val="0"/>
          <w:szCs w:val="21"/>
          <w:highlight w:val="none"/>
          <w:u w:val="single"/>
        </w:rPr>
        <w:t>：</w:t>
      </w:r>
      <w:r>
        <w:rPr>
          <w:rFonts w:hint="eastAsia" w:ascii="宋体" w:cs="宋体"/>
          <w:color w:val="auto"/>
          <w:kern w:val="0"/>
          <w:szCs w:val="21"/>
          <w:highlight w:val="none"/>
          <w:u w:val="single"/>
          <w:lang w:val="zh-CN"/>
        </w:rPr>
        <w:t>/。</w:t>
      </w:r>
      <w:bookmarkEnd w:id="594"/>
      <w:bookmarkEnd w:id="595"/>
      <w:bookmarkEnd w:id="596"/>
      <w:bookmarkEnd w:id="597"/>
    </w:p>
    <w:p w14:paraId="16DEB38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15.3.2 质量保证金的扣留 </w:t>
      </w:r>
    </w:p>
    <w:p w14:paraId="333BD13F">
      <w:pPr>
        <w:spacing w:line="360" w:lineRule="auto"/>
        <w:ind w:firstLine="420" w:firstLineChars="200"/>
        <w:jc w:val="left"/>
        <w:rPr>
          <w:rFonts w:ascii="宋体" w:hAnsi="宋体"/>
          <w:color w:val="auto"/>
          <w:kern w:val="0"/>
          <w:szCs w:val="21"/>
          <w:highlight w:val="none"/>
          <w:u w:val="single"/>
        </w:rPr>
      </w:pPr>
      <w:r>
        <w:rPr>
          <w:rFonts w:hint="eastAsia" w:ascii="宋体" w:cs="宋体"/>
          <w:color w:val="auto"/>
          <w:kern w:val="0"/>
          <w:szCs w:val="21"/>
          <w:highlight w:val="none"/>
          <w:u w:val="single"/>
          <w:lang w:val="zh-CN"/>
        </w:rPr>
        <w:t>总结算价的3%</w:t>
      </w:r>
      <w:r>
        <w:rPr>
          <w:rFonts w:hint="eastAsia" w:ascii="宋体" w:hAnsi="宋体"/>
          <w:color w:val="auto"/>
          <w:kern w:val="0"/>
          <w:szCs w:val="21"/>
          <w:highlight w:val="none"/>
          <w:u w:val="single"/>
        </w:rPr>
        <w:t>。</w:t>
      </w:r>
    </w:p>
    <w:p w14:paraId="6047BF7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15.4保修</w:t>
      </w:r>
    </w:p>
    <w:p w14:paraId="521FB416">
      <w:pPr>
        <w:spacing w:line="360" w:lineRule="auto"/>
        <w:ind w:firstLine="409" w:firstLineChars="195"/>
        <w:jc w:val="left"/>
        <w:outlineLvl w:val="0"/>
        <w:rPr>
          <w:rFonts w:ascii="宋体" w:hAnsi="宋体"/>
          <w:color w:val="auto"/>
          <w:szCs w:val="21"/>
          <w:highlight w:val="none"/>
        </w:rPr>
      </w:pPr>
      <w:bookmarkStart w:id="598" w:name="_Toc403402244"/>
      <w:bookmarkStart w:id="599" w:name="_Toc115277906"/>
      <w:bookmarkStart w:id="600" w:name="_Toc194487019"/>
      <w:bookmarkStart w:id="601" w:name="_Toc116120622"/>
      <w:r>
        <w:rPr>
          <w:rFonts w:hint="eastAsia" w:ascii="宋体" w:hAnsi="宋体"/>
          <w:color w:val="auto"/>
          <w:szCs w:val="21"/>
          <w:highlight w:val="none"/>
        </w:rPr>
        <w:t>15.4.1 保修责任</w:t>
      </w:r>
      <w:bookmarkEnd w:id="598"/>
      <w:bookmarkEnd w:id="599"/>
      <w:bookmarkEnd w:id="600"/>
      <w:bookmarkEnd w:id="601"/>
    </w:p>
    <w:p w14:paraId="00514CC1">
      <w:pPr>
        <w:spacing w:line="360" w:lineRule="auto"/>
        <w:ind w:firstLine="409" w:firstLineChars="195"/>
        <w:jc w:val="left"/>
        <w:rPr>
          <w:rFonts w:ascii="宋体" w:hAnsi="宋体"/>
          <w:color w:val="auto"/>
          <w:kern w:val="0"/>
          <w:szCs w:val="21"/>
          <w:highlight w:val="none"/>
          <w:u w:val="single"/>
        </w:rPr>
      </w:pPr>
      <w:r>
        <w:rPr>
          <w:rFonts w:hint="eastAsia" w:ascii="宋体" w:hAnsi="宋体"/>
          <w:color w:val="auto"/>
          <w:szCs w:val="21"/>
          <w:highlight w:val="none"/>
        </w:rPr>
        <w:t>工程保修期为：</w:t>
      </w:r>
      <w:r>
        <w:rPr>
          <w:rFonts w:hint="eastAsia" w:ascii="宋体" w:hAnsi="宋体"/>
          <w:color w:val="auto"/>
          <w:kern w:val="0"/>
          <w:szCs w:val="21"/>
          <w:highlight w:val="none"/>
          <w:u w:val="single"/>
        </w:rPr>
        <w:t xml:space="preserve"> _按质量保修书执行_。</w:t>
      </w:r>
    </w:p>
    <w:p w14:paraId="1326A6D1">
      <w:pPr>
        <w:spacing w:line="360" w:lineRule="auto"/>
        <w:ind w:firstLine="409" w:firstLineChars="195"/>
        <w:jc w:val="left"/>
        <w:rPr>
          <w:rFonts w:ascii="宋体" w:hAnsi="宋体"/>
          <w:color w:val="auto"/>
          <w:szCs w:val="21"/>
          <w:highlight w:val="none"/>
        </w:rPr>
      </w:pPr>
      <w:r>
        <w:rPr>
          <w:rFonts w:hint="eastAsia" w:ascii="宋体" w:hAnsi="宋体"/>
          <w:color w:val="auto"/>
          <w:szCs w:val="21"/>
          <w:highlight w:val="none"/>
        </w:rPr>
        <w:t>15.4.3 修复通知</w:t>
      </w:r>
    </w:p>
    <w:p w14:paraId="095D9A0D">
      <w:pPr>
        <w:spacing w:line="360" w:lineRule="auto"/>
        <w:ind w:firstLine="409" w:firstLineChars="195"/>
        <w:jc w:val="left"/>
        <w:rPr>
          <w:rFonts w:ascii="宋体" w:hAnsi="宋体"/>
          <w:color w:val="auto"/>
          <w:kern w:val="0"/>
          <w:szCs w:val="21"/>
          <w:highlight w:val="none"/>
          <w:u w:val="single"/>
        </w:rPr>
      </w:pPr>
      <w:r>
        <w:rPr>
          <w:rFonts w:hint="eastAsia" w:ascii="宋体" w:hAnsi="宋体"/>
          <w:color w:val="auto"/>
          <w:kern w:val="0"/>
          <w:szCs w:val="21"/>
          <w:highlight w:val="none"/>
        </w:rPr>
        <w:t>承包人收到保修通知并到达工程现场的合理时间：</w:t>
      </w:r>
      <w:r>
        <w:rPr>
          <w:rFonts w:hint="eastAsia" w:ascii="宋体" w:hAnsi="宋体"/>
          <w:color w:val="auto"/>
          <w:kern w:val="0"/>
          <w:szCs w:val="21"/>
          <w:highlight w:val="none"/>
          <w:u w:val="single"/>
        </w:rPr>
        <w:t xml:space="preserve"> 48小时内 。</w:t>
      </w:r>
    </w:p>
    <w:p w14:paraId="5A3FE517">
      <w:pPr>
        <w:spacing w:line="360" w:lineRule="auto"/>
        <w:ind w:firstLine="409" w:firstLineChars="195"/>
        <w:jc w:val="left"/>
        <w:rPr>
          <w:rFonts w:ascii="宋体" w:hAnsi="宋体"/>
          <w:color w:val="auto"/>
          <w:szCs w:val="21"/>
          <w:highlight w:val="none"/>
        </w:rPr>
      </w:pPr>
      <w:r>
        <w:rPr>
          <w:rFonts w:hint="eastAsia" w:ascii="宋体" w:hAnsi="宋体"/>
          <w:color w:val="auto"/>
          <w:szCs w:val="21"/>
          <w:highlight w:val="none"/>
        </w:rPr>
        <w:t>16. 违约</w:t>
      </w:r>
    </w:p>
    <w:p w14:paraId="00F6ABF3">
      <w:pPr>
        <w:keepNext/>
        <w:keepLines/>
        <w:spacing w:line="360" w:lineRule="auto"/>
        <w:outlineLvl w:val="0"/>
        <w:rPr>
          <w:rFonts w:ascii="宋体" w:hAnsi="宋体"/>
          <w:b/>
          <w:bCs/>
          <w:color w:val="auto"/>
          <w:kern w:val="44"/>
          <w:szCs w:val="21"/>
          <w:highlight w:val="none"/>
        </w:rPr>
      </w:pPr>
      <w:bookmarkStart w:id="602" w:name="_Toc403402245"/>
      <w:bookmarkStart w:id="603" w:name="_Toc256000243"/>
      <w:bookmarkStart w:id="604" w:name="_Toc116120623"/>
      <w:bookmarkStart w:id="605" w:name="_Toc256000176"/>
      <w:bookmarkStart w:id="606" w:name="_Toc30324817"/>
      <w:bookmarkStart w:id="607" w:name="_Toc115277907"/>
      <w:bookmarkStart w:id="608" w:name="_Toc194487020"/>
      <w:r>
        <w:rPr>
          <w:rFonts w:hint="eastAsia" w:ascii="宋体" w:hAnsi="宋体"/>
          <w:b/>
          <w:bCs/>
          <w:color w:val="auto"/>
          <w:kern w:val="44"/>
          <w:szCs w:val="21"/>
          <w:highlight w:val="none"/>
        </w:rPr>
        <w:t>16.1 发包人违约</w:t>
      </w:r>
      <w:bookmarkEnd w:id="602"/>
      <w:bookmarkEnd w:id="603"/>
      <w:bookmarkEnd w:id="604"/>
      <w:bookmarkEnd w:id="605"/>
      <w:bookmarkEnd w:id="606"/>
      <w:bookmarkEnd w:id="607"/>
      <w:bookmarkEnd w:id="608"/>
    </w:p>
    <w:p w14:paraId="11EF7FB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16.1.1发包人违约的情形</w:t>
      </w:r>
    </w:p>
    <w:p w14:paraId="3A7FF9EE">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rPr>
        <w:t>发包人违约的其他情形：</w:t>
      </w:r>
      <w:r>
        <w:rPr>
          <w:rFonts w:hint="eastAsia" w:ascii="宋体" w:hAnsi="宋体"/>
          <w:color w:val="auto"/>
          <w:kern w:val="0"/>
          <w:szCs w:val="21"/>
          <w:highlight w:val="none"/>
          <w:u w:val="single"/>
        </w:rPr>
        <w:t xml:space="preserve">      无                          </w:t>
      </w:r>
      <w:r>
        <w:rPr>
          <w:rFonts w:hint="eastAsia" w:ascii="宋体" w:hAnsi="宋体"/>
          <w:color w:val="auto"/>
          <w:kern w:val="0"/>
          <w:szCs w:val="21"/>
          <w:highlight w:val="none"/>
        </w:rPr>
        <w:t>。</w:t>
      </w:r>
    </w:p>
    <w:p w14:paraId="4A59C58D">
      <w:pPr>
        <w:spacing w:line="360" w:lineRule="auto"/>
        <w:ind w:left="1050" w:hanging="1050" w:hangingChars="500"/>
        <w:jc w:val="left"/>
        <w:rPr>
          <w:rFonts w:ascii="宋体" w:hAnsi="宋体"/>
          <w:color w:val="auto"/>
          <w:kern w:val="0"/>
          <w:szCs w:val="21"/>
          <w:highlight w:val="none"/>
        </w:rPr>
      </w:pPr>
      <w:r>
        <w:rPr>
          <w:rFonts w:hint="eastAsia" w:ascii="宋体" w:hAnsi="宋体"/>
          <w:color w:val="auto"/>
          <w:kern w:val="0"/>
          <w:szCs w:val="21"/>
          <w:highlight w:val="none"/>
        </w:rPr>
        <w:t xml:space="preserve">    16.1.2 发包人违约的责任</w:t>
      </w:r>
    </w:p>
    <w:p w14:paraId="36096E5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发包人违约责任的承担方式和计算方法：</w:t>
      </w:r>
    </w:p>
    <w:p w14:paraId="76CCC331">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rPr>
        <w:t>（1）因发包人原因未能在计划开工日期前7天内下达开工通知的违约责任：</w:t>
      </w:r>
      <w:r>
        <w:rPr>
          <w:rFonts w:hint="eastAsia" w:ascii="宋体" w:hAnsi="宋体"/>
          <w:color w:val="auto"/>
          <w:kern w:val="0"/>
          <w:szCs w:val="21"/>
          <w:highlight w:val="none"/>
          <w:u w:val="single"/>
        </w:rPr>
        <w:t>工期顺延</w:t>
      </w:r>
      <w:r>
        <w:rPr>
          <w:rFonts w:hint="eastAsia" w:ascii="宋体" w:hAnsi="宋体"/>
          <w:color w:val="auto"/>
          <w:kern w:val="0"/>
          <w:szCs w:val="21"/>
          <w:highlight w:val="none"/>
        </w:rPr>
        <w:t>。</w:t>
      </w:r>
    </w:p>
    <w:p w14:paraId="09DAFC6E">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（2）因发包人原因未能按合同约定支付合同价款的违约责任：</w:t>
      </w:r>
      <w:r>
        <w:rPr>
          <w:rFonts w:hint="eastAsia" w:ascii="宋体" w:hAnsi="宋体"/>
          <w:b/>
          <w:color w:val="auto"/>
          <w:kern w:val="0"/>
          <w:szCs w:val="21"/>
          <w:highlight w:val="none"/>
          <w:u w:val="single"/>
        </w:rPr>
        <w:t>承包人与发包人签订延期付款协议，延期付款协议须经财政局认可</w:t>
      </w:r>
      <w:r>
        <w:rPr>
          <w:rFonts w:hint="eastAsia" w:ascii="宋体" w:hAnsi="宋体"/>
          <w:color w:val="auto"/>
          <w:kern w:val="0"/>
          <w:szCs w:val="21"/>
          <w:highlight w:val="none"/>
        </w:rPr>
        <w:t>。</w:t>
      </w:r>
    </w:p>
    <w:p w14:paraId="21BC5E2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（3）发包人违反第10.1款〔变更的范围〕第（2）项约定，自行实施被取消的工作或转由他人实施的违约责任：</w:t>
      </w:r>
      <w:r>
        <w:rPr>
          <w:rFonts w:hint="eastAsia" w:ascii="宋体" w:hAnsi="宋体"/>
          <w:color w:val="auto"/>
          <w:kern w:val="0"/>
          <w:szCs w:val="21"/>
          <w:highlight w:val="none"/>
          <w:u w:val="single"/>
        </w:rPr>
        <w:t xml:space="preserve"> 无   </w:t>
      </w:r>
      <w:r>
        <w:rPr>
          <w:rFonts w:hint="eastAsia" w:ascii="宋体" w:hAnsi="宋体"/>
          <w:color w:val="auto"/>
          <w:kern w:val="0"/>
          <w:szCs w:val="21"/>
          <w:highlight w:val="none"/>
        </w:rPr>
        <w:t>。</w:t>
      </w:r>
    </w:p>
    <w:p w14:paraId="74D65E0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（4）发包人提供的材料、工程设备的规格、数量或质量不符合合同约定，或因发包人的原因导致交货日期延误或交货地点变更等情况的违约责任：</w:t>
      </w:r>
      <w:r>
        <w:rPr>
          <w:rFonts w:hint="eastAsia" w:ascii="宋体" w:hAnsi="宋体"/>
          <w:color w:val="auto"/>
          <w:kern w:val="0"/>
          <w:szCs w:val="21"/>
          <w:highlight w:val="none"/>
          <w:u w:val="single"/>
        </w:rPr>
        <w:t xml:space="preserve">          无                                 </w:t>
      </w:r>
      <w:r>
        <w:rPr>
          <w:rFonts w:hint="eastAsia" w:ascii="宋体" w:hAnsi="宋体"/>
          <w:color w:val="auto"/>
          <w:kern w:val="0"/>
          <w:szCs w:val="21"/>
          <w:highlight w:val="none"/>
        </w:rPr>
        <w:t>。</w:t>
      </w:r>
    </w:p>
    <w:p w14:paraId="0AD5DC72">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rPr>
        <w:t>（5）因发包人违反合同约定造成暂停施工的违约责任：</w:t>
      </w:r>
      <w:r>
        <w:rPr>
          <w:rFonts w:hint="eastAsia" w:ascii="宋体" w:hAnsi="宋体"/>
          <w:color w:val="auto"/>
          <w:kern w:val="0"/>
          <w:szCs w:val="21"/>
          <w:highlight w:val="none"/>
          <w:u w:val="single"/>
        </w:rPr>
        <w:t>工期顺延</w:t>
      </w:r>
      <w:r>
        <w:rPr>
          <w:rFonts w:hint="eastAsia" w:ascii="宋体" w:hAnsi="宋体"/>
          <w:color w:val="auto"/>
          <w:kern w:val="0"/>
          <w:szCs w:val="21"/>
          <w:highlight w:val="none"/>
        </w:rPr>
        <w:t>。</w:t>
      </w:r>
    </w:p>
    <w:p w14:paraId="12A688C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（6）发包人无正当理由没有在约定期限内发出复工指示，导致承包人无法复工的违约责任：</w:t>
      </w:r>
      <w:r>
        <w:rPr>
          <w:rFonts w:hint="eastAsia" w:ascii="宋体" w:hAnsi="宋体"/>
          <w:color w:val="auto"/>
          <w:kern w:val="0"/>
          <w:szCs w:val="21"/>
          <w:highlight w:val="none"/>
          <w:u w:val="single"/>
        </w:rPr>
        <w:t>工期顺延</w:t>
      </w:r>
      <w:r>
        <w:rPr>
          <w:rFonts w:hint="eastAsia" w:ascii="宋体" w:hAnsi="宋体"/>
          <w:color w:val="auto"/>
          <w:kern w:val="0"/>
          <w:szCs w:val="21"/>
          <w:highlight w:val="none"/>
        </w:rPr>
        <w:t>。</w:t>
      </w:r>
    </w:p>
    <w:p w14:paraId="6F2789C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（7）其他：</w:t>
      </w:r>
      <w:r>
        <w:rPr>
          <w:rFonts w:hint="eastAsia" w:ascii="宋体" w:hAnsi="宋体"/>
          <w:color w:val="auto"/>
          <w:kern w:val="0"/>
          <w:szCs w:val="21"/>
          <w:highlight w:val="none"/>
          <w:u w:val="single"/>
        </w:rPr>
        <w:t xml:space="preserve">          无                                </w:t>
      </w:r>
      <w:r>
        <w:rPr>
          <w:rFonts w:hint="eastAsia" w:ascii="宋体" w:hAnsi="宋体"/>
          <w:color w:val="auto"/>
          <w:kern w:val="0"/>
          <w:szCs w:val="21"/>
          <w:highlight w:val="none"/>
        </w:rPr>
        <w:t>。</w:t>
      </w:r>
    </w:p>
    <w:p w14:paraId="40E8E9B1">
      <w:pPr>
        <w:keepNext/>
        <w:keepLines/>
        <w:spacing w:line="360" w:lineRule="auto"/>
        <w:outlineLvl w:val="0"/>
        <w:rPr>
          <w:rFonts w:ascii="宋体" w:hAnsi="宋体"/>
          <w:b/>
          <w:bCs/>
          <w:color w:val="auto"/>
          <w:kern w:val="44"/>
          <w:szCs w:val="21"/>
          <w:highlight w:val="none"/>
        </w:rPr>
      </w:pPr>
      <w:bookmarkStart w:id="609" w:name="_Toc256000244"/>
      <w:bookmarkStart w:id="610" w:name="_Toc403402246"/>
      <w:bookmarkStart w:id="611" w:name="_Toc115277908"/>
      <w:bookmarkStart w:id="612" w:name="_Toc116120624"/>
      <w:bookmarkStart w:id="613" w:name="_Toc30324818"/>
      <w:bookmarkStart w:id="614" w:name="_Toc194487021"/>
      <w:bookmarkStart w:id="615" w:name="_Toc256000177"/>
      <w:r>
        <w:rPr>
          <w:rFonts w:hint="eastAsia" w:ascii="宋体" w:hAnsi="宋体"/>
          <w:b/>
          <w:bCs/>
          <w:color w:val="auto"/>
          <w:kern w:val="44"/>
          <w:szCs w:val="21"/>
          <w:highlight w:val="none"/>
        </w:rPr>
        <w:t>16.2 承包人违约</w:t>
      </w:r>
      <w:bookmarkEnd w:id="609"/>
      <w:bookmarkEnd w:id="610"/>
      <w:bookmarkEnd w:id="611"/>
      <w:bookmarkEnd w:id="612"/>
      <w:bookmarkEnd w:id="613"/>
      <w:bookmarkEnd w:id="614"/>
      <w:bookmarkEnd w:id="615"/>
    </w:p>
    <w:p w14:paraId="7A7A75E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16.2.1 承包人违约的情形</w:t>
      </w:r>
    </w:p>
    <w:p w14:paraId="7F4968F2">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rPr>
        <w:t>承包人违约的其他情形：</w:t>
      </w:r>
      <w:r>
        <w:rPr>
          <w:rFonts w:hint="eastAsia" w:ascii="宋体" w:hAnsi="宋体"/>
          <w:b/>
          <w:color w:val="auto"/>
          <w:kern w:val="0"/>
          <w:szCs w:val="21"/>
          <w:highlight w:val="none"/>
          <w:u w:val="single"/>
        </w:rPr>
        <w:t>承包人有违反《</w:t>
      </w:r>
      <w:r>
        <w:rPr>
          <w:rFonts w:ascii="宋体" w:hAnsi="宋体"/>
          <w:b/>
          <w:color w:val="auto"/>
          <w:kern w:val="0"/>
          <w:szCs w:val="21"/>
          <w:highlight w:val="none"/>
          <w:u w:val="single"/>
        </w:rPr>
        <w:t>广西壮族自治区建设工程造价管理办法》</w:t>
      </w:r>
      <w:r>
        <w:rPr>
          <w:rFonts w:hint="eastAsia" w:ascii="宋体" w:hAnsi="宋体"/>
          <w:b/>
          <w:color w:val="auto"/>
          <w:kern w:val="0"/>
          <w:szCs w:val="21"/>
          <w:highlight w:val="none"/>
          <w:u w:val="single"/>
        </w:rPr>
        <w:t>的，按规定给予处罚</w:t>
      </w:r>
      <w:r>
        <w:rPr>
          <w:rFonts w:hint="eastAsia" w:ascii="宋体" w:hAnsi="宋体"/>
          <w:color w:val="auto"/>
          <w:kern w:val="0"/>
          <w:szCs w:val="21"/>
          <w:highlight w:val="none"/>
        </w:rPr>
        <w:t>。</w:t>
      </w:r>
    </w:p>
    <w:p w14:paraId="46D0EFE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16.2.2承包人违约的责任</w:t>
      </w:r>
    </w:p>
    <w:p w14:paraId="06E8F74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承包人违约责任的承担方式和计算方法：</w:t>
      </w:r>
    </w:p>
    <w:p w14:paraId="7A6BC66F">
      <w:pPr>
        <w:spacing w:line="360" w:lineRule="auto"/>
        <w:ind w:firstLine="422" w:firstLineChars="200"/>
        <w:jc w:val="left"/>
        <w:rPr>
          <w:rFonts w:ascii="宋体" w:hAnsi="宋体"/>
          <w:color w:val="auto"/>
          <w:kern w:val="0"/>
          <w:szCs w:val="21"/>
          <w:highlight w:val="none"/>
        </w:rPr>
      </w:pPr>
      <w:r>
        <w:rPr>
          <w:rFonts w:hint="eastAsia" w:ascii="宋体" w:hAnsi="宋体"/>
          <w:b/>
          <w:color w:val="auto"/>
          <w:kern w:val="0"/>
          <w:szCs w:val="21"/>
          <w:highlight w:val="none"/>
        </w:rPr>
        <w:t>（1）承包人未按本合同通用条款第16.2.1（2）、（3）条内容完成的，承包人无条件返工处理，修复至工程质量要求并承担相关费用，并在发包人规定的时间内完成返工，否则发包人有权扣罚该分项工程10%的工程款作为处罚</w:t>
      </w:r>
      <w:r>
        <w:rPr>
          <w:rFonts w:hint="eastAsia" w:ascii="宋体" w:hAnsi="宋体"/>
          <w:color w:val="auto"/>
          <w:kern w:val="0"/>
          <w:szCs w:val="21"/>
          <w:highlight w:val="none"/>
        </w:rPr>
        <w:t>。</w:t>
      </w:r>
    </w:p>
    <w:p w14:paraId="3933C550">
      <w:pPr>
        <w:spacing w:line="360" w:lineRule="auto"/>
        <w:ind w:firstLine="422" w:firstLineChars="200"/>
        <w:jc w:val="left"/>
        <w:rPr>
          <w:rFonts w:ascii="宋体" w:hAnsi="宋体"/>
          <w:b/>
          <w:color w:val="auto"/>
          <w:kern w:val="0"/>
          <w:szCs w:val="21"/>
          <w:highlight w:val="none"/>
        </w:rPr>
      </w:pPr>
      <w:r>
        <w:rPr>
          <w:rFonts w:hint="eastAsia" w:ascii="宋体" w:hAnsi="宋体"/>
          <w:b/>
          <w:color w:val="auto"/>
          <w:kern w:val="0"/>
          <w:szCs w:val="21"/>
          <w:highlight w:val="none"/>
        </w:rPr>
        <w:t>（2）承包人有本合同通用条款第16.2.1（6）条情形的，或经监理人检验认为修复质量不合格而承包人拒绝再进行修补的，发包人将扣除承包人全部质量保修金。</w:t>
      </w:r>
    </w:p>
    <w:p w14:paraId="616AD635">
      <w:pPr>
        <w:spacing w:line="360" w:lineRule="auto"/>
        <w:ind w:firstLine="422" w:firstLineChars="200"/>
        <w:jc w:val="left"/>
        <w:rPr>
          <w:rFonts w:ascii="宋体" w:hAnsi="宋体"/>
          <w:b/>
          <w:color w:val="auto"/>
          <w:kern w:val="0"/>
          <w:szCs w:val="21"/>
          <w:highlight w:val="none"/>
        </w:rPr>
      </w:pPr>
      <w:r>
        <w:rPr>
          <w:rFonts w:hint="eastAsia" w:ascii="宋体" w:hAnsi="宋体"/>
          <w:b/>
          <w:color w:val="auto"/>
          <w:kern w:val="0"/>
          <w:szCs w:val="21"/>
          <w:highlight w:val="none"/>
        </w:rPr>
        <w:t>（3）承包人有本专用合同条款3.1.④、3.2、3.3条违约责任的，发包人有权扣除承包人的违约金。违约金金额均在承包人的计量支付款内扣除。监理人预先下发含有罚款意向的指令，如承包人不及时采取措施纠正，则在指令下达后十五天下发罚款通知书（不再陈述罚款理由）。承包人在合同期内，完成合同规定的全部工程，且质量达到合格以上，在本工程施工竣工验收后十五天内可申请返还全部或部分罚款，返还金额由监理人审核，发包人批准。罚款金额返还时不包括银行利息。由于3.1.18）条的处置时效性对发包人特别重要，承包人未按时完成或拒不完成“数字城管案件”处置的，经监理人下发整改指令未能采取措施整改的，发包人有权委托第三方处置队伍进行处置，处置费用均从扣除的违约罚款金额内予以支付，不再返还。</w:t>
      </w:r>
    </w:p>
    <w:p w14:paraId="69D8B3DE">
      <w:pPr>
        <w:spacing w:line="360" w:lineRule="auto"/>
        <w:ind w:firstLine="422" w:firstLineChars="200"/>
        <w:jc w:val="left"/>
        <w:rPr>
          <w:rFonts w:ascii="宋体" w:hAnsi="宋体"/>
          <w:b/>
          <w:color w:val="auto"/>
          <w:kern w:val="0"/>
          <w:szCs w:val="21"/>
          <w:highlight w:val="none"/>
        </w:rPr>
      </w:pPr>
      <w:r>
        <w:rPr>
          <w:rFonts w:hint="eastAsia" w:ascii="宋体" w:hAnsi="宋体"/>
          <w:b/>
          <w:color w:val="auto"/>
          <w:kern w:val="0"/>
          <w:szCs w:val="21"/>
          <w:highlight w:val="none"/>
        </w:rPr>
        <w:t>（4）发包人有权对承包人的违约行为，上报行政主管部门列入不良诚信记录名册，对其市场准入予以限制。</w:t>
      </w:r>
    </w:p>
    <w:p w14:paraId="0F71D6F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16.2.3 因承包人违约解除合同</w:t>
      </w:r>
    </w:p>
    <w:p w14:paraId="561A0EAC">
      <w:pPr>
        <w:spacing w:before="120" w:after="120" w:line="360" w:lineRule="auto"/>
        <w:ind w:firstLine="420" w:firstLineChars="200"/>
        <w:rPr>
          <w:rFonts w:ascii="宋体" w:hAnsi="宋体"/>
          <w:b/>
          <w:color w:val="auto"/>
          <w:kern w:val="0"/>
          <w:szCs w:val="21"/>
          <w:highlight w:val="none"/>
        </w:rPr>
      </w:pPr>
      <w:r>
        <w:rPr>
          <w:rFonts w:hint="eastAsia" w:ascii="宋体" w:hAnsi="宋体"/>
          <w:color w:val="auto"/>
          <w:kern w:val="0"/>
          <w:szCs w:val="21"/>
          <w:highlight w:val="none"/>
        </w:rPr>
        <w:t>关于承包人违约解除合同的特别约定：</w:t>
      </w:r>
      <w:r>
        <w:rPr>
          <w:rFonts w:hint="eastAsia" w:ascii="宋体" w:hAnsi="宋体"/>
          <w:b/>
          <w:color w:val="auto"/>
          <w:kern w:val="0"/>
          <w:szCs w:val="21"/>
          <w:highlight w:val="none"/>
          <w:u w:val="single"/>
        </w:rPr>
        <w:t>承包人有违反以下情况之一的，发包人有权解除合同</w:t>
      </w:r>
      <w:r>
        <w:rPr>
          <w:rFonts w:hint="eastAsia" w:ascii="宋体" w:hAnsi="宋体"/>
          <w:b/>
          <w:color w:val="auto"/>
          <w:kern w:val="0"/>
          <w:szCs w:val="21"/>
          <w:highlight w:val="none"/>
        </w:rPr>
        <w:t>。</w:t>
      </w:r>
    </w:p>
    <w:p w14:paraId="0D815FAF">
      <w:pPr>
        <w:spacing w:before="120" w:after="120" w:line="360" w:lineRule="auto"/>
        <w:ind w:firstLine="422" w:firstLineChars="200"/>
        <w:rPr>
          <w:rFonts w:ascii="宋体" w:hAnsi="宋体"/>
          <w:b/>
          <w:color w:val="auto"/>
          <w:kern w:val="0"/>
          <w:szCs w:val="21"/>
          <w:highlight w:val="none"/>
        </w:rPr>
      </w:pPr>
      <w:r>
        <w:rPr>
          <w:rFonts w:hint="eastAsia" w:ascii="宋体" w:hAnsi="宋体"/>
          <w:b/>
          <w:color w:val="auto"/>
          <w:kern w:val="0"/>
          <w:szCs w:val="21"/>
          <w:highlight w:val="none"/>
        </w:rPr>
        <w:t>（1）承包人无正当理由不按开工通知的要求及时进场组织施工和不按签订协议书时商定的进度计划有效地开展施工准备，造成工期延误的；</w:t>
      </w:r>
    </w:p>
    <w:p w14:paraId="453C681F">
      <w:pPr>
        <w:spacing w:before="120" w:after="120" w:line="360" w:lineRule="auto"/>
        <w:ind w:firstLine="422" w:firstLineChars="200"/>
        <w:rPr>
          <w:rFonts w:ascii="宋体" w:hAnsi="宋体"/>
          <w:b/>
          <w:color w:val="auto"/>
          <w:kern w:val="0"/>
          <w:szCs w:val="21"/>
          <w:highlight w:val="none"/>
        </w:rPr>
      </w:pPr>
      <w:r>
        <w:rPr>
          <w:rFonts w:hint="eastAsia" w:ascii="宋体" w:hAnsi="宋体"/>
          <w:b/>
          <w:color w:val="auto"/>
          <w:kern w:val="0"/>
          <w:szCs w:val="21"/>
          <w:highlight w:val="none"/>
        </w:rPr>
        <w:t>（2）承包人违反本合同通用条款第3.5条规定私自将合同或合同的任何部分或任何权利转让给其他人，或私自将工程或工程的一部分分包出去的；</w:t>
      </w:r>
    </w:p>
    <w:p w14:paraId="5E32E58F">
      <w:pPr>
        <w:spacing w:before="120" w:after="120" w:line="360" w:lineRule="auto"/>
        <w:ind w:firstLine="422" w:firstLineChars="200"/>
        <w:rPr>
          <w:rFonts w:ascii="宋体" w:hAnsi="宋体"/>
          <w:b/>
          <w:color w:val="auto"/>
          <w:kern w:val="0"/>
          <w:szCs w:val="21"/>
          <w:highlight w:val="none"/>
        </w:rPr>
      </w:pPr>
      <w:r>
        <w:rPr>
          <w:rFonts w:hint="eastAsia" w:ascii="宋体" w:hAnsi="宋体"/>
          <w:b/>
          <w:color w:val="auto"/>
          <w:kern w:val="0"/>
          <w:szCs w:val="21"/>
          <w:highlight w:val="none"/>
        </w:rPr>
        <w:t>（3）未经监理人批准，承包人私自将已按投标文件承诺进入工地的工程设备、施工设备、临时工程或材料撤离工地的；</w:t>
      </w:r>
    </w:p>
    <w:p w14:paraId="1999E492">
      <w:pPr>
        <w:spacing w:before="120" w:after="120" w:line="360" w:lineRule="auto"/>
        <w:ind w:firstLine="422" w:firstLineChars="200"/>
        <w:rPr>
          <w:rFonts w:ascii="宋体" w:hAnsi="宋体"/>
          <w:b/>
          <w:color w:val="auto"/>
          <w:kern w:val="0"/>
          <w:szCs w:val="21"/>
          <w:highlight w:val="none"/>
        </w:rPr>
      </w:pPr>
      <w:r>
        <w:rPr>
          <w:rFonts w:hint="eastAsia" w:ascii="宋体" w:hAnsi="宋体"/>
          <w:b/>
          <w:color w:val="auto"/>
          <w:kern w:val="0"/>
          <w:szCs w:val="21"/>
          <w:highlight w:val="none"/>
        </w:rPr>
        <w:t>（4）由于承包人原因拒绝按合同进度计划及时完成合同规定的工程，而又未采取有效措施赶上进度，造成工期延误的或甲方对无进度履约能力的部位或部分进行强行分割直至终止合同的；</w:t>
      </w:r>
    </w:p>
    <w:p w14:paraId="7E95E211">
      <w:pPr>
        <w:spacing w:before="120" w:after="120" w:line="360" w:lineRule="auto"/>
        <w:ind w:firstLine="422" w:firstLineChars="200"/>
        <w:rPr>
          <w:rFonts w:ascii="宋体" w:hAnsi="宋体"/>
          <w:b/>
          <w:color w:val="auto"/>
          <w:kern w:val="0"/>
          <w:szCs w:val="21"/>
          <w:highlight w:val="none"/>
        </w:rPr>
      </w:pPr>
      <w:r>
        <w:rPr>
          <w:rFonts w:hint="eastAsia" w:ascii="宋体" w:hAnsi="宋体"/>
          <w:b/>
          <w:color w:val="auto"/>
          <w:kern w:val="0"/>
          <w:szCs w:val="21"/>
          <w:highlight w:val="none"/>
        </w:rPr>
        <w:t>（5）承包人否认合同有效或拒绝履行合同规定的承包人义务，或由于法律、财务等原因导致承包人无法继续履行或实质上已停止履行合同的义务的；</w:t>
      </w:r>
    </w:p>
    <w:p w14:paraId="42F55FF1">
      <w:pPr>
        <w:spacing w:before="120" w:after="120" w:line="360" w:lineRule="auto"/>
        <w:ind w:firstLine="422" w:firstLineChars="200"/>
        <w:rPr>
          <w:rFonts w:ascii="宋体" w:hAnsi="宋体"/>
          <w:b/>
          <w:color w:val="auto"/>
          <w:kern w:val="0"/>
          <w:szCs w:val="21"/>
          <w:highlight w:val="none"/>
        </w:rPr>
      </w:pPr>
      <w:r>
        <w:rPr>
          <w:rFonts w:hint="eastAsia" w:ascii="宋体" w:hAnsi="宋体"/>
          <w:b/>
          <w:color w:val="auto"/>
          <w:kern w:val="0"/>
          <w:szCs w:val="21"/>
          <w:highlight w:val="none"/>
        </w:rPr>
        <w:t>（6）合同签订之日起十五日内，承包人无法按合同规定及投标文件的承诺进场经监理工程师认可的全部人员和机械的。</w:t>
      </w:r>
    </w:p>
    <w:p w14:paraId="00FFB860">
      <w:pPr>
        <w:spacing w:before="120" w:after="120" w:line="360" w:lineRule="auto"/>
        <w:ind w:firstLine="422" w:firstLineChars="200"/>
        <w:rPr>
          <w:rFonts w:ascii="宋体" w:hAnsi="宋体"/>
          <w:b/>
          <w:color w:val="auto"/>
          <w:kern w:val="0"/>
          <w:szCs w:val="21"/>
          <w:highlight w:val="none"/>
        </w:rPr>
      </w:pPr>
      <w:r>
        <w:rPr>
          <w:rFonts w:hint="eastAsia" w:ascii="宋体" w:hAnsi="宋体"/>
          <w:b/>
          <w:color w:val="auto"/>
          <w:kern w:val="0"/>
          <w:szCs w:val="21"/>
          <w:highlight w:val="none"/>
        </w:rPr>
        <w:t>（7）承包人在接到业主通知后十五个工作日内办结质安监等相关手续，并提供办理施工许可证的资料，如未按时办结或未配合甲方办理施工许可证，甲方有权利解除合同。</w:t>
      </w:r>
    </w:p>
    <w:p w14:paraId="5E4BAE2E">
      <w:pPr>
        <w:spacing w:before="120" w:after="120"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发包人继续使用承包人在施工现场的材料、设备、临时工程、承包人文件和由承包人或以其名义编制的其他文件的费用承担方式：</w:t>
      </w:r>
      <w:r>
        <w:rPr>
          <w:rFonts w:hint="eastAsia" w:ascii="宋体" w:hAnsi="宋体"/>
          <w:color w:val="auto"/>
          <w:kern w:val="0"/>
          <w:szCs w:val="21"/>
          <w:highlight w:val="none"/>
          <w:u w:val="single"/>
        </w:rPr>
        <w:t xml:space="preserve">  </w:t>
      </w:r>
      <w:r>
        <w:rPr>
          <w:rFonts w:hint="eastAsia"/>
          <w:color w:val="auto"/>
          <w:szCs w:val="21"/>
          <w:highlight w:val="none"/>
          <w:u w:val="single"/>
        </w:rPr>
        <w:t>费用由承包人承担</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p>
    <w:p w14:paraId="6230DA26">
      <w:pPr>
        <w:keepNext/>
        <w:keepLines/>
        <w:spacing w:line="360" w:lineRule="auto"/>
        <w:outlineLvl w:val="0"/>
        <w:rPr>
          <w:rFonts w:ascii="宋体" w:hAnsi="宋体"/>
          <w:b/>
          <w:bCs/>
          <w:color w:val="auto"/>
          <w:kern w:val="44"/>
          <w:szCs w:val="21"/>
          <w:highlight w:val="none"/>
        </w:rPr>
      </w:pPr>
      <w:bookmarkStart w:id="616" w:name="_Toc116120625"/>
      <w:bookmarkStart w:id="617" w:name="_Toc30324819"/>
      <w:bookmarkStart w:id="618" w:name="_Toc403402247"/>
      <w:bookmarkStart w:id="619" w:name="_Toc194487022"/>
      <w:bookmarkStart w:id="620" w:name="_Toc256000245"/>
      <w:bookmarkStart w:id="621" w:name="_Toc115277909"/>
      <w:bookmarkStart w:id="622" w:name="_Toc256000178"/>
      <w:r>
        <w:rPr>
          <w:rFonts w:hint="eastAsia" w:ascii="宋体" w:hAnsi="宋体"/>
          <w:b/>
          <w:bCs/>
          <w:color w:val="auto"/>
          <w:kern w:val="44"/>
          <w:szCs w:val="21"/>
          <w:highlight w:val="none"/>
        </w:rPr>
        <w:t>17. 不可抗力</w:t>
      </w:r>
      <w:bookmarkEnd w:id="616"/>
      <w:bookmarkEnd w:id="617"/>
      <w:bookmarkEnd w:id="618"/>
      <w:bookmarkEnd w:id="619"/>
      <w:bookmarkEnd w:id="620"/>
      <w:bookmarkEnd w:id="621"/>
      <w:bookmarkEnd w:id="622"/>
      <w:r>
        <w:rPr>
          <w:rFonts w:hint="eastAsia" w:ascii="宋体" w:hAnsi="宋体"/>
          <w:b/>
          <w:bCs/>
          <w:color w:val="auto"/>
          <w:kern w:val="44"/>
          <w:szCs w:val="21"/>
          <w:highlight w:val="none"/>
        </w:rPr>
        <w:t xml:space="preserve"> </w:t>
      </w:r>
    </w:p>
    <w:p w14:paraId="6C61698F">
      <w:pPr>
        <w:keepNext/>
        <w:keepLines/>
        <w:spacing w:line="360" w:lineRule="auto"/>
        <w:outlineLvl w:val="0"/>
        <w:rPr>
          <w:rFonts w:ascii="宋体" w:hAnsi="宋体"/>
          <w:b/>
          <w:bCs/>
          <w:color w:val="auto"/>
          <w:kern w:val="44"/>
          <w:szCs w:val="21"/>
          <w:highlight w:val="none"/>
        </w:rPr>
      </w:pPr>
      <w:bookmarkStart w:id="623" w:name="_Toc194487023"/>
      <w:bookmarkStart w:id="624" w:name="_Toc30324820"/>
      <w:bookmarkStart w:id="625" w:name="_Toc116120626"/>
      <w:bookmarkStart w:id="626" w:name="_Toc115277910"/>
      <w:bookmarkStart w:id="627" w:name="_Toc403402248"/>
      <w:bookmarkStart w:id="628" w:name="_Toc256000179"/>
      <w:bookmarkStart w:id="629" w:name="_Toc256000246"/>
      <w:r>
        <w:rPr>
          <w:rFonts w:hint="eastAsia" w:ascii="宋体" w:hAnsi="宋体"/>
          <w:b/>
          <w:bCs/>
          <w:color w:val="auto"/>
          <w:kern w:val="44"/>
          <w:szCs w:val="21"/>
          <w:highlight w:val="none"/>
        </w:rPr>
        <w:t>17.1 不可抗力的确认</w:t>
      </w:r>
      <w:bookmarkEnd w:id="623"/>
      <w:bookmarkEnd w:id="624"/>
      <w:bookmarkEnd w:id="625"/>
      <w:bookmarkEnd w:id="626"/>
      <w:bookmarkEnd w:id="627"/>
      <w:bookmarkEnd w:id="628"/>
      <w:bookmarkEnd w:id="629"/>
    </w:p>
    <w:p w14:paraId="78FA6257">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szCs w:val="21"/>
          <w:highlight w:val="none"/>
        </w:rPr>
        <w:t>除通用合同条款约定的不可抗力事件之外，视为不可抗力的其他情形：</w:t>
      </w:r>
      <w:r>
        <w:rPr>
          <w:rFonts w:hint="eastAsia" w:ascii="宋体" w:hAnsi="宋体"/>
          <w:color w:val="auto"/>
          <w:kern w:val="0"/>
          <w:szCs w:val="21"/>
          <w:highlight w:val="none"/>
          <w:u w:val="single"/>
        </w:rPr>
        <w:t xml:space="preserve">  </w:t>
      </w:r>
      <w:r>
        <w:rPr>
          <w:rFonts w:hint="eastAsia" w:ascii="宋体" w:hAnsi="宋体"/>
          <w:color w:val="auto"/>
          <w:szCs w:val="21"/>
          <w:highlight w:val="none"/>
          <w:u w:val="single"/>
        </w:rPr>
        <w:t>无</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p>
    <w:p w14:paraId="2EF4D52B">
      <w:pPr>
        <w:keepNext/>
        <w:keepLines/>
        <w:spacing w:line="360" w:lineRule="auto"/>
        <w:outlineLvl w:val="0"/>
        <w:rPr>
          <w:rFonts w:ascii="宋体" w:hAnsi="宋体"/>
          <w:b/>
          <w:bCs/>
          <w:color w:val="auto"/>
          <w:kern w:val="44"/>
          <w:szCs w:val="21"/>
          <w:highlight w:val="none"/>
        </w:rPr>
      </w:pPr>
      <w:bookmarkStart w:id="630" w:name="_Toc115277911"/>
      <w:bookmarkStart w:id="631" w:name="_Toc403402249"/>
      <w:bookmarkStart w:id="632" w:name="_Toc30324821"/>
      <w:bookmarkStart w:id="633" w:name="_Toc256000180"/>
      <w:bookmarkStart w:id="634" w:name="_Toc194487024"/>
      <w:bookmarkStart w:id="635" w:name="_Toc256000247"/>
      <w:bookmarkStart w:id="636" w:name="_Toc116120627"/>
      <w:r>
        <w:rPr>
          <w:rFonts w:hint="eastAsia" w:ascii="宋体" w:hAnsi="宋体"/>
          <w:b/>
          <w:bCs/>
          <w:color w:val="auto"/>
          <w:kern w:val="44"/>
          <w:szCs w:val="21"/>
          <w:highlight w:val="none"/>
        </w:rPr>
        <w:t>17.4 因不可抗力解除合同</w:t>
      </w:r>
      <w:bookmarkEnd w:id="630"/>
      <w:bookmarkEnd w:id="631"/>
      <w:bookmarkEnd w:id="632"/>
      <w:bookmarkEnd w:id="633"/>
      <w:bookmarkEnd w:id="634"/>
      <w:bookmarkEnd w:id="635"/>
      <w:bookmarkEnd w:id="636"/>
    </w:p>
    <w:p w14:paraId="3003CA8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合同解除后，发包人应在商定或确定发包人应支付款项后</w:t>
      </w:r>
      <w:r>
        <w:rPr>
          <w:rFonts w:hAnsi="宋体"/>
          <w:color w:val="auto"/>
          <w:szCs w:val="21"/>
          <w:highlight w:val="none"/>
        </w:rPr>
        <w:t>_</w:t>
      </w:r>
      <w:r>
        <w:rPr>
          <w:rFonts w:hAnsi="宋体"/>
          <w:color w:val="auto"/>
          <w:szCs w:val="21"/>
          <w:highlight w:val="none"/>
          <w:u w:val="single"/>
        </w:rPr>
        <w:t>_28</w:t>
      </w:r>
      <w:r>
        <w:rPr>
          <w:rFonts w:hint="eastAsia" w:ascii="宋体" w:hAnsi="宋体"/>
          <w:color w:val="auto"/>
          <w:szCs w:val="21"/>
          <w:highlight w:val="none"/>
          <w:u w:val="single"/>
        </w:rPr>
        <w:t xml:space="preserve"> </w:t>
      </w:r>
      <w:r>
        <w:rPr>
          <w:rFonts w:hint="eastAsia" w:ascii="宋体" w:hAnsi="宋体"/>
          <w:color w:val="auto"/>
          <w:szCs w:val="21"/>
          <w:highlight w:val="none"/>
        </w:rPr>
        <w:t>天内完成款项的支付。</w:t>
      </w:r>
    </w:p>
    <w:p w14:paraId="6E9D8434">
      <w:pPr>
        <w:keepNext/>
        <w:keepLines/>
        <w:spacing w:line="360" w:lineRule="auto"/>
        <w:outlineLvl w:val="0"/>
        <w:rPr>
          <w:rFonts w:ascii="宋体" w:hAnsi="宋体"/>
          <w:b/>
          <w:bCs/>
          <w:color w:val="auto"/>
          <w:kern w:val="44"/>
          <w:szCs w:val="21"/>
          <w:highlight w:val="none"/>
        </w:rPr>
      </w:pPr>
      <w:bookmarkStart w:id="637" w:name="_Toc256000181"/>
      <w:bookmarkStart w:id="638" w:name="_Toc403402250"/>
      <w:bookmarkStart w:id="639" w:name="_Toc115277912"/>
      <w:bookmarkStart w:id="640" w:name="_Toc116120628"/>
      <w:bookmarkStart w:id="641" w:name="_Toc256000248"/>
      <w:bookmarkStart w:id="642" w:name="_Toc194487025"/>
      <w:bookmarkStart w:id="643" w:name="_Toc30324822"/>
      <w:r>
        <w:rPr>
          <w:rFonts w:hint="eastAsia" w:ascii="宋体" w:hAnsi="宋体"/>
          <w:b/>
          <w:bCs/>
          <w:color w:val="auto"/>
          <w:kern w:val="44"/>
          <w:szCs w:val="21"/>
          <w:highlight w:val="none"/>
        </w:rPr>
        <w:t xml:space="preserve">18. </w:t>
      </w:r>
      <w:bookmarkStart w:id="644" w:name="OLE_LINK15"/>
      <w:bookmarkStart w:id="645" w:name="OLE_LINK14"/>
      <w:r>
        <w:rPr>
          <w:rFonts w:hint="eastAsia" w:ascii="宋体" w:hAnsi="宋体"/>
          <w:b/>
          <w:bCs/>
          <w:color w:val="auto"/>
          <w:kern w:val="44"/>
          <w:szCs w:val="21"/>
          <w:highlight w:val="none"/>
        </w:rPr>
        <w:t>保险</w:t>
      </w:r>
      <w:bookmarkEnd w:id="637"/>
      <w:bookmarkEnd w:id="638"/>
      <w:bookmarkEnd w:id="639"/>
      <w:bookmarkEnd w:id="640"/>
      <w:bookmarkEnd w:id="641"/>
      <w:bookmarkEnd w:id="642"/>
      <w:bookmarkEnd w:id="643"/>
      <w:bookmarkEnd w:id="644"/>
      <w:bookmarkEnd w:id="645"/>
    </w:p>
    <w:p w14:paraId="53835B16">
      <w:pPr>
        <w:keepNext/>
        <w:keepLines/>
        <w:spacing w:line="360" w:lineRule="auto"/>
        <w:outlineLvl w:val="0"/>
        <w:rPr>
          <w:rFonts w:ascii="宋体" w:hAnsi="宋体"/>
          <w:b/>
          <w:bCs/>
          <w:color w:val="auto"/>
          <w:kern w:val="44"/>
          <w:szCs w:val="21"/>
          <w:highlight w:val="none"/>
        </w:rPr>
      </w:pPr>
      <w:bookmarkStart w:id="646" w:name="_Toc403402251"/>
      <w:bookmarkStart w:id="647" w:name="_Toc256000182"/>
      <w:bookmarkStart w:id="648" w:name="_Toc30324823"/>
      <w:bookmarkStart w:id="649" w:name="_Toc116120629"/>
      <w:bookmarkStart w:id="650" w:name="_Toc256000249"/>
      <w:bookmarkStart w:id="651" w:name="_Toc194487026"/>
      <w:bookmarkStart w:id="652" w:name="_Toc115277913"/>
      <w:r>
        <w:rPr>
          <w:rFonts w:hint="eastAsia" w:ascii="宋体" w:hAnsi="宋体"/>
          <w:b/>
          <w:bCs/>
          <w:color w:val="auto"/>
          <w:kern w:val="44"/>
          <w:szCs w:val="21"/>
          <w:highlight w:val="none"/>
        </w:rPr>
        <w:t>18.1 工程保险</w:t>
      </w:r>
      <w:bookmarkEnd w:id="646"/>
      <w:bookmarkEnd w:id="647"/>
      <w:bookmarkEnd w:id="648"/>
      <w:bookmarkEnd w:id="649"/>
      <w:bookmarkEnd w:id="650"/>
      <w:bookmarkEnd w:id="651"/>
      <w:bookmarkEnd w:id="652"/>
    </w:p>
    <w:p w14:paraId="3158B851">
      <w:pPr>
        <w:spacing w:line="360" w:lineRule="auto"/>
        <w:ind w:firstLine="420" w:firstLineChars="200"/>
        <w:jc w:val="left"/>
        <w:rPr>
          <w:rFonts w:ascii="宋体" w:hAnsi="宋体"/>
          <w:color w:val="auto"/>
          <w:kern w:val="0"/>
          <w:szCs w:val="21"/>
          <w:highlight w:val="none"/>
        </w:rPr>
      </w:pPr>
      <w:r>
        <w:rPr>
          <w:rFonts w:hint="eastAsia" w:ascii="宋体" w:hAnsi="宋体"/>
          <w:color w:val="auto"/>
          <w:szCs w:val="21"/>
          <w:highlight w:val="none"/>
        </w:rPr>
        <w:t>关于工程保险的特别约定：</w:t>
      </w:r>
      <w:r>
        <w:rPr>
          <w:rFonts w:hint="eastAsia" w:ascii="宋体" w:hAnsi="宋体"/>
          <w:color w:val="auto"/>
          <w:kern w:val="0"/>
          <w:szCs w:val="21"/>
          <w:highlight w:val="none"/>
          <w:u w:val="single"/>
        </w:rPr>
        <w:t xml:space="preserve">          </w:t>
      </w:r>
      <w:r>
        <w:rPr>
          <w:rFonts w:hint="eastAsia" w:ascii="宋体" w:hAnsi="宋体"/>
          <w:color w:val="auto"/>
          <w:szCs w:val="21"/>
          <w:highlight w:val="none"/>
          <w:u w:val="single"/>
        </w:rPr>
        <w:t>由承包人自行承担</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p>
    <w:p w14:paraId="4B970184">
      <w:pPr>
        <w:keepNext/>
        <w:keepLines/>
        <w:spacing w:line="360" w:lineRule="auto"/>
        <w:outlineLvl w:val="0"/>
        <w:rPr>
          <w:rFonts w:ascii="宋体" w:hAnsi="宋体"/>
          <w:b/>
          <w:bCs/>
          <w:color w:val="auto"/>
          <w:kern w:val="44"/>
          <w:szCs w:val="21"/>
          <w:highlight w:val="none"/>
        </w:rPr>
      </w:pPr>
      <w:bookmarkStart w:id="653" w:name="_Toc194487027"/>
      <w:bookmarkStart w:id="654" w:name="_Toc403402252"/>
      <w:bookmarkStart w:id="655" w:name="_Toc256000183"/>
      <w:bookmarkStart w:id="656" w:name="_Toc256000250"/>
      <w:bookmarkStart w:id="657" w:name="_Toc116120630"/>
      <w:bookmarkStart w:id="658" w:name="_Toc115277914"/>
      <w:bookmarkStart w:id="659" w:name="_Toc30324824"/>
      <w:r>
        <w:rPr>
          <w:rFonts w:hint="eastAsia" w:ascii="宋体" w:hAnsi="宋体"/>
          <w:b/>
          <w:bCs/>
          <w:color w:val="auto"/>
          <w:kern w:val="44"/>
          <w:szCs w:val="21"/>
          <w:highlight w:val="none"/>
        </w:rPr>
        <w:t>18.3 其他保险</w:t>
      </w:r>
      <w:bookmarkEnd w:id="653"/>
      <w:bookmarkEnd w:id="654"/>
      <w:bookmarkEnd w:id="655"/>
      <w:bookmarkEnd w:id="656"/>
      <w:bookmarkEnd w:id="657"/>
      <w:bookmarkEnd w:id="658"/>
      <w:bookmarkEnd w:id="659"/>
    </w:p>
    <w:p w14:paraId="6350C771">
      <w:pPr>
        <w:spacing w:line="360" w:lineRule="auto"/>
        <w:ind w:firstLine="420" w:firstLineChars="200"/>
        <w:jc w:val="left"/>
        <w:rPr>
          <w:rFonts w:ascii="宋体" w:hAnsi="宋体"/>
          <w:color w:val="auto"/>
          <w:kern w:val="0"/>
          <w:szCs w:val="21"/>
          <w:highlight w:val="none"/>
        </w:rPr>
      </w:pPr>
      <w:r>
        <w:rPr>
          <w:rFonts w:hint="eastAsia" w:ascii="宋体" w:hAnsi="宋体"/>
          <w:color w:val="auto"/>
          <w:szCs w:val="21"/>
          <w:highlight w:val="none"/>
        </w:rPr>
        <w:t>关于其他保险的约定：</w:t>
      </w:r>
      <w:r>
        <w:rPr>
          <w:rFonts w:hint="eastAsia"/>
          <w:b/>
          <w:bCs/>
          <w:color w:val="auto"/>
          <w:szCs w:val="21"/>
          <w:highlight w:val="none"/>
          <w:u w:val="single"/>
        </w:rPr>
        <w:t>承包人必须为施工现场从事施工的所有作业人员和管理人员办理意外伤害保险，并支付保险费。</w:t>
      </w:r>
    </w:p>
    <w:p w14:paraId="6D28FF7B">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承包人是否应为其施工设备等办理财产保险：</w:t>
      </w:r>
      <w:r>
        <w:rPr>
          <w:rFonts w:hint="eastAsia" w:ascii="宋体" w:hAnsi="宋体"/>
          <w:color w:val="auto"/>
          <w:szCs w:val="21"/>
          <w:highlight w:val="none"/>
          <w:u w:val="single"/>
        </w:rPr>
        <w:t xml:space="preserve">      由承包人自行办理    </w:t>
      </w:r>
      <w:r>
        <w:rPr>
          <w:rFonts w:hint="eastAsia" w:ascii="宋体" w:hAnsi="宋体"/>
          <w:color w:val="auto"/>
          <w:szCs w:val="21"/>
          <w:highlight w:val="none"/>
        </w:rPr>
        <w:t>。</w:t>
      </w:r>
    </w:p>
    <w:p w14:paraId="7D88818C">
      <w:pPr>
        <w:keepNext/>
        <w:keepLines/>
        <w:spacing w:line="360" w:lineRule="auto"/>
        <w:outlineLvl w:val="0"/>
        <w:rPr>
          <w:rFonts w:ascii="宋体" w:hAnsi="宋体"/>
          <w:b/>
          <w:bCs/>
          <w:color w:val="auto"/>
          <w:kern w:val="44"/>
          <w:szCs w:val="21"/>
          <w:highlight w:val="none"/>
        </w:rPr>
      </w:pPr>
      <w:bookmarkStart w:id="660" w:name="_Toc116120631"/>
      <w:bookmarkStart w:id="661" w:name="_Toc115277915"/>
      <w:bookmarkStart w:id="662" w:name="_Toc194487028"/>
      <w:bookmarkStart w:id="663" w:name="_Toc256000184"/>
      <w:bookmarkStart w:id="664" w:name="_Toc256000251"/>
      <w:bookmarkStart w:id="665" w:name="_Toc403402253"/>
      <w:bookmarkStart w:id="666" w:name="_Toc30324825"/>
      <w:r>
        <w:rPr>
          <w:rFonts w:hint="eastAsia" w:ascii="宋体" w:hAnsi="宋体"/>
          <w:b/>
          <w:bCs/>
          <w:color w:val="auto"/>
          <w:kern w:val="44"/>
          <w:szCs w:val="21"/>
          <w:highlight w:val="none"/>
        </w:rPr>
        <w:t>18.7 通知义务</w:t>
      </w:r>
      <w:bookmarkEnd w:id="660"/>
      <w:bookmarkEnd w:id="661"/>
      <w:bookmarkEnd w:id="662"/>
      <w:bookmarkEnd w:id="663"/>
      <w:bookmarkEnd w:id="664"/>
      <w:bookmarkEnd w:id="665"/>
      <w:bookmarkEnd w:id="666"/>
    </w:p>
    <w:p w14:paraId="4CCD4F2E">
      <w:pPr>
        <w:spacing w:line="360" w:lineRule="auto"/>
        <w:ind w:firstLine="420" w:firstLineChars="200"/>
        <w:jc w:val="left"/>
        <w:rPr>
          <w:rFonts w:ascii="宋体" w:hAnsi="宋体"/>
          <w:color w:val="auto"/>
          <w:szCs w:val="21"/>
          <w:highlight w:val="none"/>
          <w:u w:val="single"/>
        </w:rPr>
      </w:pPr>
      <w:r>
        <w:rPr>
          <w:rFonts w:hint="eastAsia" w:ascii="宋体" w:hAnsi="宋体"/>
          <w:color w:val="auto"/>
          <w:kern w:val="0"/>
          <w:szCs w:val="21"/>
          <w:highlight w:val="none"/>
        </w:rPr>
        <w:t>关于变更保险合同时的通知义务的约定：</w:t>
      </w:r>
      <w:r>
        <w:rPr>
          <w:rFonts w:hint="eastAsia" w:ascii="宋体" w:hAnsi="宋体"/>
          <w:color w:val="auto"/>
          <w:kern w:val="0"/>
          <w:szCs w:val="21"/>
          <w:highlight w:val="none"/>
          <w:u w:val="single"/>
        </w:rPr>
        <w:t xml:space="preserve">   </w:t>
      </w:r>
      <w:r>
        <w:rPr>
          <w:rFonts w:hint="eastAsia" w:ascii="宋体" w:hAnsi="宋体"/>
          <w:color w:val="auto"/>
          <w:szCs w:val="21"/>
          <w:highlight w:val="none"/>
          <w:u w:val="single"/>
        </w:rPr>
        <w:t xml:space="preserve">    无          </w:t>
      </w:r>
      <w:r>
        <w:rPr>
          <w:rFonts w:hint="eastAsia" w:ascii="宋体" w:hAnsi="宋体"/>
          <w:color w:val="auto"/>
          <w:szCs w:val="21"/>
          <w:highlight w:val="none"/>
        </w:rPr>
        <w:t>。</w:t>
      </w:r>
    </w:p>
    <w:p w14:paraId="4B367B69">
      <w:pPr>
        <w:keepNext/>
        <w:keepLines/>
        <w:spacing w:line="360" w:lineRule="auto"/>
        <w:outlineLvl w:val="0"/>
        <w:rPr>
          <w:rFonts w:ascii="宋体" w:hAnsi="宋体"/>
          <w:b/>
          <w:bCs/>
          <w:color w:val="auto"/>
          <w:kern w:val="44"/>
          <w:szCs w:val="21"/>
          <w:highlight w:val="none"/>
        </w:rPr>
      </w:pPr>
      <w:bookmarkStart w:id="667" w:name="_Toc30324826"/>
      <w:bookmarkStart w:id="668" w:name="_Toc194487029"/>
      <w:bookmarkStart w:id="669" w:name="_Toc116120632"/>
      <w:bookmarkStart w:id="670" w:name="_Toc256000252"/>
      <w:bookmarkStart w:id="671" w:name="_Toc403402254"/>
      <w:bookmarkStart w:id="672" w:name="_Toc256000185"/>
      <w:bookmarkStart w:id="673" w:name="_Toc115277916"/>
      <w:r>
        <w:rPr>
          <w:rFonts w:hint="eastAsia" w:ascii="宋体" w:hAnsi="宋体"/>
          <w:b/>
          <w:bCs/>
          <w:color w:val="auto"/>
          <w:kern w:val="44"/>
          <w:szCs w:val="21"/>
          <w:highlight w:val="none"/>
        </w:rPr>
        <w:t>20. 争议解决</w:t>
      </w:r>
      <w:bookmarkEnd w:id="667"/>
      <w:bookmarkEnd w:id="668"/>
      <w:bookmarkEnd w:id="669"/>
      <w:bookmarkEnd w:id="670"/>
      <w:bookmarkEnd w:id="671"/>
      <w:bookmarkEnd w:id="672"/>
      <w:bookmarkEnd w:id="673"/>
    </w:p>
    <w:p w14:paraId="6DF2D159">
      <w:pPr>
        <w:keepNext/>
        <w:keepLines/>
        <w:spacing w:line="360" w:lineRule="auto"/>
        <w:outlineLvl w:val="0"/>
        <w:rPr>
          <w:rFonts w:ascii="宋体" w:hAnsi="宋体"/>
          <w:b/>
          <w:bCs/>
          <w:color w:val="auto"/>
          <w:kern w:val="44"/>
          <w:szCs w:val="21"/>
          <w:highlight w:val="none"/>
        </w:rPr>
      </w:pPr>
      <w:bookmarkStart w:id="674" w:name="_Toc256000253"/>
      <w:bookmarkStart w:id="675" w:name="_Toc256000186"/>
      <w:bookmarkStart w:id="676" w:name="_Toc194487030"/>
      <w:bookmarkStart w:id="677" w:name="_Toc30324827"/>
      <w:bookmarkStart w:id="678" w:name="_Toc115277917"/>
      <w:bookmarkStart w:id="679" w:name="_Toc116120633"/>
      <w:bookmarkStart w:id="680" w:name="_Toc403402255"/>
      <w:r>
        <w:rPr>
          <w:rFonts w:hint="eastAsia" w:ascii="宋体" w:hAnsi="宋体"/>
          <w:b/>
          <w:bCs/>
          <w:color w:val="auto"/>
          <w:kern w:val="44"/>
          <w:szCs w:val="21"/>
          <w:highlight w:val="none"/>
        </w:rPr>
        <w:t>20.3 争议评审</w:t>
      </w:r>
      <w:bookmarkEnd w:id="674"/>
      <w:bookmarkEnd w:id="675"/>
      <w:bookmarkEnd w:id="676"/>
      <w:bookmarkEnd w:id="677"/>
      <w:bookmarkEnd w:id="678"/>
      <w:bookmarkEnd w:id="679"/>
      <w:bookmarkEnd w:id="680"/>
    </w:p>
    <w:p w14:paraId="5BD76C8F">
      <w:pPr>
        <w:spacing w:line="360" w:lineRule="auto"/>
        <w:ind w:left="149" w:leftChars="71" w:firstLine="315" w:firstLineChars="150"/>
        <w:jc w:val="left"/>
        <w:rPr>
          <w:rFonts w:ascii="宋体" w:hAnsi="宋体"/>
          <w:color w:val="auto"/>
          <w:szCs w:val="21"/>
          <w:highlight w:val="none"/>
          <w:u w:val="single"/>
        </w:rPr>
      </w:pPr>
      <w:r>
        <w:rPr>
          <w:rFonts w:hint="eastAsia" w:ascii="宋体" w:hAnsi="宋体"/>
          <w:color w:val="auto"/>
          <w:szCs w:val="21"/>
          <w:highlight w:val="none"/>
        </w:rPr>
        <w:t>合同当事人是否同意将工程争议提交争议评审小组决定：</w:t>
      </w:r>
      <w:r>
        <w:rPr>
          <w:rFonts w:hint="eastAsia" w:ascii="宋体" w:hAnsi="宋体"/>
          <w:color w:val="auto"/>
          <w:szCs w:val="21"/>
          <w:highlight w:val="none"/>
          <w:u w:val="single"/>
        </w:rPr>
        <w:t xml:space="preserve">        是     </w:t>
      </w:r>
      <w:r>
        <w:rPr>
          <w:rFonts w:hint="eastAsia" w:ascii="宋体" w:hAnsi="宋体"/>
          <w:color w:val="auto"/>
          <w:szCs w:val="21"/>
          <w:highlight w:val="none"/>
        </w:rPr>
        <w:t>。</w:t>
      </w:r>
    </w:p>
    <w:p w14:paraId="76386AE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20.3.1 争议评审小组的确定</w:t>
      </w:r>
    </w:p>
    <w:p w14:paraId="07187F98">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争议评审小组成员的确定：</w:t>
      </w:r>
      <w:r>
        <w:rPr>
          <w:rFonts w:hint="eastAsia" w:ascii="宋体" w:hAnsi="宋体"/>
          <w:color w:val="auto"/>
          <w:szCs w:val="21"/>
          <w:highlight w:val="none"/>
          <w:u w:val="single"/>
        </w:rPr>
        <w:t xml:space="preserve">       按通用条款20.3.1条执行     </w:t>
      </w:r>
      <w:r>
        <w:rPr>
          <w:rFonts w:hint="eastAsia" w:ascii="宋体" w:hAnsi="宋体"/>
          <w:color w:val="auto"/>
          <w:szCs w:val="21"/>
          <w:highlight w:val="none"/>
        </w:rPr>
        <w:t>。</w:t>
      </w:r>
    </w:p>
    <w:p w14:paraId="150B9C0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选定争议评审员的期限：</w:t>
      </w:r>
      <w:r>
        <w:rPr>
          <w:rFonts w:hint="eastAsia" w:ascii="宋体" w:hAnsi="宋体"/>
          <w:color w:val="auto"/>
          <w:szCs w:val="21"/>
          <w:highlight w:val="none"/>
          <w:u w:val="single"/>
        </w:rPr>
        <w:t xml:space="preserve">         按通用条款20.3.1条执行    </w:t>
      </w:r>
      <w:r>
        <w:rPr>
          <w:rFonts w:hint="eastAsia" w:ascii="宋体" w:hAnsi="宋体"/>
          <w:color w:val="auto"/>
          <w:szCs w:val="21"/>
          <w:highlight w:val="none"/>
        </w:rPr>
        <w:t>。</w:t>
      </w:r>
    </w:p>
    <w:p w14:paraId="17A98C5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争议评审小组成员的报酬承担方式：</w:t>
      </w:r>
      <w:r>
        <w:rPr>
          <w:rFonts w:hint="eastAsia" w:ascii="宋体" w:hAnsi="宋体"/>
          <w:color w:val="auto"/>
          <w:szCs w:val="21"/>
          <w:highlight w:val="none"/>
          <w:u w:val="single"/>
        </w:rPr>
        <w:t xml:space="preserve">   </w:t>
      </w:r>
      <w:r>
        <w:rPr>
          <w:rFonts w:hint="eastAsia" w:ascii="宋体" w:hAnsi="宋体"/>
          <w:color w:val="auto"/>
          <w:szCs w:val="21"/>
          <w:highlight w:val="none"/>
        </w:rPr>
        <w:t>_</w:t>
      </w:r>
      <w:r>
        <w:rPr>
          <w:rFonts w:hint="eastAsia" w:ascii="宋体" w:hAnsi="宋体"/>
          <w:color w:val="auto"/>
          <w:szCs w:val="21"/>
          <w:highlight w:val="none"/>
          <w:u w:val="single"/>
        </w:rPr>
        <w:t>按通用条款20.3.1条执行</w:t>
      </w:r>
      <w:r>
        <w:rPr>
          <w:rFonts w:hint="eastAsia" w:ascii="宋体" w:hAnsi="宋体"/>
          <w:color w:val="auto"/>
          <w:szCs w:val="21"/>
          <w:highlight w:val="none"/>
        </w:rPr>
        <w:t>____。</w:t>
      </w:r>
    </w:p>
    <w:p w14:paraId="340F9BD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其他事项的约定：</w:t>
      </w:r>
      <w:r>
        <w:rPr>
          <w:rFonts w:hint="eastAsia" w:ascii="宋体" w:hAnsi="宋体"/>
          <w:color w:val="auto"/>
          <w:szCs w:val="21"/>
          <w:highlight w:val="none"/>
          <w:u w:val="single"/>
        </w:rPr>
        <w:t xml:space="preserve">           无                          </w:t>
      </w:r>
      <w:r>
        <w:rPr>
          <w:rFonts w:hint="eastAsia" w:ascii="宋体" w:hAnsi="宋体"/>
          <w:color w:val="auto"/>
          <w:szCs w:val="21"/>
          <w:highlight w:val="none"/>
        </w:rPr>
        <w:t>。</w:t>
      </w:r>
    </w:p>
    <w:p w14:paraId="34D8C0B1">
      <w:pPr>
        <w:autoSpaceDE w:val="0"/>
        <w:autoSpaceDN w:val="0"/>
        <w:adjustRightInd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20.3.2 争议评审小组的决定</w:t>
      </w:r>
    </w:p>
    <w:p w14:paraId="20ABD2B6">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合同当事人关于本项的约定：</w:t>
      </w:r>
      <w:r>
        <w:rPr>
          <w:rFonts w:hint="eastAsia" w:ascii="宋体" w:hAnsi="宋体"/>
          <w:color w:val="auto"/>
          <w:kern w:val="0"/>
          <w:szCs w:val="21"/>
          <w:highlight w:val="none"/>
          <w:u w:val="single"/>
        </w:rPr>
        <w:t>无</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AAF8315">
      <w:pPr>
        <w:keepNext/>
        <w:keepLines/>
        <w:spacing w:line="360" w:lineRule="auto"/>
        <w:outlineLvl w:val="0"/>
        <w:rPr>
          <w:rFonts w:ascii="宋体" w:hAnsi="宋体"/>
          <w:b/>
          <w:bCs/>
          <w:color w:val="auto"/>
          <w:kern w:val="44"/>
          <w:szCs w:val="21"/>
          <w:highlight w:val="none"/>
        </w:rPr>
      </w:pPr>
      <w:bookmarkStart w:id="681" w:name="_Toc115277918"/>
      <w:bookmarkStart w:id="682" w:name="_Toc194487031"/>
      <w:bookmarkStart w:id="683" w:name="_Toc403402256"/>
      <w:bookmarkStart w:id="684" w:name="_Toc256000254"/>
      <w:bookmarkStart w:id="685" w:name="_Toc116120634"/>
      <w:bookmarkStart w:id="686" w:name="_Toc30324828"/>
      <w:bookmarkStart w:id="687" w:name="_Toc256000187"/>
      <w:r>
        <w:rPr>
          <w:rFonts w:hint="eastAsia" w:ascii="宋体" w:hAnsi="宋体"/>
          <w:b/>
          <w:bCs/>
          <w:color w:val="auto"/>
          <w:kern w:val="44"/>
          <w:szCs w:val="21"/>
          <w:highlight w:val="none"/>
        </w:rPr>
        <w:t>20.4仲裁或诉讼</w:t>
      </w:r>
      <w:bookmarkEnd w:id="681"/>
      <w:bookmarkEnd w:id="682"/>
      <w:bookmarkEnd w:id="683"/>
      <w:bookmarkEnd w:id="684"/>
      <w:bookmarkEnd w:id="685"/>
      <w:bookmarkEnd w:id="686"/>
      <w:bookmarkEnd w:id="687"/>
    </w:p>
    <w:p w14:paraId="776CDDEF">
      <w:pPr>
        <w:spacing w:after="120" w:line="360" w:lineRule="auto"/>
        <w:ind w:firstLine="420" w:firstLineChars="200"/>
        <w:rPr>
          <w:rFonts w:ascii="宋体" w:hAnsi="宋体"/>
          <w:color w:val="auto"/>
          <w:szCs w:val="21"/>
          <w:highlight w:val="none"/>
        </w:rPr>
      </w:pPr>
      <w:r>
        <w:rPr>
          <w:rFonts w:hint="eastAsia" w:ascii="宋体" w:hAnsi="宋体"/>
          <w:color w:val="auto"/>
          <w:szCs w:val="21"/>
          <w:highlight w:val="none"/>
        </w:rPr>
        <w:t>因合同及合同有关事项发生的争议，按下列第（2）种方式解决：</w:t>
      </w:r>
    </w:p>
    <w:p w14:paraId="08C810B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（1）提请</w:t>
      </w:r>
      <w:r>
        <w:rPr>
          <w:rFonts w:hint="eastAsia" w:ascii="宋体" w:hAnsi="宋体"/>
          <w:color w:val="auto"/>
          <w:szCs w:val="21"/>
          <w:highlight w:val="none"/>
          <w:u w:val="single"/>
        </w:rPr>
        <w:t>南宁</w:t>
      </w:r>
      <w:r>
        <w:rPr>
          <w:rFonts w:hint="eastAsia" w:ascii="宋体" w:hAnsi="宋体"/>
          <w:color w:val="auto"/>
          <w:szCs w:val="21"/>
          <w:highlight w:val="none"/>
        </w:rPr>
        <w:t>仲裁委员会按照该会仲裁规则进行仲裁，仲裁裁决是终局的，对合同双方均有约束力。</w:t>
      </w:r>
    </w:p>
    <w:p w14:paraId="207DC3F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（2）向</w:t>
      </w:r>
      <w:r>
        <w:rPr>
          <w:rFonts w:hint="eastAsia" w:ascii="宋体" w:hAnsi="宋体"/>
          <w:color w:val="auto"/>
          <w:kern w:val="0"/>
          <w:szCs w:val="21"/>
          <w:highlight w:val="none"/>
          <w:u w:val="single"/>
        </w:rPr>
        <w:t>南宁市兴宁区</w:t>
      </w:r>
      <w:r>
        <w:rPr>
          <w:rFonts w:hint="eastAsia" w:ascii="宋体" w:hAnsi="宋体"/>
          <w:color w:val="auto"/>
          <w:szCs w:val="21"/>
          <w:highlight w:val="none"/>
        </w:rPr>
        <w:t>人民法院起诉。</w:t>
      </w:r>
    </w:p>
    <w:p w14:paraId="71520C29">
      <w:pPr>
        <w:keepNext/>
        <w:keepLines/>
        <w:spacing w:line="360" w:lineRule="auto"/>
        <w:outlineLvl w:val="0"/>
        <w:rPr>
          <w:rFonts w:ascii="宋体" w:hAnsi="宋体"/>
          <w:b/>
          <w:bCs/>
          <w:color w:val="auto"/>
          <w:kern w:val="44"/>
          <w:szCs w:val="21"/>
          <w:highlight w:val="none"/>
        </w:rPr>
      </w:pPr>
      <w:bookmarkStart w:id="688" w:name="_Toc256000255"/>
      <w:bookmarkStart w:id="689" w:name="_Toc30324829"/>
      <w:bookmarkStart w:id="690" w:name="_Toc115277919"/>
      <w:bookmarkStart w:id="691" w:name="_Toc194487032"/>
      <w:bookmarkStart w:id="692" w:name="_Toc256000188"/>
      <w:bookmarkStart w:id="693" w:name="_Toc116120635"/>
      <w:bookmarkStart w:id="694" w:name="_Toc403402257"/>
      <w:r>
        <w:rPr>
          <w:rFonts w:hint="eastAsia" w:ascii="宋体" w:hAnsi="宋体"/>
          <w:b/>
          <w:bCs/>
          <w:color w:val="auto"/>
          <w:kern w:val="44"/>
          <w:szCs w:val="21"/>
          <w:highlight w:val="none"/>
        </w:rPr>
        <w:t>21. 补充条款</w:t>
      </w:r>
      <w:bookmarkEnd w:id="688"/>
      <w:bookmarkEnd w:id="689"/>
      <w:bookmarkEnd w:id="690"/>
      <w:bookmarkEnd w:id="691"/>
      <w:bookmarkEnd w:id="692"/>
      <w:bookmarkEnd w:id="693"/>
      <w:bookmarkEnd w:id="694"/>
    </w:p>
    <w:p w14:paraId="6511E276">
      <w:pPr>
        <w:spacing w:line="360" w:lineRule="auto"/>
        <w:rPr>
          <w:rFonts w:ascii="宋体" w:hAnsi="宋体"/>
          <w:color w:val="auto"/>
          <w:szCs w:val="21"/>
          <w:highlight w:val="none"/>
        </w:rPr>
      </w:pPr>
      <w:r>
        <w:rPr>
          <w:rFonts w:hint="eastAsia" w:ascii="宋体" w:hAnsi="宋体"/>
          <w:color w:val="auto"/>
          <w:szCs w:val="21"/>
          <w:highlight w:val="none"/>
        </w:rPr>
        <w:t xml:space="preserve">    21.1 本工程禁止使用</w:t>
      </w:r>
      <w:r>
        <w:rPr>
          <w:rFonts w:hint="eastAsia" w:ascii="宋体" w:hAnsi="宋体"/>
          <w:color w:val="auto"/>
          <w:szCs w:val="21"/>
          <w:highlight w:val="none"/>
          <w:lang w:val="en-US" w:eastAsia="zh-CN"/>
        </w:rPr>
        <w:t>适用未成年劳动力</w:t>
      </w:r>
      <w:r>
        <w:rPr>
          <w:rFonts w:hint="eastAsia" w:ascii="宋体" w:hAnsi="宋体"/>
          <w:color w:val="auto"/>
          <w:szCs w:val="21"/>
          <w:highlight w:val="none"/>
        </w:rPr>
        <w:t>。</w:t>
      </w:r>
    </w:p>
    <w:p w14:paraId="3617A3E3">
      <w:pPr>
        <w:spacing w:line="360" w:lineRule="exact"/>
        <w:ind w:firstLine="420" w:firstLineChars="200"/>
        <w:jc w:val="left"/>
        <w:rPr>
          <w:rFonts w:ascii="宋体" w:hAnsi="宋体"/>
          <w:b/>
          <w:color w:val="auto"/>
          <w:kern w:val="0"/>
          <w:szCs w:val="21"/>
          <w:highlight w:val="none"/>
        </w:rPr>
      </w:pPr>
      <w:r>
        <w:rPr>
          <w:color w:val="auto"/>
          <w:szCs w:val="21"/>
          <w:highlight w:val="none"/>
        </w:rPr>
        <w:t>21.2</w:t>
      </w:r>
      <w:r>
        <w:rPr>
          <w:rFonts w:hint="eastAsia"/>
          <w:color w:val="auto"/>
          <w:szCs w:val="21"/>
          <w:highlight w:val="none"/>
        </w:rPr>
        <w:t>承包人如果在项目施工工作中需另使用承包人印章的，需出具法定授权委托书，对受托人、范围、时间、权限作出明确约定并承担法律责任</w:t>
      </w:r>
      <w:r>
        <w:rPr>
          <w:rFonts w:hint="eastAsia" w:ascii="宋体" w:hAnsi="宋体"/>
          <w:color w:val="auto"/>
          <w:szCs w:val="21"/>
          <w:highlight w:val="none"/>
        </w:rPr>
        <w:t>。</w:t>
      </w:r>
    </w:p>
    <w:p w14:paraId="6B1BFCF0">
      <w:pPr>
        <w:keepNext/>
        <w:keepLines/>
        <w:spacing w:line="360" w:lineRule="auto"/>
        <w:jc w:val="left"/>
        <w:outlineLvl w:val="0"/>
        <w:rPr>
          <w:rFonts w:eastAsia="黑体"/>
          <w:b/>
          <w:color w:val="auto"/>
          <w:sz w:val="28"/>
          <w:szCs w:val="28"/>
          <w:highlight w:val="none"/>
        </w:rPr>
      </w:pPr>
      <w:bookmarkStart w:id="695" w:name="_Toc351203652"/>
      <w:r>
        <w:rPr>
          <w:rFonts w:hint="eastAsia" w:ascii="宋体" w:hAnsi="宋体"/>
          <w:b/>
          <w:bCs/>
          <w:color w:val="auto"/>
          <w:kern w:val="44"/>
          <w:szCs w:val="21"/>
          <w:highlight w:val="none"/>
        </w:rPr>
        <w:t xml:space="preserve"> 22.最终合同签订以甲乙双方约定条款为准。</w:t>
      </w:r>
    </w:p>
    <w:p w14:paraId="2D41EED0">
      <w:pPr>
        <w:spacing w:line="360" w:lineRule="auto"/>
        <w:jc w:val="left"/>
        <w:rPr>
          <w:rFonts w:eastAsia="黑体"/>
          <w:b/>
          <w:color w:val="auto"/>
          <w:sz w:val="28"/>
          <w:szCs w:val="28"/>
          <w:highlight w:val="none"/>
        </w:rPr>
      </w:pPr>
      <w:r>
        <w:rPr>
          <w:rFonts w:hint="eastAsia" w:eastAsia="黑体"/>
          <w:b/>
          <w:color w:val="auto"/>
          <w:sz w:val="28"/>
          <w:szCs w:val="28"/>
          <w:highlight w:val="none"/>
        </w:rPr>
        <w:t>附件</w:t>
      </w:r>
      <w:bookmarkEnd w:id="695"/>
    </w:p>
    <w:p w14:paraId="72D16A11">
      <w:pPr>
        <w:spacing w:line="360" w:lineRule="exact"/>
        <w:ind w:firstLine="420" w:firstLineChars="200"/>
        <w:jc w:val="left"/>
        <w:rPr>
          <w:rFonts w:hint="eastAsia"/>
          <w:color w:val="auto"/>
          <w:szCs w:val="21"/>
          <w:highlight w:val="none"/>
        </w:rPr>
      </w:pPr>
      <w:r>
        <w:rPr>
          <w:rFonts w:hint="eastAsia"/>
          <w:color w:val="auto"/>
          <w:szCs w:val="21"/>
          <w:highlight w:val="none"/>
          <w:lang w:val="en-US" w:eastAsia="zh-CN"/>
        </w:rPr>
        <w:t xml:space="preserve">附件 1：承包人承揽工程项目一览表 </w:t>
      </w:r>
    </w:p>
    <w:p w14:paraId="16334E6C">
      <w:pPr>
        <w:spacing w:line="360" w:lineRule="exact"/>
        <w:ind w:firstLine="420" w:firstLineChars="200"/>
        <w:jc w:val="left"/>
        <w:rPr>
          <w:rFonts w:hint="eastAsia"/>
          <w:color w:val="auto"/>
          <w:szCs w:val="21"/>
          <w:highlight w:val="none"/>
        </w:rPr>
      </w:pPr>
      <w:r>
        <w:rPr>
          <w:rFonts w:hint="default"/>
          <w:color w:val="auto"/>
          <w:szCs w:val="21"/>
          <w:highlight w:val="none"/>
          <w:lang w:val="en-US" w:eastAsia="zh-CN"/>
        </w:rPr>
        <w:t xml:space="preserve">附件 2：工程质量保修书 </w:t>
      </w:r>
    </w:p>
    <w:p w14:paraId="1A08720C">
      <w:pPr>
        <w:spacing w:line="360" w:lineRule="exact"/>
        <w:ind w:firstLine="420" w:firstLineChars="200"/>
        <w:jc w:val="left"/>
        <w:rPr>
          <w:rFonts w:hint="eastAsia"/>
          <w:color w:val="auto"/>
          <w:szCs w:val="21"/>
          <w:highlight w:val="none"/>
        </w:rPr>
      </w:pPr>
      <w:r>
        <w:rPr>
          <w:rFonts w:hint="default"/>
          <w:color w:val="auto"/>
          <w:szCs w:val="21"/>
          <w:highlight w:val="none"/>
          <w:lang w:val="en-US" w:eastAsia="zh-CN"/>
        </w:rPr>
        <w:t xml:space="preserve">附件 3：主要建设工程文件目录 </w:t>
      </w:r>
    </w:p>
    <w:p w14:paraId="0305744A">
      <w:pPr>
        <w:spacing w:line="360" w:lineRule="exact"/>
        <w:ind w:firstLine="420" w:firstLineChars="200"/>
        <w:jc w:val="left"/>
        <w:rPr>
          <w:rFonts w:hint="eastAsia"/>
          <w:color w:val="auto"/>
          <w:szCs w:val="21"/>
          <w:highlight w:val="none"/>
        </w:rPr>
      </w:pPr>
      <w:r>
        <w:rPr>
          <w:rFonts w:hint="default"/>
          <w:color w:val="auto"/>
          <w:szCs w:val="21"/>
          <w:highlight w:val="none"/>
          <w:lang w:val="en-US" w:eastAsia="zh-CN"/>
        </w:rPr>
        <w:t xml:space="preserve">附件 4：承包人用于本工程施工的机械设备表 </w:t>
      </w:r>
    </w:p>
    <w:p w14:paraId="12EB941E">
      <w:pPr>
        <w:spacing w:line="360" w:lineRule="exact"/>
        <w:ind w:firstLine="420" w:firstLineChars="200"/>
        <w:jc w:val="left"/>
        <w:rPr>
          <w:rFonts w:hint="eastAsia"/>
          <w:color w:val="auto"/>
          <w:szCs w:val="21"/>
          <w:highlight w:val="none"/>
        </w:rPr>
      </w:pPr>
      <w:r>
        <w:rPr>
          <w:rFonts w:hint="default"/>
          <w:color w:val="auto"/>
          <w:szCs w:val="21"/>
          <w:highlight w:val="none"/>
          <w:lang w:val="en-US" w:eastAsia="zh-CN"/>
        </w:rPr>
        <w:t xml:space="preserve">附件 5：承包人主要施工管理人员表 </w:t>
      </w:r>
    </w:p>
    <w:p w14:paraId="3366D0FD">
      <w:pPr>
        <w:spacing w:line="360" w:lineRule="exact"/>
        <w:ind w:firstLine="420" w:firstLineChars="200"/>
        <w:jc w:val="left"/>
        <w:rPr>
          <w:rFonts w:hint="eastAsia"/>
          <w:color w:val="auto"/>
          <w:szCs w:val="21"/>
          <w:highlight w:val="none"/>
        </w:rPr>
      </w:pPr>
      <w:r>
        <w:rPr>
          <w:rFonts w:hint="default"/>
          <w:color w:val="auto"/>
          <w:szCs w:val="21"/>
          <w:highlight w:val="none"/>
          <w:lang w:val="en-US" w:eastAsia="zh-CN"/>
        </w:rPr>
        <w:t xml:space="preserve">附件 6：分包人主要施工管理人员表 </w:t>
      </w:r>
    </w:p>
    <w:p w14:paraId="37836782">
      <w:pPr>
        <w:spacing w:line="360" w:lineRule="exact"/>
        <w:ind w:firstLine="420" w:firstLineChars="200"/>
        <w:jc w:val="left"/>
        <w:rPr>
          <w:rFonts w:hint="eastAsia"/>
          <w:color w:val="auto"/>
          <w:szCs w:val="21"/>
          <w:highlight w:val="none"/>
        </w:rPr>
      </w:pPr>
      <w:r>
        <w:rPr>
          <w:rFonts w:hint="default"/>
          <w:color w:val="auto"/>
          <w:szCs w:val="21"/>
          <w:highlight w:val="none"/>
          <w:lang w:val="en-US" w:eastAsia="zh-CN"/>
        </w:rPr>
        <w:t xml:space="preserve">附件 7：履约担保格式（独立保函、非独立保函） </w:t>
      </w:r>
    </w:p>
    <w:p w14:paraId="58C8A518">
      <w:pPr>
        <w:spacing w:line="360" w:lineRule="exact"/>
        <w:ind w:firstLine="420" w:firstLineChars="200"/>
        <w:jc w:val="left"/>
        <w:rPr>
          <w:rFonts w:hint="eastAsia"/>
          <w:color w:val="auto"/>
          <w:szCs w:val="21"/>
          <w:highlight w:val="none"/>
        </w:rPr>
      </w:pPr>
      <w:r>
        <w:rPr>
          <w:rFonts w:hint="default"/>
          <w:color w:val="auto"/>
          <w:szCs w:val="21"/>
          <w:highlight w:val="none"/>
          <w:lang w:val="en-US" w:eastAsia="zh-CN"/>
        </w:rPr>
        <w:t xml:space="preserve">附件 8：预付款担保格式（独立保函、非独立保函） </w:t>
      </w:r>
    </w:p>
    <w:p w14:paraId="43480168">
      <w:pPr>
        <w:spacing w:line="360" w:lineRule="exact"/>
        <w:ind w:firstLine="420" w:firstLineChars="200"/>
        <w:jc w:val="left"/>
        <w:rPr>
          <w:rFonts w:hint="eastAsia"/>
          <w:color w:val="auto"/>
          <w:szCs w:val="21"/>
          <w:highlight w:val="none"/>
        </w:rPr>
      </w:pPr>
      <w:r>
        <w:rPr>
          <w:rFonts w:hint="default"/>
          <w:color w:val="auto"/>
          <w:szCs w:val="21"/>
          <w:highlight w:val="none"/>
          <w:lang w:val="en-US" w:eastAsia="zh-CN"/>
        </w:rPr>
        <w:t xml:space="preserve">附件 9：支付担保格式（独立保函、非独立保函） </w:t>
      </w:r>
    </w:p>
    <w:p w14:paraId="2C23034F">
      <w:pPr>
        <w:spacing w:line="360" w:lineRule="exact"/>
        <w:ind w:firstLine="420" w:firstLineChars="200"/>
        <w:jc w:val="left"/>
        <w:rPr>
          <w:rFonts w:hint="eastAsia"/>
          <w:color w:val="auto"/>
          <w:szCs w:val="21"/>
          <w:highlight w:val="none"/>
        </w:rPr>
      </w:pPr>
      <w:r>
        <w:rPr>
          <w:rFonts w:hint="default"/>
          <w:color w:val="auto"/>
          <w:szCs w:val="21"/>
          <w:highlight w:val="none"/>
          <w:lang w:val="en-US" w:eastAsia="zh-CN"/>
        </w:rPr>
        <w:t xml:space="preserve">附件 10：预付款支付申请（核准）表 </w:t>
      </w:r>
    </w:p>
    <w:p w14:paraId="4D8E9708">
      <w:pPr>
        <w:spacing w:line="360" w:lineRule="exact"/>
        <w:ind w:firstLine="420" w:firstLineChars="200"/>
        <w:jc w:val="left"/>
        <w:rPr>
          <w:rFonts w:hint="eastAsia"/>
          <w:color w:val="auto"/>
          <w:szCs w:val="21"/>
          <w:highlight w:val="none"/>
        </w:rPr>
      </w:pPr>
      <w:r>
        <w:rPr>
          <w:rFonts w:hint="default"/>
          <w:color w:val="auto"/>
          <w:szCs w:val="21"/>
          <w:highlight w:val="none"/>
          <w:lang w:val="en-US" w:eastAsia="zh-CN"/>
        </w:rPr>
        <w:t xml:space="preserve">附件 11：进度款支付申请（核准）表 </w:t>
      </w:r>
    </w:p>
    <w:p w14:paraId="797FB1B2">
      <w:pPr>
        <w:spacing w:line="360" w:lineRule="exact"/>
        <w:ind w:firstLine="420" w:firstLineChars="200"/>
        <w:jc w:val="left"/>
        <w:rPr>
          <w:rFonts w:hint="eastAsia"/>
          <w:color w:val="auto"/>
          <w:szCs w:val="21"/>
          <w:highlight w:val="none"/>
        </w:rPr>
      </w:pPr>
      <w:r>
        <w:rPr>
          <w:rFonts w:hint="default"/>
          <w:color w:val="auto"/>
          <w:szCs w:val="21"/>
          <w:highlight w:val="none"/>
          <w:lang w:val="en-US" w:eastAsia="zh-CN"/>
        </w:rPr>
        <w:t xml:space="preserve">附件 12：竣工（施工过程）结算款支付申请（核准）表 </w:t>
      </w:r>
    </w:p>
    <w:p w14:paraId="4024DEA2">
      <w:pPr>
        <w:spacing w:line="360" w:lineRule="exact"/>
        <w:ind w:firstLine="420" w:firstLineChars="200"/>
        <w:jc w:val="left"/>
        <w:rPr>
          <w:rFonts w:hint="eastAsia"/>
          <w:color w:val="auto"/>
          <w:szCs w:val="21"/>
          <w:highlight w:val="none"/>
        </w:rPr>
      </w:pPr>
      <w:r>
        <w:rPr>
          <w:rFonts w:hint="default"/>
          <w:color w:val="auto"/>
          <w:szCs w:val="21"/>
          <w:highlight w:val="none"/>
          <w:lang w:val="en-US" w:eastAsia="zh-CN"/>
        </w:rPr>
        <w:t xml:space="preserve">附件 13：工程保修与结清结算支付申请（核准）表 </w:t>
      </w:r>
    </w:p>
    <w:p w14:paraId="473CBB9C">
      <w:pPr>
        <w:spacing w:line="360" w:lineRule="exact"/>
        <w:ind w:firstLine="420" w:firstLineChars="200"/>
        <w:jc w:val="left"/>
        <w:rPr>
          <w:rFonts w:hint="eastAsia"/>
          <w:color w:val="auto"/>
          <w:szCs w:val="21"/>
          <w:highlight w:val="none"/>
        </w:rPr>
      </w:pPr>
      <w:r>
        <w:rPr>
          <w:rFonts w:hint="default"/>
          <w:color w:val="auto"/>
          <w:szCs w:val="21"/>
          <w:highlight w:val="none"/>
          <w:lang w:val="en-US" w:eastAsia="zh-CN"/>
        </w:rPr>
        <w:t xml:space="preserve">附件 14：总价合同进度款支付分解表 </w:t>
      </w:r>
    </w:p>
    <w:p w14:paraId="74D2D6B1">
      <w:pPr>
        <w:spacing w:line="360" w:lineRule="exact"/>
        <w:ind w:firstLine="420" w:firstLineChars="200"/>
        <w:jc w:val="left"/>
        <w:rPr>
          <w:rFonts w:hint="eastAsia"/>
          <w:color w:val="auto"/>
          <w:szCs w:val="21"/>
          <w:highlight w:val="none"/>
        </w:rPr>
      </w:pPr>
      <w:r>
        <w:rPr>
          <w:rFonts w:hint="default"/>
          <w:color w:val="auto"/>
          <w:szCs w:val="21"/>
          <w:highlight w:val="none"/>
          <w:lang w:val="en-US" w:eastAsia="zh-CN"/>
        </w:rPr>
        <w:t>附件 15：措施项目费用分拆表</w:t>
      </w:r>
      <w:r>
        <w:rPr>
          <w:rFonts w:hint="eastAsia"/>
          <w:color w:val="auto"/>
          <w:szCs w:val="21"/>
          <w:highlight w:val="none"/>
          <w:lang w:val="en-US" w:eastAsia="zh-CN"/>
        </w:rPr>
        <w:t xml:space="preserve">146 </w:t>
      </w:r>
    </w:p>
    <w:p w14:paraId="30B0775C">
      <w:pPr>
        <w:spacing w:line="360" w:lineRule="exact"/>
        <w:ind w:firstLine="420" w:firstLineChars="200"/>
        <w:jc w:val="left"/>
        <w:rPr>
          <w:rFonts w:hint="eastAsia"/>
          <w:color w:val="auto"/>
          <w:szCs w:val="21"/>
          <w:highlight w:val="none"/>
        </w:rPr>
      </w:pPr>
      <w:r>
        <w:rPr>
          <w:rFonts w:hint="default"/>
          <w:color w:val="auto"/>
          <w:szCs w:val="21"/>
          <w:highlight w:val="none"/>
          <w:lang w:val="en-US" w:eastAsia="zh-CN"/>
        </w:rPr>
        <w:t xml:space="preserve">附件 16：零星签证费用确认单 </w:t>
      </w:r>
    </w:p>
    <w:p w14:paraId="134AC4F0">
      <w:pPr>
        <w:spacing w:line="360" w:lineRule="exact"/>
        <w:ind w:firstLine="420" w:firstLineChars="200"/>
        <w:jc w:val="left"/>
        <w:rPr>
          <w:rFonts w:hint="eastAsia"/>
          <w:color w:val="auto"/>
          <w:szCs w:val="21"/>
          <w:highlight w:val="none"/>
        </w:rPr>
      </w:pPr>
      <w:r>
        <w:rPr>
          <w:rFonts w:hint="default"/>
          <w:color w:val="auto"/>
          <w:szCs w:val="21"/>
          <w:highlight w:val="none"/>
          <w:lang w:val="en-US" w:eastAsia="zh-CN"/>
        </w:rPr>
        <w:t xml:space="preserve">附件 17：索赔费用申请（核准）表 </w:t>
      </w:r>
    </w:p>
    <w:p w14:paraId="2E736086">
      <w:pPr>
        <w:spacing w:line="360" w:lineRule="exact"/>
        <w:ind w:firstLine="420" w:firstLineChars="200"/>
        <w:jc w:val="left"/>
        <w:rPr>
          <w:rFonts w:hint="eastAsia"/>
          <w:color w:val="auto"/>
          <w:szCs w:val="21"/>
          <w:highlight w:val="none"/>
        </w:rPr>
      </w:pPr>
      <w:r>
        <w:rPr>
          <w:rFonts w:hint="default"/>
          <w:color w:val="auto"/>
          <w:szCs w:val="21"/>
          <w:highlight w:val="none"/>
          <w:lang w:val="en-US" w:eastAsia="zh-CN"/>
        </w:rPr>
        <w:t xml:space="preserve">附件 18：安全生产费支付申请（核准）表 </w:t>
      </w:r>
    </w:p>
    <w:p w14:paraId="63058F90">
      <w:pPr>
        <w:spacing w:line="360" w:lineRule="exact"/>
        <w:ind w:firstLine="420" w:firstLineChars="200"/>
        <w:jc w:val="left"/>
        <w:rPr>
          <w:rFonts w:hint="eastAsia"/>
          <w:color w:val="auto"/>
          <w:szCs w:val="21"/>
          <w:highlight w:val="none"/>
        </w:rPr>
      </w:pPr>
      <w:r>
        <w:rPr>
          <w:rFonts w:hint="default"/>
          <w:color w:val="auto"/>
          <w:szCs w:val="21"/>
          <w:highlight w:val="none"/>
          <w:lang w:val="en-US" w:eastAsia="zh-CN"/>
        </w:rPr>
        <w:t xml:space="preserve">附件 19：发包人提供材料一览表 </w:t>
      </w:r>
    </w:p>
    <w:p w14:paraId="63EAB253">
      <w:pPr>
        <w:spacing w:line="360" w:lineRule="exact"/>
        <w:ind w:firstLine="420" w:firstLineChars="200"/>
        <w:jc w:val="left"/>
        <w:rPr>
          <w:rFonts w:hint="eastAsia"/>
          <w:color w:val="auto"/>
          <w:szCs w:val="21"/>
          <w:highlight w:val="none"/>
        </w:rPr>
      </w:pPr>
      <w:r>
        <w:rPr>
          <w:rFonts w:hint="default"/>
          <w:color w:val="auto"/>
          <w:szCs w:val="21"/>
          <w:highlight w:val="none"/>
          <w:lang w:val="en-US" w:eastAsia="zh-CN"/>
        </w:rPr>
        <w:t>附件 20：允许调整价格的主要材料一览表</w:t>
      </w:r>
    </w:p>
    <w:p w14:paraId="708E5C30">
      <w:pPr>
        <w:spacing w:line="460" w:lineRule="exact"/>
        <w:ind w:firstLine="420" w:firstLineChars="200"/>
        <w:rPr>
          <w:color w:val="auto"/>
          <w:szCs w:val="21"/>
          <w:highlight w:val="none"/>
        </w:rPr>
      </w:pPr>
    </w:p>
    <w:p w14:paraId="19CA51F5">
      <w:pPr>
        <w:spacing w:line="460" w:lineRule="exact"/>
        <w:ind w:firstLine="420" w:firstLineChars="200"/>
        <w:rPr>
          <w:color w:val="auto"/>
          <w:szCs w:val="21"/>
          <w:highlight w:val="none"/>
        </w:rPr>
      </w:pPr>
    </w:p>
    <w:p w14:paraId="718D1E99">
      <w:pPr>
        <w:spacing w:line="460" w:lineRule="exact"/>
        <w:ind w:firstLine="420" w:firstLineChars="200"/>
        <w:rPr>
          <w:color w:val="auto"/>
          <w:szCs w:val="21"/>
          <w:highlight w:val="none"/>
        </w:rPr>
      </w:pPr>
    </w:p>
    <w:p w14:paraId="178EEB8B">
      <w:pPr>
        <w:spacing w:line="460" w:lineRule="exact"/>
        <w:ind w:firstLine="420" w:firstLineChars="200"/>
        <w:rPr>
          <w:color w:val="auto"/>
          <w:szCs w:val="21"/>
          <w:highlight w:val="none"/>
        </w:rPr>
      </w:pPr>
    </w:p>
    <w:p w14:paraId="38F916C4">
      <w:pPr>
        <w:spacing w:line="460" w:lineRule="exact"/>
        <w:rPr>
          <w:color w:val="auto"/>
          <w:szCs w:val="21"/>
          <w:highlight w:val="none"/>
        </w:rPr>
      </w:pPr>
    </w:p>
    <w:p w14:paraId="75200DE4">
      <w:pPr>
        <w:spacing w:line="460" w:lineRule="exact"/>
        <w:rPr>
          <w:color w:val="auto"/>
          <w:szCs w:val="21"/>
          <w:highlight w:val="none"/>
        </w:rPr>
      </w:pPr>
    </w:p>
    <w:p w14:paraId="491505CF">
      <w:pPr>
        <w:spacing w:line="460" w:lineRule="exact"/>
        <w:rPr>
          <w:color w:val="auto"/>
          <w:szCs w:val="21"/>
          <w:highlight w:val="none"/>
        </w:rPr>
      </w:pPr>
    </w:p>
    <w:p w14:paraId="451B219F">
      <w:pPr>
        <w:spacing w:line="460" w:lineRule="exact"/>
        <w:rPr>
          <w:color w:val="auto"/>
          <w:szCs w:val="21"/>
          <w:highlight w:val="none"/>
        </w:rPr>
      </w:pPr>
    </w:p>
    <w:p w14:paraId="6F0F9319">
      <w:pPr>
        <w:spacing w:line="460" w:lineRule="exact"/>
        <w:rPr>
          <w:color w:val="auto"/>
          <w:szCs w:val="21"/>
          <w:highlight w:val="none"/>
        </w:rPr>
      </w:pPr>
    </w:p>
    <w:p w14:paraId="651B2B94">
      <w:pPr>
        <w:spacing w:line="460" w:lineRule="exact"/>
        <w:rPr>
          <w:color w:val="auto"/>
          <w:szCs w:val="21"/>
          <w:highlight w:val="none"/>
        </w:rPr>
      </w:pPr>
    </w:p>
    <w:p w14:paraId="01F8A6C5">
      <w:pPr>
        <w:spacing w:line="460" w:lineRule="exact"/>
        <w:rPr>
          <w:color w:val="auto"/>
          <w:szCs w:val="21"/>
          <w:highlight w:val="none"/>
        </w:rPr>
      </w:pPr>
    </w:p>
    <w:p w14:paraId="2512D435">
      <w:pPr>
        <w:spacing w:line="460" w:lineRule="exact"/>
        <w:rPr>
          <w:color w:val="auto"/>
          <w:szCs w:val="21"/>
          <w:highlight w:val="none"/>
        </w:rPr>
      </w:pPr>
    </w:p>
    <w:p w14:paraId="145E1ED3">
      <w:pPr>
        <w:pStyle w:val="2"/>
        <w:rPr>
          <w:color w:val="auto"/>
          <w:szCs w:val="21"/>
          <w:highlight w:val="none"/>
        </w:rPr>
      </w:pPr>
    </w:p>
    <w:p w14:paraId="1C3EC7FA">
      <w:pPr>
        <w:pStyle w:val="2"/>
        <w:rPr>
          <w:color w:val="auto"/>
          <w:szCs w:val="21"/>
          <w:highlight w:val="none"/>
        </w:rPr>
      </w:pPr>
    </w:p>
    <w:p w14:paraId="1E883420">
      <w:pPr>
        <w:pStyle w:val="2"/>
        <w:rPr>
          <w:color w:val="auto"/>
          <w:szCs w:val="21"/>
          <w:highlight w:val="none"/>
        </w:rPr>
      </w:pPr>
    </w:p>
    <w:p w14:paraId="44CD85C5">
      <w:pPr>
        <w:pStyle w:val="2"/>
        <w:rPr>
          <w:color w:val="auto"/>
          <w:szCs w:val="21"/>
          <w:highlight w:val="none"/>
        </w:rPr>
      </w:pPr>
    </w:p>
    <w:p w14:paraId="6C7F0943">
      <w:pPr>
        <w:pStyle w:val="2"/>
        <w:rPr>
          <w:color w:val="auto"/>
          <w:szCs w:val="21"/>
          <w:highlight w:val="none"/>
        </w:rPr>
      </w:pPr>
    </w:p>
    <w:p w14:paraId="0DC8ACD1">
      <w:pPr>
        <w:pStyle w:val="2"/>
        <w:rPr>
          <w:color w:val="auto"/>
          <w:szCs w:val="21"/>
          <w:highlight w:val="none"/>
        </w:rPr>
      </w:pPr>
    </w:p>
    <w:p w14:paraId="1991A4CA">
      <w:pPr>
        <w:pStyle w:val="2"/>
        <w:rPr>
          <w:color w:val="auto"/>
          <w:szCs w:val="21"/>
          <w:highlight w:val="none"/>
        </w:rPr>
      </w:pPr>
    </w:p>
    <w:p w14:paraId="754D8C17">
      <w:pPr>
        <w:pStyle w:val="2"/>
        <w:rPr>
          <w:color w:val="auto"/>
          <w:szCs w:val="21"/>
          <w:highlight w:val="none"/>
        </w:rPr>
      </w:pPr>
    </w:p>
    <w:p w14:paraId="0E76E2D5">
      <w:pPr>
        <w:pStyle w:val="2"/>
        <w:rPr>
          <w:color w:val="auto"/>
          <w:szCs w:val="21"/>
          <w:highlight w:val="none"/>
        </w:rPr>
      </w:pPr>
    </w:p>
    <w:p w14:paraId="1B4D2460">
      <w:pPr>
        <w:pStyle w:val="2"/>
        <w:rPr>
          <w:color w:val="auto"/>
          <w:szCs w:val="21"/>
          <w:highlight w:val="none"/>
        </w:rPr>
      </w:pPr>
    </w:p>
    <w:p w14:paraId="6F646A73">
      <w:pPr>
        <w:pStyle w:val="2"/>
        <w:rPr>
          <w:color w:val="auto"/>
          <w:szCs w:val="21"/>
          <w:highlight w:val="none"/>
        </w:rPr>
      </w:pPr>
    </w:p>
    <w:p w14:paraId="5BBAC54B">
      <w:pPr>
        <w:pStyle w:val="2"/>
        <w:rPr>
          <w:color w:val="auto"/>
          <w:szCs w:val="21"/>
          <w:highlight w:val="none"/>
        </w:rPr>
      </w:pPr>
    </w:p>
    <w:p w14:paraId="5080496E">
      <w:pPr>
        <w:pStyle w:val="2"/>
        <w:rPr>
          <w:color w:val="auto"/>
          <w:szCs w:val="21"/>
          <w:highlight w:val="none"/>
        </w:rPr>
      </w:pPr>
    </w:p>
    <w:p w14:paraId="698945DE">
      <w:pPr>
        <w:pStyle w:val="2"/>
        <w:rPr>
          <w:color w:val="auto"/>
          <w:szCs w:val="21"/>
          <w:highlight w:val="none"/>
        </w:rPr>
      </w:pPr>
    </w:p>
    <w:p w14:paraId="248FF474">
      <w:pPr>
        <w:pStyle w:val="2"/>
        <w:rPr>
          <w:color w:val="auto"/>
          <w:szCs w:val="21"/>
          <w:highlight w:val="none"/>
        </w:rPr>
      </w:pPr>
    </w:p>
    <w:p w14:paraId="01CAC8E5">
      <w:pPr>
        <w:pStyle w:val="2"/>
        <w:rPr>
          <w:color w:val="auto"/>
          <w:szCs w:val="21"/>
          <w:highlight w:val="none"/>
        </w:rPr>
      </w:pPr>
    </w:p>
    <w:p w14:paraId="2E5E35CD">
      <w:pPr>
        <w:pStyle w:val="2"/>
        <w:rPr>
          <w:color w:val="auto"/>
          <w:szCs w:val="21"/>
          <w:highlight w:val="none"/>
        </w:rPr>
      </w:pPr>
    </w:p>
    <w:p w14:paraId="45028749">
      <w:pPr>
        <w:spacing w:before="120" w:beforeLines="50" w:after="120" w:afterLines="50" w:line="440" w:lineRule="exact"/>
        <w:jc w:val="left"/>
        <w:rPr>
          <w:rFonts w:ascii="仿宋_GB2312" w:eastAsia="仿宋_GB2312"/>
          <w:color w:val="auto"/>
          <w:sz w:val="30"/>
          <w:szCs w:val="30"/>
          <w:highlight w:val="none"/>
        </w:rPr>
      </w:pPr>
      <w:r>
        <w:rPr>
          <w:rFonts w:hint="eastAsia" w:ascii="仿宋_GB2312" w:eastAsia="仿宋_GB2312"/>
          <w:color w:val="auto"/>
          <w:sz w:val="30"/>
          <w:szCs w:val="30"/>
          <w:highlight w:val="none"/>
        </w:rPr>
        <w:t>附件</w:t>
      </w:r>
      <w:r>
        <w:rPr>
          <w:rFonts w:ascii="仿宋_GB2312" w:eastAsia="仿宋_GB2312"/>
          <w:color w:val="auto"/>
          <w:sz w:val="30"/>
          <w:szCs w:val="30"/>
          <w:highlight w:val="none"/>
        </w:rPr>
        <w:t>1</w:t>
      </w:r>
      <w:r>
        <w:rPr>
          <w:rFonts w:hint="eastAsia" w:ascii="仿宋_GB2312" w:eastAsia="仿宋_GB2312"/>
          <w:color w:val="auto"/>
          <w:sz w:val="30"/>
          <w:szCs w:val="30"/>
          <w:highlight w:val="none"/>
        </w:rPr>
        <w:t>：</w:t>
      </w:r>
    </w:p>
    <w:p w14:paraId="3C815A77">
      <w:pPr>
        <w:spacing w:before="120" w:beforeLines="50" w:after="120" w:afterLines="50" w:line="440" w:lineRule="exact"/>
        <w:jc w:val="center"/>
        <w:rPr>
          <w:rFonts w:eastAsia="黑体"/>
          <w:color w:val="auto"/>
          <w:sz w:val="30"/>
          <w:szCs w:val="30"/>
          <w:highlight w:val="none"/>
        </w:rPr>
      </w:pPr>
      <w:r>
        <w:rPr>
          <w:rFonts w:hint="eastAsia" w:eastAsia="黑体"/>
          <w:color w:val="auto"/>
          <w:sz w:val="30"/>
          <w:szCs w:val="30"/>
          <w:highlight w:val="none"/>
        </w:rPr>
        <w:t>承包人承揽工程项目一览表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075"/>
        <w:gridCol w:w="1075"/>
        <w:gridCol w:w="1210"/>
        <w:gridCol w:w="1240"/>
        <w:gridCol w:w="635"/>
        <w:gridCol w:w="1165"/>
        <w:gridCol w:w="1588"/>
        <w:gridCol w:w="1058"/>
        <w:gridCol w:w="635"/>
        <w:gridCol w:w="635"/>
      </w:tblGrid>
      <w:tr w14:paraId="1ACD6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1075" w:type="dxa"/>
            <w:vAlign w:val="center"/>
          </w:tcPr>
          <w:p w14:paraId="3EEF16FC">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hint="eastAsia" w:eastAsia="仿宋_GB2312"/>
                <w:color w:val="auto"/>
                <w:sz w:val="28"/>
                <w:szCs w:val="30"/>
                <w:highlight w:val="none"/>
              </w:rPr>
              <w:t>单位工程名称</w:t>
            </w:r>
          </w:p>
        </w:tc>
        <w:tc>
          <w:tcPr>
            <w:tcW w:w="1075" w:type="dxa"/>
            <w:vAlign w:val="center"/>
          </w:tcPr>
          <w:p w14:paraId="3F1A301A">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hint="eastAsia" w:eastAsia="仿宋_GB2312"/>
                <w:color w:val="auto"/>
                <w:sz w:val="28"/>
                <w:szCs w:val="30"/>
                <w:highlight w:val="none"/>
              </w:rPr>
              <w:t>建设规模</w:t>
            </w:r>
          </w:p>
        </w:tc>
        <w:tc>
          <w:tcPr>
            <w:tcW w:w="1210" w:type="dxa"/>
            <w:vAlign w:val="center"/>
          </w:tcPr>
          <w:p w14:paraId="3FD8A946">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hint="eastAsia" w:eastAsia="仿宋_GB2312"/>
                <w:color w:val="auto"/>
                <w:sz w:val="28"/>
                <w:szCs w:val="30"/>
                <w:highlight w:val="none"/>
              </w:rPr>
              <w:t>建筑面积（平方米）</w:t>
            </w:r>
          </w:p>
        </w:tc>
        <w:tc>
          <w:tcPr>
            <w:tcW w:w="1240" w:type="dxa"/>
            <w:vAlign w:val="center"/>
          </w:tcPr>
          <w:p w14:paraId="5263A98A">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hint="eastAsia" w:eastAsia="仿宋_GB2312"/>
                <w:color w:val="auto"/>
                <w:sz w:val="28"/>
                <w:szCs w:val="30"/>
                <w:highlight w:val="none"/>
              </w:rPr>
              <w:t>结构形式</w:t>
            </w:r>
          </w:p>
        </w:tc>
        <w:tc>
          <w:tcPr>
            <w:tcW w:w="635" w:type="dxa"/>
            <w:vAlign w:val="center"/>
          </w:tcPr>
          <w:p w14:paraId="44688368">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hint="eastAsia" w:eastAsia="仿宋_GB2312"/>
                <w:color w:val="auto"/>
                <w:sz w:val="28"/>
                <w:szCs w:val="30"/>
                <w:highlight w:val="none"/>
              </w:rPr>
              <w:t>层数</w:t>
            </w:r>
          </w:p>
        </w:tc>
        <w:tc>
          <w:tcPr>
            <w:tcW w:w="1165" w:type="dxa"/>
            <w:vAlign w:val="center"/>
          </w:tcPr>
          <w:p w14:paraId="4FA420E5">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hint="eastAsia" w:eastAsia="仿宋_GB2312"/>
                <w:color w:val="auto"/>
                <w:sz w:val="28"/>
                <w:szCs w:val="30"/>
                <w:highlight w:val="none"/>
              </w:rPr>
              <w:t>生产能力</w:t>
            </w:r>
          </w:p>
        </w:tc>
        <w:tc>
          <w:tcPr>
            <w:tcW w:w="1588" w:type="dxa"/>
            <w:vAlign w:val="center"/>
          </w:tcPr>
          <w:p w14:paraId="2B8BE475">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hint="eastAsia" w:eastAsia="仿宋_GB2312"/>
                <w:color w:val="auto"/>
                <w:sz w:val="28"/>
                <w:szCs w:val="30"/>
                <w:highlight w:val="none"/>
              </w:rPr>
              <w:t>设备安装内容</w:t>
            </w:r>
          </w:p>
        </w:tc>
        <w:tc>
          <w:tcPr>
            <w:tcW w:w="1058" w:type="dxa"/>
            <w:vAlign w:val="center"/>
          </w:tcPr>
          <w:p w14:paraId="2FCA5400">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hint="eastAsia" w:eastAsia="仿宋_GB2312"/>
                <w:color w:val="auto"/>
                <w:sz w:val="28"/>
                <w:szCs w:val="30"/>
                <w:highlight w:val="none"/>
              </w:rPr>
              <w:t>合同价格（元）</w:t>
            </w:r>
          </w:p>
        </w:tc>
        <w:tc>
          <w:tcPr>
            <w:tcW w:w="635" w:type="dxa"/>
            <w:vAlign w:val="center"/>
          </w:tcPr>
          <w:p w14:paraId="7EBE3BC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hint="eastAsia" w:eastAsia="仿宋_GB2312"/>
                <w:color w:val="auto"/>
                <w:sz w:val="28"/>
                <w:szCs w:val="30"/>
                <w:highlight w:val="none"/>
              </w:rPr>
              <w:t>开工日期</w:t>
            </w:r>
          </w:p>
        </w:tc>
        <w:tc>
          <w:tcPr>
            <w:tcW w:w="635" w:type="dxa"/>
            <w:vAlign w:val="center"/>
          </w:tcPr>
          <w:p w14:paraId="5EBFE3BE">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hint="eastAsia" w:eastAsia="仿宋_GB2312"/>
                <w:color w:val="auto"/>
                <w:sz w:val="28"/>
                <w:szCs w:val="30"/>
                <w:highlight w:val="none"/>
              </w:rPr>
              <w:t>竣工日期</w:t>
            </w:r>
          </w:p>
        </w:tc>
      </w:tr>
      <w:tr w14:paraId="59DE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4" w:hRule="atLeast"/>
          <w:jc w:val="center"/>
        </w:trPr>
        <w:tc>
          <w:tcPr>
            <w:tcW w:w="1075" w:type="dxa"/>
            <w:vAlign w:val="center"/>
          </w:tcPr>
          <w:p w14:paraId="233642F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75" w:type="dxa"/>
            <w:vAlign w:val="center"/>
          </w:tcPr>
          <w:p w14:paraId="3A11D6C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10" w:type="dxa"/>
            <w:vAlign w:val="center"/>
          </w:tcPr>
          <w:p w14:paraId="47B8B76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0" w:type="dxa"/>
            <w:vAlign w:val="center"/>
          </w:tcPr>
          <w:p w14:paraId="4528A63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6210488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5" w:type="dxa"/>
            <w:vAlign w:val="center"/>
          </w:tcPr>
          <w:p w14:paraId="628716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88" w:type="dxa"/>
            <w:vAlign w:val="center"/>
          </w:tcPr>
          <w:p w14:paraId="218CD66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47B4297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3D9F613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48A74C6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B828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4" w:hRule="atLeast"/>
          <w:jc w:val="center"/>
        </w:trPr>
        <w:tc>
          <w:tcPr>
            <w:tcW w:w="1075" w:type="dxa"/>
            <w:vAlign w:val="center"/>
          </w:tcPr>
          <w:p w14:paraId="2D2364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75" w:type="dxa"/>
            <w:vAlign w:val="center"/>
          </w:tcPr>
          <w:p w14:paraId="6DB65CF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10" w:type="dxa"/>
            <w:vAlign w:val="center"/>
          </w:tcPr>
          <w:p w14:paraId="4824F2E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0" w:type="dxa"/>
            <w:vAlign w:val="center"/>
          </w:tcPr>
          <w:p w14:paraId="2ED0B4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1B9B80F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5" w:type="dxa"/>
            <w:vAlign w:val="center"/>
          </w:tcPr>
          <w:p w14:paraId="45D7EB7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88" w:type="dxa"/>
            <w:vAlign w:val="center"/>
          </w:tcPr>
          <w:p w14:paraId="1FF2224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6232496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327CEED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5881DCE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686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4" w:hRule="atLeast"/>
          <w:jc w:val="center"/>
        </w:trPr>
        <w:tc>
          <w:tcPr>
            <w:tcW w:w="1075" w:type="dxa"/>
            <w:vAlign w:val="center"/>
          </w:tcPr>
          <w:p w14:paraId="7654CB3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75" w:type="dxa"/>
            <w:vAlign w:val="center"/>
          </w:tcPr>
          <w:p w14:paraId="7F6552A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10" w:type="dxa"/>
            <w:vAlign w:val="center"/>
          </w:tcPr>
          <w:p w14:paraId="6BB2B7E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0" w:type="dxa"/>
            <w:vAlign w:val="center"/>
          </w:tcPr>
          <w:p w14:paraId="29AD563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218FF36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5" w:type="dxa"/>
            <w:vAlign w:val="center"/>
          </w:tcPr>
          <w:p w14:paraId="505D10A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88" w:type="dxa"/>
            <w:vAlign w:val="center"/>
          </w:tcPr>
          <w:p w14:paraId="59A4E1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3E8597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4EF89A3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04455BC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1704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4" w:hRule="atLeast"/>
          <w:jc w:val="center"/>
        </w:trPr>
        <w:tc>
          <w:tcPr>
            <w:tcW w:w="1075" w:type="dxa"/>
            <w:vAlign w:val="center"/>
          </w:tcPr>
          <w:p w14:paraId="6908844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75" w:type="dxa"/>
            <w:vAlign w:val="center"/>
          </w:tcPr>
          <w:p w14:paraId="4E1BEC6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10" w:type="dxa"/>
            <w:vAlign w:val="center"/>
          </w:tcPr>
          <w:p w14:paraId="012D3B9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0" w:type="dxa"/>
            <w:vAlign w:val="center"/>
          </w:tcPr>
          <w:p w14:paraId="1A3AF6D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271DA10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5" w:type="dxa"/>
            <w:vAlign w:val="center"/>
          </w:tcPr>
          <w:p w14:paraId="201787B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88" w:type="dxa"/>
            <w:vAlign w:val="center"/>
          </w:tcPr>
          <w:p w14:paraId="5C5633E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757F63A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29692C9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65AC037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233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4" w:hRule="atLeast"/>
          <w:jc w:val="center"/>
        </w:trPr>
        <w:tc>
          <w:tcPr>
            <w:tcW w:w="1075" w:type="dxa"/>
            <w:vAlign w:val="center"/>
          </w:tcPr>
          <w:p w14:paraId="5847566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75" w:type="dxa"/>
            <w:vAlign w:val="center"/>
          </w:tcPr>
          <w:p w14:paraId="0219FD8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10" w:type="dxa"/>
            <w:vAlign w:val="center"/>
          </w:tcPr>
          <w:p w14:paraId="5CC586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0" w:type="dxa"/>
            <w:vAlign w:val="center"/>
          </w:tcPr>
          <w:p w14:paraId="1FEBDA9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2067D08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5" w:type="dxa"/>
            <w:vAlign w:val="center"/>
          </w:tcPr>
          <w:p w14:paraId="644F64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88" w:type="dxa"/>
            <w:vAlign w:val="center"/>
          </w:tcPr>
          <w:p w14:paraId="4C98E49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06BBB09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60A179D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6FC70E3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356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4" w:hRule="atLeast"/>
          <w:jc w:val="center"/>
        </w:trPr>
        <w:tc>
          <w:tcPr>
            <w:tcW w:w="1075" w:type="dxa"/>
            <w:vAlign w:val="center"/>
          </w:tcPr>
          <w:p w14:paraId="4C136E7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75" w:type="dxa"/>
            <w:vAlign w:val="center"/>
          </w:tcPr>
          <w:p w14:paraId="125090B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10" w:type="dxa"/>
            <w:vAlign w:val="center"/>
          </w:tcPr>
          <w:p w14:paraId="5141464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0" w:type="dxa"/>
            <w:vAlign w:val="center"/>
          </w:tcPr>
          <w:p w14:paraId="6940800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29D6C7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5" w:type="dxa"/>
            <w:vAlign w:val="center"/>
          </w:tcPr>
          <w:p w14:paraId="1EC373F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88" w:type="dxa"/>
            <w:vAlign w:val="center"/>
          </w:tcPr>
          <w:p w14:paraId="344152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5C7DC3A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1E730DF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321F53F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A30A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4" w:hRule="atLeast"/>
          <w:jc w:val="center"/>
        </w:trPr>
        <w:tc>
          <w:tcPr>
            <w:tcW w:w="1075" w:type="dxa"/>
            <w:vAlign w:val="center"/>
          </w:tcPr>
          <w:p w14:paraId="766BF7F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75" w:type="dxa"/>
            <w:vAlign w:val="center"/>
          </w:tcPr>
          <w:p w14:paraId="08755B8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10" w:type="dxa"/>
            <w:vAlign w:val="center"/>
          </w:tcPr>
          <w:p w14:paraId="2840B0D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0" w:type="dxa"/>
            <w:vAlign w:val="center"/>
          </w:tcPr>
          <w:p w14:paraId="18B5329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7D440B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5" w:type="dxa"/>
            <w:vAlign w:val="center"/>
          </w:tcPr>
          <w:p w14:paraId="716BEC5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88" w:type="dxa"/>
            <w:vAlign w:val="center"/>
          </w:tcPr>
          <w:p w14:paraId="5A31CE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7F59897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4BA4841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18E817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BFC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4" w:hRule="atLeast"/>
          <w:jc w:val="center"/>
        </w:trPr>
        <w:tc>
          <w:tcPr>
            <w:tcW w:w="1075" w:type="dxa"/>
            <w:vAlign w:val="center"/>
          </w:tcPr>
          <w:p w14:paraId="5D4989C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75" w:type="dxa"/>
            <w:vAlign w:val="center"/>
          </w:tcPr>
          <w:p w14:paraId="403913C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10" w:type="dxa"/>
            <w:vAlign w:val="center"/>
          </w:tcPr>
          <w:p w14:paraId="012652E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0" w:type="dxa"/>
            <w:vAlign w:val="center"/>
          </w:tcPr>
          <w:p w14:paraId="39CC32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2553367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5" w:type="dxa"/>
            <w:vAlign w:val="center"/>
          </w:tcPr>
          <w:p w14:paraId="253BE1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88" w:type="dxa"/>
            <w:vAlign w:val="center"/>
          </w:tcPr>
          <w:p w14:paraId="4CE5FC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1A7A93E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03009B5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20778E2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9039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4" w:hRule="atLeast"/>
          <w:jc w:val="center"/>
        </w:trPr>
        <w:tc>
          <w:tcPr>
            <w:tcW w:w="1075" w:type="dxa"/>
            <w:vAlign w:val="center"/>
          </w:tcPr>
          <w:p w14:paraId="2922B8E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75" w:type="dxa"/>
            <w:vAlign w:val="center"/>
          </w:tcPr>
          <w:p w14:paraId="1B0DB89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10" w:type="dxa"/>
            <w:vAlign w:val="center"/>
          </w:tcPr>
          <w:p w14:paraId="14FC303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0" w:type="dxa"/>
            <w:vAlign w:val="center"/>
          </w:tcPr>
          <w:p w14:paraId="046C3AC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1E451F6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5" w:type="dxa"/>
            <w:vAlign w:val="center"/>
          </w:tcPr>
          <w:p w14:paraId="04D77A3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88" w:type="dxa"/>
            <w:vAlign w:val="center"/>
          </w:tcPr>
          <w:p w14:paraId="7B3D908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547DE0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488D30E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0FCAE6F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E46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4" w:hRule="atLeast"/>
          <w:jc w:val="center"/>
        </w:trPr>
        <w:tc>
          <w:tcPr>
            <w:tcW w:w="1075" w:type="dxa"/>
            <w:vAlign w:val="center"/>
          </w:tcPr>
          <w:p w14:paraId="26A8FA2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75" w:type="dxa"/>
            <w:vAlign w:val="center"/>
          </w:tcPr>
          <w:p w14:paraId="4015FE6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10" w:type="dxa"/>
            <w:vAlign w:val="center"/>
          </w:tcPr>
          <w:p w14:paraId="761AD9F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0" w:type="dxa"/>
            <w:vAlign w:val="center"/>
          </w:tcPr>
          <w:p w14:paraId="3354BC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5C1B98E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5" w:type="dxa"/>
            <w:vAlign w:val="center"/>
          </w:tcPr>
          <w:p w14:paraId="1DB4F71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88" w:type="dxa"/>
            <w:vAlign w:val="center"/>
          </w:tcPr>
          <w:p w14:paraId="004337B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5530A16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45A22F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635" w:type="dxa"/>
            <w:vAlign w:val="center"/>
          </w:tcPr>
          <w:p w14:paraId="18E753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0B221005">
      <w:pPr>
        <w:spacing w:line="460" w:lineRule="exact"/>
        <w:rPr>
          <w:color w:val="auto"/>
          <w:szCs w:val="21"/>
          <w:highlight w:val="none"/>
        </w:rPr>
      </w:pPr>
    </w:p>
    <w:p w14:paraId="0AF7A97F">
      <w:pPr>
        <w:pStyle w:val="2"/>
        <w:rPr>
          <w:color w:val="auto"/>
          <w:highlight w:val="none"/>
        </w:rPr>
      </w:pPr>
    </w:p>
    <w:p w14:paraId="55949852">
      <w:pPr>
        <w:pStyle w:val="2"/>
        <w:rPr>
          <w:color w:val="auto"/>
          <w:highlight w:val="none"/>
        </w:rPr>
      </w:pPr>
    </w:p>
    <w:p w14:paraId="7B2C1B79">
      <w:pPr>
        <w:pStyle w:val="2"/>
        <w:rPr>
          <w:color w:val="auto"/>
          <w:highlight w:val="none"/>
        </w:rPr>
      </w:pPr>
    </w:p>
    <w:p w14:paraId="40B06562">
      <w:pPr>
        <w:pStyle w:val="2"/>
        <w:rPr>
          <w:color w:val="auto"/>
          <w:highlight w:val="none"/>
        </w:rPr>
      </w:pPr>
    </w:p>
    <w:p w14:paraId="57D82224">
      <w:pPr>
        <w:pStyle w:val="2"/>
        <w:rPr>
          <w:color w:val="auto"/>
          <w:highlight w:val="none"/>
        </w:rPr>
      </w:pPr>
    </w:p>
    <w:p w14:paraId="4E376C6F">
      <w:pPr>
        <w:pStyle w:val="2"/>
        <w:rPr>
          <w:color w:val="auto"/>
          <w:highlight w:val="none"/>
        </w:rPr>
      </w:pPr>
    </w:p>
    <w:p w14:paraId="10CBB331">
      <w:pPr>
        <w:pStyle w:val="2"/>
        <w:rPr>
          <w:color w:val="auto"/>
          <w:highlight w:val="none"/>
        </w:rPr>
      </w:pPr>
    </w:p>
    <w:p w14:paraId="4F8C1B7A">
      <w:pPr>
        <w:pStyle w:val="2"/>
        <w:rPr>
          <w:color w:val="auto"/>
          <w:highlight w:val="none"/>
        </w:rPr>
      </w:pPr>
    </w:p>
    <w:p w14:paraId="62CCA635">
      <w:pPr>
        <w:pStyle w:val="2"/>
        <w:rPr>
          <w:color w:val="auto"/>
          <w:highlight w:val="none"/>
        </w:rPr>
      </w:pPr>
    </w:p>
    <w:p w14:paraId="54E64400">
      <w:pPr>
        <w:pStyle w:val="2"/>
        <w:rPr>
          <w:color w:val="auto"/>
          <w:highlight w:val="none"/>
        </w:rPr>
      </w:pPr>
    </w:p>
    <w:p w14:paraId="34B86A31">
      <w:pPr>
        <w:spacing w:line="440" w:lineRule="exact"/>
        <w:rPr>
          <w:rFonts w:eastAsia="黑体"/>
          <w:color w:val="auto"/>
          <w:sz w:val="30"/>
          <w:szCs w:val="30"/>
          <w:highlight w:val="none"/>
        </w:rPr>
      </w:pPr>
      <w:r>
        <w:rPr>
          <w:rFonts w:hint="eastAsia" w:eastAsia="仿宋_GB2312"/>
          <w:color w:val="auto"/>
          <w:sz w:val="30"/>
          <w:szCs w:val="30"/>
          <w:highlight w:val="none"/>
        </w:rPr>
        <w:t>附</w:t>
      </w:r>
      <w:bookmarkStart w:id="696" w:name="_Toc296346734"/>
      <w:bookmarkStart w:id="697" w:name="_Toc296891273"/>
      <w:bookmarkStart w:id="698" w:name="_Toc296891061"/>
      <w:bookmarkStart w:id="699" w:name="_Toc296347232"/>
      <w:bookmarkStart w:id="700" w:name="_Toc296503233"/>
      <w:bookmarkStart w:id="701" w:name="_Toc296944572"/>
      <w:r>
        <w:rPr>
          <w:rFonts w:hint="eastAsia" w:eastAsia="仿宋_GB2312"/>
          <w:color w:val="auto"/>
          <w:sz w:val="30"/>
          <w:szCs w:val="30"/>
          <w:highlight w:val="none"/>
        </w:rPr>
        <w:t>件</w:t>
      </w:r>
      <w:r>
        <w:rPr>
          <w:rFonts w:eastAsia="仿宋_GB2312"/>
          <w:color w:val="auto"/>
          <w:sz w:val="30"/>
          <w:szCs w:val="30"/>
          <w:highlight w:val="none"/>
        </w:rPr>
        <w:t>2</w:t>
      </w:r>
      <w:r>
        <w:rPr>
          <w:rFonts w:hint="eastAsia" w:eastAsia="仿宋_GB2312"/>
          <w:color w:val="auto"/>
          <w:sz w:val="30"/>
          <w:szCs w:val="30"/>
          <w:highlight w:val="none"/>
        </w:rPr>
        <w:t>：</w:t>
      </w:r>
    </w:p>
    <w:bookmarkEnd w:id="696"/>
    <w:bookmarkEnd w:id="697"/>
    <w:bookmarkEnd w:id="698"/>
    <w:bookmarkEnd w:id="699"/>
    <w:bookmarkEnd w:id="700"/>
    <w:bookmarkEnd w:id="701"/>
    <w:p w14:paraId="2CD78836">
      <w:pPr>
        <w:spacing w:before="120" w:beforeLines="50" w:after="120" w:afterLines="50" w:line="440" w:lineRule="exact"/>
        <w:jc w:val="center"/>
        <w:rPr>
          <w:rFonts w:ascii="黑体" w:eastAsia="黑体"/>
          <w:color w:val="auto"/>
          <w:sz w:val="32"/>
          <w:szCs w:val="32"/>
          <w:highlight w:val="none"/>
        </w:rPr>
      </w:pPr>
      <w:r>
        <w:rPr>
          <w:rFonts w:hint="eastAsia" w:ascii="黑体" w:hAnsi="宋体" w:eastAsia="黑体" w:cs="黑体"/>
          <w:color w:val="auto"/>
          <w:sz w:val="32"/>
          <w:szCs w:val="32"/>
          <w:highlight w:val="none"/>
        </w:rPr>
        <w:t>工程质量保修书（市政公用工程）</w:t>
      </w:r>
    </w:p>
    <w:p w14:paraId="6A90B11A">
      <w:pPr>
        <w:spacing w:line="360" w:lineRule="auto"/>
        <w:ind w:firstLine="420" w:firstLineChars="200"/>
        <w:rPr>
          <w:rFonts w:ascii="宋体"/>
          <w:color w:val="auto"/>
          <w:highlight w:val="none"/>
        </w:rPr>
      </w:pPr>
      <w:r>
        <w:rPr>
          <w:rFonts w:hint="eastAsia" w:ascii="宋体" w:hAnsi="宋体" w:cs="宋体"/>
          <w:color w:val="auto"/>
          <w:highlight w:val="none"/>
        </w:rPr>
        <w:t>发包人（全称）：</w:t>
      </w:r>
      <w:r>
        <w:rPr>
          <w:rFonts w:ascii="宋体" w:hAnsi="宋体" w:cs="宋体"/>
          <w:color w:val="auto"/>
          <w:highlight w:val="none"/>
          <w:u w:val="single"/>
        </w:rPr>
        <w:t xml:space="preserve">                                </w:t>
      </w:r>
      <w:r>
        <w:rPr>
          <w:rFonts w:ascii="宋体" w:hAnsi="宋体" w:cs="宋体"/>
          <w:color w:val="auto"/>
          <w:highlight w:val="none"/>
        </w:rPr>
        <w:t xml:space="preserve"> </w:t>
      </w:r>
    </w:p>
    <w:p w14:paraId="271C5CC0">
      <w:pPr>
        <w:spacing w:line="360" w:lineRule="auto"/>
        <w:ind w:firstLine="420" w:firstLineChars="200"/>
        <w:rPr>
          <w:rFonts w:ascii="宋体"/>
          <w:color w:val="auto"/>
          <w:highlight w:val="none"/>
        </w:rPr>
      </w:pPr>
      <w:r>
        <w:rPr>
          <w:rFonts w:hint="eastAsia" w:ascii="宋体" w:hAnsi="宋体" w:cs="宋体"/>
          <w:color w:val="auto"/>
          <w:highlight w:val="none"/>
        </w:rPr>
        <w:t>承包人（全称）：</w:t>
      </w:r>
      <w:r>
        <w:rPr>
          <w:rFonts w:ascii="宋体" w:hAnsi="宋体" w:cs="宋体"/>
          <w:color w:val="auto"/>
          <w:highlight w:val="none"/>
          <w:u w:val="single"/>
        </w:rPr>
        <w:t xml:space="preserve">                                </w:t>
      </w:r>
      <w:r>
        <w:rPr>
          <w:rFonts w:ascii="宋体" w:hAnsi="宋体" w:cs="宋体"/>
          <w:color w:val="auto"/>
          <w:highlight w:val="none"/>
        </w:rPr>
        <w:t xml:space="preserve"> </w:t>
      </w:r>
    </w:p>
    <w:p w14:paraId="1700F8A2">
      <w:pPr>
        <w:spacing w:line="360" w:lineRule="auto"/>
        <w:rPr>
          <w:rFonts w:ascii="宋体"/>
          <w:color w:val="auto"/>
          <w:highlight w:val="none"/>
        </w:rPr>
      </w:pPr>
    </w:p>
    <w:p w14:paraId="26FBA791">
      <w:pPr>
        <w:spacing w:line="360" w:lineRule="auto"/>
        <w:ind w:firstLine="420"/>
        <w:rPr>
          <w:rFonts w:ascii="宋体"/>
          <w:color w:val="auto"/>
          <w:highlight w:val="none"/>
        </w:rPr>
      </w:pPr>
      <w:r>
        <w:rPr>
          <w:rFonts w:hint="eastAsia" w:ascii="宋体" w:hAnsi="宋体" w:cs="宋体"/>
          <w:color w:val="auto"/>
          <w:highlight w:val="none"/>
        </w:rPr>
        <w:t>发包人和承包人根据《中华人民共和国建筑法》和《建设工程质量管理条例》，经协商一致就</w:t>
      </w:r>
      <w:r>
        <w:rPr>
          <w:rFonts w:ascii="宋体" w:hAnsi="宋体" w:cs="宋体"/>
          <w:color w:val="auto"/>
          <w:highlight w:val="none"/>
          <w:u w:val="single"/>
        </w:rPr>
        <w:t xml:space="preserve">                                     </w:t>
      </w:r>
      <w:r>
        <w:rPr>
          <w:rFonts w:hint="eastAsia" w:ascii="宋体" w:hAnsi="宋体" w:cs="宋体"/>
          <w:color w:val="auto"/>
          <w:highlight w:val="none"/>
        </w:rPr>
        <w:t>（工程全称）签订工程质量保修书。</w:t>
      </w:r>
    </w:p>
    <w:p w14:paraId="265843A7">
      <w:pPr>
        <w:spacing w:line="360" w:lineRule="auto"/>
        <w:ind w:firstLine="420" w:firstLineChars="200"/>
        <w:rPr>
          <w:rFonts w:ascii="黑体" w:hAnsi="宋体" w:eastAsia="黑体"/>
          <w:color w:val="auto"/>
          <w:highlight w:val="none"/>
        </w:rPr>
      </w:pPr>
      <w:r>
        <w:rPr>
          <w:rFonts w:hint="eastAsia" w:ascii="黑体" w:hAnsi="宋体" w:eastAsia="黑体" w:cs="黑体"/>
          <w:color w:val="auto"/>
          <w:highlight w:val="none"/>
        </w:rPr>
        <w:t>一、工程质量保修范围和内容</w:t>
      </w:r>
    </w:p>
    <w:p w14:paraId="1B912A47">
      <w:pPr>
        <w:spacing w:line="360" w:lineRule="auto"/>
        <w:ind w:firstLine="420" w:firstLineChars="200"/>
        <w:rPr>
          <w:rFonts w:ascii="宋体"/>
          <w:color w:val="auto"/>
          <w:highlight w:val="none"/>
        </w:rPr>
      </w:pPr>
      <w:r>
        <w:rPr>
          <w:rFonts w:hint="eastAsia" w:ascii="宋体" w:hAnsi="宋体" w:cs="宋体"/>
          <w:color w:val="auto"/>
          <w:highlight w:val="none"/>
        </w:rPr>
        <w:t>承包人在质量保修期内，按照有关法律规定和合同约定，承担工程质量保修责任。</w:t>
      </w:r>
    </w:p>
    <w:p w14:paraId="61E9A1D8">
      <w:pPr>
        <w:spacing w:line="360" w:lineRule="auto"/>
        <w:ind w:firstLine="420" w:firstLineChars="200"/>
        <w:rPr>
          <w:rFonts w:ascii="宋体"/>
          <w:color w:val="auto"/>
          <w:highlight w:val="none"/>
        </w:rPr>
      </w:pPr>
      <w:r>
        <w:rPr>
          <w:rFonts w:hint="eastAsia" w:ascii="宋体" w:hAnsi="宋体" w:cs="宋体"/>
          <w:color w:val="auto"/>
          <w:highlight w:val="none"/>
        </w:rPr>
        <w:t>质量保修范围包括</w:t>
      </w:r>
      <w:r>
        <w:rPr>
          <w:rFonts w:ascii="宋体" w:hAnsi="宋体" w:cs="宋体"/>
          <w:color w:val="auto"/>
          <w:highlight w:val="none"/>
          <w:u w:val="single"/>
        </w:rPr>
        <w:t xml:space="preserve">                                </w:t>
      </w:r>
      <w:r>
        <w:rPr>
          <w:rFonts w:hint="eastAsia" w:ascii="宋体" w:hAnsi="宋体" w:cs="宋体"/>
          <w:color w:val="auto"/>
          <w:highlight w:val="none"/>
        </w:rPr>
        <w:t>，以及双方约定的其他项目。具体保修的内容，双方约定如下：</w:t>
      </w:r>
    </w:p>
    <w:p w14:paraId="4486029C">
      <w:pPr>
        <w:spacing w:line="360" w:lineRule="auto"/>
        <w:ind w:firstLine="420" w:firstLineChars="200"/>
        <w:rPr>
          <w:rFonts w:ascii="宋体"/>
          <w:color w:val="auto"/>
          <w:highlight w:val="none"/>
        </w:rPr>
      </w:pPr>
      <w:r>
        <w:rPr>
          <w:rFonts w:ascii="宋体" w:hAnsi="宋体" w:cs="宋体"/>
          <w:color w:val="auto"/>
          <w:highlight w:val="none"/>
          <w:u w:val="single"/>
        </w:rPr>
        <w:t xml:space="preserve">                                                                                                                                                              </w:t>
      </w:r>
      <w:r>
        <w:rPr>
          <w:rFonts w:hint="eastAsia" w:ascii="宋体" w:hAnsi="宋体" w:cs="宋体"/>
          <w:color w:val="auto"/>
          <w:highlight w:val="none"/>
        </w:rPr>
        <w:t>。</w:t>
      </w:r>
    </w:p>
    <w:p w14:paraId="1320E21C">
      <w:pPr>
        <w:spacing w:line="360" w:lineRule="auto"/>
        <w:ind w:firstLine="420" w:firstLineChars="200"/>
        <w:rPr>
          <w:rFonts w:ascii="黑体" w:hAnsi="宋体" w:eastAsia="黑体"/>
          <w:color w:val="auto"/>
          <w:highlight w:val="none"/>
        </w:rPr>
      </w:pPr>
      <w:r>
        <w:rPr>
          <w:rFonts w:hint="eastAsia" w:ascii="黑体" w:hAnsi="宋体" w:eastAsia="黑体" w:cs="黑体"/>
          <w:color w:val="auto"/>
          <w:highlight w:val="none"/>
        </w:rPr>
        <w:t>二、质量保修期</w:t>
      </w:r>
    </w:p>
    <w:p w14:paraId="07DCA8AB">
      <w:pPr>
        <w:spacing w:line="360" w:lineRule="auto"/>
        <w:ind w:firstLine="420" w:firstLineChars="200"/>
        <w:rPr>
          <w:rFonts w:ascii="宋体"/>
          <w:color w:val="auto"/>
          <w:highlight w:val="none"/>
        </w:rPr>
      </w:pPr>
      <w:r>
        <w:rPr>
          <w:rFonts w:hint="eastAsia" w:ascii="宋体" w:hAnsi="宋体" w:cs="宋体"/>
          <w:color w:val="auto"/>
          <w:highlight w:val="none"/>
        </w:rPr>
        <w:t>根据《建设工程质量管理条例》及有关规定，工程的质量保修期如下：</w:t>
      </w:r>
    </w:p>
    <w:p w14:paraId="3F3EC244">
      <w:pPr>
        <w:spacing w:line="360" w:lineRule="auto"/>
        <w:ind w:firstLine="426"/>
        <w:rPr>
          <w:color w:val="auto"/>
          <w:highlight w:val="none"/>
        </w:rPr>
      </w:pPr>
      <w:r>
        <w:rPr>
          <w:rFonts w:hint="eastAsia" w:ascii="宋体" w:hAnsi="宋体" w:cs="宋体"/>
          <w:color w:val="auto"/>
          <w:highlight w:val="none"/>
          <w:lang w:eastAsia="zh-CN"/>
        </w:rPr>
        <w:t>1.</w:t>
      </w:r>
      <w:r>
        <w:rPr>
          <w:rFonts w:hint="eastAsia" w:cs="宋体"/>
          <w:color w:val="auto"/>
          <w:highlight w:val="none"/>
        </w:rPr>
        <w:t>桥梁工程为</w:t>
      </w:r>
      <w:r>
        <w:rPr>
          <w:color w:val="auto"/>
          <w:highlight w:val="none"/>
          <w:u w:val="single"/>
        </w:rPr>
        <w:t xml:space="preserve">     </w:t>
      </w:r>
      <w:r>
        <w:rPr>
          <w:rFonts w:hint="eastAsia" w:cs="宋体"/>
          <w:color w:val="auto"/>
          <w:highlight w:val="none"/>
        </w:rPr>
        <w:t>年（建议桥梁隧道主体结构工程为设计文件规定的合理使用年限）；</w:t>
      </w:r>
    </w:p>
    <w:p w14:paraId="37ED5785">
      <w:pPr>
        <w:spacing w:line="360" w:lineRule="auto"/>
        <w:ind w:firstLine="426"/>
        <w:rPr>
          <w:color w:val="auto"/>
          <w:highlight w:val="none"/>
        </w:rPr>
      </w:pPr>
      <w:r>
        <w:rPr>
          <w:rFonts w:hint="eastAsia"/>
          <w:color w:val="auto"/>
          <w:highlight w:val="none"/>
          <w:lang w:eastAsia="zh-CN"/>
        </w:rPr>
        <w:t>2.</w:t>
      </w:r>
      <w:r>
        <w:rPr>
          <w:rFonts w:hint="eastAsia" w:cs="宋体"/>
          <w:color w:val="auto"/>
          <w:highlight w:val="none"/>
        </w:rPr>
        <w:t>道路工程为</w:t>
      </w:r>
      <w:r>
        <w:rPr>
          <w:color w:val="auto"/>
          <w:highlight w:val="none"/>
          <w:u w:val="single"/>
        </w:rPr>
        <w:t xml:space="preserve">     </w:t>
      </w:r>
      <w:r>
        <w:rPr>
          <w:rFonts w:hint="eastAsia" w:cs="宋体"/>
          <w:color w:val="auto"/>
          <w:highlight w:val="none"/>
        </w:rPr>
        <w:t>年（建议路基、路面、桥面为</w:t>
      </w:r>
      <w:r>
        <w:rPr>
          <w:color w:val="auto"/>
          <w:highlight w:val="none"/>
        </w:rPr>
        <w:t>2</w:t>
      </w:r>
      <w:r>
        <w:rPr>
          <w:rFonts w:hint="eastAsia" w:cs="宋体"/>
          <w:color w:val="auto"/>
          <w:highlight w:val="none"/>
        </w:rPr>
        <w:t>年）；</w:t>
      </w:r>
    </w:p>
    <w:p w14:paraId="109FC112">
      <w:pPr>
        <w:spacing w:line="360" w:lineRule="auto"/>
        <w:ind w:firstLine="426"/>
        <w:rPr>
          <w:color w:val="auto"/>
          <w:highlight w:val="none"/>
        </w:rPr>
      </w:pPr>
      <w:r>
        <w:rPr>
          <w:rFonts w:hint="eastAsia"/>
          <w:color w:val="auto"/>
          <w:highlight w:val="none"/>
          <w:lang w:eastAsia="zh-CN"/>
        </w:rPr>
        <w:t>3.</w:t>
      </w:r>
      <w:r>
        <w:rPr>
          <w:rFonts w:hint="eastAsia" w:cs="宋体"/>
          <w:color w:val="auto"/>
          <w:highlight w:val="none"/>
        </w:rPr>
        <w:t>排水（雨水）工程为</w:t>
      </w:r>
      <w:r>
        <w:rPr>
          <w:color w:val="auto"/>
          <w:highlight w:val="none"/>
          <w:u w:val="single"/>
        </w:rPr>
        <w:t xml:space="preserve">     </w:t>
      </w:r>
      <w:r>
        <w:rPr>
          <w:rFonts w:hint="eastAsia" w:cs="宋体"/>
          <w:color w:val="auto"/>
          <w:highlight w:val="none"/>
        </w:rPr>
        <w:t>年（建议道路工程中的排水工程为</w:t>
      </w:r>
      <w:r>
        <w:rPr>
          <w:color w:val="auto"/>
          <w:highlight w:val="none"/>
        </w:rPr>
        <w:t>3</w:t>
      </w:r>
      <w:r>
        <w:rPr>
          <w:rFonts w:hint="eastAsia" w:cs="宋体"/>
          <w:color w:val="auto"/>
          <w:highlight w:val="none"/>
        </w:rPr>
        <w:t>年）；</w:t>
      </w:r>
    </w:p>
    <w:p w14:paraId="4D9470BA">
      <w:pPr>
        <w:spacing w:line="360" w:lineRule="auto"/>
        <w:ind w:firstLine="426"/>
        <w:rPr>
          <w:color w:val="auto"/>
          <w:highlight w:val="none"/>
        </w:rPr>
      </w:pPr>
      <w:r>
        <w:rPr>
          <w:rFonts w:hint="eastAsia"/>
          <w:color w:val="auto"/>
          <w:highlight w:val="none"/>
          <w:lang w:eastAsia="zh-CN"/>
        </w:rPr>
        <w:t>4.</w:t>
      </w:r>
      <w:r>
        <w:rPr>
          <w:rFonts w:hint="eastAsia" w:cs="宋体"/>
          <w:color w:val="auto"/>
          <w:highlight w:val="none"/>
        </w:rPr>
        <w:t>绿化工程为</w:t>
      </w:r>
      <w:r>
        <w:rPr>
          <w:color w:val="auto"/>
          <w:highlight w:val="none"/>
        </w:rPr>
        <w:t xml:space="preserve"> </w:t>
      </w:r>
      <w:r>
        <w:rPr>
          <w:rFonts w:hint="eastAsia" w:cs="宋体"/>
          <w:color w:val="auto"/>
          <w:highlight w:val="none"/>
          <w:u w:val="single"/>
        </w:rPr>
        <w:t>单位工程竣工验收合格后</w:t>
      </w:r>
      <w:r>
        <w:rPr>
          <w:color w:val="auto"/>
          <w:highlight w:val="none"/>
          <w:u w:val="single"/>
        </w:rPr>
        <w:t xml:space="preserve">    </w:t>
      </w:r>
      <w:r>
        <w:rPr>
          <w:rFonts w:hint="eastAsia" w:cs="宋体"/>
          <w:color w:val="auto"/>
          <w:highlight w:val="none"/>
          <w:u w:val="single"/>
        </w:rPr>
        <w:t>年</w:t>
      </w:r>
      <w:r>
        <w:rPr>
          <w:rFonts w:hint="eastAsia" w:cs="宋体"/>
          <w:color w:val="auto"/>
          <w:highlight w:val="none"/>
        </w:rPr>
        <w:t>；</w:t>
      </w:r>
    </w:p>
    <w:p w14:paraId="2EF65CEA">
      <w:pPr>
        <w:spacing w:line="360" w:lineRule="auto"/>
        <w:ind w:firstLine="426"/>
        <w:rPr>
          <w:color w:val="auto"/>
          <w:highlight w:val="none"/>
        </w:rPr>
      </w:pPr>
      <w:r>
        <w:rPr>
          <w:color w:val="auto"/>
          <w:highlight w:val="none"/>
        </w:rPr>
        <w:t>5.</w:t>
      </w:r>
      <w:r>
        <w:rPr>
          <w:rFonts w:hint="eastAsia" w:cs="宋体"/>
          <w:color w:val="auto"/>
          <w:highlight w:val="none"/>
        </w:rPr>
        <w:t>地下防水工程为</w:t>
      </w:r>
      <w:r>
        <w:rPr>
          <w:color w:val="auto"/>
          <w:highlight w:val="none"/>
          <w:u w:val="single"/>
        </w:rPr>
        <w:t xml:space="preserve">     </w:t>
      </w:r>
      <w:r>
        <w:rPr>
          <w:rFonts w:hint="eastAsia" w:cs="宋体"/>
          <w:color w:val="auto"/>
          <w:highlight w:val="none"/>
        </w:rPr>
        <w:t>年（建议为</w:t>
      </w:r>
      <w:r>
        <w:rPr>
          <w:color w:val="auto"/>
          <w:highlight w:val="none"/>
        </w:rPr>
        <w:t>5</w:t>
      </w:r>
      <w:r>
        <w:rPr>
          <w:rFonts w:hint="eastAsia" w:cs="宋体"/>
          <w:color w:val="auto"/>
          <w:highlight w:val="none"/>
        </w:rPr>
        <w:t>年）；</w:t>
      </w:r>
    </w:p>
    <w:p w14:paraId="03BE5862">
      <w:pPr>
        <w:spacing w:line="360" w:lineRule="auto"/>
        <w:ind w:firstLine="426"/>
        <w:rPr>
          <w:color w:val="auto"/>
          <w:highlight w:val="none"/>
        </w:rPr>
      </w:pPr>
      <w:r>
        <w:rPr>
          <w:rFonts w:hint="eastAsia"/>
          <w:color w:val="auto"/>
          <w:highlight w:val="none"/>
          <w:lang w:eastAsia="zh-CN"/>
        </w:rPr>
        <w:t>6.</w:t>
      </w:r>
      <w:r>
        <w:rPr>
          <w:rFonts w:hint="eastAsia" w:cs="宋体"/>
          <w:color w:val="auto"/>
          <w:highlight w:val="none"/>
        </w:rPr>
        <w:t>其他附属工程为</w:t>
      </w:r>
      <w:r>
        <w:rPr>
          <w:color w:val="auto"/>
          <w:highlight w:val="none"/>
          <w:u w:val="single"/>
        </w:rPr>
        <w:t xml:space="preserve">      </w:t>
      </w:r>
      <w:r>
        <w:rPr>
          <w:rFonts w:hint="eastAsia" w:cs="宋体"/>
          <w:color w:val="auto"/>
          <w:highlight w:val="none"/>
        </w:rPr>
        <w:t>年；</w:t>
      </w:r>
    </w:p>
    <w:p w14:paraId="28F2B151">
      <w:pPr>
        <w:spacing w:line="360" w:lineRule="auto"/>
        <w:ind w:firstLine="420" w:firstLineChars="200"/>
        <w:rPr>
          <w:rFonts w:ascii="宋体"/>
          <w:color w:val="auto"/>
          <w:highlight w:val="none"/>
        </w:rPr>
      </w:pPr>
      <w:r>
        <w:rPr>
          <w:rFonts w:hint="eastAsia" w:ascii="宋体" w:hAnsi="宋体" w:cs="宋体"/>
          <w:color w:val="auto"/>
          <w:highlight w:val="none"/>
          <w:lang w:eastAsia="zh-CN"/>
        </w:rPr>
        <w:t>7.</w:t>
      </w:r>
      <w:r>
        <w:rPr>
          <w:rFonts w:hint="eastAsia" w:ascii="宋体" w:hAnsi="宋体" w:cs="宋体"/>
          <w:color w:val="auto"/>
          <w:highlight w:val="none"/>
        </w:rPr>
        <w:t>其他项目保修期限约定如下：</w:t>
      </w:r>
    </w:p>
    <w:p w14:paraId="10AD154A">
      <w:pPr>
        <w:spacing w:line="360" w:lineRule="auto"/>
        <w:ind w:firstLine="420" w:firstLineChars="200"/>
        <w:rPr>
          <w:rFonts w:ascii="宋体"/>
          <w:color w:val="auto"/>
          <w:highlight w:val="none"/>
        </w:rPr>
      </w:pPr>
      <w:r>
        <w:rPr>
          <w:rFonts w:ascii="宋体" w:hAnsi="宋体" w:cs="宋体"/>
          <w:color w:val="auto"/>
          <w:highlight w:val="none"/>
          <w:u w:val="single"/>
        </w:rPr>
        <w:t xml:space="preserve">                                                                                                                                                              </w:t>
      </w:r>
      <w:r>
        <w:rPr>
          <w:rFonts w:hint="eastAsia" w:ascii="宋体" w:hAnsi="宋体" w:cs="宋体"/>
          <w:color w:val="auto"/>
          <w:highlight w:val="none"/>
        </w:rPr>
        <w:t>。</w:t>
      </w:r>
    </w:p>
    <w:p w14:paraId="08E70337">
      <w:pPr>
        <w:spacing w:line="360" w:lineRule="auto"/>
        <w:ind w:firstLine="420" w:firstLineChars="200"/>
        <w:rPr>
          <w:rFonts w:ascii="宋体"/>
          <w:color w:val="auto"/>
          <w:highlight w:val="none"/>
        </w:rPr>
      </w:pPr>
      <w:r>
        <w:rPr>
          <w:rFonts w:hint="eastAsia" w:ascii="宋体" w:hAnsi="宋体" w:cs="宋体"/>
          <w:color w:val="auto"/>
          <w:highlight w:val="none"/>
        </w:rPr>
        <w:t>质量保修期自工程竣工验收合格之日起计算。</w:t>
      </w:r>
    </w:p>
    <w:p w14:paraId="703B8CBF">
      <w:pPr>
        <w:spacing w:line="360" w:lineRule="auto"/>
        <w:ind w:firstLine="420" w:firstLineChars="200"/>
        <w:rPr>
          <w:rFonts w:ascii="黑体" w:hAnsi="宋体" w:eastAsia="黑体"/>
          <w:color w:val="auto"/>
          <w:highlight w:val="none"/>
        </w:rPr>
      </w:pPr>
      <w:r>
        <w:rPr>
          <w:rFonts w:hint="eastAsia" w:ascii="黑体" w:hAnsi="宋体" w:eastAsia="黑体" w:cs="黑体"/>
          <w:color w:val="auto"/>
          <w:highlight w:val="none"/>
        </w:rPr>
        <w:t>三、缺陷责任期</w:t>
      </w:r>
    </w:p>
    <w:p w14:paraId="02CAA3F3">
      <w:pPr>
        <w:spacing w:line="360" w:lineRule="auto"/>
        <w:ind w:firstLine="420" w:firstLineChars="200"/>
        <w:rPr>
          <w:rFonts w:ascii="宋体"/>
          <w:color w:val="auto"/>
          <w:highlight w:val="none"/>
        </w:rPr>
      </w:pPr>
      <w:r>
        <w:rPr>
          <w:rFonts w:hint="eastAsia" w:ascii="宋体" w:hAnsi="宋体" w:cs="宋体"/>
          <w:color w:val="auto"/>
          <w:highlight w:val="none"/>
        </w:rPr>
        <w:t>工程缺陷责任期为</w:t>
      </w:r>
      <w:r>
        <w:rPr>
          <w:rFonts w:ascii="宋体" w:hAnsi="宋体" w:cs="宋体"/>
          <w:color w:val="auto"/>
          <w:highlight w:val="none"/>
          <w:u w:val="single"/>
        </w:rPr>
        <w:t xml:space="preserve">         </w:t>
      </w:r>
      <w:r>
        <w:rPr>
          <w:rFonts w:hint="eastAsia" w:ascii="宋体" w:hAnsi="宋体" w:cs="宋体"/>
          <w:color w:val="auto"/>
          <w:highlight w:val="none"/>
        </w:rPr>
        <w:t>个月</w:t>
      </w:r>
      <w:r>
        <w:rPr>
          <w:rFonts w:hint="eastAsia" w:hAnsi="宋体" w:cs="宋体"/>
          <w:color w:val="auto"/>
          <w:highlight w:val="none"/>
        </w:rPr>
        <w:t>（最长不超过</w:t>
      </w:r>
      <w:r>
        <w:rPr>
          <w:rFonts w:hAnsi="宋体"/>
          <w:color w:val="auto"/>
          <w:highlight w:val="none"/>
        </w:rPr>
        <w:t>24</w:t>
      </w:r>
      <w:r>
        <w:rPr>
          <w:rFonts w:hint="eastAsia" w:hAnsi="宋体" w:cs="宋体"/>
          <w:color w:val="auto"/>
          <w:highlight w:val="none"/>
        </w:rPr>
        <w:t>个月）</w:t>
      </w:r>
      <w:r>
        <w:rPr>
          <w:rFonts w:hint="eastAsia" w:ascii="宋体" w:hAnsi="宋体" w:cs="宋体"/>
          <w:color w:val="auto"/>
          <w:highlight w:val="none"/>
        </w:rPr>
        <w:t>，缺陷责任期自工程竣工验收合格之日起计算。单位工程先于全部工程进行验收，单位工程缺陷责任期自单位工程验收合格之日起算。</w:t>
      </w:r>
    </w:p>
    <w:p w14:paraId="434E4BA2">
      <w:pPr>
        <w:spacing w:line="360" w:lineRule="auto"/>
        <w:ind w:firstLine="420" w:firstLineChars="200"/>
        <w:rPr>
          <w:rFonts w:ascii="宋体"/>
          <w:color w:val="auto"/>
          <w:highlight w:val="none"/>
        </w:rPr>
      </w:pPr>
      <w:r>
        <w:rPr>
          <w:rFonts w:hint="eastAsia" w:ascii="宋体" w:hAnsi="宋体" w:cs="宋体"/>
          <w:color w:val="auto"/>
          <w:highlight w:val="none"/>
        </w:rPr>
        <w:t>缺陷责任期</w:t>
      </w:r>
      <w:r>
        <w:rPr>
          <w:rFonts w:hint="eastAsia" w:hAnsi="宋体" w:cs="宋体"/>
          <w:color w:val="auto"/>
          <w:highlight w:val="none"/>
          <w:u w:val="single"/>
        </w:rPr>
        <w:t>满</w:t>
      </w:r>
      <w:r>
        <w:rPr>
          <w:rFonts w:hint="eastAsia" w:ascii="仿宋_GB2312" w:hAnsi="宋体"/>
          <w:color w:val="auto"/>
          <w:highlight w:val="none"/>
        </w:rPr>
        <w:t>之日起</w:t>
      </w:r>
      <w:r>
        <w:rPr>
          <w:rFonts w:hint="eastAsia" w:ascii="仿宋_GB2312" w:hAnsi="宋体"/>
          <w:color w:val="auto"/>
          <w:highlight w:val="none"/>
          <w:u w:val="single"/>
        </w:rPr>
        <w:t xml:space="preserve"> </w:t>
      </w:r>
      <w:r>
        <w:rPr>
          <w:rFonts w:ascii="仿宋_GB2312" w:hAnsi="宋体"/>
          <w:color w:val="auto"/>
          <w:highlight w:val="none"/>
          <w:u w:val="single"/>
        </w:rPr>
        <w:t xml:space="preserve">  </w:t>
      </w:r>
      <w:r>
        <w:rPr>
          <w:rFonts w:hint="eastAsia" w:ascii="仿宋_GB2312" w:hAnsi="宋体"/>
          <w:color w:val="auto"/>
          <w:highlight w:val="none"/>
          <w:u w:val="single"/>
        </w:rPr>
        <w:t xml:space="preserve"> </w:t>
      </w:r>
      <w:r>
        <w:rPr>
          <w:rFonts w:hint="eastAsia" w:ascii="仿宋_GB2312" w:hAnsi="宋体"/>
          <w:color w:val="auto"/>
          <w:highlight w:val="none"/>
        </w:rPr>
        <w:t>天</w:t>
      </w:r>
      <w:r>
        <w:rPr>
          <w:rFonts w:hint="eastAsia" w:hAnsi="宋体" w:cs="宋体"/>
          <w:color w:val="auto"/>
          <w:highlight w:val="none"/>
          <w:u w:val="single"/>
        </w:rPr>
        <w:t>（按</w:t>
      </w:r>
      <w:r>
        <w:rPr>
          <w:rFonts w:hAnsi="宋体" w:cs="宋体"/>
          <w:color w:val="auto"/>
          <w:highlight w:val="none"/>
          <w:u w:val="single"/>
        </w:rPr>
        <w:t>合同约定期限）</w:t>
      </w:r>
      <w:r>
        <w:rPr>
          <w:rFonts w:hint="eastAsia" w:hAnsi="宋体" w:cs="宋体"/>
          <w:color w:val="auto"/>
          <w:highlight w:val="none"/>
          <w:u w:val="single"/>
        </w:rPr>
        <w:t>，</w:t>
      </w:r>
      <w:r>
        <w:rPr>
          <w:rFonts w:hint="eastAsia" w:ascii="宋体" w:hAnsi="宋体" w:cs="宋体"/>
          <w:color w:val="auto"/>
          <w:highlight w:val="none"/>
        </w:rPr>
        <w:t>发包人应退还剩余的质量保证金。</w:t>
      </w:r>
    </w:p>
    <w:p w14:paraId="73011024">
      <w:pPr>
        <w:spacing w:line="360" w:lineRule="auto"/>
        <w:ind w:firstLine="420" w:firstLineChars="200"/>
        <w:rPr>
          <w:rFonts w:ascii="黑体" w:hAnsi="宋体" w:eastAsia="黑体"/>
          <w:color w:val="auto"/>
          <w:highlight w:val="none"/>
        </w:rPr>
      </w:pPr>
      <w:r>
        <w:rPr>
          <w:rFonts w:hint="eastAsia" w:ascii="黑体" w:hAnsi="宋体" w:eastAsia="黑体" w:cs="黑体"/>
          <w:color w:val="auto"/>
          <w:highlight w:val="none"/>
        </w:rPr>
        <w:t>四、质量保修责任</w:t>
      </w:r>
    </w:p>
    <w:p w14:paraId="66519B75">
      <w:pPr>
        <w:spacing w:line="360" w:lineRule="auto"/>
        <w:ind w:firstLine="420" w:firstLineChars="200"/>
        <w:rPr>
          <w:rFonts w:ascii="宋体"/>
          <w:color w:val="auto"/>
          <w:highlight w:val="none"/>
        </w:rPr>
      </w:pPr>
      <w:r>
        <w:rPr>
          <w:rFonts w:hint="eastAsia" w:ascii="宋体" w:hAnsi="宋体" w:cs="宋体"/>
          <w:color w:val="auto"/>
          <w:highlight w:val="none"/>
          <w:lang w:eastAsia="zh-CN"/>
        </w:rPr>
        <w:t>1.</w:t>
      </w:r>
      <w:r>
        <w:rPr>
          <w:rFonts w:hint="eastAsia" w:ascii="宋体" w:hAnsi="宋体" w:cs="宋体"/>
          <w:color w:val="auto"/>
          <w:highlight w:val="none"/>
        </w:rPr>
        <w:t>属于保修范围、内容的项目，承包人应当在接到保修通知之日起</w:t>
      </w:r>
      <w:r>
        <w:rPr>
          <w:rFonts w:ascii="宋体" w:hAnsi="宋体" w:cs="宋体"/>
          <w:color w:val="auto"/>
          <w:highlight w:val="none"/>
          <w:u w:val="single"/>
        </w:rPr>
        <w:t xml:space="preserve">      </w:t>
      </w:r>
      <w:r>
        <w:rPr>
          <w:rFonts w:hint="eastAsia" w:ascii="宋体" w:hAnsi="宋体" w:cs="宋体"/>
          <w:color w:val="auto"/>
          <w:highlight w:val="none"/>
        </w:rPr>
        <w:t>天内派人保修。承包人不在约定期限内派人保修的，发包人可以委托他人修理</w:t>
      </w:r>
      <w:r>
        <w:rPr>
          <w:rFonts w:hint="eastAsia" w:hAnsi="宋体" w:cs="宋体"/>
          <w:color w:val="auto"/>
          <w:highlight w:val="none"/>
        </w:rPr>
        <w:t>，修理费用从质量保证金内扣除。</w:t>
      </w:r>
    </w:p>
    <w:p w14:paraId="51D3B739">
      <w:pPr>
        <w:spacing w:line="360" w:lineRule="auto"/>
        <w:ind w:firstLine="420" w:firstLineChars="200"/>
        <w:rPr>
          <w:rFonts w:ascii="宋体"/>
          <w:color w:val="auto"/>
          <w:highlight w:val="none"/>
        </w:rPr>
      </w:pPr>
      <w:r>
        <w:rPr>
          <w:rFonts w:hint="eastAsia" w:ascii="宋体" w:hAnsi="宋体" w:cs="宋体"/>
          <w:color w:val="auto"/>
          <w:highlight w:val="none"/>
          <w:lang w:eastAsia="zh-CN"/>
        </w:rPr>
        <w:t>2.</w:t>
      </w:r>
      <w:r>
        <w:rPr>
          <w:rFonts w:hint="eastAsia" w:ascii="宋体" w:hAnsi="宋体" w:cs="宋体"/>
          <w:color w:val="auto"/>
          <w:highlight w:val="none"/>
        </w:rPr>
        <w:t>发生紧急事故需抢修的，承包人在接到事故通知后，应当立即到达事故现场抢修。</w:t>
      </w:r>
    </w:p>
    <w:p w14:paraId="7179DCC1">
      <w:pPr>
        <w:spacing w:line="360" w:lineRule="auto"/>
        <w:ind w:firstLine="420" w:firstLineChars="200"/>
        <w:rPr>
          <w:rFonts w:ascii="宋体"/>
          <w:color w:val="auto"/>
          <w:highlight w:val="none"/>
        </w:rPr>
      </w:pPr>
      <w:r>
        <w:rPr>
          <w:rFonts w:hint="eastAsia" w:ascii="宋体" w:hAnsi="宋体" w:cs="宋体"/>
          <w:color w:val="auto"/>
          <w:highlight w:val="none"/>
          <w:lang w:eastAsia="zh-CN"/>
        </w:rPr>
        <w:t>3.</w:t>
      </w:r>
      <w:r>
        <w:rPr>
          <w:rFonts w:hint="eastAsia" w:ascii="宋体" w:hAnsi="宋体" w:cs="宋体"/>
          <w:color w:val="auto"/>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163152D">
      <w:pPr>
        <w:spacing w:line="360" w:lineRule="auto"/>
        <w:ind w:firstLine="420" w:firstLineChars="200"/>
        <w:rPr>
          <w:rFonts w:ascii="宋体"/>
          <w:color w:val="auto"/>
          <w:highlight w:val="none"/>
        </w:rPr>
      </w:pPr>
      <w:r>
        <w:rPr>
          <w:rFonts w:hint="eastAsia" w:ascii="宋体" w:hAnsi="宋体" w:cs="宋体"/>
          <w:color w:val="auto"/>
          <w:highlight w:val="none"/>
          <w:lang w:eastAsia="zh-CN"/>
        </w:rPr>
        <w:t>4.</w:t>
      </w:r>
      <w:r>
        <w:rPr>
          <w:rFonts w:hint="eastAsia" w:ascii="宋体" w:hAnsi="宋体" w:cs="宋体"/>
          <w:color w:val="auto"/>
          <w:highlight w:val="none"/>
        </w:rPr>
        <w:t>质量保修完成后，由发包人组织验收。</w:t>
      </w:r>
    </w:p>
    <w:p w14:paraId="563D284B">
      <w:pPr>
        <w:spacing w:line="360" w:lineRule="auto"/>
        <w:ind w:firstLine="420" w:firstLineChars="200"/>
        <w:rPr>
          <w:rFonts w:ascii="黑体" w:hAnsi="宋体" w:eastAsia="黑体"/>
          <w:color w:val="auto"/>
          <w:highlight w:val="none"/>
        </w:rPr>
      </w:pPr>
      <w:r>
        <w:rPr>
          <w:rFonts w:hint="eastAsia" w:ascii="黑体" w:hAnsi="宋体" w:eastAsia="黑体" w:cs="黑体"/>
          <w:color w:val="auto"/>
          <w:highlight w:val="none"/>
        </w:rPr>
        <w:t>五、保修费用</w:t>
      </w:r>
    </w:p>
    <w:p w14:paraId="0527FA29">
      <w:pPr>
        <w:spacing w:line="360" w:lineRule="auto"/>
        <w:ind w:firstLine="420" w:firstLineChars="200"/>
        <w:rPr>
          <w:rFonts w:ascii="宋体"/>
          <w:color w:val="auto"/>
          <w:highlight w:val="none"/>
        </w:rPr>
      </w:pPr>
      <w:r>
        <w:rPr>
          <w:rFonts w:hint="eastAsia" w:ascii="宋体" w:hAnsi="宋体" w:cs="宋体"/>
          <w:color w:val="auto"/>
          <w:highlight w:val="none"/>
        </w:rPr>
        <w:t>保修费用由造成质量缺陷的责任方承担。</w:t>
      </w:r>
    </w:p>
    <w:p w14:paraId="53A4E68A">
      <w:pPr>
        <w:spacing w:line="360" w:lineRule="auto"/>
        <w:ind w:firstLine="420" w:firstLineChars="200"/>
        <w:rPr>
          <w:rFonts w:ascii="黑体" w:hAnsi="宋体" w:eastAsia="黑体" w:cs="黑体"/>
          <w:color w:val="auto"/>
          <w:highlight w:val="none"/>
          <w:u w:val="single"/>
        </w:rPr>
      </w:pPr>
      <w:r>
        <w:rPr>
          <w:rFonts w:hint="eastAsia" w:ascii="黑体" w:hAnsi="宋体" w:eastAsia="黑体" w:cs="黑体"/>
          <w:color w:val="auto"/>
          <w:highlight w:val="none"/>
        </w:rPr>
        <w:t>六、双方约定的其他工程质量保修事项：</w:t>
      </w:r>
      <w:r>
        <w:rPr>
          <w:rFonts w:ascii="黑体" w:hAnsi="宋体" w:eastAsia="黑体" w:cs="黑体"/>
          <w:color w:val="auto"/>
          <w:highlight w:val="none"/>
          <w:u w:val="single"/>
        </w:rPr>
        <w:t xml:space="preserve">                                          </w:t>
      </w:r>
    </w:p>
    <w:p w14:paraId="7D3F210C">
      <w:pPr>
        <w:spacing w:line="360" w:lineRule="auto"/>
        <w:jc w:val="left"/>
        <w:rPr>
          <w:rFonts w:ascii="宋体"/>
          <w:color w:val="auto"/>
          <w:highlight w:val="none"/>
        </w:rPr>
      </w:pPr>
      <w:r>
        <w:rPr>
          <w:rFonts w:ascii="宋体" w:hAnsi="宋体" w:cs="宋体"/>
          <w:color w:val="auto"/>
          <w:highlight w:val="none"/>
          <w:u w:val="single"/>
        </w:rPr>
        <w:t xml:space="preserve">                                                                               </w:t>
      </w:r>
      <w:r>
        <w:rPr>
          <w:rFonts w:hint="eastAsia" w:ascii="宋体" w:hAnsi="宋体" w:cs="宋体"/>
          <w:color w:val="auto"/>
          <w:highlight w:val="none"/>
        </w:rPr>
        <w:t>。</w:t>
      </w:r>
    </w:p>
    <w:p w14:paraId="3535FB22">
      <w:pPr>
        <w:spacing w:line="360" w:lineRule="auto"/>
        <w:ind w:firstLine="399" w:firstLineChars="190"/>
        <w:rPr>
          <w:rFonts w:ascii="宋体"/>
          <w:color w:val="auto"/>
          <w:highlight w:val="none"/>
        </w:rPr>
      </w:pPr>
      <w:r>
        <w:rPr>
          <w:rFonts w:hint="eastAsia" w:ascii="宋体" w:hAnsi="宋体" w:cs="宋体"/>
          <w:color w:val="auto"/>
          <w:highlight w:val="none"/>
        </w:rPr>
        <w:t>工程质量保修书由发包人、承包人在工程竣工验收前共同签署，作为施工合同附件，其有效期限至保修期满。</w:t>
      </w:r>
    </w:p>
    <w:p w14:paraId="1A177FA7">
      <w:pPr>
        <w:spacing w:line="360" w:lineRule="auto"/>
        <w:ind w:firstLine="420"/>
        <w:rPr>
          <w:rFonts w:ascii="宋体"/>
          <w:color w:val="auto"/>
          <w:highlight w:val="none"/>
        </w:rPr>
      </w:pPr>
    </w:p>
    <w:p w14:paraId="7B7F7FD0">
      <w:pPr>
        <w:spacing w:line="360" w:lineRule="auto"/>
        <w:ind w:firstLine="420"/>
        <w:rPr>
          <w:rFonts w:ascii="宋体"/>
          <w:color w:val="auto"/>
          <w:highlight w:val="none"/>
        </w:rPr>
      </w:pPr>
    </w:p>
    <w:p w14:paraId="0EB2C2AC">
      <w:pPr>
        <w:spacing w:line="360" w:lineRule="auto"/>
        <w:rPr>
          <w:rFonts w:hint="eastAsia" w:eastAsia="宋体"/>
          <w:color w:val="auto"/>
          <w:highlight w:val="none"/>
          <w:lang w:eastAsia="zh-CN"/>
        </w:rPr>
      </w:pPr>
      <w:r>
        <w:rPr>
          <w:rFonts w:hAnsi="宋体"/>
          <w:color w:val="auto"/>
          <w:highlight w:val="none"/>
        </w:rPr>
        <w:t>发包人</w:t>
      </w:r>
      <w:r>
        <w:rPr>
          <w:rFonts w:hint="eastAsia"/>
          <w:color w:val="auto"/>
          <w:highlight w:val="none"/>
        </w:rPr>
        <w:t>（</w:t>
      </w:r>
      <w:r>
        <w:rPr>
          <w:rFonts w:hAnsi="宋体"/>
          <w:color w:val="auto"/>
          <w:highlight w:val="none"/>
        </w:rPr>
        <w:t>公章</w:t>
      </w:r>
      <w:r>
        <w:rPr>
          <w:rFonts w:hint="eastAsia"/>
          <w:color w:val="auto"/>
          <w:highlight w:val="none"/>
        </w:rPr>
        <w:t>）</w:t>
      </w:r>
      <w:r>
        <w:rPr>
          <w:rFonts w:hAnsi="宋体"/>
          <w:color w:val="auto"/>
          <w:highlight w:val="none"/>
        </w:rPr>
        <w:t>：</w:t>
      </w:r>
      <w:r>
        <w:rPr>
          <w:color w:val="auto"/>
          <w:highlight w:val="none"/>
          <w:u w:val="single"/>
        </w:rPr>
        <w:t xml:space="preserve"> </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承包人</w:t>
      </w:r>
      <w:r>
        <w:rPr>
          <w:rFonts w:hint="eastAsia"/>
          <w:color w:val="auto"/>
          <w:highlight w:val="none"/>
        </w:rPr>
        <w:t>（</w:t>
      </w:r>
      <w:r>
        <w:rPr>
          <w:rFonts w:hAnsi="宋体"/>
          <w:color w:val="auto"/>
          <w:highlight w:val="none"/>
        </w:rPr>
        <w:t>公章</w:t>
      </w:r>
      <w:r>
        <w:rPr>
          <w:rFonts w:hint="eastAsia"/>
          <w:color w:val="auto"/>
          <w:highlight w:val="none"/>
        </w:rPr>
        <w:t>）</w:t>
      </w:r>
      <w:r>
        <w:rPr>
          <w:rFonts w:hAnsi="宋体"/>
          <w:color w:val="auto"/>
          <w:highlight w:val="none"/>
        </w:rPr>
        <w:t>：</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ascii="宋体" w:hAnsi="宋体"/>
          <w:color w:val="auto"/>
          <w:highlight w:val="none"/>
          <w:u w:val="single"/>
          <w:lang w:eastAsia="zh-CN"/>
        </w:rPr>
        <w:t xml:space="preserve">  </w:t>
      </w:r>
    </w:p>
    <w:p w14:paraId="6492FFA6">
      <w:pPr>
        <w:spacing w:line="360" w:lineRule="auto"/>
        <w:rPr>
          <w:rFonts w:hint="eastAsia" w:eastAsia="宋体"/>
          <w:color w:val="auto"/>
          <w:highlight w:val="none"/>
          <w:lang w:eastAsia="zh-CN"/>
        </w:rPr>
      </w:pPr>
      <w:r>
        <w:rPr>
          <w:rFonts w:hAnsi="宋体"/>
          <w:color w:val="auto"/>
          <w:highlight w:val="none"/>
        </w:rPr>
        <w:t>地</w:t>
      </w:r>
      <w:r>
        <w:rPr>
          <w:color w:val="auto"/>
          <w:highlight w:val="none"/>
        </w:rPr>
        <w:t xml:space="preserve">  </w:t>
      </w:r>
      <w:r>
        <w:rPr>
          <w:rFonts w:hAnsi="宋体"/>
          <w:color w:val="auto"/>
          <w:highlight w:val="none"/>
        </w:rPr>
        <w:t>址：</w:t>
      </w:r>
      <w:r>
        <w:rPr>
          <w:color w:val="auto"/>
          <w:highlight w:val="none"/>
          <w:u w:val="single"/>
        </w:rPr>
        <w:t xml:space="preserve"> </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地</w:t>
      </w:r>
      <w:r>
        <w:rPr>
          <w:color w:val="auto"/>
          <w:highlight w:val="none"/>
        </w:rPr>
        <w:t xml:space="preserve">  </w:t>
      </w:r>
      <w:r>
        <w:rPr>
          <w:rFonts w:hAnsi="宋体"/>
          <w:color w:val="auto"/>
          <w:highlight w:val="none"/>
        </w:rPr>
        <w:t>址：</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color w:val="auto"/>
          <w:highlight w:val="none"/>
          <w:u w:val="single"/>
        </w:rPr>
        <w:t xml:space="preserve">     </w:t>
      </w:r>
      <w:r>
        <w:rPr>
          <w:rFonts w:hint="eastAsia" w:ascii="宋体" w:hAnsi="宋体"/>
          <w:color w:val="auto"/>
          <w:highlight w:val="none"/>
          <w:u w:val="single"/>
          <w:lang w:eastAsia="zh-CN"/>
        </w:rPr>
        <w:t xml:space="preserve">  </w:t>
      </w:r>
    </w:p>
    <w:p w14:paraId="5D8270EA">
      <w:pPr>
        <w:spacing w:line="360" w:lineRule="auto"/>
        <w:rPr>
          <w:rFonts w:hint="eastAsia" w:eastAsia="宋体"/>
          <w:color w:val="auto"/>
          <w:highlight w:val="none"/>
          <w:lang w:eastAsia="zh-CN"/>
        </w:rPr>
      </w:pPr>
      <w:r>
        <w:rPr>
          <w:rFonts w:hAnsi="宋体"/>
          <w:color w:val="auto"/>
          <w:highlight w:val="none"/>
        </w:rPr>
        <w:t>法定代表人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hint="eastAsia" w:ascii="宋体" w:hAnsi="宋体"/>
          <w:color w:val="auto"/>
          <w:highlight w:val="none"/>
          <w:u w:val="single"/>
          <w:lang w:eastAsia="zh-CN"/>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法定代表人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p>
    <w:p w14:paraId="0E2D18E9">
      <w:pPr>
        <w:spacing w:line="360" w:lineRule="auto"/>
        <w:rPr>
          <w:rFonts w:hint="eastAsia" w:eastAsia="宋体"/>
          <w:color w:val="auto"/>
          <w:highlight w:val="none"/>
          <w:lang w:eastAsia="zh-CN"/>
        </w:rPr>
      </w:pPr>
      <w:r>
        <w:rPr>
          <w:rFonts w:hAnsi="宋体"/>
          <w:color w:val="auto"/>
          <w:highlight w:val="none"/>
        </w:rPr>
        <w:t>委托代理人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hint="eastAsia" w:ascii="宋体" w:hAnsi="宋体"/>
          <w:color w:val="auto"/>
          <w:highlight w:val="none"/>
          <w:u w:val="single"/>
          <w:lang w:eastAsia="zh-CN"/>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委托代理人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p>
    <w:p w14:paraId="3D165568">
      <w:pPr>
        <w:spacing w:line="360" w:lineRule="auto"/>
        <w:rPr>
          <w:rFonts w:hint="eastAsia" w:eastAsia="宋体"/>
          <w:color w:val="auto"/>
          <w:highlight w:val="none"/>
          <w:lang w:eastAsia="zh-CN"/>
        </w:rPr>
      </w:pPr>
      <w:r>
        <w:rPr>
          <w:rFonts w:hAnsi="宋体"/>
          <w:color w:val="auto"/>
          <w:highlight w:val="none"/>
        </w:rPr>
        <w:t>电</w:t>
      </w:r>
      <w:r>
        <w:rPr>
          <w:color w:val="auto"/>
          <w:highlight w:val="none"/>
        </w:rPr>
        <w:t xml:space="preserve">  </w:t>
      </w:r>
      <w:r>
        <w:rPr>
          <w:rFonts w:hAnsi="宋体"/>
          <w:color w:val="auto"/>
          <w:highlight w:val="none"/>
        </w:rPr>
        <w:t>话：</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电</w:t>
      </w:r>
      <w:r>
        <w:rPr>
          <w:color w:val="auto"/>
          <w:highlight w:val="none"/>
        </w:rPr>
        <w:t xml:space="preserve">  </w:t>
      </w:r>
      <w:r>
        <w:rPr>
          <w:rFonts w:hAnsi="宋体"/>
          <w:color w:val="auto"/>
          <w:highlight w:val="none"/>
        </w:rPr>
        <w:t>话：</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p>
    <w:p w14:paraId="5397C2A9">
      <w:pPr>
        <w:spacing w:line="360" w:lineRule="auto"/>
        <w:rPr>
          <w:rFonts w:hint="eastAsia" w:eastAsia="宋体"/>
          <w:color w:val="auto"/>
          <w:highlight w:val="none"/>
          <w:lang w:eastAsia="zh-CN"/>
        </w:rPr>
      </w:pPr>
      <w:r>
        <w:rPr>
          <w:rFonts w:hAnsi="宋体"/>
          <w:color w:val="auto"/>
          <w:highlight w:val="none"/>
        </w:rPr>
        <w:t>传</w:t>
      </w:r>
      <w:r>
        <w:rPr>
          <w:color w:val="auto"/>
          <w:highlight w:val="none"/>
        </w:rPr>
        <w:t xml:space="preserve">  </w:t>
      </w:r>
      <w:r>
        <w:rPr>
          <w:rFonts w:hAnsi="宋体"/>
          <w:color w:val="auto"/>
          <w:highlight w:val="none"/>
        </w:rPr>
        <w:t>真：</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传</w:t>
      </w:r>
      <w:r>
        <w:rPr>
          <w:color w:val="auto"/>
          <w:highlight w:val="none"/>
        </w:rPr>
        <w:t xml:space="preserve">  </w:t>
      </w:r>
      <w:r>
        <w:rPr>
          <w:rFonts w:hAnsi="宋体"/>
          <w:color w:val="auto"/>
          <w:highlight w:val="none"/>
        </w:rPr>
        <w:t>真：</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color w:val="auto"/>
          <w:highlight w:val="none"/>
          <w:u w:val="single"/>
        </w:rPr>
        <w:t xml:space="preserve">  </w:t>
      </w:r>
      <w:r>
        <w:rPr>
          <w:rFonts w:hint="eastAsia" w:ascii="宋体" w:hAnsi="宋体"/>
          <w:color w:val="auto"/>
          <w:highlight w:val="none"/>
          <w:u w:val="single"/>
          <w:lang w:eastAsia="zh-CN"/>
        </w:rPr>
        <w:t xml:space="preserve">  </w:t>
      </w:r>
    </w:p>
    <w:p w14:paraId="0BE31D24">
      <w:pPr>
        <w:spacing w:line="360" w:lineRule="auto"/>
        <w:rPr>
          <w:rFonts w:hint="eastAsia" w:eastAsia="宋体"/>
          <w:color w:val="auto"/>
          <w:highlight w:val="none"/>
          <w:lang w:eastAsia="zh-CN"/>
        </w:rPr>
      </w:pPr>
      <w:r>
        <w:rPr>
          <w:rFonts w:hAnsi="宋体"/>
          <w:color w:val="auto"/>
          <w:highlight w:val="none"/>
        </w:rPr>
        <w:t>开户银行：</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开户银行：</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p>
    <w:p w14:paraId="399EF4AC">
      <w:pPr>
        <w:tabs>
          <w:tab w:val="left" w:pos="2880"/>
          <w:tab w:val="left" w:pos="3060"/>
          <w:tab w:val="left" w:pos="4500"/>
        </w:tabs>
        <w:spacing w:line="360" w:lineRule="auto"/>
        <w:rPr>
          <w:rFonts w:hint="eastAsia" w:eastAsia="宋体"/>
          <w:color w:val="auto"/>
          <w:highlight w:val="none"/>
          <w:lang w:eastAsia="zh-CN"/>
        </w:rPr>
      </w:pPr>
      <w:r>
        <w:rPr>
          <w:rFonts w:hAnsi="宋体"/>
          <w:color w:val="auto"/>
          <w:highlight w:val="none"/>
        </w:rPr>
        <w:t>账</w:t>
      </w:r>
      <w:r>
        <w:rPr>
          <w:color w:val="auto"/>
          <w:highlight w:val="none"/>
        </w:rPr>
        <w:t xml:space="preserve">  </w:t>
      </w:r>
      <w:r>
        <w:rPr>
          <w:rFonts w:hAnsi="宋体"/>
          <w:color w:val="auto"/>
          <w:highlight w:val="none"/>
        </w:rPr>
        <w:t>号：</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账</w:t>
      </w:r>
      <w:r>
        <w:rPr>
          <w:color w:val="auto"/>
          <w:highlight w:val="none"/>
        </w:rPr>
        <w:t xml:space="preserve">  </w:t>
      </w:r>
      <w:r>
        <w:rPr>
          <w:rFonts w:hAnsi="宋体"/>
          <w:color w:val="auto"/>
          <w:highlight w:val="none"/>
        </w:rPr>
        <w:t>号：</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p>
    <w:p w14:paraId="27F4C522">
      <w:pPr>
        <w:spacing w:line="360" w:lineRule="auto"/>
        <w:rPr>
          <w:rFonts w:ascii="宋体"/>
          <w:color w:val="auto"/>
          <w:highlight w:val="none"/>
          <w:u w:val="single"/>
        </w:rPr>
      </w:pPr>
      <w:r>
        <w:rPr>
          <w:rFonts w:hAnsi="宋体"/>
          <w:color w:val="auto"/>
          <w:highlight w:val="none"/>
        </w:rPr>
        <w:t>邮政编码：</w:t>
      </w:r>
      <w:r>
        <w:rPr>
          <w:color w:val="auto"/>
          <w:highlight w:val="none"/>
          <w:u w:val="single"/>
        </w:rPr>
        <w:t xml:space="preserve"> </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邮政编码：</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p>
    <w:p w14:paraId="02A62DD1">
      <w:pPr>
        <w:spacing w:line="360" w:lineRule="auto"/>
        <w:rPr>
          <w:rFonts w:ascii="宋体"/>
          <w:color w:val="auto"/>
          <w:highlight w:val="none"/>
        </w:rPr>
      </w:pPr>
    </w:p>
    <w:p w14:paraId="268CE75B">
      <w:pPr>
        <w:spacing w:line="360" w:lineRule="auto"/>
        <w:rPr>
          <w:rFonts w:ascii="宋体"/>
          <w:color w:val="auto"/>
          <w:highlight w:val="none"/>
        </w:rPr>
      </w:pPr>
    </w:p>
    <w:p w14:paraId="7786D1A8">
      <w:pPr>
        <w:spacing w:line="360" w:lineRule="auto"/>
        <w:rPr>
          <w:rFonts w:ascii="宋体"/>
          <w:color w:val="auto"/>
          <w:highlight w:val="none"/>
        </w:rPr>
      </w:pPr>
    </w:p>
    <w:p w14:paraId="633B1CD7">
      <w:pPr>
        <w:spacing w:line="360" w:lineRule="auto"/>
        <w:rPr>
          <w:rFonts w:ascii="宋体"/>
          <w:color w:val="auto"/>
          <w:highlight w:val="none"/>
        </w:rPr>
      </w:pPr>
    </w:p>
    <w:p w14:paraId="6A11551D">
      <w:pPr>
        <w:spacing w:line="360" w:lineRule="auto"/>
        <w:rPr>
          <w:rFonts w:ascii="宋体"/>
          <w:color w:val="auto"/>
          <w:highlight w:val="none"/>
        </w:rPr>
      </w:pPr>
    </w:p>
    <w:p w14:paraId="5F6E74EB">
      <w:pPr>
        <w:spacing w:line="360" w:lineRule="auto"/>
        <w:rPr>
          <w:rFonts w:ascii="宋体"/>
          <w:color w:val="auto"/>
          <w:highlight w:val="none"/>
        </w:rPr>
      </w:pPr>
    </w:p>
    <w:p w14:paraId="79337003">
      <w:pPr>
        <w:spacing w:line="360" w:lineRule="auto"/>
        <w:rPr>
          <w:rFonts w:ascii="宋体"/>
          <w:color w:val="auto"/>
          <w:highlight w:val="none"/>
        </w:rPr>
      </w:pPr>
    </w:p>
    <w:p w14:paraId="488A06B4">
      <w:pPr>
        <w:spacing w:line="360" w:lineRule="auto"/>
        <w:rPr>
          <w:rFonts w:ascii="宋体"/>
          <w:color w:val="auto"/>
          <w:highlight w:val="none"/>
        </w:rPr>
      </w:pPr>
    </w:p>
    <w:p w14:paraId="429ECF93">
      <w:pPr>
        <w:spacing w:line="360" w:lineRule="auto"/>
        <w:rPr>
          <w:rFonts w:ascii="宋体"/>
          <w:color w:val="auto"/>
          <w:highlight w:val="none"/>
        </w:rPr>
      </w:pPr>
    </w:p>
    <w:p w14:paraId="15B4AC25">
      <w:pPr>
        <w:spacing w:line="360" w:lineRule="auto"/>
        <w:rPr>
          <w:rFonts w:ascii="宋体"/>
          <w:color w:val="auto"/>
          <w:highlight w:val="none"/>
        </w:rPr>
      </w:pPr>
    </w:p>
    <w:p w14:paraId="3603F35A">
      <w:pPr>
        <w:spacing w:line="360" w:lineRule="auto"/>
        <w:rPr>
          <w:rFonts w:ascii="宋体"/>
          <w:color w:val="auto"/>
          <w:highlight w:val="none"/>
        </w:rPr>
      </w:pPr>
    </w:p>
    <w:p w14:paraId="610E9A6A">
      <w:pPr>
        <w:spacing w:line="360" w:lineRule="auto"/>
        <w:rPr>
          <w:rFonts w:ascii="宋体"/>
          <w:color w:val="auto"/>
          <w:highlight w:val="none"/>
        </w:rPr>
      </w:pPr>
    </w:p>
    <w:p w14:paraId="78CC8A4A">
      <w:pPr>
        <w:spacing w:line="360" w:lineRule="auto"/>
        <w:rPr>
          <w:rFonts w:ascii="宋体"/>
          <w:color w:val="auto"/>
          <w:highlight w:val="none"/>
        </w:rPr>
      </w:pPr>
    </w:p>
    <w:p w14:paraId="753D2211">
      <w:pPr>
        <w:spacing w:line="360" w:lineRule="auto"/>
        <w:rPr>
          <w:rFonts w:ascii="宋体"/>
          <w:color w:val="auto"/>
          <w:highlight w:val="none"/>
        </w:rPr>
      </w:pPr>
    </w:p>
    <w:p w14:paraId="5FA36833">
      <w:pPr>
        <w:pStyle w:val="2"/>
        <w:rPr>
          <w:rFonts w:ascii="宋体"/>
          <w:color w:val="auto"/>
          <w:highlight w:val="none"/>
        </w:rPr>
      </w:pPr>
    </w:p>
    <w:p w14:paraId="40EE446D">
      <w:pPr>
        <w:pStyle w:val="2"/>
        <w:rPr>
          <w:rFonts w:ascii="宋体"/>
          <w:color w:val="auto"/>
          <w:highlight w:val="none"/>
        </w:rPr>
      </w:pPr>
    </w:p>
    <w:p w14:paraId="3505DEA3">
      <w:pPr>
        <w:pStyle w:val="2"/>
        <w:rPr>
          <w:rFonts w:ascii="宋体"/>
          <w:color w:val="auto"/>
          <w:highlight w:val="none"/>
        </w:rPr>
      </w:pPr>
    </w:p>
    <w:p w14:paraId="25A26527">
      <w:pPr>
        <w:pStyle w:val="2"/>
        <w:rPr>
          <w:rFonts w:ascii="宋体"/>
          <w:color w:val="auto"/>
          <w:highlight w:val="none"/>
        </w:rPr>
      </w:pPr>
    </w:p>
    <w:p w14:paraId="42380CD4">
      <w:pPr>
        <w:pStyle w:val="2"/>
        <w:rPr>
          <w:rFonts w:ascii="宋体"/>
          <w:color w:val="auto"/>
          <w:highlight w:val="none"/>
        </w:rPr>
      </w:pPr>
    </w:p>
    <w:p w14:paraId="3AFB4C7F">
      <w:pPr>
        <w:pStyle w:val="2"/>
        <w:rPr>
          <w:rFonts w:ascii="宋体"/>
          <w:color w:val="auto"/>
          <w:highlight w:val="none"/>
        </w:rPr>
      </w:pPr>
    </w:p>
    <w:p w14:paraId="64607F5F">
      <w:pPr>
        <w:pStyle w:val="2"/>
        <w:rPr>
          <w:rFonts w:ascii="宋体"/>
          <w:color w:val="auto"/>
          <w:highlight w:val="none"/>
        </w:rPr>
      </w:pPr>
    </w:p>
    <w:p w14:paraId="488D404B">
      <w:pPr>
        <w:pStyle w:val="2"/>
        <w:rPr>
          <w:rFonts w:ascii="宋体"/>
          <w:color w:val="auto"/>
          <w:highlight w:val="none"/>
        </w:rPr>
      </w:pPr>
    </w:p>
    <w:p w14:paraId="339A0F9F">
      <w:pPr>
        <w:pStyle w:val="2"/>
        <w:rPr>
          <w:rFonts w:ascii="宋体"/>
          <w:color w:val="auto"/>
          <w:highlight w:val="none"/>
        </w:rPr>
      </w:pPr>
    </w:p>
    <w:p w14:paraId="7A185BD2">
      <w:pPr>
        <w:pStyle w:val="2"/>
        <w:rPr>
          <w:rFonts w:ascii="宋体"/>
          <w:color w:val="auto"/>
          <w:highlight w:val="none"/>
        </w:rPr>
      </w:pPr>
    </w:p>
    <w:p w14:paraId="46ECBA4C">
      <w:pPr>
        <w:rPr>
          <w:rFonts w:ascii="Calibri" w:hAnsi="Calibri"/>
          <w:color w:val="auto"/>
          <w:highlight w:val="none"/>
        </w:rPr>
      </w:pPr>
    </w:p>
    <w:p w14:paraId="534193EA">
      <w:pPr>
        <w:spacing w:line="440" w:lineRule="exact"/>
        <w:rPr>
          <w:rFonts w:eastAsia="黑体"/>
          <w:color w:val="auto"/>
          <w:sz w:val="30"/>
          <w:szCs w:val="30"/>
          <w:highlight w:val="none"/>
        </w:rPr>
      </w:pPr>
      <w:r>
        <w:rPr>
          <w:rFonts w:hint="eastAsia" w:eastAsia="仿宋_GB2312"/>
          <w:color w:val="auto"/>
          <w:sz w:val="30"/>
          <w:szCs w:val="30"/>
          <w:highlight w:val="none"/>
        </w:rPr>
        <w:t>附件</w:t>
      </w:r>
      <w:r>
        <w:rPr>
          <w:rFonts w:eastAsia="仿宋_GB2312"/>
          <w:color w:val="auto"/>
          <w:sz w:val="30"/>
          <w:szCs w:val="30"/>
          <w:highlight w:val="none"/>
        </w:rPr>
        <w:t>3</w:t>
      </w:r>
      <w:r>
        <w:rPr>
          <w:rFonts w:hint="eastAsia" w:eastAsia="仿宋_GB2312"/>
          <w:color w:val="auto"/>
          <w:sz w:val="30"/>
          <w:szCs w:val="30"/>
          <w:highlight w:val="none"/>
        </w:rPr>
        <w:t>：</w:t>
      </w:r>
    </w:p>
    <w:p w14:paraId="0D93BCA1">
      <w:pPr>
        <w:spacing w:before="120" w:beforeLines="50" w:after="120" w:afterLines="50" w:line="440" w:lineRule="exact"/>
        <w:jc w:val="center"/>
        <w:rPr>
          <w:rFonts w:eastAsia="黑体"/>
          <w:color w:val="auto"/>
          <w:sz w:val="30"/>
          <w:szCs w:val="30"/>
          <w:highlight w:val="none"/>
        </w:rPr>
      </w:pPr>
      <w:r>
        <w:rPr>
          <w:rFonts w:hint="eastAsia" w:eastAsia="黑体"/>
          <w:color w:val="auto"/>
          <w:sz w:val="30"/>
          <w:szCs w:val="30"/>
          <w:highlight w:val="none"/>
        </w:rPr>
        <w:t>主要建设工程文件目录</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593B7A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vAlign w:val="center"/>
          </w:tcPr>
          <w:p w14:paraId="4F13EE9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hint="eastAsia" w:eastAsia="仿宋_GB2312"/>
                <w:color w:val="auto"/>
                <w:sz w:val="28"/>
                <w:szCs w:val="30"/>
                <w:highlight w:val="none"/>
              </w:rPr>
              <w:t>文件名称</w:t>
            </w:r>
          </w:p>
        </w:tc>
        <w:tc>
          <w:tcPr>
            <w:tcW w:w="1276" w:type="dxa"/>
            <w:tcBorders>
              <w:top w:val="single" w:color="auto" w:sz="12" w:space="0"/>
              <w:bottom w:val="double" w:color="auto" w:sz="6" w:space="0"/>
            </w:tcBorders>
            <w:vAlign w:val="center"/>
          </w:tcPr>
          <w:p w14:paraId="6DCB78CA">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hint="eastAsia" w:eastAsia="仿宋_GB2312"/>
                <w:color w:val="auto"/>
                <w:sz w:val="28"/>
                <w:szCs w:val="30"/>
                <w:highlight w:val="none"/>
              </w:rPr>
              <w:t>套数</w:t>
            </w:r>
          </w:p>
        </w:tc>
        <w:tc>
          <w:tcPr>
            <w:tcW w:w="1450" w:type="dxa"/>
            <w:tcBorders>
              <w:top w:val="single" w:color="auto" w:sz="12" w:space="0"/>
              <w:bottom w:val="double" w:color="auto" w:sz="6" w:space="0"/>
            </w:tcBorders>
            <w:vAlign w:val="center"/>
          </w:tcPr>
          <w:p w14:paraId="00963353">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hint="eastAsia" w:eastAsia="仿宋_GB2312"/>
                <w:color w:val="auto"/>
                <w:sz w:val="28"/>
                <w:szCs w:val="30"/>
                <w:highlight w:val="none"/>
              </w:rPr>
              <w:t>费用（元）</w:t>
            </w:r>
          </w:p>
        </w:tc>
        <w:tc>
          <w:tcPr>
            <w:tcW w:w="1243" w:type="dxa"/>
            <w:tcBorders>
              <w:top w:val="single" w:color="auto" w:sz="12" w:space="0"/>
              <w:bottom w:val="double" w:color="auto" w:sz="6" w:space="0"/>
            </w:tcBorders>
            <w:vAlign w:val="center"/>
          </w:tcPr>
          <w:p w14:paraId="0BB46FCE">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hint="eastAsia" w:eastAsia="仿宋_GB2312"/>
                <w:color w:val="auto"/>
                <w:sz w:val="28"/>
                <w:szCs w:val="30"/>
                <w:highlight w:val="none"/>
              </w:rPr>
              <w:t>质量</w:t>
            </w:r>
          </w:p>
        </w:tc>
        <w:tc>
          <w:tcPr>
            <w:tcW w:w="1450" w:type="dxa"/>
            <w:tcBorders>
              <w:top w:val="single" w:color="auto" w:sz="12" w:space="0"/>
              <w:bottom w:val="double" w:color="auto" w:sz="6" w:space="0"/>
            </w:tcBorders>
          </w:tcPr>
          <w:p w14:paraId="006BA208">
            <w:pPr>
              <w:spacing w:line="440" w:lineRule="exact"/>
              <w:jc w:val="center"/>
              <w:rPr>
                <w:rFonts w:eastAsia="仿宋_GB2312"/>
                <w:color w:val="auto"/>
                <w:sz w:val="28"/>
                <w:szCs w:val="30"/>
                <w:highlight w:val="none"/>
              </w:rPr>
            </w:pPr>
            <w:r>
              <w:rPr>
                <w:rFonts w:hint="eastAsia" w:eastAsia="仿宋_GB2312"/>
                <w:color w:val="auto"/>
                <w:sz w:val="28"/>
                <w:szCs w:val="30"/>
                <w:highlight w:val="none"/>
              </w:rPr>
              <w:t>移交时间</w:t>
            </w:r>
          </w:p>
        </w:tc>
        <w:tc>
          <w:tcPr>
            <w:tcW w:w="1667" w:type="dxa"/>
            <w:tcBorders>
              <w:top w:val="single" w:color="auto" w:sz="12" w:space="0"/>
              <w:bottom w:val="double" w:color="auto" w:sz="6" w:space="0"/>
            </w:tcBorders>
          </w:tcPr>
          <w:p w14:paraId="6D7805EE">
            <w:pPr>
              <w:spacing w:line="440" w:lineRule="exact"/>
              <w:jc w:val="center"/>
              <w:rPr>
                <w:rFonts w:eastAsia="仿宋_GB2312"/>
                <w:color w:val="auto"/>
                <w:sz w:val="28"/>
                <w:szCs w:val="30"/>
                <w:highlight w:val="none"/>
              </w:rPr>
            </w:pPr>
            <w:r>
              <w:rPr>
                <w:rFonts w:hint="eastAsia" w:eastAsia="仿宋_GB2312"/>
                <w:color w:val="auto"/>
                <w:sz w:val="28"/>
                <w:szCs w:val="30"/>
                <w:highlight w:val="none"/>
              </w:rPr>
              <w:t>责任人</w:t>
            </w:r>
          </w:p>
        </w:tc>
      </w:tr>
      <w:tr w14:paraId="27B424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tcBorders>
            <w:vAlign w:val="center"/>
          </w:tcPr>
          <w:p w14:paraId="278E023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double" w:color="auto" w:sz="6" w:space="0"/>
            </w:tcBorders>
            <w:vAlign w:val="center"/>
          </w:tcPr>
          <w:p w14:paraId="6DD8C6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tcBorders>
            <w:vAlign w:val="center"/>
          </w:tcPr>
          <w:p w14:paraId="54A026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double" w:color="auto" w:sz="6" w:space="0"/>
            </w:tcBorders>
            <w:vAlign w:val="center"/>
          </w:tcPr>
          <w:p w14:paraId="45A816D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tcBorders>
            <w:vAlign w:val="center"/>
          </w:tcPr>
          <w:p w14:paraId="27DD2E6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double" w:color="auto" w:sz="6" w:space="0"/>
            </w:tcBorders>
            <w:vAlign w:val="center"/>
          </w:tcPr>
          <w:p w14:paraId="3C382E0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284B8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3796922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nil"/>
            </w:tcBorders>
            <w:vAlign w:val="center"/>
          </w:tcPr>
          <w:p w14:paraId="670BF9B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vAlign w:val="center"/>
          </w:tcPr>
          <w:p w14:paraId="6805C0A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nil"/>
            </w:tcBorders>
            <w:vAlign w:val="center"/>
          </w:tcPr>
          <w:p w14:paraId="658930B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vAlign w:val="center"/>
          </w:tcPr>
          <w:p w14:paraId="53E782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nil"/>
            </w:tcBorders>
            <w:vAlign w:val="center"/>
          </w:tcPr>
          <w:p w14:paraId="7568057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3E636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2EF398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59BEC49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61EADEF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6C6FA09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1F99EA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017606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B2E27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1E2BAC1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6BAD2A7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6FC3C39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3F02BC6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238265F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5488013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1BC6D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4E49367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5C7A497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8D7ABC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46D4C3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7B15D46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5335615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E66A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B1F23A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16B1C7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5D9F207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228BC3E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11EA3D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2E8F6BB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3E077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C29CDD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3ED5DFD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7D47FD4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2AC9886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2F31178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470BEC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50ED6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6E8249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0901655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AE5AD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592E70D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75AA9AB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282DF1C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2D1AC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86EAF12">
            <w:pPr>
              <w:rPr>
                <w:rFonts w:eastAsia="仿宋_GB2312"/>
                <w:color w:val="auto"/>
                <w:sz w:val="30"/>
                <w:szCs w:val="30"/>
                <w:highlight w:val="none"/>
              </w:rPr>
            </w:pPr>
          </w:p>
        </w:tc>
        <w:tc>
          <w:tcPr>
            <w:tcW w:w="1276" w:type="dxa"/>
          </w:tcPr>
          <w:p w14:paraId="5A11B3A9">
            <w:pPr>
              <w:rPr>
                <w:rFonts w:eastAsia="仿宋_GB2312"/>
                <w:color w:val="auto"/>
                <w:sz w:val="30"/>
                <w:szCs w:val="30"/>
                <w:highlight w:val="none"/>
              </w:rPr>
            </w:pPr>
          </w:p>
        </w:tc>
        <w:tc>
          <w:tcPr>
            <w:tcW w:w="1450" w:type="dxa"/>
          </w:tcPr>
          <w:p w14:paraId="3738BA2B">
            <w:pPr>
              <w:rPr>
                <w:rFonts w:eastAsia="仿宋_GB2312"/>
                <w:color w:val="auto"/>
                <w:sz w:val="30"/>
                <w:szCs w:val="30"/>
                <w:highlight w:val="none"/>
              </w:rPr>
            </w:pPr>
          </w:p>
        </w:tc>
        <w:tc>
          <w:tcPr>
            <w:tcW w:w="1243" w:type="dxa"/>
          </w:tcPr>
          <w:p w14:paraId="1416A7A6">
            <w:pPr>
              <w:rPr>
                <w:rFonts w:eastAsia="仿宋_GB2312"/>
                <w:color w:val="auto"/>
                <w:sz w:val="30"/>
                <w:szCs w:val="30"/>
                <w:highlight w:val="none"/>
              </w:rPr>
            </w:pPr>
          </w:p>
        </w:tc>
        <w:tc>
          <w:tcPr>
            <w:tcW w:w="1450" w:type="dxa"/>
          </w:tcPr>
          <w:p w14:paraId="4050BA94">
            <w:pPr>
              <w:rPr>
                <w:rFonts w:eastAsia="仿宋_GB2312"/>
                <w:color w:val="auto"/>
                <w:sz w:val="30"/>
                <w:szCs w:val="30"/>
                <w:highlight w:val="none"/>
              </w:rPr>
            </w:pPr>
          </w:p>
        </w:tc>
        <w:tc>
          <w:tcPr>
            <w:tcW w:w="1667" w:type="dxa"/>
          </w:tcPr>
          <w:p w14:paraId="657DCE94">
            <w:pPr>
              <w:rPr>
                <w:rFonts w:eastAsia="仿宋_GB2312"/>
                <w:color w:val="auto"/>
                <w:sz w:val="30"/>
                <w:szCs w:val="30"/>
                <w:highlight w:val="none"/>
              </w:rPr>
            </w:pPr>
          </w:p>
        </w:tc>
      </w:tr>
      <w:tr w14:paraId="22997E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0372EB6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47CE16D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7803510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0B441D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5E3EBEC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685FEE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F494F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F8CA2C4">
            <w:pPr>
              <w:rPr>
                <w:rFonts w:eastAsia="仿宋_GB2312"/>
                <w:color w:val="auto"/>
                <w:sz w:val="30"/>
                <w:szCs w:val="30"/>
                <w:highlight w:val="none"/>
              </w:rPr>
            </w:pPr>
          </w:p>
        </w:tc>
        <w:tc>
          <w:tcPr>
            <w:tcW w:w="1276" w:type="dxa"/>
          </w:tcPr>
          <w:p w14:paraId="3B6EBB36">
            <w:pPr>
              <w:rPr>
                <w:rFonts w:eastAsia="仿宋_GB2312"/>
                <w:color w:val="auto"/>
                <w:sz w:val="30"/>
                <w:szCs w:val="30"/>
                <w:highlight w:val="none"/>
              </w:rPr>
            </w:pPr>
          </w:p>
        </w:tc>
        <w:tc>
          <w:tcPr>
            <w:tcW w:w="1450" w:type="dxa"/>
          </w:tcPr>
          <w:p w14:paraId="678D5CA3">
            <w:pPr>
              <w:rPr>
                <w:rFonts w:eastAsia="仿宋_GB2312"/>
                <w:color w:val="auto"/>
                <w:sz w:val="30"/>
                <w:szCs w:val="30"/>
                <w:highlight w:val="none"/>
              </w:rPr>
            </w:pPr>
          </w:p>
        </w:tc>
        <w:tc>
          <w:tcPr>
            <w:tcW w:w="1243" w:type="dxa"/>
          </w:tcPr>
          <w:p w14:paraId="64DD6567">
            <w:pPr>
              <w:rPr>
                <w:rFonts w:eastAsia="仿宋_GB2312"/>
                <w:color w:val="auto"/>
                <w:sz w:val="30"/>
                <w:szCs w:val="30"/>
                <w:highlight w:val="none"/>
              </w:rPr>
            </w:pPr>
          </w:p>
        </w:tc>
        <w:tc>
          <w:tcPr>
            <w:tcW w:w="1450" w:type="dxa"/>
          </w:tcPr>
          <w:p w14:paraId="2DF1392B">
            <w:pPr>
              <w:rPr>
                <w:rFonts w:eastAsia="仿宋_GB2312"/>
                <w:color w:val="auto"/>
                <w:sz w:val="30"/>
                <w:szCs w:val="30"/>
                <w:highlight w:val="none"/>
              </w:rPr>
            </w:pPr>
          </w:p>
        </w:tc>
        <w:tc>
          <w:tcPr>
            <w:tcW w:w="1667" w:type="dxa"/>
          </w:tcPr>
          <w:p w14:paraId="41A5A3B9">
            <w:pPr>
              <w:rPr>
                <w:rFonts w:eastAsia="仿宋_GB2312"/>
                <w:color w:val="auto"/>
                <w:sz w:val="30"/>
                <w:szCs w:val="30"/>
                <w:highlight w:val="none"/>
              </w:rPr>
            </w:pPr>
          </w:p>
        </w:tc>
      </w:tr>
      <w:tr w14:paraId="38D533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F985EDF">
            <w:pPr>
              <w:rPr>
                <w:rFonts w:eastAsia="仿宋_GB2312"/>
                <w:color w:val="auto"/>
                <w:sz w:val="30"/>
                <w:szCs w:val="30"/>
                <w:highlight w:val="none"/>
              </w:rPr>
            </w:pPr>
          </w:p>
        </w:tc>
        <w:tc>
          <w:tcPr>
            <w:tcW w:w="1276" w:type="dxa"/>
          </w:tcPr>
          <w:p w14:paraId="4B328667">
            <w:pPr>
              <w:rPr>
                <w:rFonts w:eastAsia="仿宋_GB2312"/>
                <w:color w:val="auto"/>
                <w:sz w:val="30"/>
                <w:szCs w:val="30"/>
                <w:highlight w:val="none"/>
              </w:rPr>
            </w:pPr>
          </w:p>
        </w:tc>
        <w:tc>
          <w:tcPr>
            <w:tcW w:w="1450" w:type="dxa"/>
          </w:tcPr>
          <w:p w14:paraId="3EBDFA49">
            <w:pPr>
              <w:rPr>
                <w:rFonts w:eastAsia="仿宋_GB2312"/>
                <w:color w:val="auto"/>
                <w:sz w:val="30"/>
                <w:szCs w:val="30"/>
                <w:highlight w:val="none"/>
              </w:rPr>
            </w:pPr>
          </w:p>
        </w:tc>
        <w:tc>
          <w:tcPr>
            <w:tcW w:w="1243" w:type="dxa"/>
          </w:tcPr>
          <w:p w14:paraId="59CAABFF">
            <w:pPr>
              <w:rPr>
                <w:rFonts w:eastAsia="仿宋_GB2312"/>
                <w:color w:val="auto"/>
                <w:sz w:val="30"/>
                <w:szCs w:val="30"/>
                <w:highlight w:val="none"/>
              </w:rPr>
            </w:pPr>
          </w:p>
        </w:tc>
        <w:tc>
          <w:tcPr>
            <w:tcW w:w="1450" w:type="dxa"/>
          </w:tcPr>
          <w:p w14:paraId="3C07C6DD">
            <w:pPr>
              <w:rPr>
                <w:rFonts w:eastAsia="仿宋_GB2312"/>
                <w:color w:val="auto"/>
                <w:sz w:val="30"/>
                <w:szCs w:val="30"/>
                <w:highlight w:val="none"/>
              </w:rPr>
            </w:pPr>
          </w:p>
        </w:tc>
        <w:tc>
          <w:tcPr>
            <w:tcW w:w="1667" w:type="dxa"/>
          </w:tcPr>
          <w:p w14:paraId="77C8E14B">
            <w:pPr>
              <w:rPr>
                <w:rFonts w:eastAsia="仿宋_GB2312"/>
                <w:color w:val="auto"/>
                <w:sz w:val="30"/>
                <w:szCs w:val="30"/>
                <w:highlight w:val="none"/>
              </w:rPr>
            </w:pPr>
          </w:p>
        </w:tc>
      </w:tr>
      <w:tr w14:paraId="7EA611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4D8744E0">
            <w:pPr>
              <w:rPr>
                <w:rFonts w:eastAsia="仿宋_GB2312"/>
                <w:color w:val="auto"/>
                <w:sz w:val="30"/>
                <w:szCs w:val="30"/>
                <w:highlight w:val="none"/>
              </w:rPr>
            </w:pPr>
          </w:p>
        </w:tc>
        <w:tc>
          <w:tcPr>
            <w:tcW w:w="1276" w:type="dxa"/>
          </w:tcPr>
          <w:p w14:paraId="002C69A6">
            <w:pPr>
              <w:rPr>
                <w:rFonts w:eastAsia="仿宋_GB2312"/>
                <w:color w:val="auto"/>
                <w:sz w:val="30"/>
                <w:szCs w:val="30"/>
                <w:highlight w:val="none"/>
              </w:rPr>
            </w:pPr>
          </w:p>
        </w:tc>
        <w:tc>
          <w:tcPr>
            <w:tcW w:w="1450" w:type="dxa"/>
          </w:tcPr>
          <w:p w14:paraId="366159D2">
            <w:pPr>
              <w:rPr>
                <w:rFonts w:eastAsia="仿宋_GB2312"/>
                <w:color w:val="auto"/>
                <w:sz w:val="30"/>
                <w:szCs w:val="30"/>
                <w:highlight w:val="none"/>
              </w:rPr>
            </w:pPr>
          </w:p>
        </w:tc>
        <w:tc>
          <w:tcPr>
            <w:tcW w:w="1243" w:type="dxa"/>
          </w:tcPr>
          <w:p w14:paraId="4E88F6C3">
            <w:pPr>
              <w:rPr>
                <w:rFonts w:eastAsia="仿宋_GB2312"/>
                <w:color w:val="auto"/>
                <w:sz w:val="30"/>
                <w:szCs w:val="30"/>
                <w:highlight w:val="none"/>
              </w:rPr>
            </w:pPr>
          </w:p>
        </w:tc>
        <w:tc>
          <w:tcPr>
            <w:tcW w:w="1450" w:type="dxa"/>
          </w:tcPr>
          <w:p w14:paraId="03F4F9F0">
            <w:pPr>
              <w:rPr>
                <w:rFonts w:eastAsia="仿宋_GB2312"/>
                <w:color w:val="auto"/>
                <w:sz w:val="30"/>
                <w:szCs w:val="30"/>
                <w:highlight w:val="none"/>
              </w:rPr>
            </w:pPr>
          </w:p>
        </w:tc>
        <w:tc>
          <w:tcPr>
            <w:tcW w:w="1667" w:type="dxa"/>
          </w:tcPr>
          <w:p w14:paraId="0D3C4288">
            <w:pPr>
              <w:rPr>
                <w:rFonts w:eastAsia="仿宋_GB2312"/>
                <w:color w:val="auto"/>
                <w:sz w:val="30"/>
                <w:szCs w:val="30"/>
                <w:highlight w:val="none"/>
              </w:rPr>
            </w:pPr>
          </w:p>
        </w:tc>
      </w:tr>
      <w:tr w14:paraId="3F84F1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54386EE7">
            <w:pPr>
              <w:rPr>
                <w:rFonts w:eastAsia="仿宋_GB2312"/>
                <w:color w:val="auto"/>
                <w:sz w:val="30"/>
                <w:szCs w:val="30"/>
                <w:highlight w:val="none"/>
              </w:rPr>
            </w:pPr>
          </w:p>
        </w:tc>
        <w:tc>
          <w:tcPr>
            <w:tcW w:w="1276" w:type="dxa"/>
          </w:tcPr>
          <w:p w14:paraId="64F27A0D">
            <w:pPr>
              <w:rPr>
                <w:rFonts w:eastAsia="仿宋_GB2312"/>
                <w:color w:val="auto"/>
                <w:sz w:val="30"/>
                <w:szCs w:val="30"/>
                <w:highlight w:val="none"/>
              </w:rPr>
            </w:pPr>
          </w:p>
        </w:tc>
        <w:tc>
          <w:tcPr>
            <w:tcW w:w="1450" w:type="dxa"/>
          </w:tcPr>
          <w:p w14:paraId="29AA2C1D">
            <w:pPr>
              <w:rPr>
                <w:rFonts w:eastAsia="仿宋_GB2312"/>
                <w:color w:val="auto"/>
                <w:sz w:val="30"/>
                <w:szCs w:val="30"/>
                <w:highlight w:val="none"/>
              </w:rPr>
            </w:pPr>
          </w:p>
        </w:tc>
        <w:tc>
          <w:tcPr>
            <w:tcW w:w="1243" w:type="dxa"/>
          </w:tcPr>
          <w:p w14:paraId="5474CF9A">
            <w:pPr>
              <w:rPr>
                <w:rFonts w:eastAsia="仿宋_GB2312"/>
                <w:color w:val="auto"/>
                <w:sz w:val="30"/>
                <w:szCs w:val="30"/>
                <w:highlight w:val="none"/>
              </w:rPr>
            </w:pPr>
          </w:p>
        </w:tc>
        <w:tc>
          <w:tcPr>
            <w:tcW w:w="1450" w:type="dxa"/>
          </w:tcPr>
          <w:p w14:paraId="31A3A03C">
            <w:pPr>
              <w:rPr>
                <w:rFonts w:eastAsia="仿宋_GB2312"/>
                <w:color w:val="auto"/>
                <w:sz w:val="30"/>
                <w:szCs w:val="30"/>
                <w:highlight w:val="none"/>
              </w:rPr>
            </w:pPr>
          </w:p>
        </w:tc>
        <w:tc>
          <w:tcPr>
            <w:tcW w:w="1667" w:type="dxa"/>
          </w:tcPr>
          <w:p w14:paraId="3F3AA5E8">
            <w:pPr>
              <w:rPr>
                <w:rFonts w:eastAsia="仿宋_GB2312"/>
                <w:color w:val="auto"/>
                <w:sz w:val="30"/>
                <w:szCs w:val="30"/>
                <w:highlight w:val="none"/>
              </w:rPr>
            </w:pPr>
          </w:p>
        </w:tc>
      </w:tr>
      <w:tr w14:paraId="3CFCC2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61CD2CA8">
            <w:pPr>
              <w:rPr>
                <w:rFonts w:eastAsia="仿宋_GB2312"/>
                <w:color w:val="auto"/>
                <w:sz w:val="30"/>
                <w:szCs w:val="30"/>
                <w:highlight w:val="none"/>
              </w:rPr>
            </w:pPr>
          </w:p>
        </w:tc>
        <w:tc>
          <w:tcPr>
            <w:tcW w:w="1276" w:type="dxa"/>
          </w:tcPr>
          <w:p w14:paraId="6AA0758A">
            <w:pPr>
              <w:rPr>
                <w:rFonts w:eastAsia="仿宋_GB2312"/>
                <w:color w:val="auto"/>
                <w:sz w:val="30"/>
                <w:szCs w:val="30"/>
                <w:highlight w:val="none"/>
              </w:rPr>
            </w:pPr>
          </w:p>
        </w:tc>
        <w:tc>
          <w:tcPr>
            <w:tcW w:w="1450" w:type="dxa"/>
          </w:tcPr>
          <w:p w14:paraId="78E98CB3">
            <w:pPr>
              <w:rPr>
                <w:rFonts w:eastAsia="仿宋_GB2312"/>
                <w:color w:val="auto"/>
                <w:sz w:val="30"/>
                <w:szCs w:val="30"/>
                <w:highlight w:val="none"/>
              </w:rPr>
            </w:pPr>
          </w:p>
        </w:tc>
        <w:tc>
          <w:tcPr>
            <w:tcW w:w="1243" w:type="dxa"/>
          </w:tcPr>
          <w:p w14:paraId="1C21CF92">
            <w:pPr>
              <w:rPr>
                <w:rFonts w:eastAsia="仿宋_GB2312"/>
                <w:color w:val="auto"/>
                <w:sz w:val="30"/>
                <w:szCs w:val="30"/>
                <w:highlight w:val="none"/>
              </w:rPr>
            </w:pPr>
          </w:p>
        </w:tc>
        <w:tc>
          <w:tcPr>
            <w:tcW w:w="1450" w:type="dxa"/>
          </w:tcPr>
          <w:p w14:paraId="2FD8E82B">
            <w:pPr>
              <w:rPr>
                <w:rFonts w:eastAsia="仿宋_GB2312"/>
                <w:color w:val="auto"/>
                <w:sz w:val="30"/>
                <w:szCs w:val="30"/>
                <w:highlight w:val="none"/>
              </w:rPr>
            </w:pPr>
          </w:p>
        </w:tc>
        <w:tc>
          <w:tcPr>
            <w:tcW w:w="1667" w:type="dxa"/>
          </w:tcPr>
          <w:p w14:paraId="35FDA5C0">
            <w:pPr>
              <w:rPr>
                <w:rFonts w:eastAsia="仿宋_GB2312"/>
                <w:color w:val="auto"/>
                <w:sz w:val="30"/>
                <w:szCs w:val="30"/>
                <w:highlight w:val="none"/>
              </w:rPr>
            </w:pPr>
          </w:p>
        </w:tc>
      </w:tr>
      <w:tr w14:paraId="5FCD1D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49EE263E">
            <w:pPr>
              <w:rPr>
                <w:rFonts w:eastAsia="仿宋_GB2312"/>
                <w:color w:val="auto"/>
                <w:sz w:val="30"/>
                <w:szCs w:val="30"/>
                <w:highlight w:val="none"/>
              </w:rPr>
            </w:pPr>
          </w:p>
        </w:tc>
        <w:tc>
          <w:tcPr>
            <w:tcW w:w="1276" w:type="dxa"/>
          </w:tcPr>
          <w:p w14:paraId="2201908B">
            <w:pPr>
              <w:rPr>
                <w:rFonts w:eastAsia="仿宋_GB2312"/>
                <w:color w:val="auto"/>
                <w:sz w:val="30"/>
                <w:szCs w:val="30"/>
                <w:highlight w:val="none"/>
              </w:rPr>
            </w:pPr>
          </w:p>
        </w:tc>
        <w:tc>
          <w:tcPr>
            <w:tcW w:w="1450" w:type="dxa"/>
          </w:tcPr>
          <w:p w14:paraId="7D113828">
            <w:pPr>
              <w:rPr>
                <w:rFonts w:eastAsia="仿宋_GB2312"/>
                <w:color w:val="auto"/>
                <w:sz w:val="30"/>
                <w:szCs w:val="30"/>
                <w:highlight w:val="none"/>
              </w:rPr>
            </w:pPr>
          </w:p>
        </w:tc>
        <w:tc>
          <w:tcPr>
            <w:tcW w:w="1243" w:type="dxa"/>
          </w:tcPr>
          <w:p w14:paraId="1F592F90">
            <w:pPr>
              <w:rPr>
                <w:rFonts w:eastAsia="仿宋_GB2312"/>
                <w:color w:val="auto"/>
                <w:sz w:val="30"/>
                <w:szCs w:val="30"/>
                <w:highlight w:val="none"/>
              </w:rPr>
            </w:pPr>
          </w:p>
        </w:tc>
        <w:tc>
          <w:tcPr>
            <w:tcW w:w="1450" w:type="dxa"/>
          </w:tcPr>
          <w:p w14:paraId="3CEF5C60">
            <w:pPr>
              <w:rPr>
                <w:rFonts w:eastAsia="仿宋_GB2312"/>
                <w:color w:val="auto"/>
                <w:sz w:val="30"/>
                <w:szCs w:val="30"/>
                <w:highlight w:val="none"/>
              </w:rPr>
            </w:pPr>
          </w:p>
        </w:tc>
        <w:tc>
          <w:tcPr>
            <w:tcW w:w="1667" w:type="dxa"/>
          </w:tcPr>
          <w:p w14:paraId="6C4F882C">
            <w:pPr>
              <w:rPr>
                <w:rFonts w:eastAsia="仿宋_GB2312"/>
                <w:color w:val="auto"/>
                <w:sz w:val="30"/>
                <w:szCs w:val="30"/>
                <w:highlight w:val="none"/>
              </w:rPr>
            </w:pPr>
          </w:p>
        </w:tc>
      </w:tr>
      <w:tr w14:paraId="3162BA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50BA0B5">
            <w:pPr>
              <w:rPr>
                <w:rFonts w:eastAsia="仿宋_GB2312"/>
                <w:color w:val="auto"/>
                <w:sz w:val="30"/>
                <w:szCs w:val="30"/>
                <w:highlight w:val="none"/>
              </w:rPr>
            </w:pPr>
          </w:p>
        </w:tc>
        <w:tc>
          <w:tcPr>
            <w:tcW w:w="1276" w:type="dxa"/>
          </w:tcPr>
          <w:p w14:paraId="5FE31CCB">
            <w:pPr>
              <w:rPr>
                <w:rFonts w:eastAsia="仿宋_GB2312"/>
                <w:color w:val="auto"/>
                <w:sz w:val="30"/>
                <w:szCs w:val="30"/>
                <w:highlight w:val="none"/>
              </w:rPr>
            </w:pPr>
          </w:p>
        </w:tc>
        <w:tc>
          <w:tcPr>
            <w:tcW w:w="1450" w:type="dxa"/>
          </w:tcPr>
          <w:p w14:paraId="09CF9CD9">
            <w:pPr>
              <w:rPr>
                <w:rFonts w:eastAsia="仿宋_GB2312"/>
                <w:color w:val="auto"/>
                <w:sz w:val="30"/>
                <w:szCs w:val="30"/>
                <w:highlight w:val="none"/>
              </w:rPr>
            </w:pPr>
          </w:p>
        </w:tc>
        <w:tc>
          <w:tcPr>
            <w:tcW w:w="1243" w:type="dxa"/>
          </w:tcPr>
          <w:p w14:paraId="2D22FBD1">
            <w:pPr>
              <w:rPr>
                <w:rFonts w:eastAsia="仿宋_GB2312"/>
                <w:color w:val="auto"/>
                <w:sz w:val="30"/>
                <w:szCs w:val="30"/>
                <w:highlight w:val="none"/>
              </w:rPr>
            </w:pPr>
          </w:p>
        </w:tc>
        <w:tc>
          <w:tcPr>
            <w:tcW w:w="1450" w:type="dxa"/>
          </w:tcPr>
          <w:p w14:paraId="7A982FCF">
            <w:pPr>
              <w:rPr>
                <w:rFonts w:eastAsia="仿宋_GB2312"/>
                <w:color w:val="auto"/>
                <w:sz w:val="30"/>
                <w:szCs w:val="30"/>
                <w:highlight w:val="none"/>
              </w:rPr>
            </w:pPr>
          </w:p>
        </w:tc>
        <w:tc>
          <w:tcPr>
            <w:tcW w:w="1667" w:type="dxa"/>
          </w:tcPr>
          <w:p w14:paraId="0D92151A">
            <w:pPr>
              <w:rPr>
                <w:rFonts w:eastAsia="仿宋_GB2312"/>
                <w:color w:val="auto"/>
                <w:sz w:val="30"/>
                <w:szCs w:val="30"/>
                <w:highlight w:val="none"/>
              </w:rPr>
            </w:pPr>
          </w:p>
        </w:tc>
      </w:tr>
      <w:tr w14:paraId="74C0D2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90E8014">
            <w:pPr>
              <w:rPr>
                <w:rFonts w:eastAsia="仿宋_GB2312"/>
                <w:color w:val="auto"/>
                <w:sz w:val="30"/>
                <w:szCs w:val="30"/>
                <w:highlight w:val="none"/>
              </w:rPr>
            </w:pPr>
          </w:p>
        </w:tc>
        <w:tc>
          <w:tcPr>
            <w:tcW w:w="1276" w:type="dxa"/>
          </w:tcPr>
          <w:p w14:paraId="30F7EE35">
            <w:pPr>
              <w:rPr>
                <w:rFonts w:eastAsia="仿宋_GB2312"/>
                <w:color w:val="auto"/>
                <w:sz w:val="30"/>
                <w:szCs w:val="30"/>
                <w:highlight w:val="none"/>
              </w:rPr>
            </w:pPr>
          </w:p>
        </w:tc>
        <w:tc>
          <w:tcPr>
            <w:tcW w:w="1450" w:type="dxa"/>
          </w:tcPr>
          <w:p w14:paraId="353AA256">
            <w:pPr>
              <w:rPr>
                <w:rFonts w:eastAsia="仿宋_GB2312"/>
                <w:color w:val="auto"/>
                <w:sz w:val="30"/>
                <w:szCs w:val="30"/>
                <w:highlight w:val="none"/>
              </w:rPr>
            </w:pPr>
          </w:p>
        </w:tc>
        <w:tc>
          <w:tcPr>
            <w:tcW w:w="1243" w:type="dxa"/>
          </w:tcPr>
          <w:p w14:paraId="439A8200">
            <w:pPr>
              <w:rPr>
                <w:rFonts w:eastAsia="仿宋_GB2312"/>
                <w:color w:val="auto"/>
                <w:sz w:val="30"/>
                <w:szCs w:val="30"/>
                <w:highlight w:val="none"/>
              </w:rPr>
            </w:pPr>
          </w:p>
        </w:tc>
        <w:tc>
          <w:tcPr>
            <w:tcW w:w="1450" w:type="dxa"/>
          </w:tcPr>
          <w:p w14:paraId="51738E73">
            <w:pPr>
              <w:rPr>
                <w:rFonts w:eastAsia="仿宋_GB2312"/>
                <w:color w:val="auto"/>
                <w:sz w:val="30"/>
                <w:szCs w:val="30"/>
                <w:highlight w:val="none"/>
              </w:rPr>
            </w:pPr>
          </w:p>
        </w:tc>
        <w:tc>
          <w:tcPr>
            <w:tcW w:w="1667" w:type="dxa"/>
          </w:tcPr>
          <w:p w14:paraId="22A5EEE2">
            <w:pPr>
              <w:rPr>
                <w:rFonts w:eastAsia="仿宋_GB2312"/>
                <w:color w:val="auto"/>
                <w:sz w:val="30"/>
                <w:szCs w:val="30"/>
                <w:highlight w:val="none"/>
              </w:rPr>
            </w:pPr>
          </w:p>
        </w:tc>
      </w:tr>
      <w:tr w14:paraId="6D1FF2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bottom w:val="single" w:color="auto" w:sz="12" w:space="0"/>
            </w:tcBorders>
          </w:tcPr>
          <w:p w14:paraId="4331AD96">
            <w:pPr>
              <w:rPr>
                <w:rFonts w:eastAsia="仿宋_GB2312"/>
                <w:color w:val="auto"/>
                <w:sz w:val="30"/>
                <w:szCs w:val="30"/>
                <w:highlight w:val="none"/>
              </w:rPr>
            </w:pPr>
          </w:p>
        </w:tc>
        <w:tc>
          <w:tcPr>
            <w:tcW w:w="1276" w:type="dxa"/>
            <w:tcBorders>
              <w:bottom w:val="single" w:color="auto" w:sz="12" w:space="0"/>
            </w:tcBorders>
          </w:tcPr>
          <w:p w14:paraId="738B7A23">
            <w:pPr>
              <w:rPr>
                <w:rFonts w:eastAsia="仿宋_GB2312"/>
                <w:color w:val="auto"/>
                <w:sz w:val="30"/>
                <w:szCs w:val="30"/>
                <w:highlight w:val="none"/>
              </w:rPr>
            </w:pPr>
          </w:p>
        </w:tc>
        <w:tc>
          <w:tcPr>
            <w:tcW w:w="1450" w:type="dxa"/>
            <w:tcBorders>
              <w:bottom w:val="single" w:color="auto" w:sz="12" w:space="0"/>
            </w:tcBorders>
          </w:tcPr>
          <w:p w14:paraId="7A4682F7">
            <w:pPr>
              <w:rPr>
                <w:rFonts w:eastAsia="仿宋_GB2312"/>
                <w:color w:val="auto"/>
                <w:sz w:val="30"/>
                <w:szCs w:val="30"/>
                <w:highlight w:val="none"/>
              </w:rPr>
            </w:pPr>
          </w:p>
        </w:tc>
        <w:tc>
          <w:tcPr>
            <w:tcW w:w="1243" w:type="dxa"/>
            <w:tcBorders>
              <w:bottom w:val="single" w:color="auto" w:sz="12" w:space="0"/>
            </w:tcBorders>
          </w:tcPr>
          <w:p w14:paraId="763F9263">
            <w:pPr>
              <w:rPr>
                <w:rFonts w:eastAsia="仿宋_GB2312"/>
                <w:color w:val="auto"/>
                <w:sz w:val="30"/>
                <w:szCs w:val="30"/>
                <w:highlight w:val="none"/>
              </w:rPr>
            </w:pPr>
          </w:p>
        </w:tc>
        <w:tc>
          <w:tcPr>
            <w:tcW w:w="1450" w:type="dxa"/>
            <w:tcBorders>
              <w:bottom w:val="single" w:color="auto" w:sz="12" w:space="0"/>
            </w:tcBorders>
          </w:tcPr>
          <w:p w14:paraId="6C8B5A3F">
            <w:pPr>
              <w:rPr>
                <w:rFonts w:eastAsia="仿宋_GB2312"/>
                <w:color w:val="auto"/>
                <w:sz w:val="30"/>
                <w:szCs w:val="30"/>
                <w:highlight w:val="none"/>
              </w:rPr>
            </w:pPr>
          </w:p>
        </w:tc>
        <w:tc>
          <w:tcPr>
            <w:tcW w:w="1667" w:type="dxa"/>
            <w:tcBorders>
              <w:bottom w:val="single" w:color="auto" w:sz="12" w:space="0"/>
            </w:tcBorders>
          </w:tcPr>
          <w:p w14:paraId="69450D0A">
            <w:pPr>
              <w:rPr>
                <w:rFonts w:eastAsia="仿宋_GB2312"/>
                <w:color w:val="auto"/>
                <w:sz w:val="30"/>
                <w:szCs w:val="30"/>
                <w:highlight w:val="none"/>
              </w:rPr>
            </w:pPr>
          </w:p>
        </w:tc>
      </w:tr>
    </w:tbl>
    <w:p w14:paraId="1C617E52">
      <w:pPr>
        <w:spacing w:line="440" w:lineRule="exact"/>
        <w:rPr>
          <w:rFonts w:eastAsia="仿宋_GB2312"/>
          <w:color w:val="auto"/>
          <w:sz w:val="30"/>
          <w:szCs w:val="30"/>
          <w:highlight w:val="none"/>
        </w:rPr>
      </w:pPr>
    </w:p>
    <w:p w14:paraId="683219A3">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rPr>
        <w:t>附件</w:t>
      </w:r>
      <w:r>
        <w:rPr>
          <w:rFonts w:eastAsia="仿宋_GB2312"/>
          <w:color w:val="auto"/>
          <w:sz w:val="30"/>
          <w:szCs w:val="30"/>
          <w:highlight w:val="none"/>
        </w:rPr>
        <w:t>4</w:t>
      </w:r>
      <w:r>
        <w:rPr>
          <w:rFonts w:hint="eastAsia" w:eastAsia="仿宋_GB2312" w:cs="仿宋_GB2312"/>
          <w:color w:val="auto"/>
          <w:sz w:val="30"/>
          <w:szCs w:val="30"/>
          <w:highlight w:val="none"/>
        </w:rPr>
        <w:t>：</w:t>
      </w:r>
    </w:p>
    <w:p w14:paraId="1101AB13">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承包人用于本工程施工的机械设备表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3D5F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vAlign w:val="center"/>
          </w:tcPr>
          <w:p w14:paraId="486DBD6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序号</w:t>
            </w:r>
          </w:p>
        </w:tc>
        <w:tc>
          <w:tcPr>
            <w:tcW w:w="1418" w:type="dxa"/>
            <w:vAlign w:val="center"/>
          </w:tcPr>
          <w:p w14:paraId="1125EE07">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机械或设备名称</w:t>
            </w:r>
          </w:p>
        </w:tc>
        <w:tc>
          <w:tcPr>
            <w:tcW w:w="850" w:type="dxa"/>
            <w:vAlign w:val="center"/>
          </w:tcPr>
          <w:p w14:paraId="51FFE24F">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规格型号</w:t>
            </w:r>
          </w:p>
        </w:tc>
        <w:tc>
          <w:tcPr>
            <w:tcW w:w="1058" w:type="dxa"/>
            <w:vAlign w:val="center"/>
          </w:tcPr>
          <w:p w14:paraId="50DEF3E9">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数量</w:t>
            </w:r>
          </w:p>
        </w:tc>
        <w:tc>
          <w:tcPr>
            <w:tcW w:w="880" w:type="dxa"/>
            <w:vAlign w:val="center"/>
          </w:tcPr>
          <w:p w14:paraId="1508EB79">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产地</w:t>
            </w:r>
          </w:p>
        </w:tc>
        <w:tc>
          <w:tcPr>
            <w:tcW w:w="1020" w:type="dxa"/>
            <w:vAlign w:val="center"/>
          </w:tcPr>
          <w:p w14:paraId="24E3AC4B">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制造年份</w:t>
            </w:r>
          </w:p>
        </w:tc>
        <w:tc>
          <w:tcPr>
            <w:tcW w:w="1480" w:type="dxa"/>
            <w:vAlign w:val="center"/>
          </w:tcPr>
          <w:p w14:paraId="142499C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额定功率（</w:t>
            </w:r>
            <w:r>
              <w:rPr>
                <w:rFonts w:eastAsia="仿宋_GB2312"/>
                <w:color w:val="auto"/>
                <w:sz w:val="28"/>
                <w:szCs w:val="28"/>
                <w:highlight w:val="none"/>
              </w:rPr>
              <w:t>kW</w:t>
            </w:r>
            <w:r>
              <w:rPr>
                <w:rFonts w:hint="eastAsia" w:eastAsia="仿宋_GB2312" w:cs="仿宋_GB2312"/>
                <w:color w:val="auto"/>
                <w:sz w:val="28"/>
                <w:szCs w:val="28"/>
                <w:highlight w:val="none"/>
              </w:rPr>
              <w:t>）</w:t>
            </w:r>
          </w:p>
        </w:tc>
        <w:tc>
          <w:tcPr>
            <w:tcW w:w="1020" w:type="dxa"/>
            <w:vAlign w:val="center"/>
          </w:tcPr>
          <w:p w14:paraId="58BB24A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生产能力</w:t>
            </w:r>
          </w:p>
        </w:tc>
        <w:tc>
          <w:tcPr>
            <w:tcW w:w="921" w:type="dxa"/>
            <w:vAlign w:val="center"/>
          </w:tcPr>
          <w:p w14:paraId="46629A6A">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备注</w:t>
            </w:r>
          </w:p>
        </w:tc>
      </w:tr>
      <w:tr w14:paraId="2516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6860EDD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A1746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3CAA330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277BA2E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7DE346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615ABA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7F4855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5DE5099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1348710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03CB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1DC81B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22B1B0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18040A8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1CA7113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6847579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509E41E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60EFC3E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5CD313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3C850FF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BA0F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7FAD4C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26DC730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43F6EC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363D5F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2C7625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7BC402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3329441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3F4E2DA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7155914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C65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71AB6C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144A43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089093D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0314BE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6173959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49662F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73B5924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EE6536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4289BE0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7E4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65F650E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43B3F9F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2BE8A5C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76BA095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9E5AD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873FCC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571C559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1D5A95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2F46332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11A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7A556A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2EAA11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42A6ECD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2A29BC4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4C993F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7103854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339AF53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39E515C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53BF84A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EBE7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8C0ADF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5BE732D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4B7E3A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6FA8FC3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217BACB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7FB09E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6E95946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2CE6541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3118EB0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2712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6269400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AF0E53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3A04467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6FE4F63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641B6B5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73797F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4F4E839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5D5E80C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37B523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BA6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7325C309">
            <w:pPr>
              <w:rPr>
                <w:rFonts w:eastAsia="仿宋_GB2312"/>
                <w:color w:val="auto"/>
                <w:sz w:val="30"/>
                <w:szCs w:val="30"/>
                <w:highlight w:val="none"/>
              </w:rPr>
            </w:pPr>
          </w:p>
        </w:tc>
        <w:tc>
          <w:tcPr>
            <w:tcW w:w="1418" w:type="dxa"/>
          </w:tcPr>
          <w:p w14:paraId="7B253D5B">
            <w:pPr>
              <w:rPr>
                <w:rFonts w:eastAsia="仿宋_GB2312"/>
                <w:color w:val="auto"/>
                <w:sz w:val="30"/>
                <w:szCs w:val="30"/>
                <w:highlight w:val="none"/>
              </w:rPr>
            </w:pPr>
          </w:p>
        </w:tc>
        <w:tc>
          <w:tcPr>
            <w:tcW w:w="850" w:type="dxa"/>
          </w:tcPr>
          <w:p w14:paraId="1625F749">
            <w:pPr>
              <w:rPr>
                <w:rFonts w:eastAsia="仿宋_GB2312"/>
                <w:color w:val="auto"/>
                <w:sz w:val="30"/>
                <w:szCs w:val="30"/>
                <w:highlight w:val="none"/>
              </w:rPr>
            </w:pPr>
          </w:p>
        </w:tc>
        <w:tc>
          <w:tcPr>
            <w:tcW w:w="1058" w:type="dxa"/>
          </w:tcPr>
          <w:p w14:paraId="2E9F29B3">
            <w:pPr>
              <w:rPr>
                <w:rFonts w:eastAsia="仿宋_GB2312"/>
                <w:color w:val="auto"/>
                <w:sz w:val="30"/>
                <w:szCs w:val="30"/>
                <w:highlight w:val="none"/>
              </w:rPr>
            </w:pPr>
          </w:p>
        </w:tc>
        <w:tc>
          <w:tcPr>
            <w:tcW w:w="880" w:type="dxa"/>
          </w:tcPr>
          <w:p w14:paraId="6767DFCA">
            <w:pPr>
              <w:rPr>
                <w:rFonts w:eastAsia="仿宋_GB2312"/>
                <w:color w:val="auto"/>
                <w:sz w:val="30"/>
                <w:szCs w:val="30"/>
                <w:highlight w:val="none"/>
              </w:rPr>
            </w:pPr>
          </w:p>
        </w:tc>
        <w:tc>
          <w:tcPr>
            <w:tcW w:w="1020" w:type="dxa"/>
          </w:tcPr>
          <w:p w14:paraId="6322B284">
            <w:pPr>
              <w:rPr>
                <w:rFonts w:eastAsia="仿宋_GB2312"/>
                <w:color w:val="auto"/>
                <w:sz w:val="30"/>
                <w:szCs w:val="30"/>
                <w:highlight w:val="none"/>
              </w:rPr>
            </w:pPr>
          </w:p>
        </w:tc>
        <w:tc>
          <w:tcPr>
            <w:tcW w:w="1480" w:type="dxa"/>
          </w:tcPr>
          <w:p w14:paraId="166E70FF">
            <w:pPr>
              <w:rPr>
                <w:rFonts w:eastAsia="仿宋_GB2312"/>
                <w:color w:val="auto"/>
                <w:sz w:val="30"/>
                <w:szCs w:val="30"/>
                <w:highlight w:val="none"/>
              </w:rPr>
            </w:pPr>
          </w:p>
        </w:tc>
        <w:tc>
          <w:tcPr>
            <w:tcW w:w="1020" w:type="dxa"/>
          </w:tcPr>
          <w:p w14:paraId="68C3844D">
            <w:pPr>
              <w:rPr>
                <w:rFonts w:eastAsia="仿宋_GB2312"/>
                <w:color w:val="auto"/>
                <w:sz w:val="30"/>
                <w:szCs w:val="30"/>
                <w:highlight w:val="none"/>
              </w:rPr>
            </w:pPr>
          </w:p>
        </w:tc>
        <w:tc>
          <w:tcPr>
            <w:tcW w:w="921" w:type="dxa"/>
          </w:tcPr>
          <w:p w14:paraId="24346C91">
            <w:pPr>
              <w:rPr>
                <w:rFonts w:eastAsia="仿宋_GB2312"/>
                <w:color w:val="auto"/>
                <w:sz w:val="30"/>
                <w:szCs w:val="30"/>
                <w:highlight w:val="none"/>
              </w:rPr>
            </w:pPr>
          </w:p>
        </w:tc>
      </w:tr>
      <w:tr w14:paraId="7846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78475E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28D4DB0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4A0BCB1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04A1C37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2C851A3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263CB24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7C86B2F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B39147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7134C51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E182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32FFF66">
            <w:pPr>
              <w:rPr>
                <w:rFonts w:eastAsia="仿宋_GB2312"/>
                <w:color w:val="auto"/>
                <w:sz w:val="30"/>
                <w:szCs w:val="30"/>
                <w:highlight w:val="none"/>
              </w:rPr>
            </w:pPr>
          </w:p>
        </w:tc>
        <w:tc>
          <w:tcPr>
            <w:tcW w:w="1418" w:type="dxa"/>
          </w:tcPr>
          <w:p w14:paraId="4DC86EA1">
            <w:pPr>
              <w:rPr>
                <w:rFonts w:eastAsia="仿宋_GB2312"/>
                <w:color w:val="auto"/>
                <w:sz w:val="30"/>
                <w:szCs w:val="30"/>
                <w:highlight w:val="none"/>
              </w:rPr>
            </w:pPr>
          </w:p>
        </w:tc>
        <w:tc>
          <w:tcPr>
            <w:tcW w:w="850" w:type="dxa"/>
          </w:tcPr>
          <w:p w14:paraId="6ECB0E97">
            <w:pPr>
              <w:rPr>
                <w:rFonts w:eastAsia="仿宋_GB2312"/>
                <w:color w:val="auto"/>
                <w:sz w:val="30"/>
                <w:szCs w:val="30"/>
                <w:highlight w:val="none"/>
              </w:rPr>
            </w:pPr>
          </w:p>
        </w:tc>
        <w:tc>
          <w:tcPr>
            <w:tcW w:w="1058" w:type="dxa"/>
          </w:tcPr>
          <w:p w14:paraId="7884239E">
            <w:pPr>
              <w:rPr>
                <w:rFonts w:eastAsia="仿宋_GB2312"/>
                <w:color w:val="auto"/>
                <w:sz w:val="30"/>
                <w:szCs w:val="30"/>
                <w:highlight w:val="none"/>
              </w:rPr>
            </w:pPr>
          </w:p>
        </w:tc>
        <w:tc>
          <w:tcPr>
            <w:tcW w:w="880" w:type="dxa"/>
          </w:tcPr>
          <w:p w14:paraId="547571DA">
            <w:pPr>
              <w:rPr>
                <w:rFonts w:eastAsia="仿宋_GB2312"/>
                <w:color w:val="auto"/>
                <w:sz w:val="30"/>
                <w:szCs w:val="30"/>
                <w:highlight w:val="none"/>
              </w:rPr>
            </w:pPr>
          </w:p>
        </w:tc>
        <w:tc>
          <w:tcPr>
            <w:tcW w:w="1020" w:type="dxa"/>
          </w:tcPr>
          <w:p w14:paraId="32AAFB8A">
            <w:pPr>
              <w:rPr>
                <w:rFonts w:eastAsia="仿宋_GB2312"/>
                <w:color w:val="auto"/>
                <w:sz w:val="30"/>
                <w:szCs w:val="30"/>
                <w:highlight w:val="none"/>
              </w:rPr>
            </w:pPr>
          </w:p>
        </w:tc>
        <w:tc>
          <w:tcPr>
            <w:tcW w:w="1480" w:type="dxa"/>
          </w:tcPr>
          <w:p w14:paraId="6BA89940">
            <w:pPr>
              <w:rPr>
                <w:rFonts w:eastAsia="仿宋_GB2312"/>
                <w:color w:val="auto"/>
                <w:sz w:val="30"/>
                <w:szCs w:val="30"/>
                <w:highlight w:val="none"/>
              </w:rPr>
            </w:pPr>
          </w:p>
        </w:tc>
        <w:tc>
          <w:tcPr>
            <w:tcW w:w="1020" w:type="dxa"/>
          </w:tcPr>
          <w:p w14:paraId="469CF132">
            <w:pPr>
              <w:rPr>
                <w:rFonts w:eastAsia="仿宋_GB2312"/>
                <w:color w:val="auto"/>
                <w:sz w:val="30"/>
                <w:szCs w:val="30"/>
                <w:highlight w:val="none"/>
              </w:rPr>
            </w:pPr>
          </w:p>
        </w:tc>
        <w:tc>
          <w:tcPr>
            <w:tcW w:w="921" w:type="dxa"/>
          </w:tcPr>
          <w:p w14:paraId="4A17BD86">
            <w:pPr>
              <w:rPr>
                <w:rFonts w:eastAsia="仿宋_GB2312"/>
                <w:color w:val="auto"/>
                <w:sz w:val="30"/>
                <w:szCs w:val="30"/>
                <w:highlight w:val="none"/>
              </w:rPr>
            </w:pPr>
          </w:p>
        </w:tc>
      </w:tr>
      <w:tr w14:paraId="7F799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6B5B43C">
            <w:pPr>
              <w:rPr>
                <w:rFonts w:eastAsia="仿宋_GB2312"/>
                <w:color w:val="auto"/>
                <w:sz w:val="30"/>
                <w:szCs w:val="30"/>
                <w:highlight w:val="none"/>
              </w:rPr>
            </w:pPr>
          </w:p>
        </w:tc>
        <w:tc>
          <w:tcPr>
            <w:tcW w:w="1418" w:type="dxa"/>
          </w:tcPr>
          <w:p w14:paraId="0F161DB8">
            <w:pPr>
              <w:rPr>
                <w:rFonts w:eastAsia="仿宋_GB2312"/>
                <w:color w:val="auto"/>
                <w:sz w:val="30"/>
                <w:szCs w:val="30"/>
                <w:highlight w:val="none"/>
              </w:rPr>
            </w:pPr>
          </w:p>
        </w:tc>
        <w:tc>
          <w:tcPr>
            <w:tcW w:w="850" w:type="dxa"/>
          </w:tcPr>
          <w:p w14:paraId="5F86EAF5">
            <w:pPr>
              <w:rPr>
                <w:rFonts w:eastAsia="仿宋_GB2312"/>
                <w:color w:val="auto"/>
                <w:sz w:val="30"/>
                <w:szCs w:val="30"/>
                <w:highlight w:val="none"/>
              </w:rPr>
            </w:pPr>
          </w:p>
        </w:tc>
        <w:tc>
          <w:tcPr>
            <w:tcW w:w="1058" w:type="dxa"/>
          </w:tcPr>
          <w:p w14:paraId="563B0BD2">
            <w:pPr>
              <w:rPr>
                <w:rFonts w:eastAsia="仿宋_GB2312"/>
                <w:color w:val="auto"/>
                <w:sz w:val="30"/>
                <w:szCs w:val="30"/>
                <w:highlight w:val="none"/>
              </w:rPr>
            </w:pPr>
          </w:p>
        </w:tc>
        <w:tc>
          <w:tcPr>
            <w:tcW w:w="880" w:type="dxa"/>
          </w:tcPr>
          <w:p w14:paraId="09717839">
            <w:pPr>
              <w:rPr>
                <w:rFonts w:eastAsia="仿宋_GB2312"/>
                <w:color w:val="auto"/>
                <w:sz w:val="30"/>
                <w:szCs w:val="30"/>
                <w:highlight w:val="none"/>
              </w:rPr>
            </w:pPr>
          </w:p>
        </w:tc>
        <w:tc>
          <w:tcPr>
            <w:tcW w:w="1020" w:type="dxa"/>
          </w:tcPr>
          <w:p w14:paraId="4AAAA97B">
            <w:pPr>
              <w:rPr>
                <w:rFonts w:eastAsia="仿宋_GB2312"/>
                <w:color w:val="auto"/>
                <w:sz w:val="30"/>
                <w:szCs w:val="30"/>
                <w:highlight w:val="none"/>
              </w:rPr>
            </w:pPr>
          </w:p>
        </w:tc>
        <w:tc>
          <w:tcPr>
            <w:tcW w:w="1480" w:type="dxa"/>
          </w:tcPr>
          <w:p w14:paraId="4A0F3780">
            <w:pPr>
              <w:rPr>
                <w:rFonts w:eastAsia="仿宋_GB2312"/>
                <w:color w:val="auto"/>
                <w:sz w:val="30"/>
                <w:szCs w:val="30"/>
                <w:highlight w:val="none"/>
              </w:rPr>
            </w:pPr>
          </w:p>
        </w:tc>
        <w:tc>
          <w:tcPr>
            <w:tcW w:w="1020" w:type="dxa"/>
          </w:tcPr>
          <w:p w14:paraId="3F549487">
            <w:pPr>
              <w:rPr>
                <w:rFonts w:eastAsia="仿宋_GB2312"/>
                <w:color w:val="auto"/>
                <w:sz w:val="30"/>
                <w:szCs w:val="30"/>
                <w:highlight w:val="none"/>
              </w:rPr>
            </w:pPr>
          </w:p>
        </w:tc>
        <w:tc>
          <w:tcPr>
            <w:tcW w:w="921" w:type="dxa"/>
          </w:tcPr>
          <w:p w14:paraId="79B6B0A5">
            <w:pPr>
              <w:rPr>
                <w:rFonts w:eastAsia="仿宋_GB2312"/>
                <w:color w:val="auto"/>
                <w:sz w:val="30"/>
                <w:szCs w:val="30"/>
                <w:highlight w:val="none"/>
              </w:rPr>
            </w:pPr>
          </w:p>
        </w:tc>
      </w:tr>
      <w:tr w14:paraId="04CA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4F8D08DC">
            <w:pPr>
              <w:rPr>
                <w:rFonts w:eastAsia="仿宋_GB2312"/>
                <w:color w:val="auto"/>
                <w:sz w:val="30"/>
                <w:szCs w:val="30"/>
                <w:highlight w:val="none"/>
              </w:rPr>
            </w:pPr>
          </w:p>
        </w:tc>
        <w:tc>
          <w:tcPr>
            <w:tcW w:w="1418" w:type="dxa"/>
          </w:tcPr>
          <w:p w14:paraId="4B489318">
            <w:pPr>
              <w:rPr>
                <w:rFonts w:eastAsia="仿宋_GB2312"/>
                <w:color w:val="auto"/>
                <w:sz w:val="30"/>
                <w:szCs w:val="30"/>
                <w:highlight w:val="none"/>
              </w:rPr>
            </w:pPr>
          </w:p>
        </w:tc>
        <w:tc>
          <w:tcPr>
            <w:tcW w:w="850" w:type="dxa"/>
          </w:tcPr>
          <w:p w14:paraId="77556202">
            <w:pPr>
              <w:rPr>
                <w:rFonts w:eastAsia="仿宋_GB2312"/>
                <w:color w:val="auto"/>
                <w:sz w:val="30"/>
                <w:szCs w:val="30"/>
                <w:highlight w:val="none"/>
              </w:rPr>
            </w:pPr>
          </w:p>
        </w:tc>
        <w:tc>
          <w:tcPr>
            <w:tcW w:w="1058" w:type="dxa"/>
          </w:tcPr>
          <w:p w14:paraId="23987CBA">
            <w:pPr>
              <w:rPr>
                <w:rFonts w:eastAsia="仿宋_GB2312"/>
                <w:color w:val="auto"/>
                <w:sz w:val="30"/>
                <w:szCs w:val="30"/>
                <w:highlight w:val="none"/>
              </w:rPr>
            </w:pPr>
          </w:p>
        </w:tc>
        <w:tc>
          <w:tcPr>
            <w:tcW w:w="880" w:type="dxa"/>
          </w:tcPr>
          <w:p w14:paraId="72274C53">
            <w:pPr>
              <w:rPr>
                <w:rFonts w:eastAsia="仿宋_GB2312"/>
                <w:color w:val="auto"/>
                <w:sz w:val="30"/>
                <w:szCs w:val="30"/>
                <w:highlight w:val="none"/>
              </w:rPr>
            </w:pPr>
          </w:p>
        </w:tc>
        <w:tc>
          <w:tcPr>
            <w:tcW w:w="1020" w:type="dxa"/>
          </w:tcPr>
          <w:p w14:paraId="64D42863">
            <w:pPr>
              <w:rPr>
                <w:rFonts w:eastAsia="仿宋_GB2312"/>
                <w:color w:val="auto"/>
                <w:sz w:val="30"/>
                <w:szCs w:val="30"/>
                <w:highlight w:val="none"/>
              </w:rPr>
            </w:pPr>
          </w:p>
        </w:tc>
        <w:tc>
          <w:tcPr>
            <w:tcW w:w="1480" w:type="dxa"/>
          </w:tcPr>
          <w:p w14:paraId="2B0340F9">
            <w:pPr>
              <w:rPr>
                <w:rFonts w:eastAsia="仿宋_GB2312"/>
                <w:color w:val="auto"/>
                <w:sz w:val="30"/>
                <w:szCs w:val="30"/>
                <w:highlight w:val="none"/>
              </w:rPr>
            </w:pPr>
          </w:p>
        </w:tc>
        <w:tc>
          <w:tcPr>
            <w:tcW w:w="1020" w:type="dxa"/>
          </w:tcPr>
          <w:p w14:paraId="7AA553EE">
            <w:pPr>
              <w:rPr>
                <w:rFonts w:eastAsia="仿宋_GB2312"/>
                <w:color w:val="auto"/>
                <w:sz w:val="30"/>
                <w:szCs w:val="30"/>
                <w:highlight w:val="none"/>
              </w:rPr>
            </w:pPr>
          </w:p>
        </w:tc>
        <w:tc>
          <w:tcPr>
            <w:tcW w:w="921" w:type="dxa"/>
          </w:tcPr>
          <w:p w14:paraId="69BDB6FC">
            <w:pPr>
              <w:rPr>
                <w:rFonts w:eastAsia="仿宋_GB2312"/>
                <w:color w:val="auto"/>
                <w:sz w:val="30"/>
                <w:szCs w:val="30"/>
                <w:highlight w:val="none"/>
              </w:rPr>
            </w:pPr>
          </w:p>
        </w:tc>
      </w:tr>
      <w:tr w14:paraId="2F51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4B8D3A92">
            <w:pPr>
              <w:rPr>
                <w:rFonts w:eastAsia="仿宋_GB2312"/>
                <w:color w:val="auto"/>
                <w:sz w:val="30"/>
                <w:szCs w:val="30"/>
                <w:highlight w:val="none"/>
              </w:rPr>
            </w:pPr>
          </w:p>
        </w:tc>
        <w:tc>
          <w:tcPr>
            <w:tcW w:w="1418" w:type="dxa"/>
          </w:tcPr>
          <w:p w14:paraId="5E29A362">
            <w:pPr>
              <w:rPr>
                <w:rFonts w:eastAsia="仿宋_GB2312"/>
                <w:color w:val="auto"/>
                <w:sz w:val="30"/>
                <w:szCs w:val="30"/>
                <w:highlight w:val="none"/>
              </w:rPr>
            </w:pPr>
          </w:p>
        </w:tc>
        <w:tc>
          <w:tcPr>
            <w:tcW w:w="850" w:type="dxa"/>
          </w:tcPr>
          <w:p w14:paraId="54FE5B01">
            <w:pPr>
              <w:rPr>
                <w:rFonts w:eastAsia="仿宋_GB2312"/>
                <w:color w:val="auto"/>
                <w:sz w:val="30"/>
                <w:szCs w:val="30"/>
                <w:highlight w:val="none"/>
              </w:rPr>
            </w:pPr>
          </w:p>
        </w:tc>
        <w:tc>
          <w:tcPr>
            <w:tcW w:w="1058" w:type="dxa"/>
          </w:tcPr>
          <w:p w14:paraId="66EDCE56">
            <w:pPr>
              <w:rPr>
                <w:rFonts w:eastAsia="仿宋_GB2312"/>
                <w:color w:val="auto"/>
                <w:sz w:val="30"/>
                <w:szCs w:val="30"/>
                <w:highlight w:val="none"/>
              </w:rPr>
            </w:pPr>
          </w:p>
        </w:tc>
        <w:tc>
          <w:tcPr>
            <w:tcW w:w="880" w:type="dxa"/>
          </w:tcPr>
          <w:p w14:paraId="57A14196">
            <w:pPr>
              <w:rPr>
                <w:rFonts w:eastAsia="仿宋_GB2312"/>
                <w:color w:val="auto"/>
                <w:sz w:val="30"/>
                <w:szCs w:val="30"/>
                <w:highlight w:val="none"/>
              </w:rPr>
            </w:pPr>
          </w:p>
        </w:tc>
        <w:tc>
          <w:tcPr>
            <w:tcW w:w="1020" w:type="dxa"/>
          </w:tcPr>
          <w:p w14:paraId="3885D7D1">
            <w:pPr>
              <w:rPr>
                <w:rFonts w:eastAsia="仿宋_GB2312"/>
                <w:color w:val="auto"/>
                <w:sz w:val="30"/>
                <w:szCs w:val="30"/>
                <w:highlight w:val="none"/>
              </w:rPr>
            </w:pPr>
          </w:p>
        </w:tc>
        <w:tc>
          <w:tcPr>
            <w:tcW w:w="1480" w:type="dxa"/>
          </w:tcPr>
          <w:p w14:paraId="5FB0DA91">
            <w:pPr>
              <w:rPr>
                <w:rFonts w:eastAsia="仿宋_GB2312"/>
                <w:color w:val="auto"/>
                <w:sz w:val="30"/>
                <w:szCs w:val="30"/>
                <w:highlight w:val="none"/>
              </w:rPr>
            </w:pPr>
          </w:p>
        </w:tc>
        <w:tc>
          <w:tcPr>
            <w:tcW w:w="1020" w:type="dxa"/>
          </w:tcPr>
          <w:p w14:paraId="102779EF">
            <w:pPr>
              <w:rPr>
                <w:rFonts w:eastAsia="仿宋_GB2312"/>
                <w:color w:val="auto"/>
                <w:sz w:val="30"/>
                <w:szCs w:val="30"/>
                <w:highlight w:val="none"/>
              </w:rPr>
            </w:pPr>
          </w:p>
        </w:tc>
        <w:tc>
          <w:tcPr>
            <w:tcW w:w="921" w:type="dxa"/>
          </w:tcPr>
          <w:p w14:paraId="1C648EAC">
            <w:pPr>
              <w:rPr>
                <w:rFonts w:eastAsia="仿宋_GB2312"/>
                <w:color w:val="auto"/>
                <w:sz w:val="30"/>
                <w:szCs w:val="30"/>
                <w:highlight w:val="none"/>
              </w:rPr>
            </w:pPr>
          </w:p>
        </w:tc>
      </w:tr>
      <w:tr w14:paraId="414AF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25C33CD4">
            <w:pPr>
              <w:rPr>
                <w:rFonts w:eastAsia="仿宋_GB2312"/>
                <w:color w:val="auto"/>
                <w:sz w:val="30"/>
                <w:szCs w:val="30"/>
                <w:highlight w:val="none"/>
              </w:rPr>
            </w:pPr>
          </w:p>
        </w:tc>
        <w:tc>
          <w:tcPr>
            <w:tcW w:w="1418" w:type="dxa"/>
          </w:tcPr>
          <w:p w14:paraId="0C47F18A">
            <w:pPr>
              <w:rPr>
                <w:rFonts w:eastAsia="仿宋_GB2312"/>
                <w:color w:val="auto"/>
                <w:sz w:val="30"/>
                <w:szCs w:val="30"/>
                <w:highlight w:val="none"/>
              </w:rPr>
            </w:pPr>
          </w:p>
        </w:tc>
        <w:tc>
          <w:tcPr>
            <w:tcW w:w="850" w:type="dxa"/>
          </w:tcPr>
          <w:p w14:paraId="30274CAB">
            <w:pPr>
              <w:rPr>
                <w:rFonts w:eastAsia="仿宋_GB2312"/>
                <w:color w:val="auto"/>
                <w:sz w:val="30"/>
                <w:szCs w:val="30"/>
                <w:highlight w:val="none"/>
              </w:rPr>
            </w:pPr>
          </w:p>
        </w:tc>
        <w:tc>
          <w:tcPr>
            <w:tcW w:w="1058" w:type="dxa"/>
          </w:tcPr>
          <w:p w14:paraId="19F54A8E">
            <w:pPr>
              <w:rPr>
                <w:rFonts w:eastAsia="仿宋_GB2312"/>
                <w:color w:val="auto"/>
                <w:sz w:val="30"/>
                <w:szCs w:val="30"/>
                <w:highlight w:val="none"/>
              </w:rPr>
            </w:pPr>
          </w:p>
        </w:tc>
        <w:tc>
          <w:tcPr>
            <w:tcW w:w="880" w:type="dxa"/>
          </w:tcPr>
          <w:p w14:paraId="58651FB5">
            <w:pPr>
              <w:rPr>
                <w:rFonts w:eastAsia="仿宋_GB2312"/>
                <w:color w:val="auto"/>
                <w:sz w:val="30"/>
                <w:szCs w:val="30"/>
                <w:highlight w:val="none"/>
              </w:rPr>
            </w:pPr>
          </w:p>
        </w:tc>
        <w:tc>
          <w:tcPr>
            <w:tcW w:w="1020" w:type="dxa"/>
          </w:tcPr>
          <w:p w14:paraId="6AAA9618">
            <w:pPr>
              <w:rPr>
                <w:rFonts w:eastAsia="仿宋_GB2312"/>
                <w:color w:val="auto"/>
                <w:sz w:val="30"/>
                <w:szCs w:val="30"/>
                <w:highlight w:val="none"/>
              </w:rPr>
            </w:pPr>
          </w:p>
        </w:tc>
        <w:tc>
          <w:tcPr>
            <w:tcW w:w="1480" w:type="dxa"/>
          </w:tcPr>
          <w:p w14:paraId="0EBDB1CC">
            <w:pPr>
              <w:rPr>
                <w:rFonts w:eastAsia="仿宋_GB2312"/>
                <w:color w:val="auto"/>
                <w:sz w:val="30"/>
                <w:szCs w:val="30"/>
                <w:highlight w:val="none"/>
              </w:rPr>
            </w:pPr>
          </w:p>
        </w:tc>
        <w:tc>
          <w:tcPr>
            <w:tcW w:w="1020" w:type="dxa"/>
          </w:tcPr>
          <w:p w14:paraId="429A15DD">
            <w:pPr>
              <w:rPr>
                <w:rFonts w:eastAsia="仿宋_GB2312"/>
                <w:color w:val="auto"/>
                <w:sz w:val="30"/>
                <w:szCs w:val="30"/>
                <w:highlight w:val="none"/>
              </w:rPr>
            </w:pPr>
          </w:p>
        </w:tc>
        <w:tc>
          <w:tcPr>
            <w:tcW w:w="921" w:type="dxa"/>
          </w:tcPr>
          <w:p w14:paraId="1C26E560">
            <w:pPr>
              <w:rPr>
                <w:rFonts w:eastAsia="仿宋_GB2312"/>
                <w:color w:val="auto"/>
                <w:sz w:val="30"/>
                <w:szCs w:val="30"/>
                <w:highlight w:val="none"/>
              </w:rPr>
            </w:pPr>
          </w:p>
        </w:tc>
      </w:tr>
      <w:tr w14:paraId="708D9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EBC9717">
            <w:pPr>
              <w:rPr>
                <w:rFonts w:eastAsia="仿宋_GB2312"/>
                <w:color w:val="auto"/>
                <w:sz w:val="30"/>
                <w:szCs w:val="30"/>
                <w:highlight w:val="none"/>
              </w:rPr>
            </w:pPr>
          </w:p>
        </w:tc>
        <w:tc>
          <w:tcPr>
            <w:tcW w:w="1418" w:type="dxa"/>
          </w:tcPr>
          <w:p w14:paraId="461EE35F">
            <w:pPr>
              <w:rPr>
                <w:rFonts w:eastAsia="仿宋_GB2312"/>
                <w:color w:val="auto"/>
                <w:sz w:val="30"/>
                <w:szCs w:val="30"/>
                <w:highlight w:val="none"/>
              </w:rPr>
            </w:pPr>
          </w:p>
        </w:tc>
        <w:tc>
          <w:tcPr>
            <w:tcW w:w="850" w:type="dxa"/>
          </w:tcPr>
          <w:p w14:paraId="5825EDFD">
            <w:pPr>
              <w:rPr>
                <w:rFonts w:eastAsia="仿宋_GB2312"/>
                <w:color w:val="auto"/>
                <w:sz w:val="30"/>
                <w:szCs w:val="30"/>
                <w:highlight w:val="none"/>
              </w:rPr>
            </w:pPr>
          </w:p>
        </w:tc>
        <w:tc>
          <w:tcPr>
            <w:tcW w:w="1058" w:type="dxa"/>
          </w:tcPr>
          <w:p w14:paraId="459BAA66">
            <w:pPr>
              <w:rPr>
                <w:rFonts w:eastAsia="仿宋_GB2312"/>
                <w:color w:val="auto"/>
                <w:sz w:val="30"/>
                <w:szCs w:val="30"/>
                <w:highlight w:val="none"/>
              </w:rPr>
            </w:pPr>
          </w:p>
        </w:tc>
        <w:tc>
          <w:tcPr>
            <w:tcW w:w="880" w:type="dxa"/>
          </w:tcPr>
          <w:p w14:paraId="082D554B">
            <w:pPr>
              <w:rPr>
                <w:rFonts w:eastAsia="仿宋_GB2312"/>
                <w:color w:val="auto"/>
                <w:sz w:val="30"/>
                <w:szCs w:val="30"/>
                <w:highlight w:val="none"/>
              </w:rPr>
            </w:pPr>
          </w:p>
        </w:tc>
        <w:tc>
          <w:tcPr>
            <w:tcW w:w="1020" w:type="dxa"/>
          </w:tcPr>
          <w:p w14:paraId="17E3F334">
            <w:pPr>
              <w:rPr>
                <w:rFonts w:eastAsia="仿宋_GB2312"/>
                <w:color w:val="auto"/>
                <w:sz w:val="30"/>
                <w:szCs w:val="30"/>
                <w:highlight w:val="none"/>
              </w:rPr>
            </w:pPr>
          </w:p>
        </w:tc>
        <w:tc>
          <w:tcPr>
            <w:tcW w:w="1480" w:type="dxa"/>
          </w:tcPr>
          <w:p w14:paraId="27B68021">
            <w:pPr>
              <w:rPr>
                <w:rFonts w:eastAsia="仿宋_GB2312"/>
                <w:color w:val="auto"/>
                <w:sz w:val="30"/>
                <w:szCs w:val="30"/>
                <w:highlight w:val="none"/>
              </w:rPr>
            </w:pPr>
          </w:p>
        </w:tc>
        <w:tc>
          <w:tcPr>
            <w:tcW w:w="1020" w:type="dxa"/>
          </w:tcPr>
          <w:p w14:paraId="14F41F8D">
            <w:pPr>
              <w:rPr>
                <w:rFonts w:eastAsia="仿宋_GB2312"/>
                <w:color w:val="auto"/>
                <w:sz w:val="30"/>
                <w:szCs w:val="30"/>
                <w:highlight w:val="none"/>
              </w:rPr>
            </w:pPr>
          </w:p>
        </w:tc>
        <w:tc>
          <w:tcPr>
            <w:tcW w:w="921" w:type="dxa"/>
          </w:tcPr>
          <w:p w14:paraId="3EAA6EE3">
            <w:pPr>
              <w:rPr>
                <w:rFonts w:eastAsia="仿宋_GB2312"/>
                <w:color w:val="auto"/>
                <w:sz w:val="30"/>
                <w:szCs w:val="30"/>
                <w:highlight w:val="none"/>
              </w:rPr>
            </w:pPr>
          </w:p>
        </w:tc>
      </w:tr>
      <w:tr w14:paraId="3BA51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77E60072">
            <w:pPr>
              <w:rPr>
                <w:rFonts w:eastAsia="仿宋_GB2312"/>
                <w:color w:val="auto"/>
                <w:sz w:val="30"/>
                <w:szCs w:val="30"/>
                <w:highlight w:val="none"/>
              </w:rPr>
            </w:pPr>
          </w:p>
        </w:tc>
        <w:tc>
          <w:tcPr>
            <w:tcW w:w="1418" w:type="dxa"/>
          </w:tcPr>
          <w:p w14:paraId="4F37D6E2">
            <w:pPr>
              <w:rPr>
                <w:rFonts w:eastAsia="仿宋_GB2312"/>
                <w:color w:val="auto"/>
                <w:sz w:val="30"/>
                <w:szCs w:val="30"/>
                <w:highlight w:val="none"/>
              </w:rPr>
            </w:pPr>
          </w:p>
        </w:tc>
        <w:tc>
          <w:tcPr>
            <w:tcW w:w="850" w:type="dxa"/>
          </w:tcPr>
          <w:p w14:paraId="373574DC">
            <w:pPr>
              <w:rPr>
                <w:rFonts w:eastAsia="仿宋_GB2312"/>
                <w:color w:val="auto"/>
                <w:sz w:val="30"/>
                <w:szCs w:val="30"/>
                <w:highlight w:val="none"/>
              </w:rPr>
            </w:pPr>
          </w:p>
        </w:tc>
        <w:tc>
          <w:tcPr>
            <w:tcW w:w="1058" w:type="dxa"/>
          </w:tcPr>
          <w:p w14:paraId="23CD3803">
            <w:pPr>
              <w:rPr>
                <w:rFonts w:eastAsia="仿宋_GB2312"/>
                <w:color w:val="auto"/>
                <w:sz w:val="30"/>
                <w:szCs w:val="30"/>
                <w:highlight w:val="none"/>
              </w:rPr>
            </w:pPr>
          </w:p>
        </w:tc>
        <w:tc>
          <w:tcPr>
            <w:tcW w:w="880" w:type="dxa"/>
          </w:tcPr>
          <w:p w14:paraId="35EE1E89">
            <w:pPr>
              <w:rPr>
                <w:rFonts w:eastAsia="仿宋_GB2312"/>
                <w:color w:val="auto"/>
                <w:sz w:val="30"/>
                <w:szCs w:val="30"/>
                <w:highlight w:val="none"/>
              </w:rPr>
            </w:pPr>
          </w:p>
        </w:tc>
        <w:tc>
          <w:tcPr>
            <w:tcW w:w="1020" w:type="dxa"/>
          </w:tcPr>
          <w:p w14:paraId="12D90128">
            <w:pPr>
              <w:rPr>
                <w:rFonts w:eastAsia="仿宋_GB2312"/>
                <w:color w:val="auto"/>
                <w:sz w:val="30"/>
                <w:szCs w:val="30"/>
                <w:highlight w:val="none"/>
              </w:rPr>
            </w:pPr>
          </w:p>
        </w:tc>
        <w:tc>
          <w:tcPr>
            <w:tcW w:w="1480" w:type="dxa"/>
          </w:tcPr>
          <w:p w14:paraId="5EDE8D60">
            <w:pPr>
              <w:rPr>
                <w:rFonts w:eastAsia="仿宋_GB2312"/>
                <w:color w:val="auto"/>
                <w:sz w:val="30"/>
                <w:szCs w:val="30"/>
                <w:highlight w:val="none"/>
              </w:rPr>
            </w:pPr>
          </w:p>
        </w:tc>
        <w:tc>
          <w:tcPr>
            <w:tcW w:w="1020" w:type="dxa"/>
          </w:tcPr>
          <w:p w14:paraId="60C81AF5">
            <w:pPr>
              <w:rPr>
                <w:rFonts w:eastAsia="仿宋_GB2312"/>
                <w:color w:val="auto"/>
                <w:sz w:val="30"/>
                <w:szCs w:val="30"/>
                <w:highlight w:val="none"/>
              </w:rPr>
            </w:pPr>
          </w:p>
        </w:tc>
        <w:tc>
          <w:tcPr>
            <w:tcW w:w="921" w:type="dxa"/>
          </w:tcPr>
          <w:p w14:paraId="56DE91E8">
            <w:pPr>
              <w:rPr>
                <w:rFonts w:eastAsia="仿宋_GB2312"/>
                <w:color w:val="auto"/>
                <w:sz w:val="30"/>
                <w:szCs w:val="30"/>
                <w:highlight w:val="none"/>
              </w:rPr>
            </w:pPr>
          </w:p>
        </w:tc>
      </w:tr>
      <w:tr w14:paraId="54D6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88FAECE">
            <w:pPr>
              <w:rPr>
                <w:rFonts w:eastAsia="仿宋_GB2312"/>
                <w:color w:val="auto"/>
                <w:sz w:val="30"/>
                <w:szCs w:val="30"/>
                <w:highlight w:val="none"/>
              </w:rPr>
            </w:pPr>
          </w:p>
        </w:tc>
        <w:tc>
          <w:tcPr>
            <w:tcW w:w="1418" w:type="dxa"/>
          </w:tcPr>
          <w:p w14:paraId="12A08F54">
            <w:pPr>
              <w:rPr>
                <w:rFonts w:eastAsia="仿宋_GB2312"/>
                <w:color w:val="auto"/>
                <w:sz w:val="30"/>
                <w:szCs w:val="30"/>
                <w:highlight w:val="none"/>
              </w:rPr>
            </w:pPr>
          </w:p>
        </w:tc>
        <w:tc>
          <w:tcPr>
            <w:tcW w:w="850" w:type="dxa"/>
          </w:tcPr>
          <w:p w14:paraId="2B6558AF">
            <w:pPr>
              <w:rPr>
                <w:rFonts w:eastAsia="仿宋_GB2312"/>
                <w:color w:val="auto"/>
                <w:sz w:val="30"/>
                <w:szCs w:val="30"/>
                <w:highlight w:val="none"/>
              </w:rPr>
            </w:pPr>
          </w:p>
        </w:tc>
        <w:tc>
          <w:tcPr>
            <w:tcW w:w="1058" w:type="dxa"/>
          </w:tcPr>
          <w:p w14:paraId="70E48688">
            <w:pPr>
              <w:rPr>
                <w:rFonts w:eastAsia="仿宋_GB2312"/>
                <w:color w:val="auto"/>
                <w:sz w:val="30"/>
                <w:szCs w:val="30"/>
                <w:highlight w:val="none"/>
              </w:rPr>
            </w:pPr>
          </w:p>
        </w:tc>
        <w:tc>
          <w:tcPr>
            <w:tcW w:w="880" w:type="dxa"/>
          </w:tcPr>
          <w:p w14:paraId="3719D445">
            <w:pPr>
              <w:rPr>
                <w:rFonts w:eastAsia="仿宋_GB2312"/>
                <w:color w:val="auto"/>
                <w:sz w:val="30"/>
                <w:szCs w:val="30"/>
                <w:highlight w:val="none"/>
              </w:rPr>
            </w:pPr>
          </w:p>
        </w:tc>
        <w:tc>
          <w:tcPr>
            <w:tcW w:w="1020" w:type="dxa"/>
          </w:tcPr>
          <w:p w14:paraId="19EDBABB">
            <w:pPr>
              <w:rPr>
                <w:rFonts w:eastAsia="仿宋_GB2312"/>
                <w:color w:val="auto"/>
                <w:sz w:val="30"/>
                <w:szCs w:val="30"/>
                <w:highlight w:val="none"/>
              </w:rPr>
            </w:pPr>
          </w:p>
        </w:tc>
        <w:tc>
          <w:tcPr>
            <w:tcW w:w="1480" w:type="dxa"/>
          </w:tcPr>
          <w:p w14:paraId="7111F938">
            <w:pPr>
              <w:rPr>
                <w:rFonts w:eastAsia="仿宋_GB2312"/>
                <w:color w:val="auto"/>
                <w:sz w:val="30"/>
                <w:szCs w:val="30"/>
                <w:highlight w:val="none"/>
              </w:rPr>
            </w:pPr>
          </w:p>
        </w:tc>
        <w:tc>
          <w:tcPr>
            <w:tcW w:w="1020" w:type="dxa"/>
          </w:tcPr>
          <w:p w14:paraId="21F14CCB">
            <w:pPr>
              <w:rPr>
                <w:rFonts w:eastAsia="仿宋_GB2312"/>
                <w:color w:val="auto"/>
                <w:sz w:val="30"/>
                <w:szCs w:val="30"/>
                <w:highlight w:val="none"/>
              </w:rPr>
            </w:pPr>
          </w:p>
        </w:tc>
        <w:tc>
          <w:tcPr>
            <w:tcW w:w="921" w:type="dxa"/>
          </w:tcPr>
          <w:p w14:paraId="09C23473">
            <w:pPr>
              <w:rPr>
                <w:rFonts w:eastAsia="仿宋_GB2312"/>
                <w:color w:val="auto"/>
                <w:sz w:val="30"/>
                <w:szCs w:val="30"/>
                <w:highlight w:val="none"/>
              </w:rPr>
            </w:pPr>
          </w:p>
        </w:tc>
      </w:tr>
      <w:tr w14:paraId="0C19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1E91375">
            <w:pPr>
              <w:rPr>
                <w:rFonts w:eastAsia="仿宋_GB2312"/>
                <w:color w:val="auto"/>
                <w:sz w:val="30"/>
                <w:szCs w:val="30"/>
                <w:highlight w:val="none"/>
              </w:rPr>
            </w:pPr>
          </w:p>
        </w:tc>
        <w:tc>
          <w:tcPr>
            <w:tcW w:w="1418" w:type="dxa"/>
          </w:tcPr>
          <w:p w14:paraId="246E4EA3">
            <w:pPr>
              <w:rPr>
                <w:rFonts w:eastAsia="仿宋_GB2312"/>
                <w:color w:val="auto"/>
                <w:sz w:val="30"/>
                <w:szCs w:val="30"/>
                <w:highlight w:val="none"/>
              </w:rPr>
            </w:pPr>
          </w:p>
        </w:tc>
        <w:tc>
          <w:tcPr>
            <w:tcW w:w="850" w:type="dxa"/>
          </w:tcPr>
          <w:p w14:paraId="0CBFBA99">
            <w:pPr>
              <w:rPr>
                <w:rFonts w:eastAsia="仿宋_GB2312"/>
                <w:color w:val="auto"/>
                <w:sz w:val="30"/>
                <w:szCs w:val="30"/>
                <w:highlight w:val="none"/>
              </w:rPr>
            </w:pPr>
          </w:p>
        </w:tc>
        <w:tc>
          <w:tcPr>
            <w:tcW w:w="1058" w:type="dxa"/>
          </w:tcPr>
          <w:p w14:paraId="0BC15CA9">
            <w:pPr>
              <w:rPr>
                <w:rFonts w:eastAsia="仿宋_GB2312"/>
                <w:color w:val="auto"/>
                <w:sz w:val="30"/>
                <w:szCs w:val="30"/>
                <w:highlight w:val="none"/>
              </w:rPr>
            </w:pPr>
          </w:p>
        </w:tc>
        <w:tc>
          <w:tcPr>
            <w:tcW w:w="880" w:type="dxa"/>
          </w:tcPr>
          <w:p w14:paraId="51EFEAC3">
            <w:pPr>
              <w:rPr>
                <w:rFonts w:eastAsia="仿宋_GB2312"/>
                <w:color w:val="auto"/>
                <w:sz w:val="30"/>
                <w:szCs w:val="30"/>
                <w:highlight w:val="none"/>
              </w:rPr>
            </w:pPr>
          </w:p>
        </w:tc>
        <w:tc>
          <w:tcPr>
            <w:tcW w:w="1020" w:type="dxa"/>
          </w:tcPr>
          <w:p w14:paraId="5114AF47">
            <w:pPr>
              <w:rPr>
                <w:rFonts w:eastAsia="仿宋_GB2312"/>
                <w:color w:val="auto"/>
                <w:sz w:val="30"/>
                <w:szCs w:val="30"/>
                <w:highlight w:val="none"/>
              </w:rPr>
            </w:pPr>
          </w:p>
        </w:tc>
        <w:tc>
          <w:tcPr>
            <w:tcW w:w="1480" w:type="dxa"/>
          </w:tcPr>
          <w:p w14:paraId="35E6F1D2">
            <w:pPr>
              <w:rPr>
                <w:rFonts w:eastAsia="仿宋_GB2312"/>
                <w:color w:val="auto"/>
                <w:sz w:val="30"/>
                <w:szCs w:val="30"/>
                <w:highlight w:val="none"/>
              </w:rPr>
            </w:pPr>
          </w:p>
        </w:tc>
        <w:tc>
          <w:tcPr>
            <w:tcW w:w="1020" w:type="dxa"/>
          </w:tcPr>
          <w:p w14:paraId="6E12255A">
            <w:pPr>
              <w:rPr>
                <w:rFonts w:eastAsia="仿宋_GB2312"/>
                <w:color w:val="auto"/>
                <w:sz w:val="30"/>
                <w:szCs w:val="30"/>
                <w:highlight w:val="none"/>
              </w:rPr>
            </w:pPr>
          </w:p>
        </w:tc>
        <w:tc>
          <w:tcPr>
            <w:tcW w:w="921" w:type="dxa"/>
          </w:tcPr>
          <w:p w14:paraId="770F6EC0">
            <w:pPr>
              <w:rPr>
                <w:rFonts w:eastAsia="仿宋_GB2312"/>
                <w:color w:val="auto"/>
                <w:sz w:val="30"/>
                <w:szCs w:val="30"/>
                <w:highlight w:val="none"/>
              </w:rPr>
            </w:pPr>
          </w:p>
        </w:tc>
      </w:tr>
    </w:tbl>
    <w:p w14:paraId="3B44472F">
      <w:pPr>
        <w:spacing w:line="440" w:lineRule="exact"/>
        <w:jc w:val="left"/>
        <w:rPr>
          <w:rFonts w:eastAsia="仿宋_GB2312" w:cs="仿宋_GB2312"/>
          <w:color w:val="auto"/>
          <w:sz w:val="30"/>
          <w:szCs w:val="30"/>
          <w:highlight w:val="none"/>
        </w:rPr>
      </w:pPr>
    </w:p>
    <w:p w14:paraId="217415A8">
      <w:pPr>
        <w:spacing w:line="440" w:lineRule="exact"/>
        <w:jc w:val="left"/>
        <w:rPr>
          <w:rFonts w:eastAsia="仿宋_GB2312" w:cs="仿宋_GB2312"/>
          <w:color w:val="auto"/>
          <w:sz w:val="30"/>
          <w:szCs w:val="30"/>
          <w:highlight w:val="none"/>
        </w:rPr>
      </w:pPr>
    </w:p>
    <w:p w14:paraId="2AECCAB7">
      <w:pPr>
        <w:spacing w:line="440" w:lineRule="exact"/>
        <w:jc w:val="left"/>
        <w:rPr>
          <w:rFonts w:eastAsia="黑体"/>
          <w:color w:val="auto"/>
          <w:sz w:val="30"/>
          <w:szCs w:val="30"/>
          <w:highlight w:val="none"/>
        </w:rPr>
      </w:pPr>
      <w:r>
        <w:rPr>
          <w:rFonts w:hint="eastAsia" w:eastAsia="仿宋_GB2312" w:cs="仿宋_GB2312"/>
          <w:color w:val="auto"/>
          <w:sz w:val="30"/>
          <w:szCs w:val="30"/>
          <w:highlight w:val="none"/>
        </w:rPr>
        <w:t>附</w:t>
      </w:r>
      <w:bookmarkStart w:id="702" w:name="_Toc296891268"/>
      <w:bookmarkStart w:id="703" w:name="_Toc296503228"/>
      <w:bookmarkStart w:id="704" w:name="_Toc296347227"/>
      <w:bookmarkStart w:id="705" w:name="_Toc296944567"/>
      <w:bookmarkStart w:id="706" w:name="_Toc296346729"/>
      <w:bookmarkStart w:id="707" w:name="_Toc296891056"/>
      <w:bookmarkStart w:id="708" w:name="_Toc267261699"/>
      <w:r>
        <w:rPr>
          <w:rFonts w:hint="eastAsia" w:eastAsia="仿宋_GB2312" w:cs="仿宋_GB2312"/>
          <w:color w:val="auto"/>
          <w:sz w:val="30"/>
          <w:szCs w:val="30"/>
          <w:highlight w:val="none"/>
        </w:rPr>
        <w:t>件</w:t>
      </w:r>
      <w:r>
        <w:rPr>
          <w:rFonts w:eastAsia="仿宋_GB2312"/>
          <w:color w:val="auto"/>
          <w:sz w:val="30"/>
          <w:szCs w:val="30"/>
          <w:highlight w:val="none"/>
        </w:rPr>
        <w:t>5</w:t>
      </w:r>
      <w:r>
        <w:rPr>
          <w:rFonts w:hint="eastAsia" w:eastAsia="仿宋_GB2312" w:cs="仿宋_GB2312"/>
          <w:color w:val="auto"/>
          <w:sz w:val="30"/>
          <w:szCs w:val="30"/>
          <w:highlight w:val="none"/>
        </w:rPr>
        <w:t>：</w:t>
      </w:r>
    </w:p>
    <w:bookmarkEnd w:id="702"/>
    <w:bookmarkEnd w:id="703"/>
    <w:bookmarkEnd w:id="704"/>
    <w:bookmarkEnd w:id="705"/>
    <w:bookmarkEnd w:id="706"/>
    <w:bookmarkEnd w:id="707"/>
    <w:bookmarkEnd w:id="708"/>
    <w:p w14:paraId="36AB55E4">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承包人主要施工管理人员表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1D90A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B7CDF11">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名</w:t>
            </w:r>
            <w:r>
              <w:rPr>
                <w:rFonts w:eastAsia="仿宋_GB2312"/>
                <w:color w:val="auto"/>
                <w:sz w:val="28"/>
                <w:szCs w:val="28"/>
                <w:highlight w:val="none"/>
              </w:rPr>
              <w:t xml:space="preserve">    </w:t>
            </w:r>
            <w:r>
              <w:rPr>
                <w:rFonts w:hint="eastAsia" w:eastAsia="仿宋_GB2312" w:cs="仿宋_GB2312"/>
                <w:color w:val="auto"/>
                <w:sz w:val="28"/>
                <w:szCs w:val="28"/>
                <w:highlight w:val="none"/>
              </w:rPr>
              <w:t>称</w:t>
            </w:r>
          </w:p>
        </w:tc>
        <w:tc>
          <w:tcPr>
            <w:tcW w:w="1418" w:type="dxa"/>
            <w:vAlign w:val="center"/>
          </w:tcPr>
          <w:p w14:paraId="7E52130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姓名</w:t>
            </w:r>
          </w:p>
        </w:tc>
        <w:tc>
          <w:tcPr>
            <w:tcW w:w="1134" w:type="dxa"/>
            <w:vAlign w:val="center"/>
          </w:tcPr>
          <w:p w14:paraId="365DEC20">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rPr>
              <w:t>职务</w:t>
            </w:r>
          </w:p>
        </w:tc>
        <w:tc>
          <w:tcPr>
            <w:tcW w:w="1134" w:type="dxa"/>
            <w:vAlign w:val="center"/>
          </w:tcPr>
          <w:p w14:paraId="70EC0F29">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rPr>
              <w:t>职称</w:t>
            </w:r>
          </w:p>
        </w:tc>
        <w:tc>
          <w:tcPr>
            <w:tcW w:w="4252" w:type="dxa"/>
            <w:vAlign w:val="center"/>
          </w:tcPr>
          <w:p w14:paraId="2512EA11">
            <w:pPr>
              <w:keepNext/>
              <w:adjustRightInd w:val="0"/>
              <w:spacing w:line="440" w:lineRule="exact"/>
              <w:ind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rPr>
              <w:t>计划进场时间</w:t>
            </w:r>
          </w:p>
        </w:tc>
      </w:tr>
      <w:tr w14:paraId="18CE6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4425E8EB">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一、总部人员</w:t>
            </w:r>
          </w:p>
        </w:tc>
      </w:tr>
      <w:tr w14:paraId="55064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5EAE39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项目主管</w:t>
            </w:r>
          </w:p>
        </w:tc>
        <w:tc>
          <w:tcPr>
            <w:tcW w:w="1418" w:type="dxa"/>
            <w:vAlign w:val="center"/>
          </w:tcPr>
          <w:p w14:paraId="5EF7A8D9">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BEEB94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68C224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B4447D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04E5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5028BFFD">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其他人员</w:t>
            </w:r>
          </w:p>
        </w:tc>
        <w:tc>
          <w:tcPr>
            <w:tcW w:w="1418" w:type="dxa"/>
            <w:vAlign w:val="center"/>
          </w:tcPr>
          <w:p w14:paraId="1238BA2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C6D1FE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EAE124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435779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803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8192B7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446E51CC">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FF47DD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B3BD5D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F962C0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03AA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C6829B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38062CB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BA9D82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EDB44A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179D0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FB7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66A5D8D7">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二、现场人员</w:t>
            </w:r>
          </w:p>
        </w:tc>
      </w:tr>
      <w:tr w14:paraId="5B8C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B0484A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项目经理</w:t>
            </w:r>
          </w:p>
        </w:tc>
        <w:tc>
          <w:tcPr>
            <w:tcW w:w="1418" w:type="dxa"/>
            <w:vAlign w:val="center"/>
          </w:tcPr>
          <w:p w14:paraId="629C7D1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1B063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ABC0D5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7D3847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39EF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D1FF1A2">
            <w:pPr>
              <w:keepNext/>
              <w:adjustRightInd w:val="0"/>
              <w:spacing w:line="440" w:lineRule="exact"/>
              <w:ind w:left="63" w:leftChars="30" w:right="63" w:rightChars="30"/>
              <w:jc w:val="center"/>
              <w:textAlignment w:val="baseline"/>
              <w:rPr>
                <w:rFonts w:hint="eastAsia" w:eastAsia="仿宋_GB2312" w:cs="仿宋_GB2312"/>
                <w:color w:val="auto"/>
                <w:sz w:val="28"/>
                <w:szCs w:val="28"/>
                <w:highlight w:val="none"/>
              </w:rPr>
            </w:pPr>
            <w:r>
              <w:rPr>
                <w:rFonts w:hint="eastAsia" w:eastAsia="仿宋_GB2312" w:cs="仿宋_GB2312"/>
                <w:color w:val="auto"/>
                <w:sz w:val="28"/>
                <w:szCs w:val="28"/>
                <w:highlight w:val="none"/>
              </w:rPr>
              <w:t>项目</w:t>
            </w:r>
            <w:r>
              <w:rPr>
                <w:rFonts w:hint="eastAsia" w:eastAsia="仿宋_GB2312" w:cs="仿宋_GB2312"/>
                <w:color w:val="auto"/>
                <w:sz w:val="28"/>
                <w:szCs w:val="28"/>
                <w:highlight w:val="none"/>
                <w:lang w:val="en-US" w:eastAsia="zh-CN"/>
              </w:rPr>
              <w:t>副</w:t>
            </w:r>
            <w:r>
              <w:rPr>
                <w:rFonts w:hint="eastAsia" w:eastAsia="仿宋_GB2312" w:cs="仿宋_GB2312"/>
                <w:color w:val="auto"/>
                <w:sz w:val="28"/>
                <w:szCs w:val="28"/>
                <w:highlight w:val="none"/>
              </w:rPr>
              <w:t>经理</w:t>
            </w:r>
          </w:p>
        </w:tc>
        <w:tc>
          <w:tcPr>
            <w:tcW w:w="1418" w:type="dxa"/>
            <w:vAlign w:val="center"/>
          </w:tcPr>
          <w:p w14:paraId="38CF5E4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BBC68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295979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417890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3A84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1D12CB0F">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技术负责人</w:t>
            </w:r>
          </w:p>
        </w:tc>
        <w:tc>
          <w:tcPr>
            <w:tcW w:w="1418" w:type="dxa"/>
            <w:vAlign w:val="center"/>
          </w:tcPr>
          <w:p w14:paraId="69A6032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7560CA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CDAAC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60636D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DF41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15B5FC9">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造价管理</w:t>
            </w:r>
          </w:p>
        </w:tc>
        <w:tc>
          <w:tcPr>
            <w:tcW w:w="1418" w:type="dxa"/>
            <w:vAlign w:val="center"/>
          </w:tcPr>
          <w:p w14:paraId="412B938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2681726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AFF06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C84E03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523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778C97AB">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质量管理</w:t>
            </w:r>
          </w:p>
        </w:tc>
        <w:tc>
          <w:tcPr>
            <w:tcW w:w="1418" w:type="dxa"/>
            <w:vAlign w:val="center"/>
          </w:tcPr>
          <w:p w14:paraId="6C072DB3">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B490CC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66D1D8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589E73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E86C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617F80B">
            <w:pPr>
              <w:keepNext/>
              <w:adjustRightInd w:val="0"/>
              <w:spacing w:after="60"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7C4F44C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8C7A4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683D31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4DD37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60F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17C33D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5725738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EF700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C23DE0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559B53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93D4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12D1A1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材料管理</w:t>
            </w:r>
          </w:p>
        </w:tc>
        <w:tc>
          <w:tcPr>
            <w:tcW w:w="1418" w:type="dxa"/>
            <w:vAlign w:val="center"/>
          </w:tcPr>
          <w:p w14:paraId="07D6CB8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985C03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488C0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497886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486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6D4C835">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计划管理</w:t>
            </w:r>
          </w:p>
        </w:tc>
        <w:tc>
          <w:tcPr>
            <w:tcW w:w="1418" w:type="dxa"/>
            <w:vAlign w:val="center"/>
          </w:tcPr>
          <w:p w14:paraId="7C197B6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4BEBC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BE295A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403CE34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E9F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17A9FA22">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安全管理</w:t>
            </w:r>
          </w:p>
        </w:tc>
        <w:tc>
          <w:tcPr>
            <w:tcW w:w="1418" w:type="dxa"/>
            <w:vAlign w:val="center"/>
          </w:tcPr>
          <w:p w14:paraId="2B6D05DC">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28D8043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A1EF0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40CFF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633B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7C35717">
            <w:pPr>
              <w:keepNext/>
              <w:adjustRightInd w:val="0"/>
              <w:spacing w:after="60"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696F7BD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F3A140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1AF71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01213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EEDF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9B7A59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4C7DA9C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F7BF8E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6E2120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373B30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F81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15965E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其他人员</w:t>
            </w:r>
          </w:p>
        </w:tc>
        <w:tc>
          <w:tcPr>
            <w:tcW w:w="1418" w:type="dxa"/>
            <w:vAlign w:val="center"/>
          </w:tcPr>
          <w:p w14:paraId="494C63E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2ADEB74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09B1CE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0AAE93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9FD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0DD449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3879118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7E1D01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1EEE3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29DEDD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666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74EBDB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781768C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2174DB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89A400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4A333CA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4FE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5E3697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6DC12EE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5D468F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EDF67F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4CE11A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7EA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70188EC">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255590E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0151D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10BE80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93E289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0354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A044E8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06C36416">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B1A0AA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AA5F37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2C775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740142A4">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rPr>
        <w:t>附</w:t>
      </w:r>
      <w:bookmarkStart w:id="709" w:name="_Toc296347228"/>
      <w:bookmarkStart w:id="710" w:name="_Toc296346730"/>
      <w:bookmarkStart w:id="711" w:name="_Toc296503229"/>
      <w:bookmarkStart w:id="712" w:name="_Toc296944568"/>
      <w:bookmarkStart w:id="713" w:name="_Toc296891057"/>
      <w:bookmarkStart w:id="714" w:name="_Toc296891269"/>
      <w:r>
        <w:rPr>
          <w:rFonts w:hint="eastAsia" w:eastAsia="仿宋_GB2312" w:cs="仿宋_GB2312"/>
          <w:color w:val="auto"/>
          <w:sz w:val="30"/>
          <w:szCs w:val="30"/>
          <w:highlight w:val="none"/>
        </w:rPr>
        <w:t>件</w:t>
      </w:r>
      <w:r>
        <w:rPr>
          <w:rFonts w:eastAsia="仿宋_GB2312"/>
          <w:color w:val="auto"/>
          <w:sz w:val="30"/>
          <w:szCs w:val="30"/>
          <w:highlight w:val="none"/>
        </w:rPr>
        <w:t>6</w:t>
      </w:r>
      <w:r>
        <w:rPr>
          <w:rFonts w:hint="eastAsia" w:eastAsia="仿宋_GB2312" w:cs="仿宋_GB2312"/>
          <w:color w:val="auto"/>
          <w:sz w:val="30"/>
          <w:szCs w:val="30"/>
          <w:highlight w:val="none"/>
        </w:rPr>
        <w:t>：</w:t>
      </w:r>
    </w:p>
    <w:bookmarkEnd w:id="709"/>
    <w:bookmarkEnd w:id="710"/>
    <w:bookmarkEnd w:id="711"/>
    <w:bookmarkEnd w:id="712"/>
    <w:bookmarkEnd w:id="713"/>
    <w:bookmarkEnd w:id="714"/>
    <w:p w14:paraId="27432004">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分包人主要施工管理人员表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53BC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1FABFEE9">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名</w:t>
            </w:r>
            <w:r>
              <w:rPr>
                <w:rFonts w:eastAsia="仿宋_GB2312"/>
                <w:color w:val="auto"/>
                <w:sz w:val="28"/>
                <w:szCs w:val="28"/>
                <w:highlight w:val="none"/>
              </w:rPr>
              <w:t xml:space="preserve">    </w:t>
            </w:r>
            <w:r>
              <w:rPr>
                <w:rFonts w:hint="eastAsia" w:eastAsia="仿宋_GB2312" w:cs="仿宋_GB2312"/>
                <w:color w:val="auto"/>
                <w:sz w:val="28"/>
                <w:szCs w:val="28"/>
                <w:highlight w:val="none"/>
              </w:rPr>
              <w:t>称</w:t>
            </w:r>
          </w:p>
        </w:tc>
        <w:tc>
          <w:tcPr>
            <w:tcW w:w="1418" w:type="dxa"/>
            <w:vAlign w:val="center"/>
          </w:tcPr>
          <w:p w14:paraId="4C0BE6AB">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姓名</w:t>
            </w:r>
          </w:p>
        </w:tc>
        <w:tc>
          <w:tcPr>
            <w:tcW w:w="1134" w:type="dxa"/>
            <w:vAlign w:val="center"/>
          </w:tcPr>
          <w:p w14:paraId="3737FC3B">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rPr>
              <w:t>职务</w:t>
            </w:r>
          </w:p>
        </w:tc>
        <w:tc>
          <w:tcPr>
            <w:tcW w:w="1134" w:type="dxa"/>
            <w:vAlign w:val="center"/>
          </w:tcPr>
          <w:p w14:paraId="34A913A1">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rPr>
              <w:t>职称</w:t>
            </w:r>
          </w:p>
        </w:tc>
        <w:tc>
          <w:tcPr>
            <w:tcW w:w="4252" w:type="dxa"/>
            <w:vAlign w:val="center"/>
          </w:tcPr>
          <w:p w14:paraId="7E8E48F0">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rPr>
              <w:t>主要资历、经验及承担过的项目</w:t>
            </w:r>
          </w:p>
        </w:tc>
      </w:tr>
      <w:tr w14:paraId="1E52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1B5D04B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一、总部人员</w:t>
            </w:r>
          </w:p>
        </w:tc>
      </w:tr>
      <w:tr w14:paraId="7C24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0EF498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项目主管</w:t>
            </w:r>
          </w:p>
        </w:tc>
        <w:tc>
          <w:tcPr>
            <w:tcW w:w="1418" w:type="dxa"/>
            <w:vAlign w:val="center"/>
          </w:tcPr>
          <w:p w14:paraId="765C88D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B44823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8A74FB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5B7C74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9D3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72CEC98F">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其他人员</w:t>
            </w:r>
          </w:p>
        </w:tc>
        <w:tc>
          <w:tcPr>
            <w:tcW w:w="1418" w:type="dxa"/>
            <w:vAlign w:val="center"/>
          </w:tcPr>
          <w:p w14:paraId="75D5204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2AE5FEF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9FD567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433218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364F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15F9EC7">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4D59F3D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2086E4A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D77BDB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37F167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9F9C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29C33C7">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7DD5128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73B7CC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357E0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4787FC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083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7A56EB6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二、现场人员</w:t>
            </w:r>
          </w:p>
        </w:tc>
      </w:tr>
      <w:tr w14:paraId="0A45F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81AD7D9">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项目经理</w:t>
            </w:r>
          </w:p>
        </w:tc>
        <w:tc>
          <w:tcPr>
            <w:tcW w:w="1418" w:type="dxa"/>
            <w:vAlign w:val="center"/>
          </w:tcPr>
          <w:p w14:paraId="41A5BFB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24AA299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4591B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50796C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1B9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BFB7388">
            <w:pPr>
              <w:keepNext w:val="0"/>
              <w:keepLines w:val="0"/>
              <w:widowControl/>
              <w:suppressLineNumbers w:val="0"/>
              <w:ind w:firstLine="280" w:firstLineChars="100"/>
              <w:jc w:val="left"/>
              <w:rPr>
                <w:rFonts w:hint="eastAsia" w:eastAsia="仿宋_GB2312" w:cs="仿宋_GB2312"/>
                <w:color w:val="auto"/>
                <w:sz w:val="28"/>
                <w:szCs w:val="28"/>
                <w:highlight w:val="none"/>
              </w:rPr>
            </w:pPr>
            <w:r>
              <w:rPr>
                <w:rFonts w:ascii="仿宋" w:hAnsi="仿宋" w:eastAsia="仿宋" w:cs="仿宋"/>
                <w:color w:val="auto"/>
                <w:kern w:val="0"/>
                <w:sz w:val="28"/>
                <w:szCs w:val="28"/>
                <w:highlight w:val="none"/>
                <w:lang w:val="en-US" w:eastAsia="zh-CN" w:bidi="ar"/>
              </w:rPr>
              <w:t>项目副经理</w:t>
            </w:r>
          </w:p>
        </w:tc>
        <w:tc>
          <w:tcPr>
            <w:tcW w:w="1418" w:type="dxa"/>
            <w:vAlign w:val="center"/>
          </w:tcPr>
          <w:p w14:paraId="7B68EC3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FD0895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1A2437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6D692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863E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812D55B">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技术负责人</w:t>
            </w:r>
          </w:p>
        </w:tc>
        <w:tc>
          <w:tcPr>
            <w:tcW w:w="1418" w:type="dxa"/>
            <w:vAlign w:val="center"/>
          </w:tcPr>
          <w:p w14:paraId="51CAACE6">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BDE1EA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17A231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FD4CC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5E0A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DFFE601">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造价管理</w:t>
            </w:r>
          </w:p>
        </w:tc>
        <w:tc>
          <w:tcPr>
            <w:tcW w:w="1418" w:type="dxa"/>
            <w:vAlign w:val="center"/>
          </w:tcPr>
          <w:p w14:paraId="1B240B3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5FB6F3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B8851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44681F8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26D2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B3B501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质量管理</w:t>
            </w:r>
          </w:p>
        </w:tc>
        <w:tc>
          <w:tcPr>
            <w:tcW w:w="1418" w:type="dxa"/>
            <w:vAlign w:val="center"/>
          </w:tcPr>
          <w:p w14:paraId="0BFC288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F374C2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AE4520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E91D9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81D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1666EF9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材料管理</w:t>
            </w:r>
          </w:p>
        </w:tc>
        <w:tc>
          <w:tcPr>
            <w:tcW w:w="1418" w:type="dxa"/>
            <w:vAlign w:val="center"/>
          </w:tcPr>
          <w:p w14:paraId="32571806">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880C64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ABED2B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60ECE6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7C0A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514E1B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计划管理</w:t>
            </w:r>
          </w:p>
        </w:tc>
        <w:tc>
          <w:tcPr>
            <w:tcW w:w="1418" w:type="dxa"/>
            <w:vAlign w:val="center"/>
          </w:tcPr>
          <w:p w14:paraId="1F3B4679">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4678A3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B9A3B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0C166B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B6D0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C54766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安全管理</w:t>
            </w:r>
          </w:p>
        </w:tc>
        <w:tc>
          <w:tcPr>
            <w:tcW w:w="1418" w:type="dxa"/>
            <w:vAlign w:val="center"/>
          </w:tcPr>
          <w:p w14:paraId="25C74B9C">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1D1002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3A0B94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13D187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1FE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437EBC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其他人员</w:t>
            </w:r>
          </w:p>
        </w:tc>
        <w:tc>
          <w:tcPr>
            <w:tcW w:w="1418" w:type="dxa"/>
            <w:vAlign w:val="center"/>
          </w:tcPr>
          <w:p w14:paraId="4158F4E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ACC4E4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E718DE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4EDB3A0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ED5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171215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49E5E30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149FF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76247D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488784D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DDCF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4CE19C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5575CEA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689FE9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313F82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02EBA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7ACC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78B00E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5EDBAD26">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2381613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3EE33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1EEB2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12F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A3A54B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081601E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B12CD7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C0552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14B12A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6CBC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9D1CC7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7EB957A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7CD2D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CA4AB9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9769F4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77F72B86">
      <w:pPr>
        <w:keepNext w:val="0"/>
        <w:keepLines w:val="0"/>
        <w:widowControl/>
        <w:suppressLineNumbers w:val="0"/>
        <w:jc w:val="left"/>
        <w:rPr>
          <w:color w:val="auto"/>
          <w:highlight w:val="none"/>
        </w:rPr>
      </w:pPr>
      <w:r>
        <w:rPr>
          <w:rFonts w:eastAsia="仿宋_GB2312"/>
          <w:color w:val="auto"/>
          <w:sz w:val="30"/>
          <w:szCs w:val="30"/>
          <w:highlight w:val="none"/>
        </w:rPr>
        <w:br w:type="page"/>
      </w:r>
      <w:bookmarkStart w:id="715" w:name="_Toc267261701"/>
      <w:r>
        <w:rPr>
          <w:rFonts w:hint="eastAsia" w:eastAsia="仿宋_GB2312" w:cs="仿宋_GB2312"/>
          <w:color w:val="auto"/>
          <w:sz w:val="30"/>
          <w:szCs w:val="30"/>
          <w:highlight w:val="none"/>
        </w:rPr>
        <w:t>附</w:t>
      </w:r>
      <w:bookmarkStart w:id="716" w:name="_Toc296346732"/>
      <w:bookmarkStart w:id="717" w:name="_Toc296891271"/>
      <w:bookmarkStart w:id="718" w:name="_Toc296503231"/>
      <w:bookmarkStart w:id="719" w:name="_Toc296944570"/>
      <w:bookmarkStart w:id="720" w:name="_Toc296891059"/>
      <w:bookmarkStart w:id="721" w:name="_Toc296347230"/>
      <w:r>
        <w:rPr>
          <w:rFonts w:hint="eastAsia" w:eastAsia="仿宋_GB2312" w:cs="仿宋_GB2312"/>
          <w:color w:val="auto"/>
          <w:sz w:val="30"/>
          <w:szCs w:val="30"/>
          <w:highlight w:val="none"/>
        </w:rPr>
        <w:t>件</w:t>
      </w:r>
      <w:r>
        <w:rPr>
          <w:rFonts w:eastAsia="仿宋_GB2312"/>
          <w:color w:val="auto"/>
          <w:sz w:val="30"/>
          <w:szCs w:val="30"/>
          <w:highlight w:val="none"/>
        </w:rPr>
        <w:t>7</w:t>
      </w:r>
      <w:r>
        <w:rPr>
          <w:rFonts w:hint="eastAsia" w:eastAsia="仿宋_GB2312" w:cs="仿宋_GB2312"/>
          <w:color w:val="auto"/>
          <w:sz w:val="30"/>
          <w:szCs w:val="30"/>
          <w:highlight w:val="none"/>
        </w:rPr>
        <w:t>：</w:t>
      </w:r>
      <w:r>
        <w:rPr>
          <w:rFonts w:ascii="仿宋" w:hAnsi="仿宋" w:eastAsia="仿宋" w:cs="仿宋"/>
          <w:color w:val="auto"/>
          <w:kern w:val="0"/>
          <w:sz w:val="30"/>
          <w:szCs w:val="30"/>
          <w:highlight w:val="none"/>
          <w:lang w:val="en-US" w:eastAsia="zh-CN" w:bidi="ar"/>
        </w:rPr>
        <w:t>履约保函示范文本</w:t>
      </w:r>
    </w:p>
    <w:p w14:paraId="4899DD9A">
      <w:pPr>
        <w:spacing w:line="440" w:lineRule="exact"/>
        <w:rPr>
          <w:rFonts w:eastAsia="黑体"/>
          <w:color w:val="auto"/>
          <w:sz w:val="30"/>
          <w:szCs w:val="30"/>
          <w:highlight w:val="none"/>
        </w:rPr>
      </w:pPr>
    </w:p>
    <w:bookmarkEnd w:id="715"/>
    <w:bookmarkEnd w:id="716"/>
    <w:bookmarkEnd w:id="717"/>
    <w:bookmarkEnd w:id="718"/>
    <w:bookmarkEnd w:id="719"/>
    <w:bookmarkEnd w:id="720"/>
    <w:bookmarkEnd w:id="721"/>
    <w:p w14:paraId="1833A4F1">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6FEEE5A7">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（独立保函）</w:t>
      </w:r>
    </w:p>
    <w:p w14:paraId="3F020F74">
      <w:pPr>
        <w:keepNext w:val="0"/>
        <w:keepLines w:val="0"/>
        <w:widowControl/>
        <w:suppressLineNumbers w:val="0"/>
        <w:jc w:val="center"/>
        <w:rPr>
          <w:color w:val="auto"/>
          <w:highlight w:val="none"/>
        </w:rPr>
      </w:pPr>
    </w:p>
    <w:p w14:paraId="37DCCFD3">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 xml:space="preserve">编号： </w:t>
      </w:r>
    </w:p>
    <w:p w14:paraId="51FC3497">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 xml:space="preserve">申请人： </w:t>
      </w:r>
    </w:p>
    <w:p w14:paraId="43924C95">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 xml:space="preserve">地址： </w:t>
      </w:r>
    </w:p>
    <w:p w14:paraId="46596B52">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 xml:space="preserve">受益人： </w:t>
      </w:r>
    </w:p>
    <w:p w14:paraId="020C9A5E">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 xml:space="preserve">地址： </w:t>
      </w:r>
    </w:p>
    <w:p w14:paraId="64CD1061">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 xml:space="preserve">开立人： </w:t>
      </w:r>
    </w:p>
    <w:p w14:paraId="7668968E">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地址：</w:t>
      </w:r>
    </w:p>
    <w:p w14:paraId="70E2EA10">
      <w:pPr>
        <w:spacing w:before="120" w:beforeLines="50" w:after="120" w:afterLines="50" w:line="440" w:lineRule="exact"/>
        <w:jc w:val="center"/>
        <w:rPr>
          <w:rFonts w:eastAsia="黑体"/>
          <w:color w:val="auto"/>
          <w:sz w:val="30"/>
          <w:szCs w:val="30"/>
          <w:highlight w:val="none"/>
        </w:rPr>
      </w:pPr>
    </w:p>
    <w:p w14:paraId="788A5D1A">
      <w:pPr>
        <w:spacing w:line="360" w:lineRule="auto"/>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受益人</w:t>
      </w:r>
      <w:r>
        <w:rPr>
          <w:rFonts w:ascii="宋体" w:hAnsi="宋体"/>
          <w:color w:val="auto"/>
          <w:sz w:val="24"/>
          <w:szCs w:val="24"/>
          <w:highlight w:val="none"/>
        </w:rPr>
        <w:t xml:space="preserve">名称）： </w:t>
      </w:r>
    </w:p>
    <w:p w14:paraId="1BD6F84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受益人</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申请人</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工程（以下简称“本工程”）施工和有关事项协商一致共同签订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（以下简称“基础合同”），我方（即“开立人”）根据基础合同了解到申请人为基础合同项下之承包人，受益人为基础合同项下之发包人，基于申请人</w:t>
      </w:r>
      <w:r>
        <w:rPr>
          <w:rFonts w:ascii="宋体" w:hAnsi="宋体"/>
          <w:color w:val="auto"/>
          <w:sz w:val="24"/>
          <w:szCs w:val="24"/>
          <w:highlight w:val="none"/>
        </w:rPr>
        <w:t>的请求，我方同意就</w:t>
      </w:r>
      <w:r>
        <w:rPr>
          <w:rFonts w:hint="eastAsia" w:ascii="宋体" w:hAnsi="宋体"/>
          <w:color w:val="auto"/>
          <w:sz w:val="24"/>
          <w:szCs w:val="24"/>
          <w:highlight w:val="none"/>
        </w:rPr>
        <w:t>申请人</w:t>
      </w:r>
      <w:r>
        <w:rPr>
          <w:rFonts w:ascii="宋体" w:hAnsi="宋体"/>
          <w:color w:val="auto"/>
          <w:sz w:val="24"/>
          <w:szCs w:val="24"/>
          <w:highlight w:val="none"/>
        </w:rPr>
        <w:t>履行</w:t>
      </w:r>
      <w:r>
        <w:rPr>
          <w:rFonts w:hint="eastAsia" w:ascii="宋体" w:hAnsi="宋体"/>
          <w:color w:val="auto"/>
          <w:sz w:val="24"/>
          <w:szCs w:val="24"/>
          <w:highlight w:val="none"/>
        </w:rPr>
        <w:t>与贵方签订的基础合同</w:t>
      </w:r>
      <w:r>
        <w:rPr>
          <w:rFonts w:ascii="宋体" w:hAnsi="宋体"/>
          <w:color w:val="auto"/>
          <w:sz w:val="24"/>
          <w:szCs w:val="24"/>
          <w:highlight w:val="none"/>
        </w:rPr>
        <w:t>项下的义务</w:t>
      </w:r>
      <w:r>
        <w:rPr>
          <w:rFonts w:hint="eastAsia" w:ascii="宋体" w:hAnsi="宋体"/>
          <w:color w:val="auto"/>
          <w:sz w:val="24"/>
          <w:szCs w:val="24"/>
          <w:highlight w:val="none"/>
        </w:rPr>
        <w:t>，</w:t>
      </w:r>
      <w:r>
        <w:rPr>
          <w:rFonts w:ascii="宋体" w:hAnsi="宋体"/>
          <w:color w:val="auto"/>
          <w:sz w:val="24"/>
          <w:szCs w:val="24"/>
          <w:highlight w:val="none"/>
        </w:rPr>
        <w:t>向贵方提供不可撤销、</w:t>
      </w:r>
      <w:r>
        <w:rPr>
          <w:rFonts w:hint="eastAsia" w:ascii="宋体" w:hAnsi="宋体"/>
          <w:color w:val="auto"/>
          <w:sz w:val="24"/>
          <w:szCs w:val="24"/>
          <w:highlight w:val="none"/>
        </w:rPr>
        <w:t>不可转让的见索即付</w:t>
      </w:r>
      <w:r>
        <w:rPr>
          <w:rFonts w:ascii="宋体" w:hAnsi="宋体"/>
          <w:color w:val="auto"/>
          <w:sz w:val="24"/>
          <w:szCs w:val="24"/>
          <w:highlight w:val="none"/>
        </w:rPr>
        <w:t>独立</w:t>
      </w:r>
      <w:r>
        <w:rPr>
          <w:rFonts w:hint="eastAsia" w:ascii="宋体" w:hAnsi="宋体"/>
          <w:color w:val="auto"/>
          <w:sz w:val="24"/>
          <w:szCs w:val="24"/>
          <w:highlight w:val="none"/>
        </w:rPr>
        <w:t>保函（以下简称“本保函”）</w:t>
      </w:r>
      <w:r>
        <w:rPr>
          <w:rFonts w:ascii="宋体" w:hAnsi="宋体"/>
          <w:color w:val="auto"/>
          <w:sz w:val="24"/>
          <w:szCs w:val="24"/>
          <w:highlight w:val="none"/>
        </w:rPr>
        <w:t xml:space="preserve">。 </w:t>
      </w:r>
    </w:p>
    <w:p w14:paraId="5124B9F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一、本保函担保范围：承包人未按照基础合同的约定履行义务，应当向贵方承担的违约责任和赔偿因此造成的损失、利息、律师费、诉讼费用等实现债权的费用。</w:t>
      </w:r>
    </w:p>
    <w:p w14:paraId="19411E0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二、本保函担保金额最高不超过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1A80C72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三、本保函</w:t>
      </w:r>
      <w:r>
        <w:rPr>
          <w:rFonts w:ascii="宋体" w:hAnsi="宋体"/>
          <w:color w:val="auto"/>
          <w:sz w:val="24"/>
          <w:szCs w:val="24"/>
          <w:highlight w:val="none"/>
        </w:rPr>
        <w:t>有效期自</w:t>
      </w:r>
      <w:r>
        <w:rPr>
          <w:rFonts w:hint="eastAsia" w:ascii="宋体" w:hAnsi="宋体"/>
          <w:color w:val="auto"/>
          <w:sz w:val="24"/>
          <w:szCs w:val="24"/>
          <w:highlight w:val="none"/>
        </w:rPr>
        <w:t>开立之日起</w:t>
      </w:r>
      <w:r>
        <w:rPr>
          <w:rFonts w:ascii="宋体" w:hAnsi="宋体"/>
          <w:color w:val="auto"/>
          <w:sz w:val="24"/>
          <w:szCs w:val="24"/>
          <w:highlight w:val="none"/>
        </w:rPr>
        <w:t>至</w:t>
      </w:r>
      <w:r>
        <w:rPr>
          <w:rFonts w:hint="eastAsia" w:ascii="宋体" w:hAnsi="宋体"/>
          <w:color w:val="auto"/>
          <w:sz w:val="24"/>
          <w:szCs w:val="24"/>
          <w:highlight w:val="none"/>
        </w:rPr>
        <w:t>基础合同约定的缺陷责任期</w:t>
      </w:r>
      <w:r>
        <w:rPr>
          <w:rFonts w:ascii="宋体" w:hAnsi="宋体"/>
          <w:color w:val="auto"/>
          <w:sz w:val="24"/>
          <w:szCs w:val="24"/>
          <w:highlight w:val="none"/>
        </w:rPr>
        <w:t>后</w:t>
      </w:r>
      <w:r>
        <w:rPr>
          <w:rFonts w:ascii="宋体" w:hAnsi="宋体"/>
          <w:color w:val="auto"/>
          <w:sz w:val="24"/>
          <w:szCs w:val="24"/>
          <w:highlight w:val="none"/>
          <w:u w:val="single"/>
        </w:rPr>
        <w:t xml:space="preserve">   </w:t>
      </w:r>
      <w:r>
        <w:rPr>
          <w:rFonts w:hint="eastAsia" w:ascii="宋体" w:hAnsi="宋体"/>
          <w:color w:val="auto"/>
          <w:sz w:val="24"/>
          <w:szCs w:val="24"/>
          <w:highlight w:val="none"/>
        </w:rPr>
        <w:t>日止，最迟不超过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30B3A107">
      <w:pPr>
        <w:spacing w:line="360" w:lineRule="auto"/>
        <w:ind w:firstLine="480"/>
        <w:rPr>
          <w:rFonts w:ascii="宋体" w:hAnsi="宋体"/>
          <w:color w:val="auto"/>
          <w:sz w:val="24"/>
          <w:szCs w:val="24"/>
          <w:highlight w:val="none"/>
        </w:rPr>
      </w:pPr>
      <w:r>
        <w:rPr>
          <w:rFonts w:hint="eastAsia" w:ascii="宋体" w:hAnsi="宋体"/>
          <w:color w:val="auto"/>
          <w:sz w:val="24"/>
          <w:szCs w:val="24"/>
          <w:highlight w:val="none"/>
        </w:rPr>
        <w:t>四、我方承诺，在收到受益人发来的书面付款通知后的</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日内无条件支付，前述书面付款通知即为付款要求之单据，且应满足以下要求：</w:t>
      </w:r>
    </w:p>
    <w:p w14:paraId="3A64D5F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（1）付款通知到达的日期在本保函的有效期内；</w:t>
      </w:r>
    </w:p>
    <w:p w14:paraId="4C49AF6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（2）载明要求支付的金额；</w:t>
      </w:r>
    </w:p>
    <w:p w14:paraId="37523EA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（3）载明申请人违反合同义务的条款和内容；</w:t>
      </w:r>
    </w:p>
    <w:p w14:paraId="1D1F8C0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（4）声明不存在合同文件约定或我国法律规定免除申请人或开立人支付责任的情形；</w:t>
      </w:r>
    </w:p>
    <w:p w14:paraId="59170CD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（5）付款通知应在本保函有效期内到达的地址是：</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2D2E50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受益人发出的书面付款通知应由其为鉴明受益人法定代表人（负责人）或授权代理人签字并加盖公章。</w:t>
      </w:r>
    </w:p>
    <w:p w14:paraId="1171833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五、</w:t>
      </w:r>
      <w:r>
        <w:rPr>
          <w:rFonts w:ascii="宋体" w:hAnsi="宋体"/>
          <w:color w:val="auto"/>
          <w:sz w:val="24"/>
          <w:szCs w:val="24"/>
          <w:highlight w:val="none"/>
        </w:rPr>
        <w:t>本保函项下的权利不得转让，不得设定担保。贵方未经我方书面同意转 让本保函或其项下任何权利，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78DB2BC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六、与</w:t>
      </w:r>
      <w:r>
        <w:rPr>
          <w:rFonts w:ascii="宋体" w:hAnsi="宋体"/>
          <w:color w:val="auto"/>
          <w:sz w:val="24"/>
          <w:szCs w:val="24"/>
          <w:highlight w:val="none"/>
        </w:rPr>
        <w:t>本保函</w:t>
      </w:r>
      <w:r>
        <w:rPr>
          <w:rFonts w:hint="eastAsia" w:ascii="宋体" w:hAnsi="宋体"/>
          <w:color w:val="auto"/>
          <w:sz w:val="24"/>
          <w:szCs w:val="24"/>
          <w:highlight w:val="none"/>
        </w:rPr>
        <w:t>有关</w:t>
      </w:r>
      <w:r>
        <w:rPr>
          <w:rFonts w:ascii="宋体" w:hAnsi="宋体"/>
          <w:color w:val="auto"/>
          <w:sz w:val="24"/>
          <w:szCs w:val="24"/>
          <w:highlight w:val="none"/>
        </w:rPr>
        <w:t>的</w:t>
      </w:r>
      <w:r>
        <w:rPr>
          <w:rFonts w:hint="eastAsia" w:ascii="宋体" w:hAnsi="宋体"/>
          <w:color w:val="auto"/>
          <w:sz w:val="24"/>
          <w:szCs w:val="24"/>
          <w:highlight w:val="none"/>
        </w:rPr>
        <w:t>基础</w:t>
      </w:r>
      <w:r>
        <w:rPr>
          <w:rFonts w:ascii="宋体" w:hAnsi="宋体"/>
          <w:color w:val="auto"/>
          <w:sz w:val="24"/>
          <w:szCs w:val="24"/>
          <w:highlight w:val="none"/>
        </w:rPr>
        <w:t xml:space="preserve">合同不成立、不生效、无效、被撤销、被解除，不影响本保函的独立有效。 </w:t>
      </w:r>
    </w:p>
    <w:p w14:paraId="5C6D1B4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七、</w:t>
      </w:r>
      <w:r>
        <w:rPr>
          <w:rFonts w:ascii="宋体" w:hAnsi="宋体"/>
          <w:color w:val="auto"/>
          <w:sz w:val="24"/>
          <w:szCs w:val="24"/>
          <w:highlight w:val="none"/>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sz w:val="24"/>
          <w:szCs w:val="24"/>
          <w:highlight w:val="none"/>
        </w:rPr>
        <w:t>有效期</w:t>
      </w:r>
      <w:r>
        <w:rPr>
          <w:rFonts w:ascii="宋体" w:hAnsi="宋体"/>
          <w:color w:val="auto"/>
          <w:sz w:val="24"/>
          <w:szCs w:val="24"/>
          <w:highlight w:val="none"/>
        </w:rPr>
        <w:t xml:space="preserve">到期后自动消灭。 </w:t>
      </w:r>
    </w:p>
    <w:p w14:paraId="564BD86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八、</w:t>
      </w:r>
      <w:r>
        <w:rPr>
          <w:rFonts w:ascii="宋体" w:hAnsi="宋体"/>
          <w:color w:val="auto"/>
          <w:sz w:val="24"/>
          <w:szCs w:val="24"/>
          <w:highlight w:val="none"/>
        </w:rPr>
        <w:t>本保函</w:t>
      </w:r>
      <w:r>
        <w:rPr>
          <w:rFonts w:hint="eastAsia" w:ascii="宋体" w:hAnsi="宋体"/>
          <w:color w:val="auto"/>
          <w:sz w:val="24"/>
          <w:szCs w:val="24"/>
          <w:highlight w:val="none"/>
        </w:rPr>
        <w:t>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7C5BDF4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九、</w:t>
      </w:r>
      <w:r>
        <w:rPr>
          <w:rFonts w:ascii="宋体" w:hAnsi="宋体"/>
          <w:color w:val="auto"/>
          <w:sz w:val="24"/>
          <w:szCs w:val="24"/>
          <w:highlight w:val="none"/>
        </w:rPr>
        <w:t>本保函自我方法定代表人</w:t>
      </w:r>
      <w:r>
        <w:rPr>
          <w:rFonts w:hint="eastAsia" w:ascii="宋体" w:hAnsi="宋体"/>
          <w:color w:val="auto"/>
          <w:sz w:val="24"/>
          <w:szCs w:val="24"/>
          <w:highlight w:val="none"/>
        </w:rPr>
        <w:t>或授权代表</w:t>
      </w:r>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34A02C8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开 立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5F362BA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26E19FD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6C1D021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2238DD6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55FD886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15514691">
      <w:pPr>
        <w:spacing w:line="360" w:lineRule="auto"/>
        <w:ind w:firstLine="480" w:firstLineChars="200"/>
        <w:rPr>
          <w:color w:val="auto"/>
          <w:highlight w:val="none"/>
        </w:rPr>
      </w:pPr>
      <w:r>
        <w:rPr>
          <w:rFonts w:hint="eastAsia" w:ascii="宋体" w:hAnsi="宋体"/>
          <w:color w:val="auto"/>
          <w:sz w:val="24"/>
          <w:szCs w:val="24"/>
          <w:highlight w:val="none"/>
        </w:rPr>
        <w:t>开立时间：</w:t>
      </w:r>
      <w:r>
        <w:rPr>
          <w:rFonts w:ascii="宋体" w:hAnsi="宋体"/>
          <w:color w:val="auto"/>
          <w:sz w:val="24"/>
          <w:szCs w:val="24"/>
          <w:highlight w:val="none"/>
        </w:rPr>
        <w:t xml:space="preserve">      年      月    </w:t>
      </w:r>
    </w:p>
    <w:p w14:paraId="13AF0DB1">
      <w:pPr>
        <w:spacing w:line="360" w:lineRule="auto"/>
        <w:ind w:firstLine="420" w:firstLineChars="200"/>
        <w:rPr>
          <w:color w:val="auto"/>
          <w:highlight w:val="none"/>
        </w:rPr>
      </w:pPr>
    </w:p>
    <w:p w14:paraId="1D1B33FD">
      <w:pPr>
        <w:spacing w:line="360" w:lineRule="auto"/>
        <w:rPr>
          <w:color w:val="auto"/>
          <w:highlight w:val="none"/>
        </w:rPr>
      </w:pPr>
    </w:p>
    <w:p w14:paraId="68F7059E">
      <w:pPr>
        <w:spacing w:line="360" w:lineRule="auto"/>
        <w:rPr>
          <w:rFonts w:eastAsia="仿宋_GB2312" w:cs="仿宋_GB2312"/>
          <w:color w:val="auto"/>
          <w:sz w:val="30"/>
          <w:szCs w:val="30"/>
          <w:highlight w:val="none"/>
        </w:rPr>
      </w:pPr>
    </w:p>
    <w:p w14:paraId="5E7991A7">
      <w:pPr>
        <w:spacing w:line="360" w:lineRule="auto"/>
        <w:rPr>
          <w:rFonts w:eastAsia="仿宋_GB2312" w:cs="仿宋_GB2312"/>
          <w:color w:val="auto"/>
          <w:sz w:val="30"/>
          <w:szCs w:val="30"/>
          <w:highlight w:val="none"/>
        </w:rPr>
      </w:pPr>
    </w:p>
    <w:p w14:paraId="308C4D99">
      <w:pPr>
        <w:spacing w:line="360" w:lineRule="auto"/>
        <w:rPr>
          <w:rFonts w:eastAsia="仿宋_GB2312" w:cs="仿宋_GB2312"/>
          <w:color w:val="auto"/>
          <w:sz w:val="30"/>
          <w:szCs w:val="30"/>
          <w:highlight w:val="none"/>
        </w:rPr>
      </w:pPr>
    </w:p>
    <w:p w14:paraId="56845506">
      <w:pPr>
        <w:spacing w:line="360" w:lineRule="auto"/>
        <w:rPr>
          <w:rFonts w:eastAsia="仿宋_GB2312" w:cs="仿宋_GB2312"/>
          <w:color w:val="auto"/>
          <w:sz w:val="30"/>
          <w:szCs w:val="30"/>
          <w:highlight w:val="none"/>
        </w:rPr>
      </w:pPr>
    </w:p>
    <w:p w14:paraId="149EA586">
      <w:pPr>
        <w:spacing w:line="360" w:lineRule="auto"/>
        <w:jc w:val="left"/>
        <w:rPr>
          <w:rFonts w:ascii="宋体" w:hAnsi="宋体"/>
          <w:color w:val="auto"/>
          <w:sz w:val="32"/>
          <w:szCs w:val="32"/>
          <w:highlight w:val="none"/>
        </w:rPr>
      </w:pPr>
      <w:r>
        <w:rPr>
          <w:rFonts w:hint="eastAsia" w:eastAsia="仿宋_GB2312" w:cs="仿宋_GB2312"/>
          <w:color w:val="auto"/>
          <w:sz w:val="30"/>
          <w:szCs w:val="30"/>
          <w:highlight w:val="none"/>
        </w:rPr>
        <w:t>附件</w:t>
      </w:r>
      <w:r>
        <w:rPr>
          <w:rFonts w:hint="eastAsia" w:eastAsia="仿宋_GB2312"/>
          <w:color w:val="auto"/>
          <w:sz w:val="30"/>
          <w:szCs w:val="30"/>
          <w:highlight w:val="none"/>
        </w:rPr>
        <w:t>7</w:t>
      </w:r>
      <w:r>
        <w:rPr>
          <w:rFonts w:hint="eastAsia" w:eastAsia="仿宋_GB2312" w:cs="仿宋_GB2312"/>
          <w:color w:val="auto"/>
          <w:sz w:val="30"/>
          <w:szCs w:val="30"/>
          <w:highlight w:val="none"/>
        </w:rPr>
        <w:t>：</w:t>
      </w:r>
    </w:p>
    <w:p w14:paraId="20872224">
      <w:pPr>
        <w:spacing w:line="360" w:lineRule="auto"/>
        <w:rPr>
          <w:rFonts w:ascii="宋体" w:hAnsi="宋体"/>
          <w:b/>
          <w:bCs/>
          <w:color w:val="auto"/>
          <w:sz w:val="32"/>
          <w:szCs w:val="32"/>
          <w:highlight w:val="none"/>
        </w:rPr>
      </w:pPr>
    </w:p>
    <w:p w14:paraId="1916A03A">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4259687A">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（非独立保函）</w:t>
      </w:r>
    </w:p>
    <w:p w14:paraId="5D17D57F">
      <w:pPr>
        <w:spacing w:line="360" w:lineRule="auto"/>
        <w:jc w:val="center"/>
        <w:rPr>
          <w:rFonts w:ascii="宋体" w:hAnsi="宋体"/>
          <w:b/>
          <w:bCs/>
          <w:color w:val="auto"/>
          <w:sz w:val="32"/>
          <w:szCs w:val="32"/>
          <w:highlight w:val="none"/>
        </w:rPr>
      </w:pPr>
    </w:p>
    <w:p w14:paraId="55F4B684">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7F6A77E9">
      <w:pPr>
        <w:spacing w:line="360" w:lineRule="auto"/>
        <w:rPr>
          <w:rFonts w:ascii="宋体" w:hAnsi="宋体"/>
          <w:color w:val="auto"/>
          <w:sz w:val="24"/>
          <w:szCs w:val="24"/>
          <w:highlight w:val="none"/>
        </w:rPr>
      </w:pPr>
      <w:r>
        <w:rPr>
          <w:rFonts w:hint="eastAsia" w:ascii="宋体" w:hAnsi="宋体"/>
          <w:color w:val="auto"/>
          <w:sz w:val="24"/>
          <w:szCs w:val="24"/>
          <w:highlight w:val="none"/>
        </w:rPr>
        <w:t>承包人：</w:t>
      </w:r>
    </w:p>
    <w:p w14:paraId="4E86DC3F">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r>
        <w:rPr>
          <w:rFonts w:ascii="宋体" w:hAnsi="宋体"/>
          <w:color w:val="auto"/>
          <w:sz w:val="24"/>
          <w:szCs w:val="24"/>
          <w:highlight w:val="none"/>
        </w:rPr>
        <w:t>：</w:t>
      </w:r>
    </w:p>
    <w:p w14:paraId="506E4880">
      <w:pPr>
        <w:spacing w:line="360" w:lineRule="auto"/>
        <w:rPr>
          <w:rFonts w:ascii="宋体" w:hAnsi="宋体"/>
          <w:color w:val="auto"/>
          <w:sz w:val="24"/>
          <w:szCs w:val="24"/>
          <w:highlight w:val="none"/>
        </w:rPr>
      </w:pPr>
      <w:r>
        <w:rPr>
          <w:rFonts w:hint="eastAsia" w:ascii="宋体" w:hAnsi="宋体"/>
          <w:color w:val="auto"/>
          <w:sz w:val="24"/>
          <w:szCs w:val="24"/>
          <w:highlight w:val="none"/>
        </w:rPr>
        <w:t>担保权人/发包人：</w:t>
      </w:r>
      <w:r>
        <w:rPr>
          <w:rFonts w:ascii="宋体" w:hAnsi="宋体"/>
          <w:color w:val="auto"/>
          <w:sz w:val="24"/>
          <w:szCs w:val="24"/>
          <w:highlight w:val="none"/>
        </w:rPr>
        <w:t xml:space="preserve"> </w:t>
      </w:r>
    </w:p>
    <w:p w14:paraId="7C8FC67C">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3C32A505">
      <w:pPr>
        <w:spacing w:line="360" w:lineRule="auto"/>
        <w:rPr>
          <w:rFonts w:ascii="宋体" w:hAnsi="宋体"/>
          <w:color w:val="auto"/>
          <w:sz w:val="24"/>
          <w:szCs w:val="24"/>
          <w:highlight w:val="none"/>
        </w:rPr>
      </w:pPr>
      <w:r>
        <w:rPr>
          <w:rFonts w:hint="eastAsia" w:ascii="宋体" w:hAnsi="宋体"/>
          <w:color w:val="auto"/>
          <w:sz w:val="24"/>
          <w:szCs w:val="24"/>
          <w:highlight w:val="none"/>
        </w:rPr>
        <w:t>保证人：</w:t>
      </w:r>
    </w:p>
    <w:p w14:paraId="2108AF3D">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337AC29B">
      <w:pPr>
        <w:spacing w:line="360" w:lineRule="auto"/>
        <w:rPr>
          <w:rFonts w:ascii="宋体" w:hAnsi="宋体"/>
          <w:color w:val="auto"/>
          <w:sz w:val="24"/>
          <w:szCs w:val="24"/>
          <w:highlight w:val="none"/>
        </w:rPr>
      </w:pPr>
    </w:p>
    <w:p w14:paraId="08F89550">
      <w:pPr>
        <w:spacing w:line="360" w:lineRule="auto"/>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发包人</w:t>
      </w:r>
      <w:r>
        <w:rPr>
          <w:rFonts w:ascii="宋体" w:hAnsi="宋体"/>
          <w:color w:val="auto"/>
          <w:sz w:val="24"/>
          <w:szCs w:val="24"/>
          <w:highlight w:val="none"/>
        </w:rPr>
        <w:t xml:space="preserve">名称）： </w:t>
      </w:r>
    </w:p>
    <w:p w14:paraId="2C40BC7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发包人</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承包人</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工程（以下简称“本工程”）施工和有关事项协商一致共同签订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（以下简称“主合同”），我方即保证人基于承包人</w:t>
      </w:r>
      <w:r>
        <w:rPr>
          <w:rFonts w:ascii="宋体" w:hAnsi="宋体"/>
          <w:color w:val="auto"/>
          <w:sz w:val="24"/>
          <w:szCs w:val="24"/>
          <w:highlight w:val="none"/>
        </w:rPr>
        <w:t>的请求，同意就</w:t>
      </w:r>
      <w:r>
        <w:rPr>
          <w:rFonts w:hint="eastAsia" w:ascii="宋体" w:hAnsi="宋体"/>
          <w:color w:val="auto"/>
          <w:sz w:val="24"/>
          <w:szCs w:val="24"/>
          <w:highlight w:val="none"/>
        </w:rPr>
        <w:t>承包人</w:t>
      </w:r>
      <w:r>
        <w:rPr>
          <w:rFonts w:ascii="宋体" w:hAnsi="宋体"/>
          <w:color w:val="auto"/>
          <w:sz w:val="24"/>
          <w:szCs w:val="24"/>
          <w:highlight w:val="none"/>
        </w:rPr>
        <w:t>履行</w:t>
      </w:r>
      <w:r>
        <w:rPr>
          <w:rFonts w:hint="eastAsia" w:ascii="宋体" w:hAnsi="宋体"/>
          <w:color w:val="auto"/>
          <w:sz w:val="24"/>
          <w:szCs w:val="24"/>
          <w:highlight w:val="none"/>
        </w:rPr>
        <w:t>与贵方签订的主合同</w:t>
      </w:r>
      <w:r>
        <w:rPr>
          <w:rFonts w:ascii="宋体" w:hAnsi="宋体"/>
          <w:color w:val="auto"/>
          <w:sz w:val="24"/>
          <w:szCs w:val="24"/>
          <w:highlight w:val="none"/>
        </w:rPr>
        <w:t>项下的义务</w:t>
      </w:r>
      <w:r>
        <w:rPr>
          <w:rFonts w:hint="eastAsia" w:ascii="宋体" w:hAnsi="宋体"/>
          <w:color w:val="auto"/>
          <w:sz w:val="24"/>
          <w:szCs w:val="24"/>
          <w:highlight w:val="none"/>
        </w:rPr>
        <w:t>，</w:t>
      </w:r>
      <w:r>
        <w:rPr>
          <w:rFonts w:ascii="宋体" w:hAnsi="宋体"/>
          <w:color w:val="auto"/>
          <w:sz w:val="24"/>
          <w:szCs w:val="24"/>
          <w:highlight w:val="none"/>
        </w:rPr>
        <w:t>向贵方提供</w:t>
      </w:r>
      <w:r>
        <w:rPr>
          <w:rFonts w:hint="eastAsia" w:ascii="宋体" w:hAnsi="宋体"/>
          <w:color w:val="auto"/>
          <w:sz w:val="24"/>
          <w:szCs w:val="24"/>
          <w:highlight w:val="none"/>
        </w:rPr>
        <w:t>如下保证担保（以下简称“本保证担保”）</w:t>
      </w:r>
      <w:r>
        <w:rPr>
          <w:rFonts w:ascii="宋体" w:hAnsi="宋体"/>
          <w:color w:val="auto"/>
          <w:sz w:val="24"/>
          <w:szCs w:val="24"/>
          <w:highlight w:val="none"/>
        </w:rPr>
        <w:t xml:space="preserve">。 </w:t>
      </w:r>
    </w:p>
    <w:p w14:paraId="592CB0B3">
      <w:pPr>
        <w:spacing w:line="360" w:lineRule="auto"/>
        <w:rPr>
          <w:rFonts w:ascii="宋体" w:hAnsi="宋体"/>
          <w:b/>
          <w:bCs/>
          <w:color w:val="auto"/>
          <w:sz w:val="24"/>
          <w:szCs w:val="24"/>
          <w:highlight w:val="none"/>
        </w:rPr>
      </w:pPr>
      <w:r>
        <w:rPr>
          <w:rFonts w:hint="eastAsia" w:ascii="宋体" w:hAnsi="宋体"/>
          <w:color w:val="auto"/>
          <w:sz w:val="24"/>
          <w:szCs w:val="24"/>
          <w:highlight w:val="none"/>
        </w:rPr>
        <w:t xml:space="preserve">    </w:t>
      </w:r>
      <w:r>
        <w:rPr>
          <w:rFonts w:hint="eastAsia" w:ascii="宋体" w:hAnsi="宋体"/>
          <w:b/>
          <w:bCs/>
          <w:color w:val="auto"/>
          <w:sz w:val="24"/>
          <w:szCs w:val="24"/>
          <w:highlight w:val="none"/>
        </w:rPr>
        <w:t>一、保证担保的范围及保证担保金额</w:t>
      </w:r>
    </w:p>
    <w:p w14:paraId="3AB348B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w:t>
      </w:r>
      <w:r>
        <w:rPr>
          <w:rFonts w:hint="eastAsia" w:ascii="宋体" w:hAnsi="宋体"/>
          <w:color w:val="auto"/>
          <w:sz w:val="24"/>
          <w:szCs w:val="24"/>
          <w:highlight w:val="none"/>
        </w:rPr>
        <w:t>保证担保范围：承包人未按照主合同的约定履行义务，应当向贵方承担的违约责任和赔偿因此造成的损失、利息、律师费、诉讼费用等实现债权的费用。</w:t>
      </w:r>
    </w:p>
    <w:p w14:paraId="1A896CF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07216850">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二、保证担保的方式及保证期间</w:t>
      </w:r>
      <w:r>
        <w:rPr>
          <w:rFonts w:ascii="宋体" w:hAnsi="宋体"/>
          <w:b/>
          <w:bCs/>
          <w:color w:val="auto"/>
          <w:sz w:val="24"/>
          <w:szCs w:val="24"/>
          <w:highlight w:val="none"/>
        </w:rPr>
        <w:t xml:space="preserve"> </w:t>
      </w:r>
    </w:p>
    <w:p w14:paraId="18BFD5C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1.保证担保方式：连带责任保证。</w:t>
      </w:r>
    </w:p>
    <w:p w14:paraId="1981164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保证期间：</w:t>
      </w:r>
      <w:r>
        <w:rPr>
          <w:rFonts w:ascii="宋体" w:hAnsi="宋体"/>
          <w:color w:val="auto"/>
          <w:sz w:val="24"/>
          <w:szCs w:val="24"/>
          <w:highlight w:val="none"/>
        </w:rPr>
        <w:t>自</w:t>
      </w:r>
      <w:r>
        <w:rPr>
          <w:rFonts w:hint="eastAsia" w:ascii="宋体" w:hAnsi="宋体"/>
          <w:color w:val="auto"/>
          <w:sz w:val="24"/>
          <w:szCs w:val="24"/>
          <w:highlight w:val="none"/>
        </w:rPr>
        <w:t>出具之日起</w:t>
      </w:r>
      <w:r>
        <w:rPr>
          <w:rFonts w:ascii="宋体" w:hAnsi="宋体"/>
          <w:color w:val="auto"/>
          <w:sz w:val="24"/>
          <w:szCs w:val="24"/>
          <w:highlight w:val="none"/>
        </w:rPr>
        <w:t>至</w:t>
      </w:r>
      <w:r>
        <w:rPr>
          <w:rFonts w:hint="eastAsia" w:ascii="宋体" w:hAnsi="宋体"/>
          <w:color w:val="auto"/>
          <w:sz w:val="24"/>
          <w:szCs w:val="24"/>
          <w:highlight w:val="none"/>
        </w:rPr>
        <w:t>主合同约定的缺陷责任期</w:t>
      </w:r>
      <w:r>
        <w:rPr>
          <w:rFonts w:ascii="宋体" w:hAnsi="宋体"/>
          <w:color w:val="auto"/>
          <w:sz w:val="24"/>
          <w:szCs w:val="24"/>
          <w:highlight w:val="none"/>
        </w:rPr>
        <w:t>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41307A0D">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三、承担保证担保责任的形式</w:t>
      </w:r>
    </w:p>
    <w:p w14:paraId="6DE74D3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我方按照贵方的要求以下列方式之一承担保证担保责任：</w:t>
      </w:r>
      <w:r>
        <w:rPr>
          <w:rFonts w:ascii="宋体" w:hAnsi="宋体"/>
          <w:color w:val="auto"/>
          <w:sz w:val="24"/>
          <w:szCs w:val="24"/>
          <w:highlight w:val="none"/>
        </w:rPr>
        <w:t xml:space="preserve"> </w:t>
      </w:r>
    </w:p>
    <w:p w14:paraId="18D5D79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1.向承包人资金、设备或者技术援助，使其能继续履行合同义务；</w:t>
      </w:r>
    </w:p>
    <w:p w14:paraId="652F3CA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2.直接接管该项工程或者委托经贵方同意的其他承包商，继续履行合同义务；</w:t>
      </w:r>
    </w:p>
    <w:p w14:paraId="2F45C18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3.在保证担保金额最高限额内，按照合同约定，向贵方承担违约责任和赔偿因此造成的损失，以及利息和律师费、诉讼费用等实现债权的费用。</w:t>
      </w:r>
    </w:p>
    <w:p w14:paraId="7476E0B0">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四、代偿的安排</w:t>
      </w:r>
      <w:r>
        <w:rPr>
          <w:rFonts w:ascii="宋体" w:hAnsi="宋体"/>
          <w:b/>
          <w:bCs/>
          <w:color w:val="auto"/>
          <w:sz w:val="24"/>
          <w:szCs w:val="24"/>
          <w:highlight w:val="none"/>
        </w:rPr>
        <w:t xml:space="preserve"> </w:t>
      </w:r>
    </w:p>
    <w:p w14:paraId="1568F32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728DC2E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2.贵方以工程质量不符合主合同约定标准为由，向我方提出违约索赔的，还需同时提供符合相应条件要求的工程质量检测部门出具的质量说明材料。</w:t>
      </w:r>
    </w:p>
    <w:p w14:paraId="103C39A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3.我方收到贵方的书面索赔通知及相应证明材料后，在</w:t>
      </w:r>
      <w:r>
        <w:rPr>
          <w:rFonts w:ascii="宋体" w:hAnsi="宋体"/>
          <w:color w:val="auto"/>
          <w:sz w:val="24"/>
          <w:szCs w:val="24"/>
          <w:highlight w:val="none"/>
          <w:u w:val="single"/>
        </w:rPr>
        <w:t xml:space="preserve">   </w:t>
      </w:r>
      <w:r>
        <w:rPr>
          <w:rFonts w:hint="eastAsia" w:ascii="宋体" w:hAnsi="宋体"/>
          <w:color w:val="auto"/>
          <w:sz w:val="24"/>
          <w:szCs w:val="24"/>
          <w:highlight w:val="none"/>
        </w:rPr>
        <w:t>工作日内进行核定后按照本保函的承诺承担保证责任。</w:t>
      </w:r>
    </w:p>
    <w:p w14:paraId="62FBC63A">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五、保证担保责任的解除</w:t>
      </w:r>
      <w:r>
        <w:rPr>
          <w:rFonts w:ascii="宋体" w:hAnsi="宋体"/>
          <w:b/>
          <w:bCs/>
          <w:color w:val="auto"/>
          <w:sz w:val="24"/>
          <w:szCs w:val="24"/>
          <w:highlight w:val="none"/>
        </w:rPr>
        <w:t xml:space="preserve"> </w:t>
      </w:r>
    </w:p>
    <w:p w14:paraId="7ACD23E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 xml:space="preserve">保证期间届满贵方未向我方书面主张保证责任的，自保证期间届满次日起，我方解除保证责任。 </w:t>
      </w:r>
    </w:p>
    <w:p w14:paraId="6C0280F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我方按照本</w:t>
      </w:r>
      <w:r>
        <w:rPr>
          <w:rFonts w:hint="eastAsia" w:ascii="宋体" w:hAnsi="宋体"/>
          <w:color w:val="auto"/>
          <w:sz w:val="24"/>
          <w:szCs w:val="24"/>
          <w:highlight w:val="none"/>
        </w:rPr>
        <w:t>保证担保</w:t>
      </w:r>
      <w:r>
        <w:rPr>
          <w:rFonts w:ascii="宋体" w:hAnsi="宋体"/>
          <w:color w:val="auto"/>
          <w:sz w:val="24"/>
          <w:szCs w:val="24"/>
          <w:highlight w:val="none"/>
        </w:rPr>
        <w:t>向贵方履行了</w:t>
      </w:r>
      <w:r>
        <w:rPr>
          <w:rFonts w:hint="eastAsia" w:ascii="宋体" w:hAnsi="宋体"/>
          <w:color w:val="auto"/>
          <w:sz w:val="24"/>
          <w:szCs w:val="24"/>
          <w:highlight w:val="none"/>
        </w:rPr>
        <w:t>保证担保责任</w:t>
      </w:r>
      <w:r>
        <w:rPr>
          <w:rFonts w:ascii="宋体" w:hAnsi="宋体"/>
          <w:color w:val="auto"/>
          <w:sz w:val="24"/>
          <w:szCs w:val="24"/>
          <w:highlight w:val="none"/>
        </w:rPr>
        <w:t>后，自我方向贵方支付</w:t>
      </w:r>
      <w:r>
        <w:rPr>
          <w:rFonts w:hint="eastAsia" w:ascii="宋体" w:hAnsi="宋体"/>
          <w:color w:val="auto"/>
          <w:sz w:val="24"/>
          <w:szCs w:val="24"/>
          <w:highlight w:val="none"/>
        </w:rPr>
        <w:t>的金额达到最高保证担保金额</w:t>
      </w:r>
      <w:r>
        <w:rPr>
          <w:rFonts w:ascii="宋体" w:hAnsi="宋体"/>
          <w:color w:val="auto"/>
          <w:sz w:val="24"/>
          <w:szCs w:val="24"/>
          <w:highlight w:val="none"/>
        </w:rPr>
        <w:t>之日起，</w:t>
      </w:r>
      <w:r>
        <w:rPr>
          <w:rFonts w:hint="eastAsia" w:ascii="宋体" w:hAnsi="宋体"/>
          <w:color w:val="auto"/>
          <w:sz w:val="24"/>
          <w:szCs w:val="24"/>
          <w:highlight w:val="none"/>
        </w:rPr>
        <w:t>保证担保责任</w:t>
      </w:r>
      <w:r>
        <w:rPr>
          <w:rFonts w:ascii="宋体" w:hAnsi="宋体"/>
          <w:color w:val="auto"/>
          <w:sz w:val="24"/>
          <w:szCs w:val="24"/>
          <w:highlight w:val="none"/>
        </w:rPr>
        <w:t xml:space="preserve">解除。 </w:t>
      </w:r>
    </w:p>
    <w:p w14:paraId="6083260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按照法律法规的规定应解除我方保证</w:t>
      </w:r>
      <w:r>
        <w:rPr>
          <w:rFonts w:hint="eastAsia" w:ascii="宋体" w:hAnsi="宋体"/>
          <w:color w:val="auto"/>
          <w:sz w:val="24"/>
          <w:szCs w:val="24"/>
          <w:highlight w:val="none"/>
        </w:rPr>
        <w:t>担保</w:t>
      </w:r>
      <w:r>
        <w:rPr>
          <w:rFonts w:ascii="宋体" w:hAnsi="宋体"/>
          <w:color w:val="auto"/>
          <w:sz w:val="24"/>
          <w:szCs w:val="24"/>
          <w:highlight w:val="none"/>
        </w:rPr>
        <w:t>责任的其它情形的，我方在本保证担保项下的保证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责任亦解除。 </w:t>
      </w:r>
    </w:p>
    <w:p w14:paraId="1D63D1B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4.我方解除保证责任后，贵方应按上述约定，自我方保证担保责任解除之日起七</w:t>
      </w:r>
      <w:r>
        <w:rPr>
          <w:rFonts w:ascii="宋体" w:hAnsi="宋体"/>
          <w:color w:val="auto"/>
          <w:sz w:val="24"/>
          <w:szCs w:val="24"/>
          <w:highlight w:val="none"/>
        </w:rPr>
        <w:t>日内，将本保证担保原件返还我方。但是不论贵方是否按此要求将本保证担保</w:t>
      </w:r>
      <w:r>
        <w:rPr>
          <w:rFonts w:hint="eastAsia" w:ascii="宋体" w:hAnsi="宋体"/>
          <w:color w:val="auto"/>
          <w:sz w:val="24"/>
          <w:szCs w:val="24"/>
          <w:highlight w:val="none"/>
        </w:rPr>
        <w:t>原件</w:t>
      </w:r>
      <w:r>
        <w:rPr>
          <w:rFonts w:ascii="宋体" w:hAnsi="宋体"/>
          <w:color w:val="auto"/>
          <w:sz w:val="24"/>
          <w:szCs w:val="24"/>
          <w:highlight w:val="none"/>
        </w:rPr>
        <w:t>退回我方，我方在本保证担保项下的义务和责任均</w:t>
      </w:r>
      <w:r>
        <w:rPr>
          <w:rFonts w:hint="eastAsia" w:ascii="宋体" w:hAnsi="宋体"/>
          <w:color w:val="auto"/>
          <w:sz w:val="24"/>
          <w:szCs w:val="24"/>
          <w:highlight w:val="none"/>
        </w:rPr>
        <w:t>自保证担保责任解除之日</w:t>
      </w:r>
      <w:r>
        <w:rPr>
          <w:rFonts w:ascii="宋体" w:hAnsi="宋体"/>
          <w:color w:val="auto"/>
          <w:sz w:val="24"/>
          <w:szCs w:val="24"/>
          <w:highlight w:val="none"/>
        </w:rPr>
        <w:t>自动消灭。</w:t>
      </w:r>
    </w:p>
    <w:p w14:paraId="3E2C9FCD">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六、免责条款</w:t>
      </w:r>
      <w:r>
        <w:rPr>
          <w:rFonts w:ascii="宋体" w:hAnsi="宋体"/>
          <w:b/>
          <w:bCs/>
          <w:color w:val="auto"/>
          <w:sz w:val="24"/>
          <w:szCs w:val="24"/>
          <w:highlight w:val="none"/>
        </w:rPr>
        <w:t xml:space="preserve"> </w:t>
      </w:r>
    </w:p>
    <w:p w14:paraId="034903A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因贵方</w:t>
      </w:r>
      <w:r>
        <w:rPr>
          <w:rFonts w:hint="eastAsia" w:ascii="宋体" w:hAnsi="宋体"/>
          <w:color w:val="auto"/>
          <w:sz w:val="24"/>
          <w:szCs w:val="24"/>
          <w:highlight w:val="none"/>
        </w:rPr>
        <w:t>原因</w:t>
      </w:r>
      <w:r>
        <w:rPr>
          <w:rFonts w:ascii="宋体" w:hAnsi="宋体"/>
          <w:color w:val="auto"/>
          <w:sz w:val="24"/>
          <w:szCs w:val="24"/>
          <w:highlight w:val="none"/>
        </w:rPr>
        <w:t>致使</w:t>
      </w:r>
      <w:r>
        <w:rPr>
          <w:rFonts w:hint="eastAsia" w:ascii="宋体" w:hAnsi="宋体"/>
          <w:color w:val="auto"/>
          <w:sz w:val="24"/>
          <w:szCs w:val="24"/>
          <w:highlight w:val="none"/>
        </w:rPr>
        <w:t>承包人未按照主合同约定履行义务的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58AFDED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依照法律规定或贵方与</w:t>
      </w:r>
      <w:r>
        <w:rPr>
          <w:rFonts w:hint="eastAsia" w:ascii="宋体" w:hAnsi="宋体"/>
          <w:color w:val="auto"/>
          <w:sz w:val="24"/>
          <w:szCs w:val="24"/>
          <w:highlight w:val="none"/>
        </w:rPr>
        <w:t>发包</w:t>
      </w:r>
      <w:r>
        <w:rPr>
          <w:rFonts w:ascii="宋体" w:hAnsi="宋体"/>
          <w:color w:val="auto"/>
          <w:sz w:val="24"/>
          <w:szCs w:val="24"/>
          <w:highlight w:val="none"/>
        </w:rPr>
        <w:t>人的另行约定，免除</w:t>
      </w:r>
      <w:r>
        <w:rPr>
          <w:rFonts w:hint="eastAsia" w:ascii="宋体" w:hAnsi="宋体"/>
          <w:color w:val="auto"/>
          <w:sz w:val="24"/>
          <w:szCs w:val="24"/>
          <w:highlight w:val="none"/>
        </w:rPr>
        <w:t>承包</w:t>
      </w:r>
      <w:r>
        <w:rPr>
          <w:rFonts w:ascii="宋体" w:hAnsi="宋体"/>
          <w:color w:val="auto"/>
          <w:sz w:val="24"/>
          <w:szCs w:val="24"/>
          <w:highlight w:val="none"/>
        </w:rPr>
        <w:t>人部分或全部义务的，我方亦免除其相应的保证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1600F8A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因不可抗力造成</w:t>
      </w:r>
      <w:r>
        <w:rPr>
          <w:rFonts w:hint="eastAsia" w:ascii="宋体" w:hAnsi="宋体"/>
          <w:color w:val="auto"/>
          <w:sz w:val="24"/>
          <w:szCs w:val="24"/>
          <w:highlight w:val="none"/>
        </w:rPr>
        <w:t>承包人未按照主合同约定履行义务的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责任。</w:t>
      </w:r>
    </w:p>
    <w:p w14:paraId="2BB309DF">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七、其他</w:t>
      </w:r>
    </w:p>
    <w:p w14:paraId="48C6C87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本保证担保项下的权利不得转让，不得设定担保。贵方未经我方书面同意转让本保证担保或其项下任何权利，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64F3990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.本</w:t>
      </w:r>
      <w:r>
        <w:rPr>
          <w:rFonts w:hint="eastAsia" w:ascii="宋体" w:hAnsi="宋体"/>
          <w:color w:val="auto"/>
          <w:sz w:val="24"/>
          <w:szCs w:val="24"/>
          <w:highlight w:val="none"/>
        </w:rPr>
        <w:t>保证担保适用的法律为中华人民共和国法律，争议裁判管辖地为中华人民共和国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3523CDA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.本</w:t>
      </w:r>
      <w:r>
        <w:rPr>
          <w:rFonts w:hint="eastAsia" w:ascii="宋体" w:hAnsi="宋体"/>
          <w:color w:val="auto"/>
          <w:sz w:val="24"/>
          <w:szCs w:val="24"/>
          <w:highlight w:val="none"/>
        </w:rPr>
        <w:t>保证担保</w:t>
      </w:r>
      <w:r>
        <w:rPr>
          <w:rFonts w:ascii="宋体" w:hAnsi="宋体"/>
          <w:color w:val="auto"/>
          <w:sz w:val="24"/>
          <w:szCs w:val="24"/>
          <w:highlight w:val="none"/>
        </w:rPr>
        <w:t>自我方法定代表</w:t>
      </w:r>
      <w:r>
        <w:rPr>
          <w:rFonts w:hint="eastAsia" w:ascii="宋体" w:hAnsi="宋体"/>
          <w:color w:val="auto"/>
          <w:sz w:val="24"/>
          <w:szCs w:val="24"/>
          <w:highlight w:val="none"/>
        </w:rPr>
        <w:t>人或授权代表</w:t>
      </w:r>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52ADC365">
      <w:pPr>
        <w:spacing w:line="360" w:lineRule="auto"/>
        <w:ind w:firstLine="480" w:firstLineChars="200"/>
        <w:rPr>
          <w:rFonts w:ascii="宋体" w:hAnsi="宋体"/>
          <w:color w:val="auto"/>
          <w:sz w:val="24"/>
          <w:szCs w:val="24"/>
          <w:highlight w:val="none"/>
        </w:rPr>
      </w:pPr>
    </w:p>
    <w:p w14:paraId="7A9EE90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保 证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（公</w:t>
      </w:r>
      <w:r>
        <w:rPr>
          <w:rFonts w:ascii="宋体" w:hAnsi="宋体"/>
          <w:color w:val="auto"/>
          <w:sz w:val="24"/>
          <w:szCs w:val="24"/>
          <w:highlight w:val="none"/>
        </w:rPr>
        <w:t xml:space="preserve">章） </w:t>
      </w:r>
    </w:p>
    <w:p w14:paraId="34919E0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0C180AE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2C10965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2141B15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51B097B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718F4C0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时 </w:t>
      </w:r>
      <w:r>
        <w:rPr>
          <w:rFonts w:ascii="宋体" w:hAnsi="宋体"/>
          <w:color w:val="auto"/>
          <w:sz w:val="24"/>
          <w:szCs w:val="24"/>
          <w:highlight w:val="none"/>
        </w:rPr>
        <w:t xml:space="preserve">   </w:t>
      </w:r>
      <w:r>
        <w:rPr>
          <w:rFonts w:hint="eastAsia" w:ascii="宋体" w:hAnsi="宋体"/>
          <w:color w:val="auto"/>
          <w:sz w:val="24"/>
          <w:szCs w:val="24"/>
          <w:highlight w:val="none"/>
        </w:rPr>
        <w:t>间：</w:t>
      </w:r>
      <w:r>
        <w:rPr>
          <w:rFonts w:ascii="宋体" w:hAnsi="宋体"/>
          <w:color w:val="auto"/>
          <w:sz w:val="24"/>
          <w:szCs w:val="24"/>
          <w:highlight w:val="none"/>
        </w:rPr>
        <w:t xml:space="preserve">      年      月        日</w:t>
      </w:r>
    </w:p>
    <w:p w14:paraId="11EF224B">
      <w:pPr>
        <w:spacing w:line="360" w:lineRule="auto"/>
        <w:rPr>
          <w:rFonts w:eastAsia="仿宋_GB2312" w:cs="仿宋_GB2312"/>
          <w:color w:val="auto"/>
          <w:sz w:val="30"/>
          <w:szCs w:val="30"/>
          <w:highlight w:val="none"/>
        </w:rPr>
      </w:pPr>
    </w:p>
    <w:p w14:paraId="41209524">
      <w:pPr>
        <w:spacing w:line="360" w:lineRule="auto"/>
        <w:rPr>
          <w:rFonts w:eastAsia="仿宋_GB2312" w:cs="仿宋_GB2312"/>
          <w:color w:val="auto"/>
          <w:sz w:val="30"/>
          <w:szCs w:val="30"/>
          <w:highlight w:val="none"/>
        </w:rPr>
      </w:pPr>
    </w:p>
    <w:p w14:paraId="23536FBC">
      <w:pPr>
        <w:spacing w:line="360" w:lineRule="auto"/>
        <w:rPr>
          <w:rFonts w:eastAsia="仿宋_GB2312" w:cs="仿宋_GB2312"/>
          <w:color w:val="auto"/>
          <w:sz w:val="30"/>
          <w:szCs w:val="30"/>
          <w:highlight w:val="none"/>
        </w:rPr>
      </w:pPr>
    </w:p>
    <w:p w14:paraId="263659B9">
      <w:pPr>
        <w:spacing w:line="360" w:lineRule="auto"/>
        <w:rPr>
          <w:rFonts w:eastAsia="仿宋_GB2312" w:cs="仿宋_GB2312"/>
          <w:color w:val="auto"/>
          <w:sz w:val="30"/>
          <w:szCs w:val="30"/>
          <w:highlight w:val="none"/>
        </w:rPr>
      </w:pPr>
    </w:p>
    <w:p w14:paraId="46465972">
      <w:pPr>
        <w:spacing w:line="360" w:lineRule="auto"/>
        <w:rPr>
          <w:rFonts w:eastAsia="仿宋_GB2312" w:cs="仿宋_GB2312"/>
          <w:color w:val="auto"/>
          <w:sz w:val="30"/>
          <w:szCs w:val="30"/>
          <w:highlight w:val="none"/>
        </w:rPr>
      </w:pPr>
    </w:p>
    <w:p w14:paraId="0EC3A1EA">
      <w:pPr>
        <w:spacing w:line="360" w:lineRule="auto"/>
        <w:rPr>
          <w:rFonts w:eastAsia="仿宋_GB2312" w:cs="仿宋_GB2312"/>
          <w:color w:val="auto"/>
          <w:sz w:val="30"/>
          <w:szCs w:val="30"/>
          <w:highlight w:val="none"/>
        </w:rPr>
      </w:pPr>
    </w:p>
    <w:p w14:paraId="3794804C">
      <w:pPr>
        <w:spacing w:line="360" w:lineRule="auto"/>
        <w:rPr>
          <w:rFonts w:eastAsia="仿宋_GB2312" w:cs="仿宋_GB2312"/>
          <w:color w:val="auto"/>
          <w:sz w:val="30"/>
          <w:szCs w:val="30"/>
          <w:highlight w:val="none"/>
        </w:rPr>
      </w:pPr>
    </w:p>
    <w:p w14:paraId="3DA2A197">
      <w:pPr>
        <w:spacing w:line="360" w:lineRule="auto"/>
        <w:rPr>
          <w:rFonts w:eastAsia="仿宋_GB2312" w:cs="仿宋_GB2312"/>
          <w:color w:val="auto"/>
          <w:sz w:val="30"/>
          <w:szCs w:val="30"/>
          <w:highlight w:val="none"/>
        </w:rPr>
      </w:pPr>
    </w:p>
    <w:p w14:paraId="355E158B">
      <w:pPr>
        <w:spacing w:line="360" w:lineRule="auto"/>
        <w:rPr>
          <w:rFonts w:eastAsia="仿宋_GB2312" w:cs="仿宋_GB2312"/>
          <w:color w:val="auto"/>
          <w:sz w:val="30"/>
          <w:szCs w:val="30"/>
          <w:highlight w:val="none"/>
        </w:rPr>
      </w:pPr>
    </w:p>
    <w:p w14:paraId="1AB6C48F">
      <w:pPr>
        <w:spacing w:line="360" w:lineRule="auto"/>
        <w:rPr>
          <w:rFonts w:eastAsia="仿宋_GB2312" w:cs="仿宋_GB2312"/>
          <w:color w:val="auto"/>
          <w:sz w:val="30"/>
          <w:szCs w:val="30"/>
          <w:highlight w:val="none"/>
        </w:rPr>
      </w:pPr>
    </w:p>
    <w:p w14:paraId="1B9C4974">
      <w:pPr>
        <w:spacing w:line="360" w:lineRule="auto"/>
        <w:rPr>
          <w:rFonts w:eastAsia="仿宋_GB2312" w:cs="仿宋_GB2312"/>
          <w:color w:val="auto"/>
          <w:sz w:val="30"/>
          <w:szCs w:val="30"/>
          <w:highlight w:val="none"/>
        </w:rPr>
      </w:pPr>
    </w:p>
    <w:p w14:paraId="22958F6F">
      <w:pPr>
        <w:pStyle w:val="2"/>
        <w:rPr>
          <w:color w:val="auto"/>
          <w:highlight w:val="none"/>
        </w:rPr>
      </w:pPr>
    </w:p>
    <w:p w14:paraId="483F24CD">
      <w:pPr>
        <w:rPr>
          <w:color w:val="auto"/>
          <w:highlight w:val="none"/>
        </w:rPr>
      </w:pPr>
    </w:p>
    <w:p w14:paraId="3158C6FD">
      <w:pPr>
        <w:spacing w:line="360" w:lineRule="auto"/>
        <w:jc w:val="left"/>
        <w:rPr>
          <w:rFonts w:ascii="黑体" w:hAnsi="黑体" w:eastAsia="黑体" w:cs="黑体"/>
          <w:color w:val="auto"/>
          <w:sz w:val="32"/>
          <w:szCs w:val="32"/>
          <w:highlight w:val="none"/>
        </w:rPr>
      </w:pPr>
      <w:r>
        <w:rPr>
          <w:rFonts w:hint="eastAsia" w:eastAsia="仿宋_GB2312" w:cs="仿宋_GB2312"/>
          <w:color w:val="auto"/>
          <w:sz w:val="30"/>
          <w:szCs w:val="30"/>
          <w:highlight w:val="none"/>
        </w:rPr>
        <w:t>附件</w:t>
      </w:r>
      <w:r>
        <w:rPr>
          <w:rFonts w:hint="eastAsia" w:eastAsia="仿宋_GB2312"/>
          <w:color w:val="auto"/>
          <w:sz w:val="30"/>
          <w:szCs w:val="30"/>
          <w:highlight w:val="none"/>
        </w:rPr>
        <w:t>8</w:t>
      </w:r>
      <w:r>
        <w:rPr>
          <w:rFonts w:hint="eastAsia" w:eastAsia="仿宋_GB2312" w:cs="仿宋_GB2312"/>
          <w:color w:val="auto"/>
          <w:sz w:val="30"/>
          <w:szCs w:val="30"/>
          <w:highlight w:val="none"/>
        </w:rPr>
        <w:t>：</w:t>
      </w:r>
    </w:p>
    <w:p w14:paraId="743B517F">
      <w:pPr>
        <w:spacing w:line="360" w:lineRule="auto"/>
        <w:jc w:val="left"/>
        <w:rPr>
          <w:rFonts w:ascii="黑体" w:hAnsi="黑体" w:eastAsia="黑体" w:cs="黑体"/>
          <w:b/>
          <w:bCs/>
          <w:color w:val="auto"/>
          <w:sz w:val="32"/>
          <w:szCs w:val="32"/>
          <w:highlight w:val="none"/>
        </w:rPr>
      </w:pPr>
    </w:p>
    <w:p w14:paraId="3231FEAD">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7DAC8AE0">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（独立保函）</w:t>
      </w:r>
    </w:p>
    <w:p w14:paraId="6B949F79">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4F33B79B">
      <w:pPr>
        <w:spacing w:line="360" w:lineRule="auto"/>
        <w:rPr>
          <w:rFonts w:ascii="宋体" w:hAnsi="宋体"/>
          <w:color w:val="auto"/>
          <w:sz w:val="24"/>
          <w:szCs w:val="24"/>
          <w:highlight w:val="none"/>
        </w:rPr>
      </w:pPr>
    </w:p>
    <w:p w14:paraId="2ACE836F">
      <w:pPr>
        <w:spacing w:line="360" w:lineRule="auto"/>
        <w:rPr>
          <w:rFonts w:ascii="宋体" w:hAnsi="宋体"/>
          <w:color w:val="auto"/>
          <w:sz w:val="24"/>
          <w:szCs w:val="24"/>
          <w:highlight w:val="none"/>
        </w:rPr>
      </w:pPr>
      <w:r>
        <w:rPr>
          <w:rFonts w:hint="eastAsia" w:ascii="宋体" w:hAnsi="宋体"/>
          <w:color w:val="auto"/>
          <w:sz w:val="24"/>
          <w:szCs w:val="24"/>
          <w:highlight w:val="none"/>
        </w:rPr>
        <w:t>申请人：</w:t>
      </w:r>
    </w:p>
    <w:p w14:paraId="199DFC83">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r>
        <w:rPr>
          <w:rFonts w:ascii="宋体" w:hAnsi="宋体"/>
          <w:color w:val="auto"/>
          <w:sz w:val="24"/>
          <w:szCs w:val="24"/>
          <w:highlight w:val="none"/>
        </w:rPr>
        <w:t>：</w:t>
      </w:r>
    </w:p>
    <w:p w14:paraId="75354999">
      <w:pPr>
        <w:spacing w:line="360" w:lineRule="auto"/>
        <w:rPr>
          <w:rFonts w:ascii="宋体" w:hAnsi="宋体"/>
          <w:color w:val="auto"/>
          <w:sz w:val="24"/>
          <w:szCs w:val="24"/>
          <w:highlight w:val="none"/>
        </w:rPr>
      </w:pPr>
      <w:r>
        <w:rPr>
          <w:rFonts w:hint="eastAsia" w:ascii="宋体" w:hAnsi="宋体"/>
          <w:color w:val="auto"/>
          <w:sz w:val="24"/>
          <w:szCs w:val="24"/>
          <w:highlight w:val="none"/>
        </w:rPr>
        <w:t>受益人：</w:t>
      </w:r>
    </w:p>
    <w:p w14:paraId="01CA78D5">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p>
    <w:p w14:paraId="519604DC">
      <w:pPr>
        <w:spacing w:line="360" w:lineRule="auto"/>
        <w:rPr>
          <w:rFonts w:ascii="宋体" w:hAnsi="宋体"/>
          <w:color w:val="auto"/>
          <w:sz w:val="24"/>
          <w:szCs w:val="24"/>
          <w:highlight w:val="none"/>
        </w:rPr>
      </w:pPr>
      <w:r>
        <w:rPr>
          <w:rFonts w:hint="eastAsia" w:ascii="宋体" w:hAnsi="宋体"/>
          <w:color w:val="auto"/>
          <w:sz w:val="24"/>
          <w:szCs w:val="24"/>
          <w:highlight w:val="none"/>
        </w:rPr>
        <w:t>开立人：</w:t>
      </w:r>
    </w:p>
    <w:p w14:paraId="60DFD784">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地址：</w:t>
      </w:r>
    </w:p>
    <w:p w14:paraId="5066746C">
      <w:pPr>
        <w:spacing w:line="360" w:lineRule="auto"/>
        <w:rPr>
          <w:rFonts w:ascii="宋体" w:hAnsi="宋体"/>
          <w:color w:val="auto"/>
          <w:sz w:val="24"/>
          <w:szCs w:val="24"/>
          <w:highlight w:val="none"/>
        </w:rPr>
      </w:pPr>
      <w:r>
        <w:rPr>
          <w:rFonts w:ascii="宋体" w:hAnsi="宋体"/>
          <w:color w:val="auto"/>
          <w:sz w:val="24"/>
          <w:szCs w:val="24"/>
          <w:highlight w:val="none"/>
        </w:rPr>
        <w:t xml:space="preserve"> </w:t>
      </w:r>
      <w:bookmarkStart w:id="740" w:name="_GoBack"/>
      <w:bookmarkEnd w:id="740"/>
    </w:p>
    <w:p w14:paraId="3D5E140D">
      <w:pPr>
        <w:spacing w:line="360" w:lineRule="auto"/>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受益人</w:t>
      </w:r>
      <w:r>
        <w:rPr>
          <w:rFonts w:ascii="宋体" w:hAnsi="宋体"/>
          <w:color w:val="auto"/>
          <w:sz w:val="24"/>
          <w:szCs w:val="24"/>
          <w:highlight w:val="none"/>
        </w:rPr>
        <w:t xml:space="preserve">名称）： </w:t>
      </w:r>
    </w:p>
    <w:p w14:paraId="61E043C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受益人</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申请人</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工程（以下简称“本工程”）施工和有关事项协商一致共同签订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（以下简称“基础合同”），我方（即“开立人”）根据主合同了解到申请人为主合同项下之承包人，受益人为主合同项下之发包人，基于申请人</w:t>
      </w:r>
      <w:r>
        <w:rPr>
          <w:rFonts w:ascii="宋体" w:hAnsi="宋体"/>
          <w:color w:val="auto"/>
          <w:sz w:val="24"/>
          <w:szCs w:val="24"/>
          <w:highlight w:val="none"/>
        </w:rPr>
        <w:t>的请求，我方同意就</w:t>
      </w:r>
      <w:r>
        <w:rPr>
          <w:rFonts w:hint="eastAsia" w:ascii="宋体" w:hAnsi="宋体"/>
          <w:color w:val="auto"/>
          <w:sz w:val="24"/>
          <w:szCs w:val="24"/>
          <w:highlight w:val="none"/>
        </w:rPr>
        <w:t>申请人按照合同约定正确和合理地为合同目的使用预付款，</w:t>
      </w:r>
      <w:r>
        <w:rPr>
          <w:rFonts w:ascii="宋体" w:hAnsi="宋体"/>
          <w:color w:val="auto"/>
          <w:sz w:val="24"/>
          <w:szCs w:val="24"/>
          <w:highlight w:val="none"/>
        </w:rPr>
        <w:t>向贵方提供不可撤销、</w:t>
      </w:r>
      <w:r>
        <w:rPr>
          <w:rFonts w:hint="eastAsia" w:ascii="宋体" w:hAnsi="宋体"/>
          <w:color w:val="auto"/>
          <w:sz w:val="24"/>
          <w:szCs w:val="24"/>
          <w:highlight w:val="none"/>
        </w:rPr>
        <w:t>不可转让的见索即付</w:t>
      </w:r>
      <w:r>
        <w:rPr>
          <w:rFonts w:ascii="宋体" w:hAnsi="宋体"/>
          <w:color w:val="auto"/>
          <w:sz w:val="24"/>
          <w:szCs w:val="24"/>
          <w:highlight w:val="none"/>
        </w:rPr>
        <w:t>独立</w:t>
      </w:r>
      <w:r>
        <w:rPr>
          <w:rFonts w:hint="eastAsia" w:ascii="宋体" w:hAnsi="宋体"/>
          <w:color w:val="auto"/>
          <w:sz w:val="24"/>
          <w:szCs w:val="24"/>
          <w:highlight w:val="none"/>
        </w:rPr>
        <w:t>保函（以下简称“本保函”）</w:t>
      </w:r>
      <w:r>
        <w:rPr>
          <w:rFonts w:ascii="宋体" w:hAnsi="宋体"/>
          <w:color w:val="auto"/>
          <w:sz w:val="24"/>
          <w:szCs w:val="24"/>
          <w:highlight w:val="none"/>
        </w:rPr>
        <w:t xml:space="preserve">。 </w:t>
      </w:r>
    </w:p>
    <w:p w14:paraId="611A869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一、本保函担保范围：申请人未按照合同约定正确和合理地为合同目的使用预付款，应当向贵方承担的违约责任和赔偿因此造成的损失、利息、律师费、诉讼费用等实现债权的费用。</w:t>
      </w:r>
    </w:p>
    <w:p w14:paraId="1E73FAE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二、本保函担保金额最高不超过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40F4091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三、本保函</w:t>
      </w:r>
      <w:r>
        <w:rPr>
          <w:rFonts w:ascii="宋体" w:hAnsi="宋体"/>
          <w:color w:val="auto"/>
          <w:sz w:val="24"/>
          <w:szCs w:val="24"/>
          <w:highlight w:val="none"/>
        </w:rPr>
        <w:t>有效期自</w:t>
      </w:r>
      <w:r>
        <w:rPr>
          <w:rFonts w:hint="eastAsia" w:ascii="宋体" w:hAnsi="宋体"/>
          <w:color w:val="auto"/>
          <w:sz w:val="24"/>
          <w:szCs w:val="24"/>
          <w:highlight w:val="none"/>
        </w:rPr>
        <w:t>开立之日起</w:t>
      </w:r>
      <w:r>
        <w:rPr>
          <w:rFonts w:ascii="宋体" w:hAnsi="宋体"/>
          <w:color w:val="auto"/>
          <w:sz w:val="24"/>
          <w:szCs w:val="24"/>
          <w:highlight w:val="none"/>
        </w:rPr>
        <w:t>至</w:t>
      </w:r>
      <w:r>
        <w:rPr>
          <w:rFonts w:hint="eastAsia" w:ascii="宋体" w:hAnsi="宋体"/>
          <w:color w:val="auto"/>
          <w:sz w:val="24"/>
          <w:szCs w:val="24"/>
          <w:highlight w:val="none"/>
        </w:rPr>
        <w:t>发包人全额扣回预付款后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p>
    <w:p w14:paraId="5607614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四、我方承诺，在收到受益人发来的书面付款通知后的</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日内无条件支付，前述书面付款通知即为付款要求之单据，且应满足以下要求：</w:t>
      </w:r>
    </w:p>
    <w:p w14:paraId="0C81537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（1）付款通知到达的日期在本保函的有效期内；</w:t>
      </w:r>
    </w:p>
    <w:p w14:paraId="32C1E03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（2）载明要求支付的金额；</w:t>
      </w:r>
    </w:p>
    <w:p w14:paraId="0A3C185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（3）载明申请人违反合同义务的条款和内容；</w:t>
      </w:r>
    </w:p>
    <w:p w14:paraId="035B7A3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（4）声明不存在合同文件约定或我国法律规定免除申请人或开立人支付责任的情形；</w:t>
      </w:r>
    </w:p>
    <w:p w14:paraId="4AF6456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（5）付款通知应在本保函有效期内到达的地址是：</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7187FDF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受益人发出的书面付款通知应由其为鉴明受益人法定代表人（负责人）或授权代理人签字并加盖公章。</w:t>
      </w:r>
    </w:p>
    <w:p w14:paraId="3C65B14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五、</w:t>
      </w:r>
      <w:r>
        <w:rPr>
          <w:rFonts w:ascii="宋体" w:hAnsi="宋体"/>
          <w:color w:val="auto"/>
          <w:sz w:val="24"/>
          <w:szCs w:val="24"/>
          <w:highlight w:val="none"/>
        </w:rPr>
        <w:t>本保函项下的权利不得转让，不得设定担保。贵方未经我方书面同意转 让本保函或其项下任何权利，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2CD2743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六、与</w:t>
      </w:r>
      <w:r>
        <w:rPr>
          <w:rFonts w:ascii="宋体" w:hAnsi="宋体"/>
          <w:color w:val="auto"/>
          <w:sz w:val="24"/>
          <w:szCs w:val="24"/>
          <w:highlight w:val="none"/>
        </w:rPr>
        <w:t>本保函</w:t>
      </w:r>
      <w:r>
        <w:rPr>
          <w:rFonts w:hint="eastAsia" w:ascii="宋体" w:hAnsi="宋体"/>
          <w:color w:val="auto"/>
          <w:sz w:val="24"/>
          <w:szCs w:val="24"/>
          <w:highlight w:val="none"/>
        </w:rPr>
        <w:t>有关</w:t>
      </w:r>
      <w:r>
        <w:rPr>
          <w:rFonts w:ascii="宋体" w:hAnsi="宋体"/>
          <w:color w:val="auto"/>
          <w:sz w:val="24"/>
          <w:szCs w:val="24"/>
          <w:highlight w:val="none"/>
        </w:rPr>
        <w:t>的</w:t>
      </w:r>
      <w:r>
        <w:rPr>
          <w:rFonts w:hint="eastAsia" w:ascii="宋体" w:hAnsi="宋体"/>
          <w:color w:val="auto"/>
          <w:sz w:val="24"/>
          <w:szCs w:val="24"/>
          <w:highlight w:val="none"/>
        </w:rPr>
        <w:t>基础</w:t>
      </w:r>
      <w:r>
        <w:rPr>
          <w:rFonts w:ascii="宋体" w:hAnsi="宋体"/>
          <w:color w:val="auto"/>
          <w:sz w:val="24"/>
          <w:szCs w:val="24"/>
          <w:highlight w:val="none"/>
        </w:rPr>
        <w:t xml:space="preserve">合同不成立、不生效、无效、被撤销、被解除，不影响本保函的独立有效。 </w:t>
      </w:r>
    </w:p>
    <w:p w14:paraId="5F60E3D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七、</w:t>
      </w:r>
      <w:r>
        <w:rPr>
          <w:rFonts w:ascii="宋体" w:hAnsi="宋体"/>
          <w:color w:val="auto"/>
          <w:sz w:val="24"/>
          <w:szCs w:val="24"/>
          <w:highlight w:val="none"/>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sz w:val="24"/>
          <w:szCs w:val="24"/>
          <w:highlight w:val="none"/>
        </w:rPr>
        <w:t>有效期</w:t>
      </w:r>
      <w:r>
        <w:rPr>
          <w:rFonts w:ascii="宋体" w:hAnsi="宋体"/>
          <w:color w:val="auto"/>
          <w:sz w:val="24"/>
          <w:szCs w:val="24"/>
          <w:highlight w:val="none"/>
        </w:rPr>
        <w:t xml:space="preserve">到期后自动消灭。 </w:t>
      </w:r>
    </w:p>
    <w:p w14:paraId="7B32398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八、</w:t>
      </w:r>
      <w:r>
        <w:rPr>
          <w:rFonts w:ascii="宋体" w:hAnsi="宋体"/>
          <w:color w:val="auto"/>
          <w:sz w:val="24"/>
          <w:szCs w:val="24"/>
          <w:highlight w:val="none"/>
        </w:rPr>
        <w:t>本保函</w:t>
      </w:r>
      <w:r>
        <w:rPr>
          <w:rFonts w:hint="eastAsia" w:ascii="宋体" w:hAnsi="宋体"/>
          <w:color w:val="auto"/>
          <w:sz w:val="24"/>
          <w:szCs w:val="24"/>
          <w:highlight w:val="none"/>
        </w:rPr>
        <w:t>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3BDA393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九、</w:t>
      </w:r>
      <w:r>
        <w:rPr>
          <w:rFonts w:ascii="宋体" w:hAnsi="宋体"/>
          <w:color w:val="auto"/>
          <w:sz w:val="24"/>
          <w:szCs w:val="24"/>
          <w:highlight w:val="none"/>
        </w:rPr>
        <w:t>本保函自我方法定代表人</w:t>
      </w:r>
      <w:r>
        <w:rPr>
          <w:rFonts w:hint="eastAsia" w:ascii="宋体" w:hAnsi="宋体"/>
          <w:color w:val="auto"/>
          <w:sz w:val="24"/>
          <w:szCs w:val="24"/>
          <w:highlight w:val="none"/>
        </w:rPr>
        <w:t>或授权代表</w:t>
      </w:r>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2B16DF79">
      <w:pPr>
        <w:spacing w:line="360" w:lineRule="auto"/>
        <w:ind w:firstLine="480" w:firstLineChars="200"/>
        <w:rPr>
          <w:rFonts w:hint="eastAsia" w:ascii="宋体" w:hAnsi="宋体"/>
          <w:color w:val="auto"/>
          <w:sz w:val="24"/>
          <w:szCs w:val="24"/>
          <w:highlight w:val="none"/>
        </w:rPr>
      </w:pPr>
    </w:p>
    <w:p w14:paraId="694C471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开 立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2DA94F8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2234FE2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6D02E49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64C1429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1875CBD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4123DEE0">
      <w:pPr>
        <w:rPr>
          <w:color w:val="auto"/>
          <w:highlight w:val="none"/>
        </w:rPr>
      </w:pPr>
      <w:r>
        <w:rPr>
          <w:rFonts w:hint="eastAsia" w:ascii="宋体" w:hAnsi="宋体"/>
          <w:color w:val="auto"/>
          <w:sz w:val="24"/>
          <w:szCs w:val="24"/>
          <w:highlight w:val="none"/>
        </w:rPr>
        <w:t xml:space="preserve">    开立时间：</w:t>
      </w:r>
      <w:r>
        <w:rPr>
          <w:rFonts w:ascii="宋体" w:hAnsi="宋体"/>
          <w:color w:val="auto"/>
          <w:sz w:val="24"/>
          <w:szCs w:val="24"/>
          <w:highlight w:val="none"/>
        </w:rPr>
        <w:t xml:space="preserve">      年      月        日</w:t>
      </w:r>
    </w:p>
    <w:p w14:paraId="1BF4F036">
      <w:pPr>
        <w:spacing w:line="360" w:lineRule="auto"/>
        <w:jc w:val="left"/>
        <w:rPr>
          <w:rFonts w:hint="eastAsia" w:ascii="黑体" w:hAnsi="黑体" w:eastAsia="黑体" w:cs="黑体"/>
          <w:color w:val="auto"/>
          <w:sz w:val="32"/>
          <w:szCs w:val="32"/>
          <w:highlight w:val="none"/>
        </w:rPr>
      </w:pPr>
    </w:p>
    <w:p w14:paraId="6888528E">
      <w:pPr>
        <w:spacing w:line="360" w:lineRule="auto"/>
        <w:jc w:val="left"/>
        <w:rPr>
          <w:rFonts w:hint="eastAsia" w:ascii="黑体" w:hAnsi="黑体" w:eastAsia="黑体" w:cs="黑体"/>
          <w:color w:val="auto"/>
          <w:sz w:val="32"/>
          <w:szCs w:val="32"/>
          <w:highlight w:val="none"/>
        </w:rPr>
      </w:pPr>
    </w:p>
    <w:p w14:paraId="2C729142">
      <w:pPr>
        <w:spacing w:line="360" w:lineRule="auto"/>
        <w:jc w:val="left"/>
        <w:rPr>
          <w:rFonts w:hint="eastAsia" w:ascii="黑体" w:hAnsi="黑体" w:eastAsia="黑体" w:cs="黑体"/>
          <w:color w:val="auto"/>
          <w:sz w:val="32"/>
          <w:szCs w:val="32"/>
          <w:highlight w:val="none"/>
        </w:rPr>
      </w:pPr>
    </w:p>
    <w:p w14:paraId="35A7C00C">
      <w:pPr>
        <w:spacing w:line="360" w:lineRule="auto"/>
        <w:jc w:val="left"/>
        <w:rPr>
          <w:rFonts w:hint="eastAsia" w:ascii="黑体" w:hAnsi="黑体" w:eastAsia="黑体" w:cs="黑体"/>
          <w:color w:val="auto"/>
          <w:sz w:val="32"/>
          <w:szCs w:val="32"/>
          <w:highlight w:val="none"/>
        </w:rPr>
      </w:pPr>
    </w:p>
    <w:p w14:paraId="0A394927">
      <w:pPr>
        <w:spacing w:line="360" w:lineRule="auto"/>
        <w:jc w:val="left"/>
        <w:rPr>
          <w:rFonts w:hint="eastAsia" w:ascii="黑体" w:hAnsi="黑体" w:eastAsia="黑体" w:cs="黑体"/>
          <w:b/>
          <w:bCs/>
          <w:color w:val="auto"/>
          <w:sz w:val="32"/>
          <w:szCs w:val="32"/>
          <w:highlight w:val="none"/>
        </w:rPr>
      </w:pPr>
      <w:r>
        <w:rPr>
          <w:rFonts w:hint="eastAsia" w:ascii="黑体" w:hAnsi="黑体" w:eastAsia="黑体" w:cs="黑体"/>
          <w:color w:val="auto"/>
          <w:sz w:val="32"/>
          <w:szCs w:val="32"/>
          <w:highlight w:val="none"/>
        </w:rPr>
        <w:t>附件</w:t>
      </w:r>
      <w:r>
        <w:rPr>
          <w:rFonts w:ascii="黑体" w:hAnsi="黑体" w:eastAsia="黑体" w:cs="黑体"/>
          <w:color w:val="auto"/>
          <w:sz w:val="32"/>
          <w:szCs w:val="32"/>
          <w:highlight w:val="none"/>
        </w:rPr>
        <w:t>8</w:t>
      </w:r>
    </w:p>
    <w:p w14:paraId="4F55C1D8">
      <w:pPr>
        <w:spacing w:line="360" w:lineRule="auto"/>
        <w:jc w:val="left"/>
        <w:rPr>
          <w:rFonts w:ascii="黑体" w:hAnsi="黑体" w:eastAsia="黑体" w:cs="黑体"/>
          <w:b/>
          <w:bCs/>
          <w:color w:val="auto"/>
          <w:sz w:val="32"/>
          <w:szCs w:val="32"/>
          <w:highlight w:val="none"/>
        </w:rPr>
      </w:pPr>
    </w:p>
    <w:p w14:paraId="6D664472">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5E2A33D5">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（非独立保函）</w:t>
      </w:r>
    </w:p>
    <w:p w14:paraId="59ACE380">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3D63784B">
      <w:pPr>
        <w:spacing w:line="360" w:lineRule="auto"/>
        <w:rPr>
          <w:rFonts w:ascii="宋体" w:hAnsi="宋体"/>
          <w:color w:val="auto"/>
          <w:sz w:val="24"/>
          <w:szCs w:val="24"/>
          <w:highlight w:val="none"/>
        </w:rPr>
      </w:pPr>
    </w:p>
    <w:p w14:paraId="3A744C7A">
      <w:pPr>
        <w:spacing w:line="360" w:lineRule="auto"/>
        <w:rPr>
          <w:rFonts w:ascii="宋体" w:hAnsi="宋体"/>
          <w:color w:val="auto"/>
          <w:sz w:val="24"/>
          <w:szCs w:val="24"/>
          <w:highlight w:val="none"/>
        </w:rPr>
      </w:pPr>
      <w:r>
        <w:rPr>
          <w:rFonts w:hint="eastAsia" w:ascii="宋体" w:hAnsi="宋体"/>
          <w:color w:val="auto"/>
          <w:sz w:val="24"/>
          <w:szCs w:val="24"/>
          <w:highlight w:val="none"/>
        </w:rPr>
        <w:t>担保权人/发包人：</w:t>
      </w:r>
    </w:p>
    <w:p w14:paraId="514CF0AC">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r>
        <w:rPr>
          <w:rFonts w:ascii="宋体" w:hAnsi="宋体"/>
          <w:color w:val="auto"/>
          <w:sz w:val="24"/>
          <w:szCs w:val="24"/>
          <w:highlight w:val="none"/>
        </w:rPr>
        <w:t>：</w:t>
      </w:r>
    </w:p>
    <w:p w14:paraId="29AAF24A">
      <w:pPr>
        <w:spacing w:line="360" w:lineRule="auto"/>
        <w:rPr>
          <w:rFonts w:ascii="宋体" w:hAnsi="宋体"/>
          <w:color w:val="auto"/>
          <w:sz w:val="24"/>
          <w:szCs w:val="24"/>
          <w:highlight w:val="none"/>
        </w:rPr>
      </w:pPr>
      <w:r>
        <w:rPr>
          <w:rFonts w:hint="eastAsia" w:ascii="宋体" w:hAnsi="宋体"/>
          <w:color w:val="auto"/>
          <w:sz w:val="24"/>
          <w:szCs w:val="24"/>
          <w:highlight w:val="none"/>
        </w:rPr>
        <w:t>承包人：</w:t>
      </w:r>
      <w:r>
        <w:rPr>
          <w:rFonts w:ascii="宋体" w:hAnsi="宋体"/>
          <w:color w:val="auto"/>
          <w:sz w:val="24"/>
          <w:szCs w:val="24"/>
          <w:highlight w:val="none"/>
        </w:rPr>
        <w:t xml:space="preserve"> </w:t>
      </w:r>
    </w:p>
    <w:p w14:paraId="68E1341F">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069C6BEB">
      <w:pPr>
        <w:spacing w:line="360" w:lineRule="auto"/>
        <w:rPr>
          <w:rFonts w:ascii="宋体" w:hAnsi="宋体"/>
          <w:color w:val="auto"/>
          <w:sz w:val="24"/>
          <w:szCs w:val="24"/>
          <w:highlight w:val="none"/>
        </w:rPr>
      </w:pPr>
      <w:r>
        <w:rPr>
          <w:rFonts w:hint="eastAsia" w:ascii="宋体" w:hAnsi="宋体"/>
          <w:color w:val="auto"/>
          <w:sz w:val="24"/>
          <w:szCs w:val="24"/>
          <w:highlight w:val="none"/>
        </w:rPr>
        <w:t>保证人：</w:t>
      </w:r>
    </w:p>
    <w:p w14:paraId="33E533F7">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304BC447">
      <w:pPr>
        <w:spacing w:line="360" w:lineRule="auto"/>
        <w:rPr>
          <w:rFonts w:ascii="宋体" w:hAnsi="宋体"/>
          <w:color w:val="auto"/>
          <w:sz w:val="24"/>
          <w:szCs w:val="24"/>
          <w:highlight w:val="none"/>
        </w:rPr>
      </w:pPr>
    </w:p>
    <w:p w14:paraId="69695F8D">
      <w:pPr>
        <w:spacing w:line="360" w:lineRule="auto"/>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发包人</w:t>
      </w:r>
      <w:r>
        <w:rPr>
          <w:rFonts w:ascii="宋体" w:hAnsi="宋体"/>
          <w:color w:val="auto"/>
          <w:sz w:val="24"/>
          <w:szCs w:val="24"/>
          <w:highlight w:val="none"/>
        </w:rPr>
        <w:t xml:space="preserve">名称）： </w:t>
      </w:r>
    </w:p>
    <w:p w14:paraId="772CBB0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发包人</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承包人</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工程（以下简称“本工程”）施工和有关事项协商一致共同签订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（以下简称“主合同”），我方即保证人基于承包人</w:t>
      </w:r>
      <w:r>
        <w:rPr>
          <w:rFonts w:ascii="宋体" w:hAnsi="宋体"/>
          <w:color w:val="auto"/>
          <w:sz w:val="24"/>
          <w:szCs w:val="24"/>
          <w:highlight w:val="none"/>
        </w:rPr>
        <w:t>的请求，同意就</w:t>
      </w:r>
      <w:r>
        <w:rPr>
          <w:rFonts w:hint="eastAsia" w:ascii="宋体" w:hAnsi="宋体"/>
          <w:color w:val="auto"/>
          <w:sz w:val="24"/>
          <w:szCs w:val="24"/>
          <w:highlight w:val="none"/>
        </w:rPr>
        <w:t>承包人按照合同约定正确和合理地为合同目的使用预付款，不将预付款挪作他用，</w:t>
      </w:r>
      <w:r>
        <w:rPr>
          <w:rFonts w:ascii="宋体" w:hAnsi="宋体"/>
          <w:color w:val="auto"/>
          <w:sz w:val="24"/>
          <w:szCs w:val="24"/>
          <w:highlight w:val="none"/>
        </w:rPr>
        <w:t>向贵方提供</w:t>
      </w:r>
      <w:r>
        <w:rPr>
          <w:rFonts w:hint="eastAsia" w:ascii="宋体" w:hAnsi="宋体"/>
          <w:color w:val="auto"/>
          <w:sz w:val="24"/>
          <w:szCs w:val="24"/>
          <w:highlight w:val="none"/>
        </w:rPr>
        <w:t>如下保证担保（以下简称“本保证担保”）</w:t>
      </w:r>
      <w:r>
        <w:rPr>
          <w:rFonts w:ascii="宋体" w:hAnsi="宋体"/>
          <w:color w:val="auto"/>
          <w:sz w:val="24"/>
          <w:szCs w:val="24"/>
          <w:highlight w:val="none"/>
        </w:rPr>
        <w:t xml:space="preserve">。 </w:t>
      </w:r>
    </w:p>
    <w:p w14:paraId="134820FD">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一、保证担保的范围及保证担保金额</w:t>
      </w:r>
    </w:p>
    <w:p w14:paraId="5779443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w:t>
      </w:r>
      <w:r>
        <w:rPr>
          <w:rFonts w:hint="eastAsia" w:ascii="宋体" w:hAnsi="宋体"/>
          <w:color w:val="auto"/>
          <w:sz w:val="24"/>
          <w:szCs w:val="24"/>
          <w:highlight w:val="none"/>
        </w:rPr>
        <w:t>保证担保范围：申请人未按照合同约定正确和合理地为合同目的使用预付款，应当向贵方承担的违约责任和赔偿因此造成的损失、利息、律师费、诉讼费用等实现债权的费用。</w:t>
      </w:r>
    </w:p>
    <w:p w14:paraId="096F692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090E970D">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二、保证担保的方式及保证期间</w:t>
      </w:r>
      <w:r>
        <w:rPr>
          <w:rFonts w:ascii="宋体" w:hAnsi="宋体"/>
          <w:b/>
          <w:bCs/>
          <w:color w:val="auto"/>
          <w:sz w:val="24"/>
          <w:szCs w:val="24"/>
          <w:highlight w:val="none"/>
        </w:rPr>
        <w:t xml:space="preserve"> </w:t>
      </w:r>
    </w:p>
    <w:p w14:paraId="1F29807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1.保证担保方式：连带责任保证。</w:t>
      </w:r>
    </w:p>
    <w:p w14:paraId="7B1FC8C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保证期间：</w:t>
      </w:r>
      <w:r>
        <w:rPr>
          <w:rFonts w:ascii="宋体" w:hAnsi="宋体"/>
          <w:color w:val="auto"/>
          <w:sz w:val="24"/>
          <w:szCs w:val="24"/>
          <w:highlight w:val="none"/>
        </w:rPr>
        <w:t>自</w:t>
      </w:r>
      <w:r>
        <w:rPr>
          <w:rFonts w:hint="eastAsia" w:ascii="宋体" w:hAnsi="宋体"/>
          <w:color w:val="auto"/>
          <w:sz w:val="24"/>
          <w:szCs w:val="24"/>
          <w:highlight w:val="none"/>
        </w:rPr>
        <w:t>出具之日起</w:t>
      </w:r>
      <w:r>
        <w:rPr>
          <w:rFonts w:ascii="宋体" w:hAnsi="宋体"/>
          <w:color w:val="auto"/>
          <w:sz w:val="24"/>
          <w:szCs w:val="24"/>
          <w:highlight w:val="none"/>
        </w:rPr>
        <w:t>至</w:t>
      </w:r>
      <w:r>
        <w:rPr>
          <w:rFonts w:hint="eastAsia" w:ascii="宋体" w:hAnsi="宋体"/>
          <w:color w:val="auto"/>
          <w:sz w:val="24"/>
          <w:szCs w:val="24"/>
          <w:highlight w:val="none"/>
        </w:rPr>
        <w:t>发包人全额扣回预付款后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0145269D">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三、承担保证担保责任的形式</w:t>
      </w:r>
    </w:p>
    <w:p w14:paraId="439BEAD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发生应承担保证责任情形的，我方在保证金额内向贵方支付，并赔偿因此给贵方造成的损失，以及利息和律师费、诉讼费用等实现债权的费用。</w:t>
      </w:r>
    </w:p>
    <w:p w14:paraId="2A81DAEF">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四、代偿的安排</w:t>
      </w:r>
      <w:r>
        <w:rPr>
          <w:rFonts w:ascii="宋体" w:hAnsi="宋体"/>
          <w:b/>
          <w:bCs/>
          <w:color w:val="auto"/>
          <w:sz w:val="24"/>
          <w:szCs w:val="24"/>
          <w:highlight w:val="none"/>
        </w:rPr>
        <w:t xml:space="preserve"> </w:t>
      </w:r>
    </w:p>
    <w:p w14:paraId="519343D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724F711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2.我方收到贵方的书面索赔通知及相应证明材料后，在</w:t>
      </w:r>
      <w:r>
        <w:rPr>
          <w:rFonts w:ascii="宋体" w:hAnsi="宋体"/>
          <w:color w:val="auto"/>
          <w:sz w:val="24"/>
          <w:szCs w:val="24"/>
          <w:highlight w:val="none"/>
          <w:u w:val="single"/>
        </w:rPr>
        <w:t xml:space="preserve">    </w:t>
      </w:r>
      <w:r>
        <w:rPr>
          <w:rFonts w:hint="eastAsia" w:ascii="宋体" w:hAnsi="宋体"/>
          <w:color w:val="auto"/>
          <w:sz w:val="24"/>
          <w:szCs w:val="24"/>
          <w:highlight w:val="none"/>
        </w:rPr>
        <w:t>工作日内进行核定后按照本保函的承诺承担保证责任。</w:t>
      </w:r>
    </w:p>
    <w:p w14:paraId="7D9158D5">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五、保证担保责任的解除</w:t>
      </w:r>
      <w:r>
        <w:rPr>
          <w:rFonts w:ascii="宋体" w:hAnsi="宋体"/>
          <w:b/>
          <w:bCs/>
          <w:color w:val="auto"/>
          <w:sz w:val="24"/>
          <w:szCs w:val="24"/>
          <w:highlight w:val="none"/>
        </w:rPr>
        <w:t xml:space="preserve"> </w:t>
      </w:r>
    </w:p>
    <w:p w14:paraId="7898C3A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 xml:space="preserve">保证期间届满贵方未向我方书面主张保证责任的，自保证期间届满次日起，我方解除保证责任。 </w:t>
      </w:r>
    </w:p>
    <w:p w14:paraId="10C76A9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我方按照本</w:t>
      </w:r>
      <w:r>
        <w:rPr>
          <w:rFonts w:hint="eastAsia" w:ascii="宋体" w:hAnsi="宋体"/>
          <w:color w:val="auto"/>
          <w:sz w:val="24"/>
          <w:szCs w:val="24"/>
          <w:highlight w:val="none"/>
        </w:rPr>
        <w:t>保证担保</w:t>
      </w:r>
      <w:r>
        <w:rPr>
          <w:rFonts w:ascii="宋体" w:hAnsi="宋体"/>
          <w:color w:val="auto"/>
          <w:sz w:val="24"/>
          <w:szCs w:val="24"/>
          <w:highlight w:val="none"/>
        </w:rPr>
        <w:t>向贵方履行了</w:t>
      </w:r>
      <w:r>
        <w:rPr>
          <w:rFonts w:hint="eastAsia" w:ascii="宋体" w:hAnsi="宋体"/>
          <w:color w:val="auto"/>
          <w:sz w:val="24"/>
          <w:szCs w:val="24"/>
          <w:highlight w:val="none"/>
        </w:rPr>
        <w:t>保证担保责任</w:t>
      </w:r>
      <w:r>
        <w:rPr>
          <w:rFonts w:ascii="宋体" w:hAnsi="宋体"/>
          <w:color w:val="auto"/>
          <w:sz w:val="24"/>
          <w:szCs w:val="24"/>
          <w:highlight w:val="none"/>
        </w:rPr>
        <w:t>后，自我方向贵方支付</w:t>
      </w:r>
      <w:r>
        <w:rPr>
          <w:rFonts w:hint="eastAsia" w:ascii="宋体" w:hAnsi="宋体"/>
          <w:color w:val="auto"/>
          <w:sz w:val="24"/>
          <w:szCs w:val="24"/>
          <w:highlight w:val="none"/>
        </w:rPr>
        <w:t>的金额达到最高保证担保金额</w:t>
      </w:r>
      <w:r>
        <w:rPr>
          <w:rFonts w:ascii="宋体" w:hAnsi="宋体"/>
          <w:color w:val="auto"/>
          <w:sz w:val="24"/>
          <w:szCs w:val="24"/>
          <w:highlight w:val="none"/>
        </w:rPr>
        <w:t>之日起，</w:t>
      </w:r>
      <w:r>
        <w:rPr>
          <w:rFonts w:hint="eastAsia" w:ascii="宋体" w:hAnsi="宋体"/>
          <w:color w:val="auto"/>
          <w:sz w:val="24"/>
          <w:szCs w:val="24"/>
          <w:highlight w:val="none"/>
        </w:rPr>
        <w:t>保证担保责任</w:t>
      </w:r>
      <w:r>
        <w:rPr>
          <w:rFonts w:ascii="宋体" w:hAnsi="宋体"/>
          <w:color w:val="auto"/>
          <w:sz w:val="24"/>
          <w:szCs w:val="24"/>
          <w:highlight w:val="none"/>
        </w:rPr>
        <w:t xml:space="preserve">解除。 </w:t>
      </w:r>
    </w:p>
    <w:p w14:paraId="2D1FB34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按照法律法规的规定应解除我方保证</w:t>
      </w:r>
      <w:r>
        <w:rPr>
          <w:rFonts w:hint="eastAsia" w:ascii="宋体" w:hAnsi="宋体"/>
          <w:color w:val="auto"/>
          <w:sz w:val="24"/>
          <w:szCs w:val="24"/>
          <w:highlight w:val="none"/>
        </w:rPr>
        <w:t>担保</w:t>
      </w:r>
      <w:r>
        <w:rPr>
          <w:rFonts w:ascii="宋体" w:hAnsi="宋体"/>
          <w:color w:val="auto"/>
          <w:sz w:val="24"/>
          <w:szCs w:val="24"/>
          <w:highlight w:val="none"/>
        </w:rPr>
        <w:t>责任的其它情形的，我方在本保证担保项下的保证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责任亦解除。 </w:t>
      </w:r>
    </w:p>
    <w:p w14:paraId="4A4CFFF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4.我方解除保证责任后，贵方应按上述约定，自我方保证担保责任解除之日起七</w:t>
      </w:r>
      <w:r>
        <w:rPr>
          <w:rFonts w:ascii="宋体" w:hAnsi="宋体"/>
          <w:color w:val="auto"/>
          <w:sz w:val="24"/>
          <w:szCs w:val="24"/>
          <w:highlight w:val="none"/>
        </w:rPr>
        <w:t>日内，将本保证担保原件返还我方。但是不论贵方是否按此要求将本保证担保</w:t>
      </w:r>
      <w:r>
        <w:rPr>
          <w:rFonts w:hint="eastAsia" w:ascii="宋体" w:hAnsi="宋体"/>
          <w:color w:val="auto"/>
          <w:sz w:val="24"/>
          <w:szCs w:val="24"/>
          <w:highlight w:val="none"/>
        </w:rPr>
        <w:t>原件</w:t>
      </w:r>
      <w:r>
        <w:rPr>
          <w:rFonts w:ascii="宋体" w:hAnsi="宋体"/>
          <w:color w:val="auto"/>
          <w:sz w:val="24"/>
          <w:szCs w:val="24"/>
          <w:highlight w:val="none"/>
        </w:rPr>
        <w:t>退回我方，我方在本保证担保项下的义务和责任均</w:t>
      </w:r>
      <w:r>
        <w:rPr>
          <w:rFonts w:hint="eastAsia" w:ascii="宋体" w:hAnsi="宋体"/>
          <w:color w:val="auto"/>
          <w:sz w:val="24"/>
          <w:szCs w:val="24"/>
          <w:highlight w:val="none"/>
        </w:rPr>
        <w:t>自保证担保责任解除之日</w:t>
      </w:r>
      <w:r>
        <w:rPr>
          <w:rFonts w:ascii="宋体" w:hAnsi="宋体"/>
          <w:color w:val="auto"/>
          <w:sz w:val="24"/>
          <w:szCs w:val="24"/>
          <w:highlight w:val="none"/>
        </w:rPr>
        <w:t>自动消灭。</w:t>
      </w:r>
    </w:p>
    <w:p w14:paraId="71304833">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六、免责条款</w:t>
      </w:r>
      <w:r>
        <w:rPr>
          <w:rFonts w:ascii="宋体" w:hAnsi="宋体"/>
          <w:b/>
          <w:bCs/>
          <w:color w:val="auto"/>
          <w:sz w:val="24"/>
          <w:szCs w:val="24"/>
          <w:highlight w:val="none"/>
        </w:rPr>
        <w:t xml:space="preserve"> </w:t>
      </w:r>
    </w:p>
    <w:p w14:paraId="6A35CD8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因贵方</w:t>
      </w:r>
      <w:r>
        <w:rPr>
          <w:rFonts w:hint="eastAsia" w:ascii="宋体" w:hAnsi="宋体"/>
          <w:color w:val="auto"/>
          <w:sz w:val="24"/>
          <w:szCs w:val="24"/>
          <w:highlight w:val="none"/>
        </w:rPr>
        <w:t>原因</w:t>
      </w:r>
      <w:r>
        <w:rPr>
          <w:rFonts w:ascii="宋体" w:hAnsi="宋体"/>
          <w:color w:val="auto"/>
          <w:sz w:val="24"/>
          <w:szCs w:val="24"/>
          <w:highlight w:val="none"/>
        </w:rPr>
        <w:t>致使</w:t>
      </w:r>
      <w:r>
        <w:rPr>
          <w:rFonts w:hint="eastAsia" w:ascii="宋体" w:hAnsi="宋体"/>
          <w:color w:val="auto"/>
          <w:sz w:val="24"/>
          <w:szCs w:val="24"/>
          <w:highlight w:val="none"/>
        </w:rPr>
        <w:t>发生应承担保证责任情形的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7F79D4F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依照法律规定或贵方与</w:t>
      </w:r>
      <w:r>
        <w:rPr>
          <w:rFonts w:hint="eastAsia" w:ascii="宋体" w:hAnsi="宋体"/>
          <w:color w:val="auto"/>
          <w:sz w:val="24"/>
          <w:szCs w:val="24"/>
          <w:highlight w:val="none"/>
        </w:rPr>
        <w:t>承包</w:t>
      </w:r>
      <w:r>
        <w:rPr>
          <w:rFonts w:ascii="宋体" w:hAnsi="宋体"/>
          <w:color w:val="auto"/>
          <w:sz w:val="24"/>
          <w:szCs w:val="24"/>
          <w:highlight w:val="none"/>
        </w:rPr>
        <w:t>人的另行约定，免除</w:t>
      </w:r>
      <w:r>
        <w:rPr>
          <w:rFonts w:hint="eastAsia" w:ascii="宋体" w:hAnsi="宋体"/>
          <w:color w:val="auto"/>
          <w:sz w:val="24"/>
          <w:szCs w:val="24"/>
          <w:highlight w:val="none"/>
        </w:rPr>
        <w:t>承包</w:t>
      </w:r>
      <w:r>
        <w:rPr>
          <w:rFonts w:ascii="宋体" w:hAnsi="宋体"/>
          <w:color w:val="auto"/>
          <w:sz w:val="24"/>
          <w:szCs w:val="24"/>
          <w:highlight w:val="none"/>
        </w:rPr>
        <w:t>人部分或全部义务的，我方亦免除其相应的保证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277DC9D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因不可抗力造成</w:t>
      </w:r>
      <w:r>
        <w:rPr>
          <w:rFonts w:hint="eastAsia" w:ascii="宋体" w:hAnsi="宋体"/>
          <w:color w:val="auto"/>
          <w:sz w:val="24"/>
          <w:szCs w:val="24"/>
          <w:highlight w:val="none"/>
        </w:rPr>
        <w:t>发生应承担保证责任情形的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责任。</w:t>
      </w:r>
    </w:p>
    <w:p w14:paraId="603DB289">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七、其他</w:t>
      </w:r>
    </w:p>
    <w:p w14:paraId="5CB56A3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本保证担保项下的权利不得转让，不得设定担保。贵方未经我方书面同意转让本保证担保或其项下任何权利，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3A77308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.本</w:t>
      </w:r>
      <w:r>
        <w:rPr>
          <w:rFonts w:hint="eastAsia" w:ascii="宋体" w:hAnsi="宋体"/>
          <w:color w:val="auto"/>
          <w:sz w:val="24"/>
          <w:szCs w:val="24"/>
          <w:highlight w:val="none"/>
        </w:rPr>
        <w:t>保证担保适用的法律为中华人民共和国法律，争议裁判管辖地为中华人民共和国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5AB14A0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.本</w:t>
      </w:r>
      <w:r>
        <w:rPr>
          <w:rFonts w:hint="eastAsia" w:ascii="宋体" w:hAnsi="宋体"/>
          <w:color w:val="auto"/>
          <w:sz w:val="24"/>
          <w:szCs w:val="24"/>
          <w:highlight w:val="none"/>
        </w:rPr>
        <w:t>保证担保</w:t>
      </w:r>
      <w:r>
        <w:rPr>
          <w:rFonts w:ascii="宋体" w:hAnsi="宋体"/>
          <w:color w:val="auto"/>
          <w:sz w:val="24"/>
          <w:szCs w:val="24"/>
          <w:highlight w:val="none"/>
        </w:rPr>
        <w:t>自我方法定代表</w:t>
      </w:r>
      <w:r>
        <w:rPr>
          <w:rFonts w:hint="eastAsia" w:ascii="宋体" w:hAnsi="宋体"/>
          <w:color w:val="auto"/>
          <w:sz w:val="24"/>
          <w:szCs w:val="24"/>
          <w:highlight w:val="none"/>
        </w:rPr>
        <w:t>人或授权代表</w:t>
      </w:r>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53D0D1E1">
      <w:pPr>
        <w:spacing w:line="360" w:lineRule="auto"/>
        <w:ind w:firstLine="480" w:firstLineChars="200"/>
        <w:rPr>
          <w:rFonts w:ascii="宋体" w:hAnsi="宋体"/>
          <w:color w:val="auto"/>
          <w:sz w:val="24"/>
          <w:szCs w:val="24"/>
          <w:highlight w:val="none"/>
        </w:rPr>
      </w:pPr>
    </w:p>
    <w:p w14:paraId="086FC98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保 证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08302D5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1386F85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3DCCF59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53037A0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2EC5FBE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3FE9827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时 </w:t>
      </w:r>
      <w:r>
        <w:rPr>
          <w:rFonts w:ascii="宋体" w:hAnsi="宋体"/>
          <w:color w:val="auto"/>
          <w:sz w:val="24"/>
          <w:szCs w:val="24"/>
          <w:highlight w:val="none"/>
        </w:rPr>
        <w:t xml:space="preserve">   </w:t>
      </w:r>
      <w:r>
        <w:rPr>
          <w:rFonts w:hint="eastAsia" w:ascii="宋体" w:hAnsi="宋体"/>
          <w:color w:val="auto"/>
          <w:sz w:val="24"/>
          <w:szCs w:val="24"/>
          <w:highlight w:val="none"/>
        </w:rPr>
        <w:t>间：</w:t>
      </w:r>
      <w:r>
        <w:rPr>
          <w:rFonts w:ascii="宋体" w:hAnsi="宋体"/>
          <w:color w:val="auto"/>
          <w:sz w:val="24"/>
          <w:szCs w:val="24"/>
          <w:highlight w:val="none"/>
        </w:rPr>
        <w:t xml:space="preserve">      年      月        日</w:t>
      </w:r>
    </w:p>
    <w:p w14:paraId="0A9F70EC">
      <w:pPr>
        <w:spacing w:line="360" w:lineRule="auto"/>
        <w:ind w:right="150" w:firstLine="420" w:firstLineChars="200"/>
        <w:jc w:val="left"/>
        <w:rPr>
          <w:rFonts w:ascii="仿宋_GB2312" w:hAnsi="宋体" w:cs="宋体"/>
          <w:color w:val="auto"/>
          <w:highlight w:val="none"/>
        </w:rPr>
      </w:pPr>
    </w:p>
    <w:p w14:paraId="623217B2">
      <w:pPr>
        <w:spacing w:line="360" w:lineRule="auto"/>
        <w:ind w:right="150" w:firstLine="420" w:firstLineChars="200"/>
        <w:jc w:val="left"/>
        <w:rPr>
          <w:rFonts w:ascii="仿宋_GB2312" w:hAnsi="宋体" w:cs="宋体"/>
          <w:color w:val="auto"/>
          <w:highlight w:val="none"/>
        </w:rPr>
      </w:pPr>
    </w:p>
    <w:p w14:paraId="2360F8B4">
      <w:pPr>
        <w:spacing w:line="360" w:lineRule="auto"/>
        <w:ind w:right="150" w:firstLine="420" w:firstLineChars="200"/>
        <w:jc w:val="left"/>
        <w:rPr>
          <w:rFonts w:ascii="仿宋_GB2312" w:hAnsi="宋体" w:cs="宋体"/>
          <w:color w:val="auto"/>
          <w:highlight w:val="none"/>
        </w:rPr>
      </w:pPr>
    </w:p>
    <w:p w14:paraId="2F6EFF06">
      <w:pPr>
        <w:spacing w:line="360" w:lineRule="auto"/>
        <w:ind w:right="150"/>
        <w:jc w:val="left"/>
        <w:rPr>
          <w:color w:val="auto"/>
          <w:highlight w:val="none"/>
        </w:rPr>
      </w:pPr>
    </w:p>
    <w:p w14:paraId="127A86FC">
      <w:pPr>
        <w:pStyle w:val="2"/>
        <w:rPr>
          <w:color w:val="auto"/>
          <w:highlight w:val="none"/>
        </w:rPr>
      </w:pPr>
    </w:p>
    <w:p w14:paraId="5DBBF7BC">
      <w:pPr>
        <w:pStyle w:val="2"/>
        <w:rPr>
          <w:color w:val="auto"/>
          <w:highlight w:val="none"/>
        </w:rPr>
      </w:pPr>
    </w:p>
    <w:p w14:paraId="64BE83BC">
      <w:pPr>
        <w:pStyle w:val="2"/>
        <w:rPr>
          <w:color w:val="auto"/>
          <w:highlight w:val="none"/>
        </w:rPr>
      </w:pPr>
    </w:p>
    <w:p w14:paraId="48F7C325">
      <w:pPr>
        <w:pStyle w:val="2"/>
        <w:rPr>
          <w:color w:val="auto"/>
          <w:highlight w:val="none"/>
        </w:rPr>
      </w:pPr>
    </w:p>
    <w:p w14:paraId="5CF50E9D">
      <w:pPr>
        <w:pStyle w:val="2"/>
        <w:rPr>
          <w:color w:val="auto"/>
          <w:highlight w:val="none"/>
        </w:rPr>
      </w:pPr>
    </w:p>
    <w:p w14:paraId="6EECBF1F">
      <w:pPr>
        <w:pStyle w:val="2"/>
        <w:rPr>
          <w:color w:val="auto"/>
          <w:highlight w:val="none"/>
        </w:rPr>
      </w:pPr>
    </w:p>
    <w:p w14:paraId="7BA882EC">
      <w:pPr>
        <w:pStyle w:val="2"/>
        <w:rPr>
          <w:color w:val="auto"/>
          <w:highlight w:val="none"/>
        </w:rPr>
      </w:pPr>
    </w:p>
    <w:p w14:paraId="5D65BDF2">
      <w:pPr>
        <w:pStyle w:val="2"/>
        <w:rPr>
          <w:color w:val="auto"/>
          <w:highlight w:val="none"/>
        </w:rPr>
      </w:pPr>
    </w:p>
    <w:p w14:paraId="6D82DC4E">
      <w:pPr>
        <w:pStyle w:val="2"/>
        <w:rPr>
          <w:color w:val="auto"/>
          <w:highlight w:val="none"/>
        </w:rPr>
      </w:pPr>
    </w:p>
    <w:p w14:paraId="683D5A7C">
      <w:pPr>
        <w:pStyle w:val="2"/>
        <w:rPr>
          <w:color w:val="auto"/>
          <w:highlight w:val="none"/>
        </w:rPr>
      </w:pPr>
    </w:p>
    <w:p w14:paraId="1CCDF87F">
      <w:pPr>
        <w:pStyle w:val="2"/>
        <w:rPr>
          <w:color w:val="auto"/>
          <w:highlight w:val="none"/>
        </w:rPr>
      </w:pPr>
    </w:p>
    <w:p w14:paraId="01A0EAAC">
      <w:pPr>
        <w:pStyle w:val="2"/>
        <w:rPr>
          <w:color w:val="auto"/>
          <w:highlight w:val="none"/>
        </w:rPr>
      </w:pPr>
    </w:p>
    <w:p w14:paraId="32A66AC4">
      <w:pPr>
        <w:pStyle w:val="2"/>
        <w:rPr>
          <w:color w:val="auto"/>
          <w:highlight w:val="none"/>
        </w:rPr>
      </w:pPr>
    </w:p>
    <w:p w14:paraId="67A71618">
      <w:pPr>
        <w:pStyle w:val="2"/>
        <w:rPr>
          <w:color w:val="auto"/>
          <w:highlight w:val="none"/>
        </w:rPr>
      </w:pPr>
    </w:p>
    <w:p w14:paraId="638CD9DF">
      <w:pPr>
        <w:pStyle w:val="2"/>
        <w:rPr>
          <w:color w:val="auto"/>
          <w:highlight w:val="none"/>
        </w:rPr>
      </w:pPr>
    </w:p>
    <w:p w14:paraId="1D06C5E9">
      <w:pPr>
        <w:pStyle w:val="2"/>
        <w:rPr>
          <w:color w:val="auto"/>
          <w:highlight w:val="none"/>
        </w:rPr>
      </w:pPr>
    </w:p>
    <w:p w14:paraId="76846A29">
      <w:pPr>
        <w:pStyle w:val="2"/>
        <w:rPr>
          <w:color w:val="auto"/>
          <w:highlight w:val="none"/>
        </w:rPr>
      </w:pPr>
    </w:p>
    <w:p w14:paraId="568D5B6D">
      <w:pPr>
        <w:pStyle w:val="2"/>
        <w:rPr>
          <w:color w:val="auto"/>
          <w:highlight w:val="none"/>
        </w:rPr>
      </w:pPr>
    </w:p>
    <w:p w14:paraId="3EC2D27B">
      <w:pPr>
        <w:pStyle w:val="2"/>
        <w:rPr>
          <w:color w:val="auto"/>
          <w:highlight w:val="none"/>
        </w:rPr>
      </w:pPr>
    </w:p>
    <w:p w14:paraId="242345EE">
      <w:pPr>
        <w:pStyle w:val="2"/>
        <w:rPr>
          <w:color w:val="auto"/>
          <w:highlight w:val="none"/>
        </w:rPr>
      </w:pPr>
    </w:p>
    <w:p w14:paraId="6851FD51">
      <w:pPr>
        <w:pStyle w:val="2"/>
        <w:rPr>
          <w:color w:val="auto"/>
          <w:highlight w:val="none"/>
        </w:rPr>
      </w:pPr>
    </w:p>
    <w:p w14:paraId="41428555">
      <w:pPr>
        <w:pStyle w:val="2"/>
        <w:rPr>
          <w:color w:val="auto"/>
          <w:highlight w:val="none"/>
        </w:rPr>
      </w:pPr>
    </w:p>
    <w:p w14:paraId="344CACE4">
      <w:pPr>
        <w:pStyle w:val="2"/>
        <w:rPr>
          <w:color w:val="auto"/>
          <w:highlight w:val="none"/>
        </w:rPr>
      </w:pPr>
    </w:p>
    <w:p w14:paraId="5A7BEC35">
      <w:pPr>
        <w:spacing w:line="440" w:lineRule="exact"/>
        <w:rPr>
          <w:rFonts w:eastAsia="黑体"/>
          <w:color w:val="auto"/>
          <w:sz w:val="30"/>
          <w:szCs w:val="30"/>
          <w:highlight w:val="none"/>
        </w:rPr>
      </w:pPr>
      <w:r>
        <w:rPr>
          <w:rFonts w:hint="eastAsia" w:eastAsia="仿宋_GB2312" w:cs="仿宋_GB2312"/>
          <w:color w:val="auto"/>
          <w:sz w:val="30"/>
          <w:szCs w:val="30"/>
          <w:highlight w:val="none"/>
        </w:rPr>
        <w:t>附件</w:t>
      </w:r>
      <w:r>
        <w:rPr>
          <w:rFonts w:hint="eastAsia" w:eastAsia="仿宋_GB2312"/>
          <w:color w:val="auto"/>
          <w:sz w:val="30"/>
          <w:szCs w:val="30"/>
          <w:highlight w:val="none"/>
        </w:rPr>
        <w:t>9</w:t>
      </w:r>
      <w:r>
        <w:rPr>
          <w:rFonts w:hint="eastAsia" w:eastAsia="仿宋_GB2312" w:cs="仿宋_GB2312"/>
          <w:color w:val="auto"/>
          <w:sz w:val="30"/>
          <w:szCs w:val="30"/>
          <w:highlight w:val="none"/>
        </w:rPr>
        <w:t>：</w:t>
      </w:r>
    </w:p>
    <w:p w14:paraId="576B4D0C">
      <w:pPr>
        <w:spacing w:line="360" w:lineRule="auto"/>
        <w:jc w:val="left"/>
        <w:rPr>
          <w:rFonts w:ascii="黑体" w:hAnsi="黑体" w:eastAsia="黑体" w:cs="黑体"/>
          <w:b/>
          <w:bCs/>
          <w:color w:val="auto"/>
          <w:sz w:val="32"/>
          <w:szCs w:val="32"/>
          <w:highlight w:val="none"/>
        </w:rPr>
      </w:pPr>
    </w:p>
    <w:p w14:paraId="620ACDDA">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支付保函示范文本</w:t>
      </w:r>
    </w:p>
    <w:p w14:paraId="6AED1AF9">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（独立保函）</w:t>
      </w:r>
    </w:p>
    <w:p w14:paraId="1A44A1C9">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6C30A838">
      <w:pPr>
        <w:spacing w:line="360" w:lineRule="auto"/>
        <w:rPr>
          <w:rFonts w:ascii="宋体" w:hAnsi="宋体"/>
          <w:color w:val="auto"/>
          <w:sz w:val="24"/>
          <w:szCs w:val="24"/>
          <w:highlight w:val="none"/>
        </w:rPr>
      </w:pPr>
      <w:r>
        <w:rPr>
          <w:rFonts w:hint="eastAsia" w:ascii="宋体" w:hAnsi="宋体"/>
          <w:color w:val="auto"/>
          <w:sz w:val="24"/>
          <w:szCs w:val="24"/>
          <w:highlight w:val="none"/>
        </w:rPr>
        <w:t>申请人：</w:t>
      </w:r>
    </w:p>
    <w:p w14:paraId="7C0DBDBF">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r>
        <w:rPr>
          <w:rFonts w:ascii="宋体" w:hAnsi="宋体"/>
          <w:color w:val="auto"/>
          <w:sz w:val="24"/>
          <w:szCs w:val="24"/>
          <w:highlight w:val="none"/>
        </w:rPr>
        <w:t>：</w:t>
      </w:r>
    </w:p>
    <w:p w14:paraId="750A2A6F">
      <w:pPr>
        <w:spacing w:line="360" w:lineRule="auto"/>
        <w:rPr>
          <w:rFonts w:ascii="宋体" w:hAnsi="宋体"/>
          <w:color w:val="auto"/>
          <w:sz w:val="24"/>
          <w:szCs w:val="24"/>
          <w:highlight w:val="none"/>
        </w:rPr>
      </w:pPr>
      <w:r>
        <w:rPr>
          <w:rFonts w:hint="eastAsia" w:ascii="宋体" w:hAnsi="宋体"/>
          <w:color w:val="auto"/>
          <w:sz w:val="24"/>
          <w:szCs w:val="24"/>
          <w:highlight w:val="none"/>
        </w:rPr>
        <w:t>受益人：</w:t>
      </w:r>
    </w:p>
    <w:p w14:paraId="08F25EAB">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p>
    <w:p w14:paraId="6376F3F7">
      <w:pPr>
        <w:spacing w:line="360" w:lineRule="auto"/>
        <w:rPr>
          <w:rFonts w:ascii="宋体" w:hAnsi="宋体"/>
          <w:color w:val="auto"/>
          <w:sz w:val="24"/>
          <w:szCs w:val="24"/>
          <w:highlight w:val="none"/>
        </w:rPr>
      </w:pPr>
      <w:r>
        <w:rPr>
          <w:rFonts w:hint="eastAsia" w:ascii="宋体" w:hAnsi="宋体"/>
          <w:color w:val="auto"/>
          <w:sz w:val="24"/>
          <w:szCs w:val="24"/>
          <w:highlight w:val="none"/>
        </w:rPr>
        <w:t>开立人：</w:t>
      </w:r>
    </w:p>
    <w:p w14:paraId="56E29E13">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地址：</w:t>
      </w:r>
    </w:p>
    <w:p w14:paraId="457C8056">
      <w:pPr>
        <w:spacing w:line="360" w:lineRule="auto"/>
        <w:rPr>
          <w:rFonts w:ascii="宋体" w:hAnsi="宋体"/>
          <w:color w:val="auto"/>
          <w:sz w:val="24"/>
          <w:szCs w:val="24"/>
          <w:highlight w:val="none"/>
        </w:rPr>
      </w:pPr>
      <w:r>
        <w:rPr>
          <w:rFonts w:ascii="宋体" w:hAnsi="宋体"/>
          <w:color w:val="auto"/>
          <w:sz w:val="24"/>
          <w:szCs w:val="24"/>
          <w:highlight w:val="none"/>
        </w:rPr>
        <w:t xml:space="preserve"> </w:t>
      </w:r>
    </w:p>
    <w:p w14:paraId="0CCC4E66">
      <w:pPr>
        <w:spacing w:line="360" w:lineRule="auto"/>
        <w:rPr>
          <w:rFonts w:ascii="宋体" w:hAnsi="宋体"/>
          <w:color w:val="auto"/>
          <w:sz w:val="24"/>
          <w:szCs w:val="24"/>
          <w:highlight w:val="none"/>
        </w:rPr>
      </w:pPr>
      <w:bookmarkStart w:id="722" w:name="_Hlk40355074"/>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受益人</w:t>
      </w:r>
      <w:r>
        <w:rPr>
          <w:rFonts w:ascii="宋体" w:hAnsi="宋体"/>
          <w:color w:val="auto"/>
          <w:sz w:val="24"/>
          <w:szCs w:val="24"/>
          <w:highlight w:val="none"/>
        </w:rPr>
        <w:t xml:space="preserve">名称）： </w:t>
      </w:r>
    </w:p>
    <w:bookmarkEnd w:id="722"/>
    <w:p w14:paraId="6C03F6D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受益人</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申请人</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工程（以下简称“本工程”）施工和有关事项协商一致共同签订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（以下简称基础合同”），我方（即“开立人”）根据基础合同了解到申请人为基础合同项下之发包人，受益人为基础合同项下之承包人，基于申请人</w:t>
      </w:r>
      <w:r>
        <w:rPr>
          <w:rFonts w:ascii="宋体" w:hAnsi="宋体"/>
          <w:color w:val="auto"/>
          <w:sz w:val="24"/>
          <w:szCs w:val="24"/>
          <w:highlight w:val="none"/>
        </w:rPr>
        <w:t>的请求，我方同意就</w:t>
      </w:r>
      <w:r>
        <w:rPr>
          <w:rFonts w:hint="eastAsia" w:ascii="宋体" w:hAnsi="宋体"/>
          <w:color w:val="auto"/>
          <w:sz w:val="24"/>
          <w:szCs w:val="24"/>
          <w:highlight w:val="none"/>
        </w:rPr>
        <w:t>申请人</w:t>
      </w:r>
      <w:r>
        <w:rPr>
          <w:rFonts w:ascii="宋体" w:hAnsi="宋体"/>
          <w:color w:val="auto"/>
          <w:sz w:val="24"/>
          <w:szCs w:val="24"/>
          <w:highlight w:val="none"/>
        </w:rPr>
        <w:t>履行</w:t>
      </w:r>
      <w:r>
        <w:rPr>
          <w:rFonts w:hint="eastAsia" w:ascii="宋体" w:hAnsi="宋体"/>
          <w:color w:val="auto"/>
          <w:sz w:val="24"/>
          <w:szCs w:val="24"/>
          <w:highlight w:val="none"/>
        </w:rPr>
        <w:t>与贵方签订的基础合同</w:t>
      </w:r>
      <w:r>
        <w:rPr>
          <w:rFonts w:ascii="宋体" w:hAnsi="宋体"/>
          <w:color w:val="auto"/>
          <w:sz w:val="24"/>
          <w:szCs w:val="24"/>
          <w:highlight w:val="none"/>
        </w:rPr>
        <w:t>项下的</w:t>
      </w:r>
      <w:r>
        <w:rPr>
          <w:rFonts w:hint="eastAsia" w:ascii="宋体" w:hAnsi="宋体"/>
          <w:color w:val="auto"/>
          <w:sz w:val="24"/>
          <w:szCs w:val="24"/>
          <w:highlight w:val="none"/>
        </w:rPr>
        <w:t>工程款（指基础合同约定的除工程质量保修金以外的工程款）付款</w:t>
      </w:r>
      <w:r>
        <w:rPr>
          <w:rFonts w:ascii="宋体" w:hAnsi="宋体"/>
          <w:color w:val="auto"/>
          <w:sz w:val="24"/>
          <w:szCs w:val="24"/>
          <w:highlight w:val="none"/>
        </w:rPr>
        <w:t>义务</w:t>
      </w:r>
      <w:r>
        <w:rPr>
          <w:rFonts w:hint="eastAsia" w:ascii="宋体" w:hAnsi="宋体"/>
          <w:color w:val="auto"/>
          <w:sz w:val="24"/>
          <w:szCs w:val="24"/>
          <w:highlight w:val="none"/>
        </w:rPr>
        <w:t>，</w:t>
      </w:r>
      <w:r>
        <w:rPr>
          <w:rFonts w:ascii="宋体" w:hAnsi="宋体"/>
          <w:color w:val="auto"/>
          <w:sz w:val="24"/>
          <w:szCs w:val="24"/>
          <w:highlight w:val="none"/>
        </w:rPr>
        <w:t>向贵方提供不可撤销、</w:t>
      </w:r>
      <w:r>
        <w:rPr>
          <w:rFonts w:hint="eastAsia" w:ascii="宋体" w:hAnsi="宋体"/>
          <w:color w:val="auto"/>
          <w:sz w:val="24"/>
          <w:szCs w:val="24"/>
          <w:highlight w:val="none"/>
        </w:rPr>
        <w:t>不可转让的见索即付</w:t>
      </w:r>
      <w:r>
        <w:rPr>
          <w:rFonts w:ascii="宋体" w:hAnsi="宋体"/>
          <w:color w:val="auto"/>
          <w:sz w:val="24"/>
          <w:szCs w:val="24"/>
          <w:highlight w:val="none"/>
        </w:rPr>
        <w:t>独立</w:t>
      </w:r>
      <w:r>
        <w:rPr>
          <w:rFonts w:hint="eastAsia" w:ascii="宋体" w:hAnsi="宋体"/>
          <w:color w:val="auto"/>
          <w:sz w:val="24"/>
          <w:szCs w:val="24"/>
          <w:highlight w:val="none"/>
        </w:rPr>
        <w:t>保函（以下简称“本保函”）</w:t>
      </w:r>
      <w:r>
        <w:rPr>
          <w:rFonts w:ascii="宋体" w:hAnsi="宋体"/>
          <w:color w:val="auto"/>
          <w:sz w:val="24"/>
          <w:szCs w:val="24"/>
          <w:highlight w:val="none"/>
        </w:rPr>
        <w:t xml:space="preserve">。 </w:t>
      </w:r>
    </w:p>
    <w:p w14:paraId="4484EE1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一、本保函担保范围：申请人未履行基础合同约定的工程款支付义务，应当向贵方承担的违约责任和赔偿因此造成的损失、利息、律师费、诉讼费用等实现债权的费用。</w:t>
      </w:r>
    </w:p>
    <w:p w14:paraId="076F31E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二、本保函担保金额最高不超过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3681865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三、本保函</w:t>
      </w:r>
      <w:r>
        <w:rPr>
          <w:rFonts w:ascii="宋体" w:hAnsi="宋体"/>
          <w:color w:val="auto"/>
          <w:sz w:val="24"/>
          <w:szCs w:val="24"/>
          <w:highlight w:val="none"/>
        </w:rPr>
        <w:t>有效期自</w:t>
      </w:r>
      <w:r>
        <w:rPr>
          <w:rFonts w:hint="eastAsia" w:ascii="宋体" w:hAnsi="宋体"/>
          <w:color w:val="auto"/>
          <w:sz w:val="24"/>
          <w:szCs w:val="24"/>
          <w:highlight w:val="none"/>
        </w:rPr>
        <w:t>开立之日起</w:t>
      </w:r>
      <w:r>
        <w:rPr>
          <w:rFonts w:ascii="宋体" w:hAnsi="宋体"/>
          <w:color w:val="auto"/>
          <w:sz w:val="24"/>
          <w:szCs w:val="24"/>
          <w:highlight w:val="none"/>
        </w:rPr>
        <w:t>至</w:t>
      </w:r>
      <w:r>
        <w:rPr>
          <w:rFonts w:hint="eastAsia" w:ascii="宋体" w:hAnsi="宋体"/>
          <w:color w:val="auto"/>
          <w:sz w:val="24"/>
          <w:szCs w:val="24"/>
          <w:highlight w:val="none"/>
        </w:rPr>
        <w:t>基础合同约定的除工程质量保修金以外的全部工程结算款项支付之日后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34A9F5BC">
      <w:pPr>
        <w:spacing w:line="360" w:lineRule="auto"/>
        <w:ind w:firstLine="480"/>
        <w:rPr>
          <w:rFonts w:ascii="宋体" w:hAnsi="宋体"/>
          <w:color w:val="auto"/>
          <w:sz w:val="24"/>
          <w:szCs w:val="24"/>
          <w:highlight w:val="none"/>
        </w:rPr>
      </w:pPr>
      <w:r>
        <w:rPr>
          <w:rFonts w:hint="eastAsia" w:ascii="宋体" w:hAnsi="宋体"/>
          <w:color w:val="auto"/>
          <w:sz w:val="24"/>
          <w:szCs w:val="24"/>
          <w:highlight w:val="none"/>
        </w:rPr>
        <w:t>四、我方承诺，在收到受益人发来的书面付款通知后的</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日内无条件支付，前述书面付款通知即为付款要求之单据，且应满足以下要求：</w:t>
      </w:r>
    </w:p>
    <w:p w14:paraId="5234669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（1）付款通知到达的日期在本保函的有效期内；</w:t>
      </w:r>
    </w:p>
    <w:p w14:paraId="2F856C3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（2）载明要求支付的金额；</w:t>
      </w:r>
    </w:p>
    <w:p w14:paraId="35C517D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（3）载明申请人违反合同义务的条款和内容；</w:t>
      </w:r>
    </w:p>
    <w:p w14:paraId="035F79B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（4）声明不存在合同文件约定或我国法律规定免除申请人或开立人支付责任的情形；</w:t>
      </w:r>
    </w:p>
    <w:p w14:paraId="7C3D9BC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（5）付款通知应在本保函有效期内到达的地址是：</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7BE3E4C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受益人发出的书面付款通知应由其为鉴明受益人法定代表人（负责人）或授权代理人签字并加盖公章。</w:t>
      </w:r>
    </w:p>
    <w:p w14:paraId="2F18D1F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五、</w:t>
      </w:r>
      <w:r>
        <w:rPr>
          <w:rFonts w:ascii="宋体" w:hAnsi="宋体"/>
          <w:color w:val="auto"/>
          <w:sz w:val="24"/>
          <w:szCs w:val="24"/>
          <w:highlight w:val="none"/>
        </w:rPr>
        <w:t>本保函项下的权利不得转让，不得设定担保。贵方未经我方书面同意转 让本保函或其项下任何权利，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0A34623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六、与</w:t>
      </w:r>
      <w:r>
        <w:rPr>
          <w:rFonts w:ascii="宋体" w:hAnsi="宋体"/>
          <w:color w:val="auto"/>
          <w:sz w:val="24"/>
          <w:szCs w:val="24"/>
          <w:highlight w:val="none"/>
        </w:rPr>
        <w:t>本保函</w:t>
      </w:r>
      <w:r>
        <w:rPr>
          <w:rFonts w:hint="eastAsia" w:ascii="宋体" w:hAnsi="宋体"/>
          <w:color w:val="auto"/>
          <w:sz w:val="24"/>
          <w:szCs w:val="24"/>
          <w:highlight w:val="none"/>
        </w:rPr>
        <w:t>有关</w:t>
      </w:r>
      <w:r>
        <w:rPr>
          <w:rFonts w:ascii="宋体" w:hAnsi="宋体"/>
          <w:color w:val="auto"/>
          <w:sz w:val="24"/>
          <w:szCs w:val="24"/>
          <w:highlight w:val="none"/>
        </w:rPr>
        <w:t>的基础</w:t>
      </w:r>
      <w:r>
        <w:rPr>
          <w:rFonts w:hint="eastAsia" w:ascii="宋体" w:hAnsi="宋体"/>
          <w:color w:val="auto"/>
          <w:sz w:val="24"/>
          <w:szCs w:val="24"/>
          <w:highlight w:val="none"/>
        </w:rPr>
        <w:t>合同</w:t>
      </w:r>
      <w:r>
        <w:rPr>
          <w:rFonts w:ascii="宋体" w:hAnsi="宋体"/>
          <w:color w:val="auto"/>
          <w:sz w:val="24"/>
          <w:szCs w:val="24"/>
          <w:highlight w:val="none"/>
        </w:rPr>
        <w:t xml:space="preserve">不成立、不生效、无效、被撤销、被解除，不影响本保函的独立有效。 </w:t>
      </w:r>
    </w:p>
    <w:p w14:paraId="57F6B7C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七、</w:t>
      </w:r>
      <w:r>
        <w:rPr>
          <w:rFonts w:ascii="宋体" w:hAnsi="宋体"/>
          <w:color w:val="auto"/>
          <w:sz w:val="24"/>
          <w:szCs w:val="24"/>
          <w:highlight w:val="none"/>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sz w:val="24"/>
          <w:szCs w:val="24"/>
          <w:highlight w:val="none"/>
        </w:rPr>
        <w:t>有效期</w:t>
      </w:r>
      <w:r>
        <w:rPr>
          <w:rFonts w:ascii="宋体" w:hAnsi="宋体"/>
          <w:color w:val="auto"/>
          <w:sz w:val="24"/>
          <w:szCs w:val="24"/>
          <w:highlight w:val="none"/>
        </w:rPr>
        <w:t xml:space="preserve">到期后自动消灭。 </w:t>
      </w:r>
    </w:p>
    <w:p w14:paraId="55FB20A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八、</w:t>
      </w:r>
      <w:r>
        <w:rPr>
          <w:rFonts w:ascii="宋体" w:hAnsi="宋体"/>
          <w:color w:val="auto"/>
          <w:sz w:val="24"/>
          <w:szCs w:val="24"/>
          <w:highlight w:val="none"/>
        </w:rPr>
        <w:t>本保函</w:t>
      </w:r>
      <w:r>
        <w:rPr>
          <w:rFonts w:hint="eastAsia" w:ascii="宋体" w:hAnsi="宋体"/>
          <w:color w:val="auto"/>
          <w:sz w:val="24"/>
          <w:szCs w:val="24"/>
          <w:highlight w:val="none"/>
        </w:rPr>
        <w:t>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6E50C1D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九、</w:t>
      </w:r>
      <w:r>
        <w:rPr>
          <w:rFonts w:ascii="宋体" w:hAnsi="宋体"/>
          <w:color w:val="auto"/>
          <w:sz w:val="24"/>
          <w:szCs w:val="24"/>
          <w:highlight w:val="none"/>
        </w:rPr>
        <w:t>本保函自我方法定代表人</w:t>
      </w:r>
      <w:bookmarkStart w:id="723" w:name="_Hlk58487855"/>
      <w:r>
        <w:rPr>
          <w:rFonts w:hint="eastAsia" w:ascii="宋体" w:hAnsi="宋体"/>
          <w:color w:val="auto"/>
          <w:sz w:val="24"/>
          <w:szCs w:val="24"/>
          <w:highlight w:val="none"/>
        </w:rPr>
        <w:t>或授权代表</w:t>
      </w:r>
      <w:bookmarkEnd w:id="723"/>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584062D8">
      <w:pPr>
        <w:spacing w:line="360" w:lineRule="auto"/>
        <w:ind w:firstLine="480" w:firstLineChars="200"/>
        <w:rPr>
          <w:rFonts w:ascii="宋体" w:hAnsi="宋体"/>
          <w:color w:val="auto"/>
          <w:sz w:val="24"/>
          <w:szCs w:val="24"/>
          <w:highlight w:val="none"/>
        </w:rPr>
      </w:pPr>
    </w:p>
    <w:p w14:paraId="452E7C54">
      <w:pPr>
        <w:spacing w:line="360" w:lineRule="auto"/>
        <w:ind w:firstLine="480" w:firstLineChars="200"/>
        <w:rPr>
          <w:rFonts w:ascii="宋体" w:hAnsi="宋体"/>
          <w:color w:val="auto"/>
          <w:sz w:val="24"/>
          <w:szCs w:val="24"/>
          <w:highlight w:val="none"/>
        </w:rPr>
      </w:pPr>
    </w:p>
    <w:p w14:paraId="0516314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开 立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5078BF0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687C949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11C5F24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37573D0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1D31931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12F20CD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开立时间：</w:t>
      </w:r>
      <w:r>
        <w:rPr>
          <w:rFonts w:ascii="宋体" w:hAnsi="宋体"/>
          <w:color w:val="auto"/>
          <w:sz w:val="24"/>
          <w:szCs w:val="24"/>
          <w:highlight w:val="none"/>
        </w:rPr>
        <w:t xml:space="preserve">      年      月        日</w:t>
      </w:r>
    </w:p>
    <w:p w14:paraId="31252FA1">
      <w:pPr>
        <w:spacing w:line="360" w:lineRule="auto"/>
        <w:ind w:firstLine="480" w:firstLineChars="200"/>
        <w:rPr>
          <w:rFonts w:ascii="宋体" w:hAnsi="宋体"/>
          <w:color w:val="auto"/>
          <w:sz w:val="24"/>
          <w:szCs w:val="24"/>
          <w:highlight w:val="none"/>
        </w:rPr>
      </w:pPr>
    </w:p>
    <w:p w14:paraId="7D4A3E32">
      <w:pPr>
        <w:pStyle w:val="2"/>
        <w:rPr>
          <w:rFonts w:ascii="宋体" w:hAnsi="宋体"/>
          <w:color w:val="auto"/>
          <w:sz w:val="24"/>
          <w:szCs w:val="24"/>
          <w:highlight w:val="none"/>
        </w:rPr>
      </w:pPr>
    </w:p>
    <w:p w14:paraId="79B377E6">
      <w:pPr>
        <w:pStyle w:val="2"/>
        <w:rPr>
          <w:rFonts w:ascii="宋体" w:hAnsi="宋体"/>
          <w:color w:val="auto"/>
          <w:sz w:val="24"/>
          <w:szCs w:val="24"/>
          <w:highlight w:val="none"/>
        </w:rPr>
      </w:pPr>
    </w:p>
    <w:p w14:paraId="3D40B906">
      <w:pPr>
        <w:pStyle w:val="2"/>
        <w:rPr>
          <w:rFonts w:ascii="宋体" w:hAnsi="宋体"/>
          <w:color w:val="auto"/>
          <w:sz w:val="24"/>
          <w:szCs w:val="24"/>
          <w:highlight w:val="none"/>
        </w:rPr>
      </w:pPr>
    </w:p>
    <w:p w14:paraId="3F8F40DE">
      <w:pPr>
        <w:spacing w:line="360" w:lineRule="auto"/>
        <w:jc w:val="left"/>
        <w:rPr>
          <w:rFonts w:hint="eastAsia" w:ascii="黑体" w:hAnsi="黑体" w:eastAsia="黑体" w:cs="黑体"/>
          <w:b/>
          <w:bCs/>
          <w:color w:val="auto"/>
          <w:sz w:val="32"/>
          <w:szCs w:val="32"/>
          <w:highlight w:val="none"/>
        </w:rPr>
      </w:pPr>
      <w:r>
        <w:rPr>
          <w:rFonts w:hint="eastAsia" w:ascii="黑体" w:hAnsi="黑体" w:eastAsia="黑体" w:cs="黑体"/>
          <w:color w:val="auto"/>
          <w:sz w:val="32"/>
          <w:szCs w:val="32"/>
          <w:highlight w:val="none"/>
        </w:rPr>
        <w:t>附件</w:t>
      </w:r>
      <w:r>
        <w:rPr>
          <w:rFonts w:ascii="黑体" w:hAnsi="黑体" w:eastAsia="黑体" w:cs="黑体"/>
          <w:color w:val="auto"/>
          <w:sz w:val="32"/>
          <w:szCs w:val="32"/>
          <w:highlight w:val="none"/>
        </w:rPr>
        <w:t>9</w:t>
      </w:r>
      <w:r>
        <w:rPr>
          <w:rFonts w:hint="eastAsia" w:ascii="黑体" w:hAnsi="黑体" w:eastAsia="黑体" w:cs="黑体"/>
          <w:color w:val="auto"/>
          <w:sz w:val="32"/>
          <w:szCs w:val="32"/>
          <w:highlight w:val="none"/>
        </w:rPr>
        <w:t>：</w:t>
      </w:r>
    </w:p>
    <w:p w14:paraId="1AC43AF5">
      <w:pPr>
        <w:spacing w:line="360" w:lineRule="auto"/>
        <w:jc w:val="left"/>
        <w:rPr>
          <w:rFonts w:ascii="黑体" w:hAnsi="黑体" w:eastAsia="黑体" w:cs="黑体"/>
          <w:b/>
          <w:bCs/>
          <w:color w:val="auto"/>
          <w:sz w:val="32"/>
          <w:szCs w:val="32"/>
          <w:highlight w:val="none"/>
        </w:rPr>
      </w:pPr>
    </w:p>
    <w:p w14:paraId="71A76528">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支付保函示范文本</w:t>
      </w:r>
    </w:p>
    <w:p w14:paraId="5D80F87B">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（非独立保函）</w:t>
      </w:r>
    </w:p>
    <w:p w14:paraId="32B704B0">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67B551D9">
      <w:pPr>
        <w:wordWrap w:val="0"/>
        <w:spacing w:line="360" w:lineRule="auto"/>
        <w:jc w:val="right"/>
        <w:rPr>
          <w:rFonts w:ascii="宋体" w:hAnsi="宋体"/>
          <w:color w:val="auto"/>
          <w:highlight w:val="none"/>
        </w:rPr>
      </w:pPr>
      <w:r>
        <w:rPr>
          <w:rFonts w:ascii="宋体" w:hAnsi="宋体"/>
          <w:color w:val="auto"/>
          <w:highlight w:val="none"/>
        </w:rPr>
        <w:t xml:space="preserve">     </w:t>
      </w:r>
    </w:p>
    <w:p w14:paraId="49B8BA2E">
      <w:pPr>
        <w:spacing w:line="360" w:lineRule="auto"/>
        <w:rPr>
          <w:rFonts w:ascii="宋体" w:hAnsi="宋体"/>
          <w:color w:val="auto"/>
          <w:sz w:val="24"/>
          <w:szCs w:val="24"/>
          <w:highlight w:val="none"/>
        </w:rPr>
      </w:pPr>
      <w:r>
        <w:rPr>
          <w:rFonts w:hint="eastAsia" w:ascii="宋体" w:hAnsi="宋体"/>
          <w:color w:val="auto"/>
          <w:sz w:val="24"/>
          <w:szCs w:val="24"/>
          <w:highlight w:val="none"/>
        </w:rPr>
        <w:t>发包人：</w:t>
      </w:r>
    </w:p>
    <w:p w14:paraId="2BC5F6F4">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r>
        <w:rPr>
          <w:rFonts w:ascii="宋体" w:hAnsi="宋体"/>
          <w:color w:val="auto"/>
          <w:sz w:val="24"/>
          <w:szCs w:val="24"/>
          <w:highlight w:val="none"/>
        </w:rPr>
        <w:t>：</w:t>
      </w:r>
    </w:p>
    <w:p w14:paraId="0477AC38">
      <w:pPr>
        <w:spacing w:line="360" w:lineRule="auto"/>
        <w:rPr>
          <w:rFonts w:ascii="宋体" w:hAnsi="宋体"/>
          <w:color w:val="auto"/>
          <w:sz w:val="24"/>
          <w:szCs w:val="24"/>
          <w:highlight w:val="none"/>
        </w:rPr>
      </w:pPr>
      <w:r>
        <w:rPr>
          <w:rFonts w:hint="eastAsia" w:ascii="宋体" w:hAnsi="宋体"/>
          <w:color w:val="auto"/>
          <w:sz w:val="24"/>
          <w:szCs w:val="24"/>
          <w:highlight w:val="none"/>
        </w:rPr>
        <w:t>担保权人/承包人：</w:t>
      </w:r>
      <w:r>
        <w:rPr>
          <w:rFonts w:ascii="宋体" w:hAnsi="宋体"/>
          <w:color w:val="auto"/>
          <w:sz w:val="24"/>
          <w:szCs w:val="24"/>
          <w:highlight w:val="none"/>
        </w:rPr>
        <w:t xml:space="preserve"> </w:t>
      </w:r>
    </w:p>
    <w:p w14:paraId="69F5EABF">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553FF7B6">
      <w:pPr>
        <w:spacing w:line="360" w:lineRule="auto"/>
        <w:rPr>
          <w:rFonts w:ascii="宋体" w:hAnsi="宋体"/>
          <w:color w:val="auto"/>
          <w:sz w:val="24"/>
          <w:szCs w:val="24"/>
          <w:highlight w:val="none"/>
        </w:rPr>
      </w:pPr>
      <w:r>
        <w:rPr>
          <w:rFonts w:hint="eastAsia" w:ascii="宋体" w:hAnsi="宋体"/>
          <w:color w:val="auto"/>
          <w:sz w:val="24"/>
          <w:szCs w:val="24"/>
          <w:highlight w:val="none"/>
        </w:rPr>
        <w:t>保证人：</w:t>
      </w:r>
    </w:p>
    <w:p w14:paraId="6242E561">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2B74A627">
      <w:pPr>
        <w:spacing w:line="360" w:lineRule="auto"/>
        <w:rPr>
          <w:rFonts w:ascii="宋体" w:hAnsi="宋体"/>
          <w:color w:val="auto"/>
          <w:sz w:val="24"/>
          <w:szCs w:val="24"/>
          <w:highlight w:val="none"/>
        </w:rPr>
      </w:pPr>
    </w:p>
    <w:p w14:paraId="6024A4D9">
      <w:pPr>
        <w:spacing w:line="360" w:lineRule="auto"/>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承包人</w:t>
      </w:r>
      <w:r>
        <w:rPr>
          <w:rFonts w:ascii="宋体" w:hAnsi="宋体"/>
          <w:color w:val="auto"/>
          <w:sz w:val="24"/>
          <w:szCs w:val="24"/>
          <w:highlight w:val="none"/>
        </w:rPr>
        <w:t xml:space="preserve">名称）： </w:t>
      </w:r>
    </w:p>
    <w:p w14:paraId="4E9D508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发包人</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承包人</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工程（以下简称“本工程”）施工和有关事项协商一致共同签订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（以下简称“主合同”），我方即保证人基于发包人</w:t>
      </w:r>
      <w:r>
        <w:rPr>
          <w:rFonts w:ascii="宋体" w:hAnsi="宋体"/>
          <w:color w:val="auto"/>
          <w:sz w:val="24"/>
          <w:szCs w:val="24"/>
          <w:highlight w:val="none"/>
        </w:rPr>
        <w:t>的请求，同意就</w:t>
      </w:r>
      <w:r>
        <w:rPr>
          <w:rFonts w:hint="eastAsia" w:ascii="宋体" w:hAnsi="宋体"/>
          <w:color w:val="auto"/>
          <w:sz w:val="24"/>
          <w:szCs w:val="24"/>
          <w:highlight w:val="none"/>
        </w:rPr>
        <w:t>发包人</w:t>
      </w:r>
      <w:r>
        <w:rPr>
          <w:rFonts w:ascii="宋体" w:hAnsi="宋体"/>
          <w:color w:val="auto"/>
          <w:sz w:val="24"/>
          <w:szCs w:val="24"/>
          <w:highlight w:val="none"/>
        </w:rPr>
        <w:t>履行</w:t>
      </w:r>
      <w:r>
        <w:rPr>
          <w:rFonts w:hint="eastAsia" w:ascii="宋体" w:hAnsi="宋体"/>
          <w:color w:val="auto"/>
          <w:sz w:val="24"/>
          <w:szCs w:val="24"/>
          <w:highlight w:val="none"/>
        </w:rPr>
        <w:t>与贵方签订的主合同</w:t>
      </w:r>
      <w:r>
        <w:rPr>
          <w:rFonts w:ascii="宋体" w:hAnsi="宋体"/>
          <w:color w:val="auto"/>
          <w:sz w:val="24"/>
          <w:szCs w:val="24"/>
          <w:highlight w:val="none"/>
        </w:rPr>
        <w:t>项下的</w:t>
      </w:r>
      <w:r>
        <w:rPr>
          <w:rFonts w:hint="eastAsia" w:ascii="宋体" w:hAnsi="宋体"/>
          <w:color w:val="auto"/>
          <w:sz w:val="24"/>
          <w:szCs w:val="24"/>
          <w:highlight w:val="none"/>
        </w:rPr>
        <w:t>工程款（指主合同约定的除工程质量保修金以外的全部工程结算款项）付款</w:t>
      </w:r>
      <w:r>
        <w:rPr>
          <w:rFonts w:ascii="宋体" w:hAnsi="宋体"/>
          <w:color w:val="auto"/>
          <w:sz w:val="24"/>
          <w:szCs w:val="24"/>
          <w:highlight w:val="none"/>
        </w:rPr>
        <w:t>义务</w:t>
      </w:r>
      <w:r>
        <w:rPr>
          <w:rFonts w:hint="eastAsia" w:ascii="宋体" w:hAnsi="宋体"/>
          <w:color w:val="auto"/>
          <w:sz w:val="24"/>
          <w:szCs w:val="24"/>
          <w:highlight w:val="none"/>
        </w:rPr>
        <w:t>，</w:t>
      </w:r>
      <w:r>
        <w:rPr>
          <w:rFonts w:ascii="宋体" w:hAnsi="宋体"/>
          <w:color w:val="auto"/>
          <w:sz w:val="24"/>
          <w:szCs w:val="24"/>
          <w:highlight w:val="none"/>
        </w:rPr>
        <w:t>向贵方提供</w:t>
      </w:r>
      <w:r>
        <w:rPr>
          <w:rFonts w:hint="eastAsia" w:ascii="宋体" w:hAnsi="宋体"/>
          <w:color w:val="auto"/>
          <w:sz w:val="24"/>
          <w:szCs w:val="24"/>
          <w:highlight w:val="none"/>
        </w:rPr>
        <w:t>如下保证担保（以下简称“本保证担保”）</w:t>
      </w:r>
      <w:r>
        <w:rPr>
          <w:rFonts w:ascii="宋体" w:hAnsi="宋体"/>
          <w:color w:val="auto"/>
          <w:sz w:val="24"/>
          <w:szCs w:val="24"/>
          <w:highlight w:val="none"/>
        </w:rPr>
        <w:t xml:space="preserve">。 </w:t>
      </w:r>
    </w:p>
    <w:p w14:paraId="23A058B3">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一、保证担保的范围及保证担保金额</w:t>
      </w:r>
    </w:p>
    <w:p w14:paraId="2A321CC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w:t>
      </w:r>
      <w:r>
        <w:rPr>
          <w:rFonts w:hint="eastAsia" w:ascii="宋体" w:hAnsi="宋体"/>
          <w:color w:val="auto"/>
          <w:sz w:val="24"/>
          <w:szCs w:val="24"/>
          <w:highlight w:val="none"/>
        </w:rPr>
        <w:t>保证担保范围：申请人未履行主合同约定的工程款支付义务，应当向贵方承担的违约责任和赔偿因此造成的损失、利息、律师费、诉讼费用等实现债权的费用。</w:t>
      </w:r>
    </w:p>
    <w:p w14:paraId="78E4E28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2BBF0C76">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二、保证担保的方式及保证期间</w:t>
      </w:r>
      <w:r>
        <w:rPr>
          <w:rFonts w:ascii="宋体" w:hAnsi="宋体"/>
          <w:b/>
          <w:bCs/>
          <w:color w:val="auto"/>
          <w:sz w:val="24"/>
          <w:szCs w:val="24"/>
          <w:highlight w:val="none"/>
        </w:rPr>
        <w:t xml:space="preserve"> </w:t>
      </w:r>
    </w:p>
    <w:p w14:paraId="508A027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1.保证担保方式：连带责任保证。</w:t>
      </w:r>
    </w:p>
    <w:p w14:paraId="1D3C4D5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保证期间：</w:t>
      </w:r>
      <w:r>
        <w:rPr>
          <w:rFonts w:ascii="宋体" w:hAnsi="宋体"/>
          <w:color w:val="auto"/>
          <w:sz w:val="24"/>
          <w:szCs w:val="24"/>
          <w:highlight w:val="none"/>
        </w:rPr>
        <w:t>自</w:t>
      </w:r>
      <w:r>
        <w:rPr>
          <w:rFonts w:hint="eastAsia" w:ascii="宋体" w:hAnsi="宋体"/>
          <w:color w:val="auto"/>
          <w:sz w:val="24"/>
          <w:szCs w:val="24"/>
          <w:highlight w:val="none"/>
        </w:rPr>
        <w:t>出具之日起</w:t>
      </w:r>
      <w:r>
        <w:rPr>
          <w:rFonts w:ascii="宋体" w:hAnsi="宋体"/>
          <w:color w:val="auto"/>
          <w:sz w:val="24"/>
          <w:szCs w:val="24"/>
          <w:highlight w:val="none"/>
        </w:rPr>
        <w:t>至</w:t>
      </w:r>
      <w:r>
        <w:rPr>
          <w:rFonts w:hint="eastAsia" w:ascii="宋体" w:hAnsi="宋体"/>
          <w:color w:val="auto"/>
          <w:sz w:val="24"/>
          <w:szCs w:val="24"/>
          <w:highlight w:val="none"/>
        </w:rPr>
        <w:t>主合同约定的除工程质量保修金以外的工程款支付之日后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25EF3047">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三、承担保证担保责任的形式</w:t>
      </w:r>
    </w:p>
    <w:p w14:paraId="27F53FB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发包人未按合同约定向贵方支付主合同项下工程款的，由我方在保证金额内代为支付，并赔偿因此给贵方造成的损失，以及利息和律师费、诉讼费用等实现债权的费用。</w:t>
      </w:r>
    </w:p>
    <w:p w14:paraId="33BCD4B2">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四、代偿的安排</w:t>
      </w:r>
      <w:r>
        <w:rPr>
          <w:rFonts w:ascii="宋体" w:hAnsi="宋体"/>
          <w:b/>
          <w:bCs/>
          <w:color w:val="auto"/>
          <w:sz w:val="24"/>
          <w:szCs w:val="24"/>
          <w:highlight w:val="none"/>
        </w:rPr>
        <w:t xml:space="preserve"> </w:t>
      </w:r>
    </w:p>
    <w:p w14:paraId="5E1F146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1.贵方要求我方承担保证责任的，应向我方发出书面索赔通知及发包人未支付主合同约定工程款的证明材料。索赔通知应写明要求索赔的金额，支付款项应到达的帐号。</w:t>
      </w:r>
    </w:p>
    <w:p w14:paraId="2A1AE2A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56D2A0D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3.我方收到贵方的书面索赔通知及相应证明材料后，在</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工作日内进行核定后按照本保函的承诺承担保证责任。</w:t>
      </w:r>
    </w:p>
    <w:p w14:paraId="43FAC581">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五、保证担保责任的解除</w:t>
      </w:r>
      <w:r>
        <w:rPr>
          <w:rFonts w:ascii="宋体" w:hAnsi="宋体"/>
          <w:b/>
          <w:bCs/>
          <w:color w:val="auto"/>
          <w:sz w:val="24"/>
          <w:szCs w:val="24"/>
          <w:highlight w:val="none"/>
        </w:rPr>
        <w:t xml:space="preserve"> </w:t>
      </w:r>
    </w:p>
    <w:p w14:paraId="389DB87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 xml:space="preserve">保证期间届满贵方未向我方书面主张保证责任的，自保证期间届满次日起，我方解除保证责任。 </w:t>
      </w:r>
    </w:p>
    <w:p w14:paraId="523215D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我方按照本</w:t>
      </w:r>
      <w:r>
        <w:rPr>
          <w:rFonts w:hint="eastAsia" w:ascii="宋体" w:hAnsi="宋体"/>
          <w:color w:val="auto"/>
          <w:sz w:val="24"/>
          <w:szCs w:val="24"/>
          <w:highlight w:val="none"/>
        </w:rPr>
        <w:t>保证担保</w:t>
      </w:r>
      <w:r>
        <w:rPr>
          <w:rFonts w:ascii="宋体" w:hAnsi="宋体"/>
          <w:color w:val="auto"/>
          <w:sz w:val="24"/>
          <w:szCs w:val="24"/>
          <w:highlight w:val="none"/>
        </w:rPr>
        <w:t>向贵方履行了</w:t>
      </w:r>
      <w:r>
        <w:rPr>
          <w:rFonts w:hint="eastAsia" w:ascii="宋体" w:hAnsi="宋体"/>
          <w:color w:val="auto"/>
          <w:sz w:val="24"/>
          <w:szCs w:val="24"/>
          <w:highlight w:val="none"/>
        </w:rPr>
        <w:t>保证担保责任</w:t>
      </w:r>
      <w:r>
        <w:rPr>
          <w:rFonts w:ascii="宋体" w:hAnsi="宋体"/>
          <w:color w:val="auto"/>
          <w:sz w:val="24"/>
          <w:szCs w:val="24"/>
          <w:highlight w:val="none"/>
        </w:rPr>
        <w:t>后，自我方向贵方支付</w:t>
      </w:r>
      <w:r>
        <w:rPr>
          <w:rFonts w:hint="eastAsia" w:ascii="宋体" w:hAnsi="宋体"/>
          <w:color w:val="auto"/>
          <w:sz w:val="24"/>
          <w:szCs w:val="24"/>
          <w:highlight w:val="none"/>
        </w:rPr>
        <w:t>的金额达到最高保证担保金额</w:t>
      </w:r>
      <w:r>
        <w:rPr>
          <w:rFonts w:ascii="宋体" w:hAnsi="宋体"/>
          <w:color w:val="auto"/>
          <w:sz w:val="24"/>
          <w:szCs w:val="24"/>
          <w:highlight w:val="none"/>
        </w:rPr>
        <w:t>之日起，</w:t>
      </w:r>
      <w:r>
        <w:rPr>
          <w:rFonts w:hint="eastAsia" w:ascii="宋体" w:hAnsi="宋体"/>
          <w:color w:val="auto"/>
          <w:sz w:val="24"/>
          <w:szCs w:val="24"/>
          <w:highlight w:val="none"/>
        </w:rPr>
        <w:t>保证担保责任</w:t>
      </w:r>
      <w:r>
        <w:rPr>
          <w:rFonts w:ascii="宋体" w:hAnsi="宋体"/>
          <w:color w:val="auto"/>
          <w:sz w:val="24"/>
          <w:szCs w:val="24"/>
          <w:highlight w:val="none"/>
        </w:rPr>
        <w:t xml:space="preserve">解除。 </w:t>
      </w:r>
    </w:p>
    <w:p w14:paraId="711B8E4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按照法律法规的规定应解除我方保证</w:t>
      </w:r>
      <w:r>
        <w:rPr>
          <w:rFonts w:hint="eastAsia" w:ascii="宋体" w:hAnsi="宋体"/>
          <w:color w:val="auto"/>
          <w:sz w:val="24"/>
          <w:szCs w:val="24"/>
          <w:highlight w:val="none"/>
        </w:rPr>
        <w:t>担保</w:t>
      </w:r>
      <w:r>
        <w:rPr>
          <w:rFonts w:ascii="宋体" w:hAnsi="宋体"/>
          <w:color w:val="auto"/>
          <w:sz w:val="24"/>
          <w:szCs w:val="24"/>
          <w:highlight w:val="none"/>
        </w:rPr>
        <w:t>责任的其它情形的，我方在本保证担保项下的保证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责任亦解除。 </w:t>
      </w:r>
    </w:p>
    <w:p w14:paraId="576D98B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4.我方解除保证责任后，贵方应按上述约定，自我方保证担保责任解除之日起七</w:t>
      </w:r>
      <w:r>
        <w:rPr>
          <w:rFonts w:ascii="宋体" w:hAnsi="宋体"/>
          <w:color w:val="auto"/>
          <w:sz w:val="24"/>
          <w:szCs w:val="24"/>
          <w:highlight w:val="none"/>
        </w:rPr>
        <w:t>日内，将本保证担保原件返还我方。但是不论贵方是否按此要求将本保证担保</w:t>
      </w:r>
      <w:r>
        <w:rPr>
          <w:rFonts w:hint="eastAsia" w:ascii="宋体" w:hAnsi="宋体"/>
          <w:color w:val="auto"/>
          <w:sz w:val="24"/>
          <w:szCs w:val="24"/>
          <w:highlight w:val="none"/>
        </w:rPr>
        <w:t>原件</w:t>
      </w:r>
      <w:r>
        <w:rPr>
          <w:rFonts w:ascii="宋体" w:hAnsi="宋体"/>
          <w:color w:val="auto"/>
          <w:sz w:val="24"/>
          <w:szCs w:val="24"/>
          <w:highlight w:val="none"/>
        </w:rPr>
        <w:t>退回我方，我方在本保证担保项下的义务和责任均</w:t>
      </w:r>
      <w:r>
        <w:rPr>
          <w:rFonts w:hint="eastAsia" w:ascii="宋体" w:hAnsi="宋体"/>
          <w:color w:val="auto"/>
          <w:sz w:val="24"/>
          <w:szCs w:val="24"/>
          <w:highlight w:val="none"/>
        </w:rPr>
        <w:t>自保证担保责任解除之日</w:t>
      </w:r>
      <w:r>
        <w:rPr>
          <w:rFonts w:ascii="宋体" w:hAnsi="宋体"/>
          <w:color w:val="auto"/>
          <w:sz w:val="24"/>
          <w:szCs w:val="24"/>
          <w:highlight w:val="none"/>
        </w:rPr>
        <w:t>自动消灭。</w:t>
      </w:r>
    </w:p>
    <w:p w14:paraId="4CF76739">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六、免责条款</w:t>
      </w:r>
      <w:r>
        <w:rPr>
          <w:rFonts w:ascii="宋体" w:hAnsi="宋体"/>
          <w:b/>
          <w:bCs/>
          <w:color w:val="auto"/>
          <w:sz w:val="24"/>
          <w:szCs w:val="24"/>
          <w:highlight w:val="none"/>
        </w:rPr>
        <w:t xml:space="preserve"> </w:t>
      </w:r>
    </w:p>
    <w:p w14:paraId="1A41ADB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因贵方</w:t>
      </w:r>
      <w:r>
        <w:rPr>
          <w:rFonts w:hint="eastAsia" w:ascii="宋体" w:hAnsi="宋体"/>
          <w:color w:val="auto"/>
          <w:sz w:val="24"/>
          <w:szCs w:val="24"/>
          <w:highlight w:val="none"/>
        </w:rPr>
        <w:t>原因</w:t>
      </w:r>
      <w:r>
        <w:rPr>
          <w:rFonts w:ascii="宋体" w:hAnsi="宋体"/>
          <w:color w:val="auto"/>
          <w:sz w:val="24"/>
          <w:szCs w:val="24"/>
          <w:highlight w:val="none"/>
        </w:rPr>
        <w:t>致使</w:t>
      </w:r>
      <w:r>
        <w:rPr>
          <w:rFonts w:hint="eastAsia" w:ascii="宋体" w:hAnsi="宋体"/>
          <w:color w:val="auto"/>
          <w:sz w:val="24"/>
          <w:szCs w:val="24"/>
          <w:highlight w:val="none"/>
        </w:rPr>
        <w:t>发包人未履行主合同项下工程款付款义务的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646EC5A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依照法律规定或贵方与</w:t>
      </w:r>
      <w:r>
        <w:rPr>
          <w:rFonts w:hint="eastAsia" w:ascii="宋体" w:hAnsi="宋体"/>
          <w:color w:val="auto"/>
          <w:sz w:val="24"/>
          <w:szCs w:val="24"/>
          <w:highlight w:val="none"/>
        </w:rPr>
        <w:t>发包</w:t>
      </w:r>
      <w:r>
        <w:rPr>
          <w:rFonts w:ascii="宋体" w:hAnsi="宋体"/>
          <w:color w:val="auto"/>
          <w:sz w:val="24"/>
          <w:szCs w:val="24"/>
          <w:highlight w:val="none"/>
        </w:rPr>
        <w:t>人的另行约定，免除</w:t>
      </w:r>
      <w:r>
        <w:rPr>
          <w:rFonts w:hint="eastAsia" w:ascii="宋体" w:hAnsi="宋体"/>
          <w:color w:val="auto"/>
          <w:sz w:val="24"/>
          <w:szCs w:val="24"/>
          <w:highlight w:val="none"/>
        </w:rPr>
        <w:t>发包</w:t>
      </w:r>
      <w:r>
        <w:rPr>
          <w:rFonts w:ascii="宋体" w:hAnsi="宋体"/>
          <w:color w:val="auto"/>
          <w:sz w:val="24"/>
          <w:szCs w:val="24"/>
          <w:highlight w:val="none"/>
        </w:rPr>
        <w:t>人部分或全部义务的，我方亦免除其相应的保证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5DBEDC9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因不可抗力造成</w:t>
      </w:r>
      <w:r>
        <w:rPr>
          <w:rFonts w:hint="eastAsia" w:ascii="宋体" w:hAnsi="宋体"/>
          <w:color w:val="auto"/>
          <w:sz w:val="24"/>
          <w:szCs w:val="24"/>
          <w:highlight w:val="none"/>
        </w:rPr>
        <w:t>发包</w:t>
      </w:r>
      <w:r>
        <w:rPr>
          <w:rFonts w:ascii="宋体" w:hAnsi="宋体"/>
          <w:color w:val="auto"/>
          <w:sz w:val="24"/>
          <w:szCs w:val="24"/>
          <w:highlight w:val="none"/>
        </w:rPr>
        <w:t>人</w:t>
      </w:r>
      <w:r>
        <w:rPr>
          <w:rFonts w:hint="eastAsia" w:ascii="宋体" w:hAnsi="宋体"/>
          <w:color w:val="auto"/>
          <w:sz w:val="24"/>
          <w:szCs w:val="24"/>
          <w:highlight w:val="none"/>
        </w:rPr>
        <w:t>未履行主合同项下工程款付款义务的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责任。</w:t>
      </w:r>
    </w:p>
    <w:p w14:paraId="2E5E467A">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七、其他</w:t>
      </w:r>
    </w:p>
    <w:p w14:paraId="6E89CFB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本保证担保项下的权利不得转让，不得设定担保。贵方未经我方书面同意转让本保证担保或其项下任何权利，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191994A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.本</w:t>
      </w:r>
      <w:r>
        <w:rPr>
          <w:rFonts w:hint="eastAsia" w:ascii="宋体" w:hAnsi="宋体"/>
          <w:color w:val="auto"/>
          <w:sz w:val="24"/>
          <w:szCs w:val="24"/>
          <w:highlight w:val="none"/>
        </w:rPr>
        <w:t>保证担保适用的法律为中华人民共和国法律，争议裁判管辖地为中华人民共和国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30215C6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.本</w:t>
      </w:r>
      <w:r>
        <w:rPr>
          <w:rFonts w:hint="eastAsia" w:ascii="宋体" w:hAnsi="宋体"/>
          <w:color w:val="auto"/>
          <w:sz w:val="24"/>
          <w:szCs w:val="24"/>
          <w:highlight w:val="none"/>
        </w:rPr>
        <w:t>保证担保</w:t>
      </w:r>
      <w:r>
        <w:rPr>
          <w:rFonts w:ascii="宋体" w:hAnsi="宋体"/>
          <w:color w:val="auto"/>
          <w:sz w:val="24"/>
          <w:szCs w:val="24"/>
          <w:highlight w:val="none"/>
        </w:rPr>
        <w:t>自我方法定代表</w:t>
      </w:r>
      <w:r>
        <w:rPr>
          <w:rFonts w:hint="eastAsia" w:ascii="宋体" w:hAnsi="宋体"/>
          <w:color w:val="auto"/>
          <w:sz w:val="24"/>
          <w:szCs w:val="24"/>
          <w:highlight w:val="none"/>
        </w:rPr>
        <w:t>人或授权代表</w:t>
      </w:r>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3175BB33">
      <w:pPr>
        <w:spacing w:line="360" w:lineRule="auto"/>
        <w:ind w:firstLine="480" w:firstLineChars="200"/>
        <w:rPr>
          <w:rFonts w:ascii="宋体" w:hAnsi="宋体"/>
          <w:color w:val="auto"/>
          <w:sz w:val="24"/>
          <w:szCs w:val="24"/>
          <w:highlight w:val="none"/>
        </w:rPr>
      </w:pPr>
    </w:p>
    <w:p w14:paraId="576F0B1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保 证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253B726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1346D0F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194A1FF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10671AF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39AF3F4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4487040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时 </w:t>
      </w:r>
      <w:r>
        <w:rPr>
          <w:rFonts w:ascii="宋体" w:hAnsi="宋体"/>
          <w:color w:val="auto"/>
          <w:sz w:val="24"/>
          <w:szCs w:val="24"/>
          <w:highlight w:val="none"/>
        </w:rPr>
        <w:t xml:space="preserve">   </w:t>
      </w:r>
      <w:r>
        <w:rPr>
          <w:rFonts w:hint="eastAsia" w:ascii="宋体" w:hAnsi="宋体"/>
          <w:color w:val="auto"/>
          <w:sz w:val="24"/>
          <w:szCs w:val="24"/>
          <w:highlight w:val="none"/>
        </w:rPr>
        <w:t>间：</w:t>
      </w:r>
      <w:r>
        <w:rPr>
          <w:rFonts w:ascii="宋体" w:hAnsi="宋体"/>
          <w:color w:val="auto"/>
          <w:sz w:val="24"/>
          <w:szCs w:val="24"/>
          <w:highlight w:val="none"/>
        </w:rPr>
        <w:t xml:space="preserve">      年      月        日</w:t>
      </w:r>
    </w:p>
    <w:p w14:paraId="451AC362">
      <w:pPr>
        <w:jc w:val="left"/>
        <w:rPr>
          <w:rFonts w:hint="eastAsia" w:ascii="仿宋_GB2312" w:eastAsia="仿宋_GB2312" w:cs="仿宋_GB2312"/>
          <w:color w:val="auto"/>
          <w:sz w:val="30"/>
          <w:szCs w:val="30"/>
          <w:highlight w:val="none"/>
        </w:rPr>
      </w:pPr>
      <w:r>
        <w:rPr>
          <w:rFonts w:hAnsi="宋体" w:cs="宋体"/>
          <w:color w:val="auto"/>
          <w:sz w:val="30"/>
          <w:szCs w:val="30"/>
          <w:highlight w:val="none"/>
        </w:rPr>
        <w:br w:type="page"/>
      </w:r>
      <w:r>
        <w:rPr>
          <w:rFonts w:eastAsia="仿宋_GB2312"/>
          <w:color w:val="auto"/>
          <w:sz w:val="30"/>
          <w:szCs w:val="30"/>
          <w:highlight w:val="none"/>
        </w:rPr>
        <w:t xml:space="preserve"> </w:t>
      </w:r>
      <w:r>
        <w:rPr>
          <w:rFonts w:hint="eastAsia" w:ascii="仿宋_GB2312" w:eastAsia="仿宋_GB2312" w:cs="仿宋_GB2312"/>
          <w:color w:val="auto"/>
          <w:sz w:val="30"/>
          <w:szCs w:val="30"/>
          <w:highlight w:val="none"/>
        </w:rPr>
        <w:t>附件10：预付款支付申请（核准）表</w:t>
      </w:r>
    </w:p>
    <w:p w14:paraId="0BA1F995">
      <w:pPr>
        <w:jc w:val="center"/>
        <w:outlineLvl w:val="9"/>
        <w:rPr>
          <w:rFonts w:hint="eastAsia" w:ascii="宋体" w:hAnsi="宋体"/>
          <w:b/>
          <w:color w:val="auto"/>
          <w:sz w:val="30"/>
          <w:szCs w:val="30"/>
          <w:highlight w:val="none"/>
        </w:rPr>
      </w:pPr>
      <w:r>
        <w:rPr>
          <w:rFonts w:hint="eastAsia" w:ascii="宋体" w:hAnsi="宋体"/>
          <w:b/>
          <w:color w:val="auto"/>
          <w:sz w:val="30"/>
          <w:szCs w:val="30"/>
          <w:highlight w:val="none"/>
        </w:rPr>
        <w:t>预付款支付申请（核准）表</w:t>
      </w:r>
    </w:p>
    <w:p w14:paraId="2DF15182">
      <w:pPr>
        <w:jc w:val="center"/>
        <w:outlineLvl w:val="9"/>
        <w:rPr>
          <w:rFonts w:hint="eastAsia" w:ascii="宋体" w:hAnsi="宋体" w:eastAsia="宋体"/>
          <w:b/>
          <w:color w:val="auto"/>
          <w:sz w:val="30"/>
          <w:szCs w:val="30"/>
          <w:highlight w:val="none"/>
          <w:lang w:val="en-US" w:eastAsia="zh-CN"/>
        </w:rPr>
      </w:pPr>
      <w:r>
        <w:rPr>
          <w:rFonts w:hint="eastAsia" w:ascii="宋体" w:hAnsi="宋体"/>
          <w:b/>
          <w:color w:val="auto"/>
          <w:sz w:val="30"/>
          <w:szCs w:val="30"/>
          <w:highlight w:val="none"/>
          <w:lang w:eastAsia="zh-CN"/>
        </w:rPr>
        <w:t>（适用于分年度支付）</w:t>
      </w:r>
    </w:p>
    <w:p w14:paraId="37254F3D">
      <w:pPr>
        <w:spacing w:line="360" w:lineRule="auto"/>
        <w:ind w:firstLine="420" w:firstLineChars="200"/>
        <w:rPr>
          <w:color w:val="auto"/>
          <w:sz w:val="21"/>
          <w:szCs w:val="21"/>
          <w:highlight w:val="none"/>
        </w:rPr>
      </w:pPr>
      <w:r>
        <w:rPr>
          <w:rFonts w:hint="eastAsia" w:ascii="宋体" w:hAnsi="宋体"/>
          <w:color w:val="auto"/>
          <w:sz w:val="21"/>
          <w:szCs w:val="21"/>
          <w:highlight w:val="none"/>
        </w:rPr>
        <w:t xml:space="preserve">工程名称：                                             </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编号：</w:t>
      </w:r>
    </w:p>
    <w:tbl>
      <w:tblPr>
        <w:tblStyle w:val="1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9"/>
        <w:gridCol w:w="4543"/>
      </w:tblGrid>
      <w:tr w14:paraId="6228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7EA18AF5">
            <w:pPr>
              <w:keepNext w:val="0"/>
              <w:keepLines w:val="0"/>
              <w:suppressLineNumbers w:val="0"/>
              <w:spacing w:before="0" w:beforeAutospacing="0" w:after="0" w:afterAutospacing="0" w:line="480" w:lineRule="exact"/>
              <w:ind w:left="525" w:leftChars="149" w:right="0" w:hanging="212" w:hangingChars="101"/>
              <w:rPr>
                <w:rFonts w:hint="default"/>
                <w:color w:val="auto"/>
                <w:highlight w:val="none"/>
                <w:u w:val="single"/>
              </w:rPr>
            </w:pPr>
            <w:r>
              <w:rPr>
                <w:rFonts w:hint="eastAsia" w:ascii="宋体" w:hAnsi="宋体"/>
                <w:color w:val="auto"/>
                <w:highlight w:val="none"/>
              </w:rPr>
              <w:t>致：</w:t>
            </w:r>
            <w:r>
              <w:rPr>
                <w:rFonts w:hint="default"/>
                <w:color w:val="auto"/>
                <w:highlight w:val="none"/>
                <w:u w:val="single"/>
              </w:rPr>
              <w:t xml:space="preserve">                                   </w:t>
            </w:r>
            <w:r>
              <w:rPr>
                <w:rFonts w:hint="eastAsia" w:ascii="宋体" w:hAnsi="宋体"/>
                <w:color w:val="auto"/>
                <w:highlight w:val="none"/>
                <w:u w:val="single"/>
              </w:rPr>
              <w:t>（发包人全称）</w:t>
            </w:r>
          </w:p>
          <w:p w14:paraId="073A1A8F">
            <w:pPr>
              <w:keepNext w:val="0"/>
              <w:keepLines w:val="0"/>
              <w:suppressLineNumbers w:val="0"/>
              <w:spacing w:before="0" w:beforeAutospacing="0" w:after="0" w:afterAutospacing="0" w:line="400" w:lineRule="exact"/>
              <w:ind w:left="-4" w:leftChars="-2" w:right="0" w:firstLine="315" w:firstLineChars="150"/>
              <w:rPr>
                <w:rFonts w:hint="default"/>
                <w:color w:val="auto"/>
                <w:highlight w:val="none"/>
              </w:rPr>
            </w:pPr>
            <w:r>
              <w:rPr>
                <w:rFonts w:hint="eastAsia" w:ascii="宋体" w:hAnsi="宋体"/>
                <w:color w:val="auto"/>
                <w:highlight w:val="none"/>
              </w:rPr>
              <w:t>我方根据施工合同的约定</w:t>
            </w:r>
            <w:r>
              <w:rPr>
                <w:rFonts w:hint="eastAsia" w:ascii="宋体" w:hAnsi="宋体"/>
                <w:color w:val="auto"/>
                <w:highlight w:val="none"/>
                <w:lang w:eastAsia="zh-CN"/>
              </w:rPr>
              <w:t>，</w:t>
            </w:r>
            <w:r>
              <w:rPr>
                <w:rFonts w:hint="eastAsia" w:ascii="宋体" w:hAnsi="宋体"/>
                <w:color w:val="auto"/>
                <w:highlight w:val="none"/>
              </w:rPr>
              <w:t>现申请支付</w:t>
            </w:r>
            <w:r>
              <w:rPr>
                <w:rFonts w:hint="eastAsia" w:ascii="宋体" w:hAnsi="宋体"/>
                <w:color w:val="auto"/>
                <w:highlight w:val="none"/>
                <w:u w:val="none"/>
                <w:lang w:eastAsia="zh-CN"/>
              </w:rPr>
              <w:t>第</w:t>
            </w:r>
            <w:r>
              <w:rPr>
                <w:rFonts w:hint="eastAsia" w:ascii="宋体" w:hAnsi="宋体"/>
                <w:color w:val="auto"/>
                <w:highlight w:val="none"/>
                <w:u w:val="single"/>
                <w:lang w:val="en-US" w:eastAsia="zh-CN"/>
              </w:rPr>
              <w:t xml:space="preserve">  </w:t>
            </w:r>
            <w:r>
              <w:rPr>
                <w:rFonts w:hint="eastAsia" w:ascii="宋体" w:hAnsi="宋体"/>
                <w:color w:val="auto"/>
                <w:highlight w:val="none"/>
                <w:u w:val="none"/>
                <w:lang w:val="en-US" w:eastAsia="zh-CN"/>
              </w:rPr>
              <w:t>年</w:t>
            </w:r>
            <w:r>
              <w:rPr>
                <w:rFonts w:hint="eastAsia" w:ascii="宋体" w:hAnsi="宋体"/>
                <w:color w:val="auto"/>
                <w:highlight w:val="none"/>
              </w:rPr>
              <w:t>工程预付款额为</w:t>
            </w:r>
            <w:r>
              <w:rPr>
                <w:rFonts w:hint="eastAsia"/>
                <w:color w:val="auto"/>
                <w:highlight w:val="none"/>
                <w:lang w:eastAsia="zh-CN"/>
              </w:rPr>
              <w:t>（</w:t>
            </w:r>
            <w:r>
              <w:rPr>
                <w:rFonts w:hint="eastAsia" w:ascii="宋体" w:hAnsi="宋体"/>
                <w:color w:val="auto"/>
                <w:highlight w:val="none"/>
              </w:rPr>
              <w:t>大写</w:t>
            </w:r>
            <w:r>
              <w:rPr>
                <w:rFonts w:hint="eastAsia"/>
                <w:color w:val="auto"/>
                <w:highlight w:val="none"/>
                <w:lang w:eastAsia="zh-CN"/>
              </w:rPr>
              <w:t>）</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color w:val="auto"/>
                <w:highlight w:val="none"/>
                <w:lang w:eastAsia="zh-CN"/>
              </w:rPr>
              <w:t>（</w:t>
            </w:r>
            <w:r>
              <w:rPr>
                <w:rFonts w:hint="eastAsia" w:ascii="宋体" w:hAnsi="宋体"/>
                <w:color w:val="auto"/>
                <w:highlight w:val="none"/>
              </w:rPr>
              <w:t>小写</w:t>
            </w:r>
            <w:r>
              <w:rPr>
                <w:rFonts w:hint="eastAsia"/>
                <w:color w:val="auto"/>
                <w:highlight w:val="none"/>
                <w:lang w:eastAsia="zh-CN"/>
              </w:rPr>
              <w:t>）</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请予核准。</w:t>
            </w:r>
          </w:p>
          <w:tbl>
            <w:tblPr>
              <w:tblStyle w:val="12"/>
              <w:tblW w:w="8842"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280"/>
              <w:gridCol w:w="1521"/>
              <w:gridCol w:w="1365"/>
              <w:gridCol w:w="1519"/>
              <w:gridCol w:w="1521"/>
            </w:tblGrid>
            <w:tr w14:paraId="4936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center"/>
                </w:tcPr>
                <w:p w14:paraId="59716135">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ascii="宋体" w:hAnsi="宋体"/>
                      <w:color w:val="auto"/>
                      <w:highlight w:val="none"/>
                    </w:rPr>
                    <w:t>序号</w:t>
                  </w:r>
                </w:p>
              </w:tc>
              <w:tc>
                <w:tcPr>
                  <w:tcW w:w="2322" w:type="dxa"/>
                  <w:tcBorders>
                    <w:top w:val="single" w:color="auto" w:sz="4" w:space="0"/>
                    <w:left w:val="single" w:color="auto" w:sz="4" w:space="0"/>
                    <w:bottom w:val="single" w:color="auto" w:sz="4" w:space="0"/>
                    <w:right w:val="single" w:color="auto" w:sz="4" w:space="0"/>
                  </w:tcBorders>
                  <w:noWrap w:val="0"/>
                  <w:vAlign w:val="center"/>
                </w:tcPr>
                <w:p w14:paraId="20FC3052">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ascii="宋体" w:hAnsi="宋体"/>
                      <w:color w:val="auto"/>
                      <w:highlight w:val="none"/>
                    </w:rPr>
                    <w:t xml:space="preserve">名 </w:t>
                  </w:r>
                  <w:r>
                    <w:rPr>
                      <w:rFonts w:hint="default"/>
                      <w:color w:val="auto"/>
                      <w:highlight w:val="none"/>
                    </w:rPr>
                    <w:t xml:space="preserve">     </w:t>
                  </w:r>
                  <w:r>
                    <w:rPr>
                      <w:rFonts w:hint="eastAsia" w:ascii="宋体" w:hAnsi="宋体"/>
                      <w:color w:val="auto"/>
                      <w:highlight w:val="none"/>
                    </w:rPr>
                    <w:t>称</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1FF627A2">
                  <w:pPr>
                    <w:keepNext w:val="0"/>
                    <w:keepLines w:val="0"/>
                    <w:suppressLineNumbers w:val="0"/>
                    <w:spacing w:before="0" w:beforeAutospacing="0" w:after="0" w:afterAutospacing="0" w:line="280" w:lineRule="exact"/>
                    <w:ind w:left="0" w:right="0"/>
                    <w:jc w:val="center"/>
                    <w:rPr>
                      <w:rFonts w:hint="eastAsia" w:ascii="宋体" w:hAnsi="宋体" w:eastAsia="宋体"/>
                      <w:color w:val="auto"/>
                      <w:highlight w:val="none"/>
                      <w:lang w:eastAsia="zh-CN"/>
                    </w:rPr>
                  </w:pPr>
                  <w:r>
                    <w:rPr>
                      <w:rFonts w:hint="eastAsia" w:ascii="宋体" w:hAnsi="宋体"/>
                      <w:color w:val="auto"/>
                      <w:highlight w:val="none"/>
                    </w:rPr>
                    <w:t>计算基数</w:t>
                  </w:r>
                  <w:r>
                    <w:rPr>
                      <w:rFonts w:hint="eastAsia" w:ascii="宋体" w:hAnsi="宋体"/>
                      <w:color w:val="auto"/>
                      <w:highlight w:val="none"/>
                      <w:lang w:eastAsia="zh-CN"/>
                    </w:rPr>
                    <w:t>（元）</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204D2097">
                  <w:pPr>
                    <w:keepNext w:val="0"/>
                    <w:keepLines w:val="0"/>
                    <w:suppressLineNumbers w:val="0"/>
                    <w:spacing w:before="0" w:beforeAutospacing="0" w:after="0" w:afterAutospacing="0" w:line="280" w:lineRule="exact"/>
                    <w:ind w:left="0" w:right="0"/>
                    <w:jc w:val="center"/>
                    <w:rPr>
                      <w:rFonts w:hint="default" w:ascii="宋体" w:hAnsi="宋体"/>
                      <w:color w:val="auto"/>
                      <w:highlight w:val="none"/>
                    </w:rPr>
                  </w:pPr>
                  <w:r>
                    <w:rPr>
                      <w:rFonts w:hint="eastAsia" w:ascii="宋体" w:hAnsi="宋体"/>
                      <w:color w:val="auto"/>
                      <w:highlight w:val="none"/>
                    </w:rPr>
                    <w:t>支付比例</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1022E3E3">
                  <w:pPr>
                    <w:keepNext w:val="0"/>
                    <w:keepLines w:val="0"/>
                    <w:suppressLineNumbers w:val="0"/>
                    <w:spacing w:before="0" w:beforeAutospacing="0" w:after="0" w:afterAutospacing="0" w:line="280" w:lineRule="exact"/>
                    <w:ind w:left="0" w:right="0"/>
                    <w:jc w:val="center"/>
                    <w:rPr>
                      <w:rFonts w:hint="default" w:ascii="宋体" w:hAnsi="宋体"/>
                      <w:color w:val="auto"/>
                      <w:highlight w:val="none"/>
                    </w:rPr>
                  </w:pPr>
                  <w:r>
                    <w:rPr>
                      <w:rFonts w:hint="eastAsia" w:ascii="宋体" w:hAnsi="宋体"/>
                      <w:color w:val="auto"/>
                      <w:highlight w:val="none"/>
                    </w:rPr>
                    <w:t>申请金额（元）</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6B7F9D80">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ascii="宋体" w:hAnsi="宋体"/>
                      <w:color w:val="auto"/>
                      <w:highlight w:val="none"/>
                    </w:rPr>
                    <w:t>复核金额（元）</w:t>
                  </w:r>
                </w:p>
              </w:tc>
            </w:tr>
            <w:tr w14:paraId="23832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486E554">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color w:val="auto"/>
                      <w:highlight w:val="none"/>
                    </w:rPr>
                    <w:t>1</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4B617511">
                  <w:pPr>
                    <w:keepNext w:val="0"/>
                    <w:keepLines w:val="0"/>
                    <w:suppressLineNumbers w:val="0"/>
                    <w:spacing w:before="0" w:beforeAutospacing="0" w:after="0" w:afterAutospacing="0" w:line="280" w:lineRule="exact"/>
                    <w:ind w:left="0" w:right="0"/>
                    <w:rPr>
                      <w:rFonts w:hint="default" w:ascii="宋体" w:hAnsi="宋体"/>
                      <w:color w:val="auto"/>
                      <w:highlight w:val="none"/>
                    </w:rPr>
                  </w:pPr>
                  <w:r>
                    <w:rPr>
                      <w:rFonts w:hint="eastAsia" w:ascii="宋体" w:hAnsi="宋体"/>
                      <w:color w:val="auto"/>
                      <w:highlight w:val="none"/>
                    </w:rPr>
                    <w:t>签约合同价款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19747981">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A21F96F">
                  <w:pPr>
                    <w:keepNext w:val="0"/>
                    <w:keepLines w:val="0"/>
                    <w:suppressLineNumbers w:val="0"/>
                    <w:spacing w:before="0" w:beforeAutospacing="0" w:after="0" w:afterAutospacing="0" w:line="280" w:lineRule="exact"/>
                    <w:ind w:left="0" w:right="0"/>
                    <w:jc w:val="center"/>
                    <w:rPr>
                      <w:rFonts w:hint="default" w:eastAsia="宋体"/>
                      <w:color w:val="auto"/>
                      <w:highlight w:val="none"/>
                      <w:lang w:val="en-US" w:eastAsia="zh-CN"/>
                    </w:rPr>
                  </w:pPr>
                  <w:r>
                    <w:rPr>
                      <w:rFonts w:hint="eastAsia"/>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1235F2CC">
                  <w:pPr>
                    <w:keepNext w:val="0"/>
                    <w:keepLines w:val="0"/>
                    <w:suppressLineNumbers w:val="0"/>
                    <w:spacing w:before="0" w:beforeAutospacing="0" w:after="0" w:afterAutospacing="0" w:line="280" w:lineRule="exact"/>
                    <w:ind w:left="0" w:right="0"/>
                    <w:jc w:val="center"/>
                    <w:rPr>
                      <w:rFonts w:hint="default" w:eastAsia="宋体"/>
                      <w:color w:val="auto"/>
                      <w:highlight w:val="none"/>
                      <w:lang w:val="en-US" w:eastAsia="zh-CN"/>
                    </w:rPr>
                  </w:pPr>
                  <w:r>
                    <w:rPr>
                      <w:rFonts w:hint="eastAsia"/>
                      <w:color w:val="auto"/>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66BA372F">
                  <w:pPr>
                    <w:keepNext w:val="0"/>
                    <w:keepLines w:val="0"/>
                    <w:suppressLineNumbers w:val="0"/>
                    <w:spacing w:before="0" w:beforeAutospacing="0" w:after="0" w:afterAutospacing="0" w:line="280" w:lineRule="exact"/>
                    <w:ind w:left="0" w:right="0"/>
                    <w:jc w:val="center"/>
                    <w:rPr>
                      <w:rFonts w:hint="eastAsia" w:eastAsia="宋体"/>
                      <w:color w:val="auto"/>
                      <w:highlight w:val="none"/>
                      <w:lang w:val="en-US" w:eastAsia="zh-CN"/>
                    </w:rPr>
                  </w:pPr>
                  <w:r>
                    <w:rPr>
                      <w:rFonts w:hint="eastAsia"/>
                      <w:color w:val="auto"/>
                      <w:highlight w:val="none"/>
                      <w:lang w:val="en-US" w:eastAsia="zh-CN"/>
                    </w:rPr>
                    <w:t>-</w:t>
                  </w:r>
                </w:p>
              </w:tc>
            </w:tr>
            <w:tr w14:paraId="0821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8687919">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color w:val="auto"/>
                      <w:highlight w:val="none"/>
                    </w:rPr>
                    <w:t>1.1</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06D5F79F">
                  <w:pPr>
                    <w:keepNext w:val="0"/>
                    <w:keepLines w:val="0"/>
                    <w:suppressLineNumbers w:val="0"/>
                    <w:spacing w:before="0" w:beforeAutospacing="0" w:after="0" w:afterAutospacing="0" w:line="280" w:lineRule="exact"/>
                    <w:ind w:left="0" w:right="0"/>
                    <w:rPr>
                      <w:rFonts w:hint="default" w:ascii="宋体" w:hAnsi="宋体"/>
                      <w:color w:val="auto"/>
                      <w:highlight w:val="none"/>
                    </w:rPr>
                  </w:pPr>
                  <w:r>
                    <w:rPr>
                      <w:rFonts w:hint="eastAsia" w:ascii="宋体" w:hAnsi="宋体"/>
                      <w:color w:val="auto"/>
                      <w:highlight w:val="none"/>
                    </w:rPr>
                    <w:t>暂列金额</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7D0CEC08">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782C1540">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1A2ED011">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01201AEA">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r>
            <w:tr w14:paraId="53FE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7CE7966">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color w:val="auto"/>
                      <w:highlight w:val="none"/>
                    </w:rPr>
                    <w:t>1.</w:t>
                  </w:r>
                  <w:r>
                    <w:rPr>
                      <w:rFonts w:hint="eastAsia"/>
                      <w:color w:val="auto"/>
                      <w:highlight w:val="none"/>
                      <w:lang w:val="en-US" w:eastAsia="zh-CN"/>
                    </w:rPr>
                    <w:t>2</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3A41C9B0">
                  <w:pPr>
                    <w:keepNext w:val="0"/>
                    <w:keepLines w:val="0"/>
                    <w:suppressLineNumbers w:val="0"/>
                    <w:spacing w:before="0" w:beforeAutospacing="0" w:after="0" w:afterAutospacing="0" w:line="280" w:lineRule="exact"/>
                    <w:ind w:left="0" w:right="0"/>
                    <w:rPr>
                      <w:rFonts w:hint="default" w:ascii="宋体" w:hAnsi="宋体"/>
                      <w:color w:val="auto"/>
                      <w:highlight w:val="none"/>
                    </w:rPr>
                  </w:pPr>
                  <w:r>
                    <w:rPr>
                      <w:rFonts w:hint="eastAsia" w:ascii="宋体" w:hAnsi="宋体"/>
                      <w:color w:val="auto"/>
                      <w:highlight w:val="none"/>
                    </w:rPr>
                    <w:t>专业工程暂估价</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625033DC">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84E77EE">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0C1C8FB9">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71E1E00B">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r>
            <w:tr w14:paraId="4B62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494F8BE4">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color w:val="auto"/>
                      <w:highlight w:val="none"/>
                    </w:rPr>
                    <w:t>1.</w:t>
                  </w:r>
                  <w:r>
                    <w:rPr>
                      <w:rFonts w:hint="eastAsia"/>
                      <w:color w:val="auto"/>
                      <w:highlight w:val="none"/>
                      <w:lang w:val="en-US" w:eastAsia="zh-CN"/>
                    </w:rPr>
                    <w:t>3</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0F78C38B">
                  <w:pPr>
                    <w:keepNext w:val="0"/>
                    <w:keepLines w:val="0"/>
                    <w:suppressLineNumbers w:val="0"/>
                    <w:spacing w:before="0" w:beforeAutospacing="0" w:after="0" w:afterAutospacing="0" w:line="280" w:lineRule="exact"/>
                    <w:ind w:left="0" w:right="0"/>
                    <w:rPr>
                      <w:rFonts w:hint="default" w:ascii="宋体" w:hAnsi="宋体"/>
                      <w:color w:val="auto"/>
                      <w:highlight w:val="none"/>
                      <w:lang w:val="en"/>
                    </w:rPr>
                  </w:pPr>
                  <w:r>
                    <w:rPr>
                      <w:rFonts w:hint="default" w:ascii="宋体" w:hAnsi="宋体"/>
                      <w:color w:val="auto"/>
                      <w:highlight w:val="none"/>
                      <w:lang w:val="en"/>
                    </w:rPr>
                    <w:t>安全生产费</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0CC83877">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7F1CD469">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11E43B45">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2D5AF099">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r>
            <w:tr w14:paraId="3B28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17CD7EA9">
                  <w:pPr>
                    <w:keepNext w:val="0"/>
                    <w:keepLines w:val="0"/>
                    <w:suppressLineNumbers w:val="0"/>
                    <w:spacing w:before="0" w:beforeAutospacing="0" w:after="0" w:afterAutospacing="0" w:line="280" w:lineRule="exact"/>
                    <w:ind w:left="0" w:right="0"/>
                    <w:jc w:val="center"/>
                    <w:rPr>
                      <w:rFonts w:hint="eastAsia" w:eastAsia="宋体"/>
                      <w:color w:val="auto"/>
                      <w:highlight w:val="none"/>
                      <w:lang w:val="en-US" w:eastAsia="zh-CN"/>
                    </w:rPr>
                  </w:pPr>
                  <w:r>
                    <w:rPr>
                      <w:rFonts w:hint="eastAsia"/>
                      <w:color w:val="auto"/>
                      <w:highlight w:val="none"/>
                      <w:lang w:val="en-US" w:eastAsia="zh-CN"/>
                    </w:rPr>
                    <w:t>2</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167937CD">
                  <w:pPr>
                    <w:keepNext w:val="0"/>
                    <w:keepLines w:val="0"/>
                    <w:suppressLineNumbers w:val="0"/>
                    <w:spacing w:before="0" w:beforeAutospacing="0" w:after="0" w:afterAutospacing="0" w:line="280" w:lineRule="exact"/>
                    <w:ind w:left="0" w:right="0"/>
                    <w:rPr>
                      <w:rFonts w:hint="eastAsia" w:ascii="宋体" w:hAnsi="宋体" w:eastAsia="宋体"/>
                      <w:color w:val="auto"/>
                      <w:highlight w:val="none"/>
                      <w:lang w:eastAsia="zh-CN"/>
                    </w:rPr>
                  </w:pPr>
                  <w:r>
                    <w:rPr>
                      <w:rFonts w:hint="eastAsia" w:ascii="宋体" w:hAnsi="宋体"/>
                      <w:color w:val="auto"/>
                      <w:highlight w:val="none"/>
                      <w:lang w:eastAsia="zh-CN"/>
                    </w:rPr>
                    <w:t>应付预付款支付基数</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554DFC30">
                  <w:pPr>
                    <w:keepNext w:val="0"/>
                    <w:keepLines w:val="0"/>
                    <w:suppressLineNumbers w:val="0"/>
                    <w:spacing w:before="0" w:beforeAutospacing="0" w:after="0" w:afterAutospacing="0" w:line="280" w:lineRule="exact"/>
                    <w:ind w:left="0" w:right="0"/>
                    <w:jc w:val="center"/>
                    <w:rPr>
                      <w:rFonts w:hint="default" w:eastAsia="宋体"/>
                      <w:color w:val="auto"/>
                      <w:highlight w:val="none"/>
                      <w:lang w:val="en-US" w:eastAsia="zh-CN"/>
                    </w:rPr>
                  </w:pPr>
                  <w:r>
                    <w:rPr>
                      <w:rFonts w:hint="eastAsia"/>
                      <w:color w:val="auto"/>
                      <w:highlight w:val="none"/>
                      <w:lang w:val="en-US" w:eastAsia="zh-CN"/>
                    </w:rPr>
                    <w:t>1-(1.1+1.2+1.3)</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1DC7A1E">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631601D5">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781CF14D">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r>
            <w:tr w14:paraId="49C1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6803DBE4">
                  <w:pPr>
                    <w:keepNext w:val="0"/>
                    <w:keepLines w:val="0"/>
                    <w:suppressLineNumbers w:val="0"/>
                    <w:spacing w:before="0" w:beforeAutospacing="0" w:after="0" w:afterAutospacing="0" w:line="280" w:lineRule="exact"/>
                    <w:ind w:left="0" w:right="0"/>
                    <w:jc w:val="center"/>
                    <w:rPr>
                      <w:rFonts w:hint="default" w:eastAsia="宋体"/>
                      <w:color w:val="auto"/>
                      <w:highlight w:val="none"/>
                      <w:lang w:val="en-US" w:eastAsia="zh-CN"/>
                    </w:rPr>
                  </w:pPr>
                  <w:r>
                    <w:rPr>
                      <w:rFonts w:hint="eastAsia"/>
                      <w:color w:val="auto"/>
                      <w:highlight w:val="none"/>
                      <w:lang w:val="en-US" w:eastAsia="zh-CN"/>
                    </w:rPr>
                    <w:t>2.1</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6C14D7CA">
                  <w:pPr>
                    <w:keepNext w:val="0"/>
                    <w:keepLines w:val="0"/>
                    <w:suppressLineNumbers w:val="0"/>
                    <w:spacing w:before="0" w:beforeAutospacing="0" w:after="0" w:afterAutospacing="0" w:line="280" w:lineRule="exact"/>
                    <w:ind w:left="0" w:right="0"/>
                    <w:rPr>
                      <w:rFonts w:hint="eastAsia" w:ascii="宋体" w:hAnsi="宋体" w:eastAsia="宋体"/>
                      <w:color w:val="auto"/>
                      <w:highlight w:val="none"/>
                      <w:lang w:eastAsia="zh-CN"/>
                    </w:rPr>
                  </w:pPr>
                  <w:r>
                    <w:rPr>
                      <w:rFonts w:hint="eastAsia" w:ascii="宋体" w:hAnsi="宋体"/>
                      <w:color w:val="auto"/>
                      <w:highlight w:val="none"/>
                      <w:lang w:eastAsia="zh-CN"/>
                    </w:rPr>
                    <w:t>第一年应付预付款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1C736594">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67F801B9">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34F106AD">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205E9B74">
                  <w:pPr>
                    <w:keepNext w:val="0"/>
                    <w:keepLines w:val="0"/>
                    <w:suppressLineNumbers w:val="0"/>
                    <w:spacing w:before="0" w:beforeAutospacing="0" w:after="0" w:afterAutospacing="0" w:line="280" w:lineRule="exact"/>
                    <w:ind w:left="0" w:right="0"/>
                    <w:jc w:val="center"/>
                    <w:rPr>
                      <w:rFonts w:hint="default"/>
                      <w:color w:val="auto"/>
                      <w:highlight w:val="none"/>
                    </w:rPr>
                  </w:pPr>
                </w:p>
              </w:tc>
            </w:tr>
            <w:tr w14:paraId="37C7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86D5E7E">
                  <w:pPr>
                    <w:keepNext w:val="0"/>
                    <w:keepLines w:val="0"/>
                    <w:suppressLineNumbers w:val="0"/>
                    <w:spacing w:before="0" w:beforeAutospacing="0" w:after="0" w:afterAutospacing="0" w:line="280" w:lineRule="exact"/>
                    <w:ind w:left="0" w:right="0"/>
                    <w:jc w:val="center"/>
                    <w:rPr>
                      <w:rFonts w:hint="default" w:eastAsia="宋体"/>
                      <w:color w:val="auto"/>
                      <w:highlight w:val="none"/>
                      <w:lang w:val="en-US" w:eastAsia="zh-CN"/>
                    </w:rPr>
                  </w:pPr>
                  <w:r>
                    <w:rPr>
                      <w:rFonts w:hint="eastAsia"/>
                      <w:color w:val="auto"/>
                      <w:highlight w:val="none"/>
                      <w:lang w:val="en-US" w:eastAsia="zh-CN"/>
                    </w:rPr>
                    <w:t>2.2</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47CE149C">
                  <w:pPr>
                    <w:keepNext w:val="0"/>
                    <w:keepLines w:val="0"/>
                    <w:suppressLineNumbers w:val="0"/>
                    <w:spacing w:before="0" w:beforeAutospacing="0" w:after="0" w:afterAutospacing="0" w:line="280" w:lineRule="exact"/>
                    <w:ind w:left="0" w:right="0"/>
                    <w:rPr>
                      <w:rFonts w:hint="eastAsia" w:ascii="宋体" w:hAnsi="宋体" w:eastAsia="宋体"/>
                      <w:color w:val="auto"/>
                      <w:highlight w:val="none"/>
                      <w:lang w:eastAsia="zh-CN"/>
                    </w:rPr>
                  </w:pPr>
                  <w:r>
                    <w:rPr>
                      <w:rFonts w:hint="eastAsia" w:ascii="宋体" w:hAnsi="宋体"/>
                      <w:color w:val="auto"/>
                      <w:highlight w:val="none"/>
                      <w:lang w:eastAsia="zh-CN"/>
                    </w:rPr>
                    <w:t>第二年应付预付款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69CAD3EE">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04EE33D">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43371141">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3DE4BC61">
                  <w:pPr>
                    <w:keepNext w:val="0"/>
                    <w:keepLines w:val="0"/>
                    <w:suppressLineNumbers w:val="0"/>
                    <w:spacing w:before="0" w:beforeAutospacing="0" w:after="0" w:afterAutospacing="0" w:line="280" w:lineRule="exact"/>
                    <w:ind w:left="0" w:right="0"/>
                    <w:jc w:val="center"/>
                    <w:rPr>
                      <w:rFonts w:hint="default"/>
                      <w:color w:val="auto"/>
                      <w:highlight w:val="none"/>
                    </w:rPr>
                  </w:pPr>
                </w:p>
              </w:tc>
            </w:tr>
            <w:tr w14:paraId="45B7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1AA57A61">
                  <w:pPr>
                    <w:keepNext w:val="0"/>
                    <w:keepLines w:val="0"/>
                    <w:suppressLineNumbers w:val="0"/>
                    <w:spacing w:before="0" w:beforeAutospacing="0" w:after="0" w:afterAutospacing="0" w:line="280" w:lineRule="exact"/>
                    <w:ind w:left="0" w:right="0"/>
                    <w:jc w:val="center"/>
                    <w:rPr>
                      <w:rFonts w:hint="eastAsia" w:ascii="宋体" w:hAnsi="宋体" w:eastAsia="宋体"/>
                      <w:color w:val="auto"/>
                      <w:highlight w:val="none"/>
                      <w:lang w:eastAsia="zh-CN"/>
                    </w:rPr>
                  </w:pPr>
                  <w:r>
                    <w:rPr>
                      <w:rFonts w:hint="eastAsia"/>
                      <w:color w:val="auto"/>
                      <w:highlight w:val="none"/>
                      <w:lang w:val="en-US" w:eastAsia="zh-CN"/>
                    </w:rPr>
                    <w:t>……</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74A91823">
                  <w:pPr>
                    <w:keepNext w:val="0"/>
                    <w:keepLines w:val="0"/>
                    <w:suppressLineNumbers w:val="0"/>
                    <w:spacing w:before="0" w:beforeAutospacing="0" w:after="0" w:afterAutospacing="0" w:line="280" w:lineRule="exact"/>
                    <w:ind w:left="0" w:right="0"/>
                    <w:rPr>
                      <w:rFonts w:hint="default" w:ascii="宋体" w:hAnsi="宋体"/>
                      <w:color w:val="auto"/>
                      <w:highlight w:val="none"/>
                    </w:rPr>
                  </w:pPr>
                  <w:r>
                    <w:rPr>
                      <w:rFonts w:hint="eastAsia" w:ascii="宋体" w:hAnsi="宋体"/>
                      <w:color w:val="auto"/>
                      <w:highlight w:val="none"/>
                      <w:lang w:eastAsia="zh-CN"/>
                    </w:rPr>
                    <w:t>第……年应付预付款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3202E991">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7FFB74A">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5B067F9E">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1F294FD4">
                  <w:pPr>
                    <w:keepNext w:val="0"/>
                    <w:keepLines w:val="0"/>
                    <w:suppressLineNumbers w:val="0"/>
                    <w:spacing w:before="0" w:beforeAutospacing="0" w:after="0" w:afterAutospacing="0" w:line="280" w:lineRule="exact"/>
                    <w:ind w:left="0" w:right="0"/>
                    <w:jc w:val="center"/>
                    <w:rPr>
                      <w:rFonts w:hint="default"/>
                      <w:color w:val="auto"/>
                      <w:highlight w:val="none"/>
                    </w:rPr>
                  </w:pPr>
                </w:p>
              </w:tc>
            </w:tr>
            <w:tr w14:paraId="717C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305E21DA">
                  <w:pPr>
                    <w:keepNext w:val="0"/>
                    <w:keepLines w:val="0"/>
                    <w:suppressLineNumbers w:val="0"/>
                    <w:spacing w:before="0" w:beforeAutospacing="0" w:after="0" w:afterAutospacing="0" w:line="280" w:lineRule="exact"/>
                    <w:ind w:left="0" w:leftChars="0" w:right="0" w:rightChars="0"/>
                    <w:jc w:val="center"/>
                    <w:rPr>
                      <w:rFonts w:hint="eastAsia" w:ascii="Calibri" w:hAnsi="Calibri" w:eastAsia="宋体"/>
                      <w:color w:val="auto"/>
                      <w:highlight w:val="none"/>
                      <w:lang w:val="en-US" w:eastAsia="zh-CN"/>
                    </w:rPr>
                  </w:pPr>
                  <w:r>
                    <w:rPr>
                      <w:rFonts w:hint="eastAsia"/>
                      <w:color w:val="auto"/>
                      <w:highlight w:val="none"/>
                      <w:lang w:val="en-US" w:eastAsia="zh-CN"/>
                    </w:rPr>
                    <w:t>3</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5ECDC70D">
                  <w:pPr>
                    <w:keepNext w:val="0"/>
                    <w:keepLines w:val="0"/>
                    <w:suppressLineNumbers w:val="0"/>
                    <w:spacing w:before="0" w:beforeAutospacing="0" w:after="0" w:afterAutospacing="0" w:line="280" w:lineRule="exact"/>
                    <w:ind w:left="0" w:leftChars="0" w:right="0" w:rightChars="0"/>
                    <w:rPr>
                      <w:rFonts w:hint="default" w:ascii="Calibri" w:hAnsi="Calibri"/>
                      <w:color w:val="auto"/>
                      <w:highlight w:val="none"/>
                    </w:rPr>
                  </w:pPr>
                  <w:r>
                    <w:rPr>
                      <w:rFonts w:hint="eastAsia" w:ascii="宋体" w:hAnsi="宋体"/>
                      <w:color w:val="auto"/>
                      <w:highlight w:val="none"/>
                    </w:rPr>
                    <w:t>累计</w:t>
                  </w:r>
                  <w:r>
                    <w:rPr>
                      <w:rFonts w:hint="eastAsia" w:ascii="宋体" w:hAnsi="宋体"/>
                      <w:color w:val="auto"/>
                      <w:highlight w:val="none"/>
                      <w:lang w:eastAsia="zh-CN"/>
                    </w:rPr>
                    <w:t>应</w:t>
                  </w:r>
                  <w:r>
                    <w:rPr>
                      <w:rFonts w:hint="eastAsia" w:ascii="宋体" w:hAnsi="宋体"/>
                      <w:color w:val="auto"/>
                      <w:highlight w:val="none"/>
                    </w:rPr>
                    <w:t>支付的预付款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703689E0">
                  <w:pPr>
                    <w:keepNext w:val="0"/>
                    <w:keepLines w:val="0"/>
                    <w:suppressLineNumbers w:val="0"/>
                    <w:spacing w:before="0" w:beforeAutospacing="0" w:after="0" w:afterAutospacing="0" w:line="280" w:lineRule="exact"/>
                    <w:ind w:left="0" w:leftChars="0" w:right="0" w:rightChars="0"/>
                    <w:jc w:val="center"/>
                    <w:rPr>
                      <w:rFonts w:hint="default" w:ascii="Calibri" w:hAnsi="Calibri"/>
                      <w:color w:val="auto"/>
                      <w:highlight w:val="none"/>
                    </w:rPr>
                  </w:pPr>
                  <w:r>
                    <w:rPr>
                      <w:rFonts w:hint="eastAsia"/>
                      <w:color w:val="auto"/>
                      <w:highlight w:val="none"/>
                      <w:lang w:val="en-US" w:eastAsia="zh-CN"/>
                    </w:rPr>
                    <w:t>-</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307E78CF">
                  <w:pPr>
                    <w:keepNext w:val="0"/>
                    <w:keepLines w:val="0"/>
                    <w:suppressLineNumbers w:val="0"/>
                    <w:spacing w:before="0" w:beforeAutospacing="0" w:after="0" w:afterAutospacing="0" w:line="280" w:lineRule="exact"/>
                    <w:ind w:left="0" w:leftChars="0" w:right="0" w:rightChars="0"/>
                    <w:jc w:val="center"/>
                    <w:rPr>
                      <w:rFonts w:hint="default" w:ascii="Calibri" w:hAnsi="Calibri"/>
                      <w:color w:val="auto"/>
                      <w:highlight w:val="none"/>
                    </w:rPr>
                  </w:pPr>
                  <w:r>
                    <w:rPr>
                      <w:rFonts w:hint="eastAsia"/>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78EC2A5C">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3E895768">
                  <w:pPr>
                    <w:keepNext w:val="0"/>
                    <w:keepLines w:val="0"/>
                    <w:suppressLineNumbers w:val="0"/>
                    <w:spacing w:before="0" w:beforeAutospacing="0" w:after="0" w:afterAutospacing="0" w:line="280" w:lineRule="exact"/>
                    <w:ind w:left="0" w:right="0"/>
                    <w:jc w:val="center"/>
                    <w:rPr>
                      <w:rFonts w:hint="default"/>
                      <w:color w:val="auto"/>
                      <w:highlight w:val="none"/>
                    </w:rPr>
                  </w:pPr>
                </w:p>
              </w:tc>
            </w:tr>
            <w:tr w14:paraId="54E9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7EA01E86">
                  <w:pPr>
                    <w:keepNext w:val="0"/>
                    <w:keepLines w:val="0"/>
                    <w:suppressLineNumbers w:val="0"/>
                    <w:spacing w:before="0" w:beforeAutospacing="0" w:after="0" w:afterAutospacing="0" w:line="280" w:lineRule="exact"/>
                    <w:ind w:left="0" w:leftChars="0" w:right="0" w:rightChars="0"/>
                    <w:jc w:val="center"/>
                    <w:rPr>
                      <w:rFonts w:hint="default" w:ascii="Calibri" w:hAnsi="Calibri"/>
                      <w:color w:val="auto"/>
                      <w:highlight w:val="none"/>
                    </w:rPr>
                  </w:pPr>
                  <w:r>
                    <w:rPr>
                      <w:rFonts w:hint="eastAsia" w:ascii="Calibri" w:hAnsi="Calibri"/>
                      <w:color w:val="auto"/>
                      <w:highlight w:val="none"/>
                      <w:lang w:val="en-US" w:eastAsia="zh-CN"/>
                    </w:rPr>
                    <w:t>4</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7069373B">
                  <w:pPr>
                    <w:keepNext w:val="0"/>
                    <w:keepLines w:val="0"/>
                    <w:suppressLineNumbers w:val="0"/>
                    <w:spacing w:before="0" w:beforeAutospacing="0" w:after="0" w:afterAutospacing="0" w:line="280" w:lineRule="exact"/>
                    <w:ind w:left="0" w:leftChars="0" w:right="0" w:rightChars="0"/>
                    <w:rPr>
                      <w:rFonts w:hint="default" w:ascii="Calibri" w:hAnsi="Calibri"/>
                      <w:color w:val="auto"/>
                      <w:highlight w:val="none"/>
                    </w:rPr>
                  </w:pPr>
                  <w:r>
                    <w:rPr>
                      <w:rFonts w:hint="eastAsia" w:ascii="宋体" w:hAnsi="宋体"/>
                      <w:color w:val="auto"/>
                      <w:highlight w:val="none"/>
                    </w:rPr>
                    <w:t>累计</w:t>
                  </w:r>
                  <w:r>
                    <w:rPr>
                      <w:rFonts w:hint="eastAsia" w:ascii="宋体" w:hAnsi="宋体"/>
                      <w:color w:val="auto"/>
                      <w:highlight w:val="none"/>
                      <w:lang w:eastAsia="zh-CN"/>
                    </w:rPr>
                    <w:t>已</w:t>
                  </w:r>
                  <w:r>
                    <w:rPr>
                      <w:rFonts w:hint="eastAsia" w:ascii="宋体" w:hAnsi="宋体"/>
                      <w:color w:val="auto"/>
                      <w:highlight w:val="none"/>
                    </w:rPr>
                    <w:t>支付的预付款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115CD236">
                  <w:pPr>
                    <w:keepNext w:val="0"/>
                    <w:keepLines w:val="0"/>
                    <w:suppressLineNumbers w:val="0"/>
                    <w:spacing w:before="0" w:beforeAutospacing="0" w:after="0" w:afterAutospacing="0" w:line="280" w:lineRule="exact"/>
                    <w:ind w:left="0" w:leftChars="0" w:right="0" w:rightChars="0"/>
                    <w:jc w:val="center"/>
                    <w:rPr>
                      <w:rFonts w:hint="default" w:ascii="Calibri" w:hAnsi="Calibri"/>
                      <w:color w:val="auto"/>
                      <w:highlight w:val="none"/>
                    </w:rPr>
                  </w:pPr>
                  <w:r>
                    <w:rPr>
                      <w:rFonts w:hint="eastAsia"/>
                      <w:color w:val="auto"/>
                      <w:highlight w:val="none"/>
                      <w:lang w:val="en-US" w:eastAsia="zh-CN"/>
                    </w:rPr>
                    <w:t>-</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7A70967C">
                  <w:pPr>
                    <w:keepNext w:val="0"/>
                    <w:keepLines w:val="0"/>
                    <w:suppressLineNumbers w:val="0"/>
                    <w:spacing w:before="0" w:beforeAutospacing="0" w:after="0" w:afterAutospacing="0" w:line="280" w:lineRule="exact"/>
                    <w:ind w:left="0" w:leftChars="0" w:right="0" w:rightChars="0"/>
                    <w:jc w:val="center"/>
                    <w:rPr>
                      <w:rFonts w:hint="default" w:ascii="Calibri" w:hAnsi="Calibri"/>
                      <w:color w:val="auto"/>
                      <w:highlight w:val="none"/>
                    </w:rPr>
                  </w:pPr>
                  <w:r>
                    <w:rPr>
                      <w:rFonts w:hint="eastAsia"/>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2E0A2CAA">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3345F726">
                  <w:pPr>
                    <w:keepNext w:val="0"/>
                    <w:keepLines w:val="0"/>
                    <w:suppressLineNumbers w:val="0"/>
                    <w:spacing w:before="0" w:beforeAutospacing="0" w:after="0" w:afterAutospacing="0" w:line="280" w:lineRule="exact"/>
                    <w:ind w:left="0" w:right="0"/>
                    <w:jc w:val="center"/>
                    <w:rPr>
                      <w:rFonts w:hint="default"/>
                      <w:color w:val="auto"/>
                      <w:highlight w:val="none"/>
                    </w:rPr>
                  </w:pPr>
                </w:p>
              </w:tc>
            </w:tr>
            <w:tr w14:paraId="66AE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B8CA973">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2322" w:type="dxa"/>
                  <w:tcBorders>
                    <w:top w:val="single" w:color="auto" w:sz="4" w:space="0"/>
                    <w:left w:val="single" w:color="auto" w:sz="4" w:space="0"/>
                    <w:bottom w:val="single" w:color="auto" w:sz="4" w:space="0"/>
                    <w:right w:val="single" w:color="auto" w:sz="4" w:space="0"/>
                  </w:tcBorders>
                  <w:noWrap w:val="0"/>
                  <w:vAlign w:val="top"/>
                </w:tcPr>
                <w:p w14:paraId="3D786ECE">
                  <w:pPr>
                    <w:keepNext w:val="0"/>
                    <w:keepLines w:val="0"/>
                    <w:suppressLineNumbers w:val="0"/>
                    <w:spacing w:before="0" w:beforeAutospacing="0" w:after="0" w:afterAutospacing="0" w:line="280" w:lineRule="exact"/>
                    <w:ind w:left="0" w:right="0"/>
                    <w:rPr>
                      <w:rFonts w:hint="default"/>
                      <w:color w:val="auto"/>
                      <w:highlight w:val="none"/>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3832F0BB">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2BF0BADD">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0EA7CA8C">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77F8292A">
                  <w:pPr>
                    <w:keepNext w:val="0"/>
                    <w:keepLines w:val="0"/>
                    <w:suppressLineNumbers w:val="0"/>
                    <w:spacing w:before="0" w:beforeAutospacing="0" w:after="0" w:afterAutospacing="0" w:line="280" w:lineRule="exact"/>
                    <w:ind w:left="0" w:right="0"/>
                    <w:jc w:val="center"/>
                    <w:rPr>
                      <w:rFonts w:hint="default"/>
                      <w:color w:val="auto"/>
                      <w:highlight w:val="none"/>
                    </w:rPr>
                  </w:pPr>
                </w:p>
              </w:tc>
            </w:tr>
            <w:tr w14:paraId="2290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DB2229B">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2322" w:type="dxa"/>
                  <w:tcBorders>
                    <w:top w:val="single" w:color="auto" w:sz="4" w:space="0"/>
                    <w:left w:val="single" w:color="auto" w:sz="4" w:space="0"/>
                    <w:bottom w:val="single" w:color="auto" w:sz="4" w:space="0"/>
                    <w:right w:val="single" w:color="auto" w:sz="4" w:space="0"/>
                  </w:tcBorders>
                  <w:noWrap w:val="0"/>
                  <w:vAlign w:val="top"/>
                </w:tcPr>
                <w:p w14:paraId="41701142">
                  <w:pPr>
                    <w:keepNext w:val="0"/>
                    <w:keepLines w:val="0"/>
                    <w:suppressLineNumbers w:val="0"/>
                    <w:spacing w:before="0" w:beforeAutospacing="0" w:after="0" w:afterAutospacing="0" w:line="280" w:lineRule="exact"/>
                    <w:ind w:left="0" w:right="0"/>
                    <w:rPr>
                      <w:rFonts w:hint="default"/>
                      <w:color w:val="auto"/>
                      <w:highlight w:val="none"/>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56C07C11">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7986D0E9">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27F77676">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6AF66F60">
                  <w:pPr>
                    <w:keepNext w:val="0"/>
                    <w:keepLines w:val="0"/>
                    <w:suppressLineNumbers w:val="0"/>
                    <w:spacing w:before="0" w:beforeAutospacing="0" w:after="0" w:afterAutospacing="0" w:line="280" w:lineRule="exact"/>
                    <w:ind w:left="0" w:right="0"/>
                    <w:jc w:val="center"/>
                    <w:rPr>
                      <w:rFonts w:hint="default"/>
                      <w:color w:val="auto"/>
                      <w:highlight w:val="none"/>
                    </w:rPr>
                  </w:pPr>
                </w:p>
              </w:tc>
            </w:tr>
          </w:tbl>
          <w:p w14:paraId="583FD7AC">
            <w:pPr>
              <w:keepNext w:val="0"/>
              <w:keepLines w:val="0"/>
              <w:suppressLineNumbers w:val="0"/>
              <w:wordWrap w:val="0"/>
              <w:spacing w:before="0" w:beforeAutospacing="0" w:after="0" w:afterAutospacing="0" w:line="400" w:lineRule="exact"/>
              <w:ind w:left="0" w:right="420"/>
              <w:rPr>
                <w:rFonts w:hint="default" w:ascii="宋体" w:hAnsi="宋体"/>
                <w:color w:val="auto"/>
                <w:highlight w:val="none"/>
              </w:rPr>
            </w:pPr>
            <w:r>
              <w:rPr>
                <w:rFonts w:hint="default"/>
                <w:color w:val="auto"/>
                <w:highlight w:val="none"/>
              </w:rPr>
              <w:t xml:space="preserve">          </w:t>
            </w:r>
          </w:p>
          <w:p w14:paraId="7E5653BF">
            <w:pPr>
              <w:keepNext w:val="0"/>
              <w:keepLines w:val="0"/>
              <w:suppressLineNumbers w:val="0"/>
              <w:wordWrap w:val="0"/>
              <w:spacing w:before="0" w:beforeAutospacing="0" w:after="0" w:afterAutospacing="0" w:line="400" w:lineRule="exact"/>
              <w:ind w:left="0" w:right="420"/>
              <w:rPr>
                <w:rFonts w:hint="default"/>
                <w:color w:val="auto"/>
                <w:highlight w:val="none"/>
              </w:rPr>
            </w:pPr>
            <w:r>
              <w:rPr>
                <w:rFonts w:hint="default"/>
                <w:color w:val="auto"/>
                <w:highlight w:val="none"/>
              </w:rPr>
              <w:t xml:space="preserve">                                  </w:t>
            </w:r>
            <w:r>
              <w:rPr>
                <w:rFonts w:hint="eastAsia"/>
                <w:color w:val="auto"/>
                <w:highlight w:val="none"/>
              </w:rPr>
              <w:t xml:space="preserve">                  </w:t>
            </w:r>
            <w:r>
              <w:rPr>
                <w:rFonts w:hint="eastAsia" w:ascii="宋体" w:hAnsi="宋体"/>
                <w:color w:val="auto"/>
                <w:highlight w:val="none"/>
              </w:rPr>
              <w:t xml:space="preserve">承包人（章） </w:t>
            </w:r>
            <w:r>
              <w:rPr>
                <w:rFonts w:hint="default"/>
                <w:color w:val="auto"/>
                <w:highlight w:val="none"/>
              </w:rPr>
              <w:t xml:space="preserve">            </w:t>
            </w:r>
          </w:p>
          <w:p w14:paraId="74E46D65">
            <w:pPr>
              <w:keepNext w:val="0"/>
              <w:keepLines w:val="0"/>
              <w:suppressLineNumbers w:val="0"/>
              <w:spacing w:before="0" w:beforeAutospacing="0" w:after="0" w:afterAutospacing="0" w:line="400" w:lineRule="exact"/>
              <w:ind w:left="0" w:right="420" w:firstLine="435"/>
              <w:rPr>
                <w:rFonts w:hint="default"/>
                <w:color w:val="auto"/>
                <w:highlight w:val="none"/>
              </w:rPr>
            </w:pPr>
            <w:r>
              <w:rPr>
                <w:rFonts w:hint="eastAsia" w:ascii="宋体" w:hAnsi="宋体"/>
                <w:color w:val="auto"/>
                <w:highlight w:val="none"/>
              </w:rPr>
              <w:t>造价人员</w:t>
            </w:r>
            <w:r>
              <w:rPr>
                <w:rFonts w:hint="default"/>
                <w:color w:val="auto"/>
                <w:highlight w:val="none"/>
                <w:u w:val="single"/>
              </w:rPr>
              <w:t xml:space="preserve">               </w:t>
            </w:r>
            <w:r>
              <w:rPr>
                <w:rFonts w:hint="eastAsia" w:ascii="宋体" w:hAnsi="宋体"/>
                <w:color w:val="auto"/>
                <w:highlight w:val="none"/>
              </w:rPr>
              <w:t>承包人代表</w:t>
            </w:r>
            <w:r>
              <w:rPr>
                <w:rFonts w:hint="default"/>
                <w:color w:val="auto"/>
                <w:highlight w:val="none"/>
                <w:u w:val="singl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16F83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9" w:hRule="atLeast"/>
          <w:jc w:val="center"/>
        </w:trPr>
        <w:tc>
          <w:tcPr>
            <w:tcW w:w="4529" w:type="dxa"/>
            <w:tcBorders>
              <w:top w:val="single" w:color="auto" w:sz="4" w:space="0"/>
              <w:left w:val="single" w:color="auto" w:sz="4" w:space="0"/>
              <w:bottom w:val="single" w:color="auto" w:sz="4" w:space="0"/>
              <w:right w:val="single" w:color="auto" w:sz="4" w:space="0"/>
            </w:tcBorders>
            <w:noWrap w:val="0"/>
            <w:vAlign w:val="top"/>
          </w:tcPr>
          <w:p w14:paraId="04C7ABF4">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复核意见：</w:t>
            </w:r>
          </w:p>
          <w:p w14:paraId="799AD981">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□与合同约定不相符</w:t>
            </w:r>
            <w:r>
              <w:rPr>
                <w:rFonts w:hint="eastAsia" w:ascii="宋体" w:hAnsi="宋体"/>
                <w:color w:val="auto"/>
                <w:highlight w:val="none"/>
                <w:lang w:eastAsia="zh-CN"/>
              </w:rPr>
              <w:t>，</w:t>
            </w:r>
            <w:r>
              <w:rPr>
                <w:rFonts w:hint="eastAsia" w:ascii="宋体" w:hAnsi="宋体"/>
                <w:color w:val="auto"/>
                <w:highlight w:val="none"/>
              </w:rPr>
              <w:t>修改意见见附件。</w:t>
            </w:r>
          </w:p>
          <w:p w14:paraId="3E1CEC88">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□与合同约定相符</w:t>
            </w:r>
            <w:r>
              <w:rPr>
                <w:rFonts w:hint="eastAsia" w:ascii="宋体" w:hAnsi="宋体"/>
                <w:color w:val="auto"/>
                <w:highlight w:val="none"/>
                <w:lang w:eastAsia="zh-CN"/>
              </w:rPr>
              <w:t>，</w:t>
            </w:r>
            <w:r>
              <w:rPr>
                <w:rFonts w:hint="eastAsia" w:ascii="宋体" w:hAnsi="宋体"/>
                <w:color w:val="auto"/>
                <w:highlight w:val="none"/>
              </w:rPr>
              <w:t>具体金额由造价工程师复核。</w:t>
            </w:r>
          </w:p>
          <w:p w14:paraId="1AC6C33F">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监理工程师</w:t>
            </w:r>
            <w:r>
              <w:rPr>
                <w:rFonts w:hint="default"/>
                <w:color w:val="auto"/>
                <w:highlight w:val="none"/>
                <w:u w:val="single"/>
              </w:rPr>
              <w:t xml:space="preserve">           </w:t>
            </w:r>
          </w:p>
          <w:p w14:paraId="55EC77E1">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c>
          <w:tcPr>
            <w:tcW w:w="4543" w:type="dxa"/>
            <w:tcBorders>
              <w:top w:val="single" w:color="auto" w:sz="4" w:space="0"/>
              <w:left w:val="single" w:color="auto" w:sz="4" w:space="0"/>
              <w:bottom w:val="single" w:color="auto" w:sz="4" w:space="0"/>
              <w:right w:val="single" w:color="auto" w:sz="4" w:space="0"/>
            </w:tcBorders>
            <w:noWrap w:val="0"/>
            <w:vAlign w:val="top"/>
          </w:tcPr>
          <w:p w14:paraId="60C5DD12">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复核意见：</w:t>
            </w:r>
          </w:p>
          <w:p w14:paraId="535B992A">
            <w:pPr>
              <w:keepNext w:val="0"/>
              <w:keepLines w:val="0"/>
              <w:suppressLineNumbers w:val="0"/>
              <w:spacing w:before="0" w:beforeAutospacing="0" w:after="0" w:afterAutospacing="0" w:line="360" w:lineRule="exact"/>
              <w:ind w:left="0" w:right="0" w:firstLine="435"/>
              <w:rPr>
                <w:rFonts w:hint="default"/>
                <w:color w:val="auto"/>
                <w:highlight w:val="none"/>
              </w:rPr>
            </w:pPr>
            <w:r>
              <w:rPr>
                <w:rFonts w:hint="eastAsia" w:ascii="宋体" w:hAnsi="宋体"/>
                <w:color w:val="auto"/>
                <w:highlight w:val="none"/>
              </w:rPr>
              <w:t>你方提出的支付申请经复核</w:t>
            </w:r>
            <w:r>
              <w:rPr>
                <w:rFonts w:hint="eastAsia" w:ascii="宋体" w:hAnsi="宋体"/>
                <w:color w:val="auto"/>
                <w:highlight w:val="none"/>
                <w:lang w:eastAsia="zh-CN"/>
              </w:rPr>
              <w:t>，</w:t>
            </w:r>
            <w:r>
              <w:rPr>
                <w:rFonts w:hint="eastAsia" w:ascii="宋体" w:hAnsi="宋体"/>
                <w:color w:val="auto"/>
                <w:highlight w:val="none"/>
              </w:rPr>
              <w:t>应支付预付款金额为</w:t>
            </w:r>
            <w:r>
              <w:rPr>
                <w:rFonts w:hint="eastAsia"/>
                <w:color w:val="auto"/>
                <w:highlight w:val="none"/>
                <w:lang w:eastAsia="zh-CN"/>
              </w:rPr>
              <w:t>（</w:t>
            </w:r>
            <w:r>
              <w:rPr>
                <w:rFonts w:hint="eastAsia" w:ascii="宋体" w:hAnsi="宋体"/>
                <w:color w:val="auto"/>
                <w:highlight w:val="none"/>
              </w:rPr>
              <w:t>大写</w:t>
            </w:r>
            <w:r>
              <w:rPr>
                <w:rFonts w:hint="eastAsia"/>
                <w:color w:val="auto"/>
                <w:highlight w:val="none"/>
                <w:lang w:eastAsia="zh-CN"/>
              </w:rPr>
              <w:t>）</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（小写）</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default"/>
                <w:color w:val="auto"/>
                <w:highlight w:val="none"/>
              </w:rPr>
              <w:t xml:space="preserve"> </w:t>
            </w:r>
            <w:r>
              <w:rPr>
                <w:rFonts w:hint="eastAsia" w:ascii="宋体" w:hAnsi="宋体"/>
                <w:color w:val="auto"/>
                <w:highlight w:val="none"/>
              </w:rPr>
              <w:t>元。</w:t>
            </w:r>
          </w:p>
          <w:p w14:paraId="6250A17A">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造价工程师</w:t>
            </w:r>
            <w:r>
              <w:rPr>
                <w:rFonts w:hint="default"/>
                <w:color w:val="auto"/>
                <w:highlight w:val="none"/>
                <w:u w:val="single"/>
              </w:rPr>
              <w:t xml:space="preserve">           </w:t>
            </w:r>
          </w:p>
          <w:p w14:paraId="3A1B6876">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284D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259C2DA5">
            <w:pPr>
              <w:keepNext w:val="0"/>
              <w:keepLines w:val="0"/>
              <w:suppressLineNumbers w:val="0"/>
              <w:spacing w:before="0" w:beforeAutospacing="0" w:after="0" w:afterAutospacing="0"/>
              <w:ind w:left="0" w:right="0"/>
              <w:rPr>
                <w:rFonts w:hint="default"/>
                <w:color w:val="auto"/>
                <w:highlight w:val="none"/>
              </w:rPr>
            </w:pPr>
            <w:r>
              <w:rPr>
                <w:rFonts w:hint="eastAsia" w:ascii="宋体" w:hAnsi="宋体"/>
                <w:color w:val="auto"/>
                <w:highlight w:val="none"/>
              </w:rPr>
              <w:t>审核意见：</w:t>
            </w:r>
          </w:p>
          <w:p w14:paraId="17DC1635">
            <w:pPr>
              <w:keepNext w:val="0"/>
              <w:keepLines w:val="0"/>
              <w:suppressLineNumbers w:val="0"/>
              <w:spacing w:before="0" w:beforeAutospacing="0" w:after="0" w:afterAutospacing="0"/>
              <w:ind w:left="0" w:right="0" w:firstLine="435"/>
              <w:rPr>
                <w:rFonts w:hint="default"/>
                <w:color w:val="auto"/>
                <w:highlight w:val="none"/>
              </w:rPr>
            </w:pPr>
            <w:r>
              <w:rPr>
                <w:rFonts w:hint="eastAsia" w:ascii="宋体" w:hAnsi="宋体"/>
                <w:color w:val="auto"/>
                <w:highlight w:val="none"/>
              </w:rPr>
              <w:t>□不同意。</w:t>
            </w:r>
          </w:p>
          <w:p w14:paraId="57359B63">
            <w:pPr>
              <w:keepNext w:val="0"/>
              <w:keepLines w:val="0"/>
              <w:suppressLineNumbers w:val="0"/>
              <w:spacing w:before="0" w:beforeAutospacing="0" w:after="0" w:afterAutospacing="0"/>
              <w:ind w:left="0" w:right="0" w:firstLine="420" w:firstLineChars="200"/>
              <w:rPr>
                <w:rFonts w:hint="default"/>
                <w:color w:val="auto"/>
                <w:highlight w:val="none"/>
              </w:rPr>
            </w:pPr>
            <w:r>
              <w:rPr>
                <w:rFonts w:hint="eastAsia" w:ascii="宋体" w:hAnsi="宋体"/>
                <w:color w:val="auto"/>
                <w:highlight w:val="none"/>
              </w:rPr>
              <w:t>□同意</w:t>
            </w:r>
            <w:r>
              <w:rPr>
                <w:rFonts w:hint="eastAsia" w:ascii="宋体" w:hAnsi="宋体"/>
                <w:color w:val="auto"/>
                <w:highlight w:val="none"/>
                <w:lang w:eastAsia="zh-CN"/>
              </w:rPr>
              <w:t>，</w:t>
            </w:r>
            <w:r>
              <w:rPr>
                <w:rFonts w:hint="eastAsia" w:ascii="宋体" w:hAnsi="宋体"/>
                <w:color w:val="auto"/>
                <w:highlight w:val="none"/>
              </w:rPr>
              <w:t>支付时间为本表签发后的</w:t>
            </w:r>
            <w:r>
              <w:rPr>
                <w:rFonts w:hint="eastAsia"/>
                <w:color w:val="auto"/>
                <w:highlight w:val="none"/>
              </w:rPr>
              <w:t>15</w:t>
            </w:r>
            <w:r>
              <w:rPr>
                <w:rFonts w:hint="eastAsia" w:ascii="宋体" w:hAnsi="宋体"/>
                <w:color w:val="auto"/>
                <w:highlight w:val="none"/>
              </w:rPr>
              <w:t>天内。</w:t>
            </w:r>
          </w:p>
          <w:p w14:paraId="02F8E043">
            <w:pPr>
              <w:keepNext w:val="0"/>
              <w:keepLines w:val="0"/>
              <w:suppressLineNumbers w:val="0"/>
              <w:spacing w:before="0" w:beforeAutospacing="0" w:after="0" w:afterAutospacing="0"/>
              <w:ind w:left="0" w:right="735" w:firstLine="6195" w:firstLineChars="2950"/>
              <w:rPr>
                <w:rFonts w:hint="default"/>
                <w:color w:val="auto"/>
                <w:highlight w:val="none"/>
              </w:rPr>
            </w:pPr>
            <w:r>
              <w:rPr>
                <w:rFonts w:hint="eastAsia" w:ascii="宋体" w:hAnsi="宋体"/>
                <w:color w:val="auto"/>
                <w:highlight w:val="none"/>
              </w:rPr>
              <w:t xml:space="preserve">发包人（章） </w:t>
            </w:r>
            <w:r>
              <w:rPr>
                <w:rFonts w:hint="default"/>
                <w:color w:val="auto"/>
                <w:highlight w:val="none"/>
              </w:rPr>
              <w:t xml:space="preserve">          </w:t>
            </w:r>
          </w:p>
          <w:p w14:paraId="438ABE11">
            <w:pPr>
              <w:keepNext w:val="0"/>
              <w:keepLines w:val="0"/>
              <w:suppressLineNumbers w:val="0"/>
              <w:spacing w:before="0" w:beforeAutospacing="0" w:after="0" w:afterAutospacing="0"/>
              <w:ind w:left="0" w:right="420" w:firstLine="6195" w:firstLineChars="2950"/>
              <w:rPr>
                <w:rFonts w:hint="default"/>
                <w:color w:val="auto"/>
                <w:highlight w:val="none"/>
                <w:u w:val="single"/>
              </w:rPr>
            </w:pPr>
            <w:r>
              <w:rPr>
                <w:rFonts w:hint="eastAsia" w:ascii="宋体" w:hAnsi="宋体"/>
                <w:color w:val="auto"/>
                <w:highlight w:val="none"/>
              </w:rPr>
              <w:t>发包人代表</w:t>
            </w:r>
            <w:r>
              <w:rPr>
                <w:rFonts w:hint="default"/>
                <w:color w:val="auto"/>
                <w:highlight w:val="none"/>
                <w:u w:val="single"/>
              </w:rPr>
              <w:t xml:space="preserve">             </w:t>
            </w:r>
          </w:p>
          <w:p w14:paraId="4E4A4BB3">
            <w:pPr>
              <w:keepNext w:val="0"/>
              <w:keepLines w:val="0"/>
              <w:suppressLineNumbers w:val="0"/>
              <w:spacing w:before="0" w:beforeAutospacing="0" w:after="0" w:afterAutospacing="0"/>
              <w:ind w:left="0" w:right="420" w:firstLine="6195" w:firstLineChars="2950"/>
              <w:rPr>
                <w:rFonts w:hint="default"/>
                <w:color w:val="auto"/>
                <w:highlight w:val="none"/>
                <w:u w:val="single"/>
              </w:rPr>
            </w:pP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bl>
    <w:p w14:paraId="65CEBA05">
      <w:pPr>
        <w:ind w:firstLine="360" w:firstLineChars="200"/>
        <w:rPr>
          <w:rFonts w:ascii="宋体" w:hAnsi="宋体"/>
          <w:color w:val="auto"/>
          <w:sz w:val="18"/>
          <w:szCs w:val="18"/>
          <w:highlight w:val="none"/>
        </w:rPr>
      </w:pPr>
      <w:r>
        <w:rPr>
          <w:rFonts w:hint="eastAsia" w:ascii="宋体" w:hAnsi="宋体"/>
          <w:color w:val="auto"/>
          <w:sz w:val="18"/>
          <w:szCs w:val="18"/>
          <w:highlight w:val="none"/>
        </w:rPr>
        <w:t>注：1.在选择栏中的</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内作标识</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 xml:space="preserve">。 </w:t>
      </w:r>
    </w:p>
    <w:p w14:paraId="43C86725">
      <w:pPr>
        <w:ind w:left="720" w:hanging="720" w:hangingChars="400"/>
        <w:rPr>
          <w:rFonts w:ascii="宋体" w:hAnsi="宋体"/>
          <w:color w:val="auto"/>
          <w:sz w:val="18"/>
          <w:szCs w:val="18"/>
          <w:highlight w:val="none"/>
        </w:rPr>
      </w:pPr>
      <w:r>
        <w:rPr>
          <w:rFonts w:hint="eastAsia" w:ascii="宋体" w:hAnsi="宋体"/>
          <w:color w:val="auto"/>
          <w:sz w:val="18"/>
          <w:szCs w:val="18"/>
          <w:highlight w:val="none"/>
        </w:rPr>
        <w:t xml:space="preserve">    </w:t>
      </w:r>
      <w:r>
        <w:rPr>
          <w:rFonts w:ascii="宋体" w:hAnsi="宋体"/>
          <w:color w:val="auto"/>
          <w:sz w:val="18"/>
          <w:szCs w:val="18"/>
          <w:highlight w:val="none"/>
        </w:rPr>
        <w:t xml:space="preserve">  </w:t>
      </w:r>
      <w:r>
        <w:rPr>
          <w:rFonts w:hint="eastAsia" w:ascii="宋体" w:hAnsi="宋体"/>
          <w:color w:val="auto"/>
          <w:sz w:val="18"/>
          <w:szCs w:val="18"/>
          <w:highlight w:val="none"/>
        </w:rPr>
        <w:t xml:space="preserve">  2.本表一式四份</w:t>
      </w:r>
      <w:r>
        <w:rPr>
          <w:rFonts w:hint="eastAsia" w:ascii="宋体" w:hAnsi="宋体"/>
          <w:color w:val="auto"/>
          <w:sz w:val="18"/>
          <w:szCs w:val="18"/>
          <w:highlight w:val="none"/>
          <w:lang w:eastAsia="zh-CN"/>
        </w:rPr>
        <w:t>，</w:t>
      </w:r>
      <w:r>
        <w:rPr>
          <w:rFonts w:hint="eastAsia" w:ascii="宋体" w:hAnsi="宋体"/>
          <w:color w:val="auto"/>
          <w:sz w:val="18"/>
          <w:szCs w:val="18"/>
          <w:highlight w:val="none"/>
        </w:rPr>
        <w:t>由承包人填报</w:t>
      </w:r>
      <w:r>
        <w:rPr>
          <w:rFonts w:hint="eastAsia" w:ascii="宋体" w:hAnsi="宋体"/>
          <w:color w:val="auto"/>
          <w:sz w:val="18"/>
          <w:szCs w:val="18"/>
          <w:highlight w:val="none"/>
          <w:lang w:eastAsia="zh-CN"/>
        </w:rPr>
        <w:t>，</w:t>
      </w:r>
      <w:r>
        <w:rPr>
          <w:rFonts w:hint="eastAsia" w:ascii="宋体" w:hAnsi="宋体"/>
          <w:color w:val="auto"/>
          <w:sz w:val="18"/>
          <w:szCs w:val="18"/>
          <w:highlight w:val="none"/>
        </w:rPr>
        <w:t>发包人、监理人、工程造价咨询人、承包人各存一份。</w:t>
      </w:r>
    </w:p>
    <w:p w14:paraId="4575C9CA">
      <w:pPr>
        <w:widowControl/>
        <w:ind w:firstLine="720" w:firstLineChars="400"/>
        <w:jc w:val="both"/>
        <w:rPr>
          <w:rFonts w:hint="eastAsia" w:eastAsia="宋体"/>
          <w:color w:val="auto"/>
          <w:sz w:val="21"/>
          <w:szCs w:val="21"/>
          <w:highlight w:val="none"/>
          <w:lang w:eastAsia="zh-CN"/>
        </w:rPr>
      </w:pPr>
      <w:r>
        <w:rPr>
          <w:rFonts w:hint="eastAsia" w:ascii="宋体" w:hAnsi="宋体"/>
          <w:color w:val="auto"/>
          <w:sz w:val="18"/>
          <w:szCs w:val="18"/>
          <w:highlight w:val="none"/>
          <w:lang w:val="en-US" w:eastAsia="zh-CN"/>
        </w:rPr>
        <w:t>3.</w:t>
      </w:r>
      <w:r>
        <w:rPr>
          <w:rFonts w:hint="eastAsia" w:ascii="宋体" w:hAnsi="宋体"/>
          <w:color w:val="auto"/>
          <w:sz w:val="18"/>
          <w:szCs w:val="18"/>
          <w:highlight w:val="none"/>
        </w:rPr>
        <w:t>应付预付款计算基数=签约合同价款-暂列金额-专业工程暂估价-安全生产费</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 xml:space="preserve"> </w:t>
      </w:r>
      <w:r>
        <w:rPr>
          <w:rFonts w:hint="eastAsia" w:ascii="宋体" w:hAnsi="宋体"/>
          <w:color w:val="auto"/>
          <w:sz w:val="24"/>
          <w:highlight w:val="none"/>
          <w:lang w:val="en-US" w:eastAsia="zh-CN"/>
        </w:rPr>
        <w:t xml:space="preserve">                                                                       </w:t>
      </w:r>
      <w:r>
        <w:rPr>
          <w:rFonts w:hint="eastAsia" w:ascii="宋体" w:hAnsi="宋体"/>
          <w:color w:val="auto"/>
          <w:sz w:val="21"/>
          <w:szCs w:val="21"/>
          <w:highlight w:val="none"/>
          <w:lang w:val="en-US" w:eastAsia="zh-CN"/>
        </w:rPr>
        <w:t xml:space="preserve"> </w:t>
      </w:r>
    </w:p>
    <w:p w14:paraId="4E5570AA">
      <w:pPr>
        <w:jc w:val="center"/>
        <w:outlineLvl w:val="9"/>
        <w:rPr>
          <w:rFonts w:hint="eastAsia" w:ascii="宋体" w:hAnsi="宋体"/>
          <w:b/>
          <w:color w:val="auto"/>
          <w:sz w:val="30"/>
          <w:szCs w:val="30"/>
          <w:highlight w:val="none"/>
        </w:rPr>
      </w:pPr>
      <w:r>
        <w:rPr>
          <w:rFonts w:hint="eastAsia" w:ascii="宋体" w:hAnsi="宋体"/>
          <w:b/>
          <w:color w:val="auto"/>
          <w:sz w:val="30"/>
          <w:szCs w:val="30"/>
          <w:highlight w:val="none"/>
        </w:rPr>
        <w:br w:type="page"/>
      </w:r>
      <w:r>
        <w:rPr>
          <w:rFonts w:hint="eastAsia" w:ascii="宋体" w:hAnsi="宋体"/>
          <w:b/>
          <w:color w:val="auto"/>
          <w:sz w:val="30"/>
          <w:szCs w:val="30"/>
          <w:highlight w:val="none"/>
        </w:rPr>
        <w:t>预付款支付申请（核准）表</w:t>
      </w:r>
    </w:p>
    <w:p w14:paraId="53F06352">
      <w:pPr>
        <w:jc w:val="center"/>
        <w:outlineLvl w:val="9"/>
        <w:rPr>
          <w:rFonts w:hint="eastAsia" w:ascii="宋体" w:hAnsi="宋体" w:eastAsia="宋体"/>
          <w:b/>
          <w:color w:val="auto"/>
          <w:sz w:val="36"/>
          <w:szCs w:val="36"/>
          <w:highlight w:val="none"/>
          <w:lang w:val="en-US" w:eastAsia="zh-CN"/>
        </w:rPr>
      </w:pPr>
      <w:r>
        <w:rPr>
          <w:rFonts w:hint="eastAsia" w:ascii="宋体" w:hAnsi="宋体"/>
          <w:b/>
          <w:color w:val="auto"/>
          <w:sz w:val="30"/>
          <w:szCs w:val="30"/>
          <w:highlight w:val="none"/>
          <w:lang w:val="en-US" w:eastAsia="zh-CN"/>
        </w:rPr>
        <w:t>（适用一次性支付）</w:t>
      </w:r>
    </w:p>
    <w:p w14:paraId="24DF0E01">
      <w:pPr>
        <w:spacing w:line="360" w:lineRule="auto"/>
        <w:rPr>
          <w:color w:val="auto"/>
          <w:sz w:val="21"/>
          <w:szCs w:val="21"/>
          <w:highlight w:val="none"/>
        </w:rPr>
      </w:pPr>
      <w:r>
        <w:rPr>
          <w:rFonts w:hint="eastAsia" w:ascii="宋体" w:hAnsi="宋体"/>
          <w:color w:val="auto"/>
          <w:sz w:val="21"/>
          <w:szCs w:val="21"/>
          <w:highlight w:val="none"/>
        </w:rPr>
        <w:t xml:space="preserve">工程名称：                                          </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 xml:space="preserve">   编号：</w:t>
      </w:r>
    </w:p>
    <w:tbl>
      <w:tblPr>
        <w:tblStyle w:val="12"/>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6"/>
        <w:gridCol w:w="4543"/>
      </w:tblGrid>
      <w:tr w14:paraId="448E6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8" w:hRule="atLeast"/>
          <w:jc w:val="center"/>
        </w:trPr>
        <w:tc>
          <w:tcPr>
            <w:tcW w:w="9639" w:type="dxa"/>
            <w:gridSpan w:val="2"/>
            <w:tcBorders>
              <w:top w:val="single" w:color="auto" w:sz="4" w:space="0"/>
              <w:left w:val="single" w:color="auto" w:sz="4" w:space="0"/>
              <w:bottom w:val="single" w:color="auto" w:sz="4" w:space="0"/>
              <w:right w:val="single" w:color="auto" w:sz="4" w:space="0"/>
            </w:tcBorders>
            <w:noWrap w:val="0"/>
            <w:vAlign w:val="top"/>
          </w:tcPr>
          <w:p w14:paraId="2B58B0AC">
            <w:pPr>
              <w:keepNext w:val="0"/>
              <w:keepLines w:val="0"/>
              <w:suppressLineNumbers w:val="0"/>
              <w:spacing w:before="0" w:beforeAutospacing="0" w:after="0" w:afterAutospacing="0" w:line="480" w:lineRule="exact"/>
              <w:ind w:left="525" w:leftChars="149" w:right="0" w:hanging="212" w:hangingChars="101"/>
              <w:rPr>
                <w:rFonts w:hint="default"/>
                <w:color w:val="auto"/>
                <w:highlight w:val="none"/>
                <w:u w:val="single"/>
              </w:rPr>
            </w:pPr>
            <w:r>
              <w:rPr>
                <w:rFonts w:hint="eastAsia" w:ascii="宋体" w:hAnsi="宋体"/>
                <w:color w:val="auto"/>
                <w:highlight w:val="none"/>
              </w:rPr>
              <w:t>致：</w:t>
            </w:r>
            <w:r>
              <w:rPr>
                <w:rFonts w:hint="default"/>
                <w:color w:val="auto"/>
                <w:highlight w:val="none"/>
                <w:u w:val="single"/>
              </w:rPr>
              <w:t xml:space="preserve">                                   </w:t>
            </w:r>
            <w:r>
              <w:rPr>
                <w:rFonts w:hint="eastAsia" w:ascii="宋体" w:hAnsi="宋体"/>
                <w:color w:val="auto"/>
                <w:highlight w:val="none"/>
                <w:u w:val="single"/>
              </w:rPr>
              <w:t>（发包人全称）</w:t>
            </w:r>
          </w:p>
          <w:p w14:paraId="51760CAB">
            <w:pPr>
              <w:keepNext w:val="0"/>
              <w:keepLines w:val="0"/>
              <w:suppressLineNumbers w:val="0"/>
              <w:spacing w:before="0" w:beforeAutospacing="0" w:after="0" w:afterAutospacing="0" w:line="400" w:lineRule="exact"/>
              <w:ind w:left="-4" w:leftChars="-2" w:right="0" w:firstLine="315" w:firstLineChars="150"/>
              <w:rPr>
                <w:rFonts w:hint="default"/>
                <w:color w:val="auto"/>
                <w:highlight w:val="none"/>
              </w:rPr>
            </w:pPr>
            <w:r>
              <w:rPr>
                <w:rFonts w:hint="eastAsia" w:ascii="宋体" w:hAnsi="宋体"/>
                <w:color w:val="auto"/>
                <w:highlight w:val="none"/>
              </w:rPr>
              <w:t>我方根据施工合同的约定</w:t>
            </w:r>
            <w:r>
              <w:rPr>
                <w:rFonts w:hint="eastAsia" w:ascii="宋体" w:hAnsi="宋体"/>
                <w:color w:val="auto"/>
                <w:highlight w:val="none"/>
                <w:lang w:eastAsia="zh-CN"/>
              </w:rPr>
              <w:t>，</w:t>
            </w:r>
            <w:r>
              <w:rPr>
                <w:rFonts w:hint="eastAsia" w:ascii="宋体" w:hAnsi="宋体"/>
                <w:color w:val="auto"/>
                <w:highlight w:val="none"/>
              </w:rPr>
              <w:t>现申请支付工程预付款额为</w:t>
            </w:r>
            <w:r>
              <w:rPr>
                <w:rFonts w:hint="eastAsia"/>
                <w:color w:val="auto"/>
                <w:highlight w:val="none"/>
                <w:lang w:eastAsia="zh-CN"/>
              </w:rPr>
              <w:t>（</w:t>
            </w:r>
            <w:r>
              <w:rPr>
                <w:rFonts w:hint="eastAsia" w:ascii="宋体" w:hAnsi="宋体"/>
                <w:color w:val="auto"/>
                <w:highlight w:val="none"/>
              </w:rPr>
              <w:t>大写</w:t>
            </w:r>
            <w:r>
              <w:rPr>
                <w:rFonts w:hint="eastAsia"/>
                <w:color w:val="auto"/>
                <w:highlight w:val="none"/>
                <w:lang w:eastAsia="zh-CN"/>
              </w:rPr>
              <w:t>）</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color w:val="auto"/>
                <w:highlight w:val="none"/>
                <w:lang w:eastAsia="zh-CN"/>
              </w:rPr>
              <w:t>（</w:t>
            </w:r>
            <w:r>
              <w:rPr>
                <w:rFonts w:hint="eastAsia" w:ascii="宋体" w:hAnsi="宋体"/>
                <w:color w:val="auto"/>
                <w:highlight w:val="none"/>
              </w:rPr>
              <w:t>小写</w:t>
            </w:r>
            <w:r>
              <w:rPr>
                <w:rFonts w:hint="eastAsia"/>
                <w:color w:val="auto"/>
                <w:highlight w:val="none"/>
                <w:lang w:eastAsia="zh-CN"/>
              </w:rPr>
              <w:t>）</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请予核准。</w:t>
            </w:r>
          </w:p>
          <w:tbl>
            <w:tblPr>
              <w:tblStyle w:val="12"/>
              <w:tblW w:w="8842"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211"/>
              <w:gridCol w:w="1661"/>
              <w:gridCol w:w="1336"/>
              <w:gridCol w:w="1498"/>
              <w:gridCol w:w="1500"/>
            </w:tblGrid>
            <w:tr w14:paraId="45EE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center"/>
                </w:tcPr>
                <w:p w14:paraId="0EDFD25F">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ascii="宋体" w:hAnsi="宋体"/>
                      <w:color w:val="auto"/>
                      <w:highlight w:val="none"/>
                    </w:rPr>
                    <w:t>序号</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3AFBE800">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ascii="宋体" w:hAnsi="宋体"/>
                      <w:color w:val="auto"/>
                      <w:highlight w:val="none"/>
                    </w:rPr>
                    <w:t xml:space="preserve">名 </w:t>
                  </w:r>
                  <w:r>
                    <w:rPr>
                      <w:rFonts w:hint="default"/>
                      <w:color w:val="auto"/>
                      <w:highlight w:val="none"/>
                    </w:rPr>
                    <w:t xml:space="preserve">     </w:t>
                  </w:r>
                  <w:r>
                    <w:rPr>
                      <w:rFonts w:hint="eastAsia" w:ascii="宋体" w:hAnsi="宋体"/>
                      <w:color w:val="auto"/>
                      <w:highlight w:val="none"/>
                    </w:rPr>
                    <w:t>称</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77A393C4">
                  <w:pPr>
                    <w:keepNext w:val="0"/>
                    <w:keepLines w:val="0"/>
                    <w:suppressLineNumbers w:val="0"/>
                    <w:spacing w:before="0" w:beforeAutospacing="0" w:after="0" w:afterAutospacing="0" w:line="280" w:lineRule="exact"/>
                    <w:ind w:left="0" w:right="0"/>
                    <w:jc w:val="center"/>
                    <w:rPr>
                      <w:rFonts w:hint="default" w:ascii="宋体" w:hAnsi="宋体"/>
                      <w:color w:val="auto"/>
                      <w:highlight w:val="none"/>
                    </w:rPr>
                  </w:pPr>
                  <w:r>
                    <w:rPr>
                      <w:rFonts w:hint="eastAsia" w:ascii="宋体" w:hAnsi="宋体"/>
                      <w:color w:val="auto"/>
                      <w:highlight w:val="none"/>
                    </w:rPr>
                    <w:t>计算基数</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2194FEF3">
                  <w:pPr>
                    <w:keepNext w:val="0"/>
                    <w:keepLines w:val="0"/>
                    <w:suppressLineNumbers w:val="0"/>
                    <w:spacing w:before="0" w:beforeAutospacing="0" w:after="0" w:afterAutospacing="0" w:line="280" w:lineRule="exact"/>
                    <w:ind w:left="0" w:right="0"/>
                    <w:jc w:val="center"/>
                    <w:rPr>
                      <w:rFonts w:hint="default" w:ascii="宋体" w:hAnsi="宋体"/>
                      <w:color w:val="auto"/>
                      <w:highlight w:val="none"/>
                    </w:rPr>
                  </w:pPr>
                  <w:r>
                    <w:rPr>
                      <w:rFonts w:hint="eastAsia" w:ascii="宋体" w:hAnsi="宋体"/>
                      <w:color w:val="auto"/>
                      <w:highlight w:val="none"/>
                    </w:rPr>
                    <w:t>支付比例</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2749B65D">
                  <w:pPr>
                    <w:keepNext w:val="0"/>
                    <w:keepLines w:val="0"/>
                    <w:suppressLineNumbers w:val="0"/>
                    <w:spacing w:before="0" w:beforeAutospacing="0" w:after="0" w:afterAutospacing="0" w:line="280" w:lineRule="exact"/>
                    <w:ind w:left="0" w:right="0"/>
                    <w:jc w:val="center"/>
                    <w:rPr>
                      <w:rFonts w:hint="default" w:ascii="宋体" w:hAnsi="宋体"/>
                      <w:color w:val="auto"/>
                      <w:highlight w:val="none"/>
                    </w:rPr>
                  </w:pPr>
                  <w:r>
                    <w:rPr>
                      <w:rFonts w:hint="eastAsia" w:ascii="宋体" w:hAnsi="宋体"/>
                      <w:color w:val="auto"/>
                      <w:highlight w:val="none"/>
                    </w:rPr>
                    <w:t>申请金额（元）</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0DA3FE2">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ascii="宋体" w:hAnsi="宋体"/>
                      <w:color w:val="auto"/>
                      <w:highlight w:val="none"/>
                    </w:rPr>
                    <w:t>复核金额（元）</w:t>
                  </w:r>
                </w:p>
              </w:tc>
            </w:tr>
            <w:tr w14:paraId="4929C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5176CE8B">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color w:val="auto"/>
                      <w:highlight w:val="none"/>
                    </w:rPr>
                    <w:t>1</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11BE897D">
                  <w:pPr>
                    <w:keepNext w:val="0"/>
                    <w:keepLines w:val="0"/>
                    <w:suppressLineNumbers w:val="0"/>
                    <w:spacing w:before="0" w:beforeAutospacing="0" w:after="0" w:afterAutospacing="0" w:line="280" w:lineRule="exact"/>
                    <w:ind w:left="0" w:right="0"/>
                    <w:rPr>
                      <w:rFonts w:hint="default" w:ascii="宋体" w:hAnsi="宋体"/>
                      <w:color w:val="auto"/>
                      <w:highlight w:val="none"/>
                    </w:rPr>
                  </w:pPr>
                  <w:r>
                    <w:rPr>
                      <w:rFonts w:hint="eastAsia" w:ascii="宋体" w:hAnsi="宋体"/>
                      <w:color w:val="auto"/>
                      <w:highlight w:val="none"/>
                    </w:rPr>
                    <w:t>签约合同价款</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0B26B427">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7CC2C944">
                  <w:pPr>
                    <w:keepNext w:val="0"/>
                    <w:keepLines w:val="0"/>
                    <w:suppressLineNumbers w:val="0"/>
                    <w:spacing w:before="0" w:beforeAutospacing="0" w:after="0" w:afterAutospacing="0" w:line="280" w:lineRule="exact"/>
                    <w:ind w:left="0" w:right="0"/>
                    <w:jc w:val="center"/>
                    <w:rPr>
                      <w:rFonts w:hint="default" w:eastAsia="宋体"/>
                      <w:color w:val="auto"/>
                      <w:highlight w:val="none"/>
                      <w:lang w:val="en-US" w:eastAsia="zh-CN"/>
                    </w:rPr>
                  </w:pPr>
                  <w:r>
                    <w:rPr>
                      <w:rFonts w:hint="eastAsia"/>
                      <w:color w:val="auto"/>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24D661CA">
                  <w:pPr>
                    <w:keepNext w:val="0"/>
                    <w:keepLines w:val="0"/>
                    <w:suppressLineNumbers w:val="0"/>
                    <w:spacing w:before="0" w:beforeAutospacing="0" w:after="0" w:afterAutospacing="0" w:line="280" w:lineRule="exact"/>
                    <w:ind w:left="0" w:right="0"/>
                    <w:jc w:val="center"/>
                    <w:rPr>
                      <w:rFonts w:hint="default" w:eastAsia="宋体"/>
                      <w:color w:val="auto"/>
                      <w:highlight w:val="none"/>
                      <w:lang w:val="en-US" w:eastAsia="zh-CN"/>
                    </w:rPr>
                  </w:pPr>
                  <w:r>
                    <w:rPr>
                      <w:rFonts w:hint="eastAsia"/>
                      <w:color w:val="auto"/>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FB6E5C6">
                  <w:pPr>
                    <w:keepNext w:val="0"/>
                    <w:keepLines w:val="0"/>
                    <w:suppressLineNumbers w:val="0"/>
                    <w:spacing w:before="0" w:beforeAutospacing="0" w:after="0" w:afterAutospacing="0" w:line="280" w:lineRule="exact"/>
                    <w:ind w:left="0" w:right="0"/>
                    <w:jc w:val="center"/>
                    <w:rPr>
                      <w:rFonts w:hint="eastAsia" w:eastAsia="宋体"/>
                      <w:color w:val="auto"/>
                      <w:highlight w:val="none"/>
                      <w:lang w:val="en-US" w:eastAsia="zh-CN"/>
                    </w:rPr>
                  </w:pPr>
                  <w:r>
                    <w:rPr>
                      <w:rFonts w:hint="eastAsia"/>
                      <w:color w:val="auto"/>
                      <w:highlight w:val="none"/>
                      <w:lang w:val="en-US" w:eastAsia="zh-CN"/>
                    </w:rPr>
                    <w:t>-</w:t>
                  </w:r>
                </w:p>
              </w:tc>
            </w:tr>
            <w:tr w14:paraId="17120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6298B72">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color w:val="auto"/>
                      <w:highlight w:val="none"/>
                    </w:rPr>
                    <w:t>1.1</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5804FB83">
                  <w:pPr>
                    <w:keepNext w:val="0"/>
                    <w:keepLines w:val="0"/>
                    <w:suppressLineNumbers w:val="0"/>
                    <w:spacing w:before="0" w:beforeAutospacing="0" w:after="0" w:afterAutospacing="0" w:line="280" w:lineRule="exact"/>
                    <w:ind w:left="0" w:right="0"/>
                    <w:rPr>
                      <w:rFonts w:hint="default" w:ascii="宋体" w:hAnsi="宋体"/>
                      <w:color w:val="auto"/>
                      <w:highlight w:val="none"/>
                    </w:rPr>
                  </w:pPr>
                  <w:r>
                    <w:rPr>
                      <w:rFonts w:hint="eastAsia" w:ascii="宋体" w:hAnsi="宋体"/>
                      <w:color w:val="auto"/>
                      <w:highlight w:val="none"/>
                    </w:rPr>
                    <w:t>暂列金额</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B829BED">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053B174B">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4F58C3E2">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F9AFDA4">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r>
            <w:tr w14:paraId="29A1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B45B79C">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color w:val="auto"/>
                      <w:highlight w:val="none"/>
                    </w:rPr>
                    <w:t>1.</w:t>
                  </w:r>
                  <w:r>
                    <w:rPr>
                      <w:rFonts w:hint="eastAsia"/>
                      <w:color w:val="auto"/>
                      <w:highlight w:val="none"/>
                      <w:lang w:val="en-US" w:eastAsia="zh-CN"/>
                    </w:rPr>
                    <w:t>2</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70FD1A17">
                  <w:pPr>
                    <w:keepNext w:val="0"/>
                    <w:keepLines w:val="0"/>
                    <w:suppressLineNumbers w:val="0"/>
                    <w:spacing w:before="0" w:beforeAutospacing="0" w:after="0" w:afterAutospacing="0" w:line="280" w:lineRule="exact"/>
                    <w:ind w:left="0" w:right="0"/>
                    <w:rPr>
                      <w:rFonts w:hint="default" w:ascii="宋体" w:hAnsi="宋体"/>
                      <w:color w:val="auto"/>
                      <w:highlight w:val="none"/>
                    </w:rPr>
                  </w:pPr>
                  <w:r>
                    <w:rPr>
                      <w:rFonts w:hint="eastAsia" w:ascii="宋体" w:hAnsi="宋体"/>
                      <w:color w:val="auto"/>
                      <w:highlight w:val="none"/>
                    </w:rPr>
                    <w:t>专业工程暂估价</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7B447C70">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3B2A55EE">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07EF6DC4">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ECDDEBD">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r>
            <w:tr w14:paraId="05FC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34EEB8AB">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color w:val="auto"/>
                      <w:highlight w:val="none"/>
                    </w:rPr>
                    <w:t>1.</w:t>
                  </w:r>
                  <w:r>
                    <w:rPr>
                      <w:rFonts w:hint="eastAsia"/>
                      <w:color w:val="auto"/>
                      <w:highlight w:val="none"/>
                      <w:lang w:val="en-US" w:eastAsia="zh-CN"/>
                    </w:rPr>
                    <w:t>3</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482AD073">
                  <w:pPr>
                    <w:keepNext w:val="0"/>
                    <w:keepLines w:val="0"/>
                    <w:suppressLineNumbers w:val="0"/>
                    <w:spacing w:before="0" w:beforeAutospacing="0" w:after="0" w:afterAutospacing="0" w:line="280" w:lineRule="exact"/>
                    <w:ind w:left="0" w:right="0"/>
                    <w:rPr>
                      <w:rFonts w:hint="default" w:ascii="宋体" w:hAnsi="宋体"/>
                      <w:color w:val="auto"/>
                      <w:highlight w:val="none"/>
                      <w:lang w:val="en"/>
                    </w:rPr>
                  </w:pPr>
                  <w:r>
                    <w:rPr>
                      <w:rFonts w:hint="default" w:ascii="宋体" w:hAnsi="宋体"/>
                      <w:color w:val="auto"/>
                      <w:highlight w:val="none"/>
                      <w:lang w:val="en"/>
                    </w:rPr>
                    <w:t>安全生产费</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6F678015">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06233BBA">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07D79082">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F712AAF">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r>
            <w:tr w14:paraId="7C85F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9F40971">
                  <w:pPr>
                    <w:keepNext w:val="0"/>
                    <w:keepLines w:val="0"/>
                    <w:suppressLineNumbers w:val="0"/>
                    <w:spacing w:before="0" w:beforeAutospacing="0" w:after="0" w:afterAutospacing="0" w:line="280" w:lineRule="exact"/>
                    <w:ind w:left="0" w:right="0"/>
                    <w:jc w:val="center"/>
                    <w:rPr>
                      <w:rFonts w:hint="eastAsia" w:eastAsia="宋体"/>
                      <w:color w:val="auto"/>
                      <w:highlight w:val="none"/>
                      <w:lang w:val="en-US" w:eastAsia="zh-CN"/>
                    </w:rPr>
                  </w:pPr>
                  <w:r>
                    <w:rPr>
                      <w:rFonts w:hint="eastAsia"/>
                      <w:color w:val="auto"/>
                      <w:highlight w:val="none"/>
                      <w:lang w:val="en-US" w:eastAsia="zh-CN"/>
                    </w:rPr>
                    <w:t>2</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7F805EC6">
                  <w:pPr>
                    <w:keepNext w:val="0"/>
                    <w:keepLines w:val="0"/>
                    <w:suppressLineNumbers w:val="0"/>
                    <w:spacing w:before="0" w:beforeAutospacing="0" w:after="0" w:afterAutospacing="0" w:line="280" w:lineRule="exact"/>
                    <w:ind w:left="0" w:right="0"/>
                    <w:rPr>
                      <w:rFonts w:hint="eastAsia" w:ascii="宋体" w:hAnsi="宋体" w:eastAsia="宋体"/>
                      <w:color w:val="auto"/>
                      <w:highlight w:val="none"/>
                      <w:lang w:eastAsia="zh-CN"/>
                    </w:rPr>
                  </w:pPr>
                  <w:r>
                    <w:rPr>
                      <w:rFonts w:hint="eastAsia" w:ascii="宋体" w:hAnsi="宋体"/>
                      <w:color w:val="auto"/>
                      <w:highlight w:val="none"/>
                      <w:lang w:val="en-US" w:eastAsia="zh-CN"/>
                    </w:rPr>
                    <w:t>应付</w:t>
                  </w:r>
                  <w:r>
                    <w:rPr>
                      <w:rFonts w:hint="eastAsia" w:ascii="宋体" w:hAnsi="宋体"/>
                      <w:color w:val="auto"/>
                      <w:highlight w:val="none"/>
                      <w:lang w:eastAsia="zh-CN"/>
                    </w:rPr>
                    <w:t>预付款</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23EC192">
                  <w:pPr>
                    <w:keepNext w:val="0"/>
                    <w:keepLines w:val="0"/>
                    <w:suppressLineNumbers w:val="0"/>
                    <w:spacing w:before="0" w:beforeAutospacing="0" w:after="0" w:afterAutospacing="0" w:line="280" w:lineRule="exact"/>
                    <w:ind w:left="0" w:right="0"/>
                    <w:jc w:val="center"/>
                    <w:rPr>
                      <w:rFonts w:hint="default" w:eastAsia="宋体"/>
                      <w:color w:val="auto"/>
                      <w:highlight w:val="none"/>
                      <w:lang w:val="en-US" w:eastAsia="zh-CN"/>
                    </w:rPr>
                  </w:pPr>
                  <w:r>
                    <w:rPr>
                      <w:rFonts w:hint="eastAsia"/>
                      <w:color w:val="auto"/>
                      <w:highlight w:val="none"/>
                      <w:lang w:val="en-US" w:eastAsia="zh-CN"/>
                    </w:rPr>
                    <w:t>1-(1.1+1.2+1.3)</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333FAF04">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2C884631">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FD6F0BC">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r>
            <w:tr w14:paraId="74B9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E81A0D3">
                  <w:pPr>
                    <w:keepNext w:val="0"/>
                    <w:keepLines w:val="0"/>
                    <w:suppressLineNumbers w:val="0"/>
                    <w:spacing w:before="0" w:beforeAutospacing="0" w:after="0" w:afterAutospacing="0" w:line="280" w:lineRule="exact"/>
                    <w:ind w:left="0" w:leftChars="0" w:right="0" w:rightChars="0"/>
                    <w:jc w:val="center"/>
                    <w:rPr>
                      <w:rFonts w:hint="eastAsia" w:ascii="Calibri" w:hAnsi="Calibri" w:eastAsia="宋体"/>
                      <w:color w:val="auto"/>
                      <w:highlight w:val="none"/>
                      <w:lang w:val="en-US" w:eastAsia="zh-CN"/>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69EBA465">
                  <w:pPr>
                    <w:keepNext w:val="0"/>
                    <w:keepLines w:val="0"/>
                    <w:suppressLineNumbers w:val="0"/>
                    <w:spacing w:before="0" w:beforeAutospacing="0" w:after="0" w:afterAutospacing="0" w:line="280" w:lineRule="exact"/>
                    <w:ind w:left="0" w:leftChars="0" w:right="0" w:rightChars="0"/>
                    <w:rPr>
                      <w:rFonts w:hint="default" w:ascii="Calibri" w:hAnsi="Calibri"/>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75FE34ED">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06F3BAD5">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363B0CA2">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9D0551A">
                  <w:pPr>
                    <w:keepNext w:val="0"/>
                    <w:keepLines w:val="0"/>
                    <w:suppressLineNumbers w:val="0"/>
                    <w:spacing w:before="0" w:beforeAutospacing="0" w:after="0" w:afterAutospacing="0" w:line="280" w:lineRule="exact"/>
                    <w:ind w:left="0" w:right="0"/>
                    <w:jc w:val="center"/>
                    <w:rPr>
                      <w:rFonts w:hint="default"/>
                      <w:color w:val="auto"/>
                      <w:highlight w:val="none"/>
                    </w:rPr>
                  </w:pPr>
                </w:p>
              </w:tc>
            </w:tr>
            <w:tr w14:paraId="3E2A8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3311E2DD">
                  <w:pPr>
                    <w:keepNext w:val="0"/>
                    <w:keepLines w:val="0"/>
                    <w:suppressLineNumbers w:val="0"/>
                    <w:spacing w:before="0" w:beforeAutospacing="0" w:after="0" w:afterAutospacing="0" w:line="280" w:lineRule="exact"/>
                    <w:ind w:left="0" w:leftChars="0" w:right="0" w:rightChars="0"/>
                    <w:jc w:val="center"/>
                    <w:rPr>
                      <w:rFonts w:hint="default" w:ascii="Calibri" w:hAnsi="Calibri"/>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598C3475">
                  <w:pPr>
                    <w:keepNext w:val="0"/>
                    <w:keepLines w:val="0"/>
                    <w:suppressLineNumbers w:val="0"/>
                    <w:spacing w:before="0" w:beforeAutospacing="0" w:after="0" w:afterAutospacing="0" w:line="280" w:lineRule="exact"/>
                    <w:ind w:left="0" w:leftChars="0" w:right="0" w:rightChars="0"/>
                    <w:rPr>
                      <w:rFonts w:hint="default" w:ascii="Calibri" w:hAnsi="Calibri"/>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604C6222">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3678F044">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6CDD53A0">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FE8F3E2">
                  <w:pPr>
                    <w:keepNext w:val="0"/>
                    <w:keepLines w:val="0"/>
                    <w:suppressLineNumbers w:val="0"/>
                    <w:spacing w:before="0" w:beforeAutospacing="0" w:after="0" w:afterAutospacing="0" w:line="280" w:lineRule="exact"/>
                    <w:ind w:left="0" w:right="0"/>
                    <w:jc w:val="center"/>
                    <w:rPr>
                      <w:rFonts w:hint="default"/>
                      <w:color w:val="auto"/>
                      <w:highlight w:val="none"/>
                    </w:rPr>
                  </w:pPr>
                </w:p>
              </w:tc>
            </w:tr>
            <w:tr w14:paraId="3849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4EE59C3D">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5BA4FF57">
                  <w:pPr>
                    <w:keepNext w:val="0"/>
                    <w:keepLines w:val="0"/>
                    <w:suppressLineNumbers w:val="0"/>
                    <w:spacing w:before="0" w:beforeAutospacing="0" w:after="0" w:afterAutospacing="0" w:line="280" w:lineRule="exact"/>
                    <w:ind w:left="0" w:right="0"/>
                    <w:rPr>
                      <w:rFonts w:hint="default"/>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12272DDF">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1BD6AFF3">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03DFAF6C">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5F1AAD1">
                  <w:pPr>
                    <w:keepNext w:val="0"/>
                    <w:keepLines w:val="0"/>
                    <w:suppressLineNumbers w:val="0"/>
                    <w:spacing w:before="0" w:beforeAutospacing="0" w:after="0" w:afterAutospacing="0" w:line="280" w:lineRule="exact"/>
                    <w:ind w:left="0" w:right="0"/>
                    <w:jc w:val="center"/>
                    <w:rPr>
                      <w:rFonts w:hint="default"/>
                      <w:color w:val="auto"/>
                      <w:highlight w:val="none"/>
                    </w:rPr>
                  </w:pPr>
                </w:p>
              </w:tc>
            </w:tr>
            <w:tr w14:paraId="1BEA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0896C938">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13D31D3B">
                  <w:pPr>
                    <w:keepNext w:val="0"/>
                    <w:keepLines w:val="0"/>
                    <w:suppressLineNumbers w:val="0"/>
                    <w:spacing w:before="0" w:beforeAutospacing="0" w:after="0" w:afterAutospacing="0" w:line="280" w:lineRule="exact"/>
                    <w:ind w:left="0" w:right="0"/>
                    <w:rPr>
                      <w:rFonts w:hint="default"/>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6441F2FF">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4FCA551F">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365528E8">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CA93683">
                  <w:pPr>
                    <w:keepNext w:val="0"/>
                    <w:keepLines w:val="0"/>
                    <w:suppressLineNumbers w:val="0"/>
                    <w:spacing w:before="0" w:beforeAutospacing="0" w:after="0" w:afterAutospacing="0" w:line="280" w:lineRule="exact"/>
                    <w:ind w:left="0" w:right="0"/>
                    <w:jc w:val="center"/>
                    <w:rPr>
                      <w:rFonts w:hint="default"/>
                      <w:color w:val="auto"/>
                      <w:highlight w:val="none"/>
                    </w:rPr>
                  </w:pPr>
                </w:p>
              </w:tc>
            </w:tr>
            <w:tr w14:paraId="21EB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4C16C32C">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53EC2C56">
                  <w:pPr>
                    <w:keepNext w:val="0"/>
                    <w:keepLines w:val="0"/>
                    <w:suppressLineNumbers w:val="0"/>
                    <w:spacing w:before="0" w:beforeAutospacing="0" w:after="0" w:afterAutospacing="0" w:line="280" w:lineRule="exact"/>
                    <w:ind w:left="0" w:right="0"/>
                    <w:rPr>
                      <w:rFonts w:hint="default"/>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6585923">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39D9F268">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3E5DD7DB">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FDA6B6F">
                  <w:pPr>
                    <w:keepNext w:val="0"/>
                    <w:keepLines w:val="0"/>
                    <w:suppressLineNumbers w:val="0"/>
                    <w:spacing w:before="0" w:beforeAutospacing="0" w:after="0" w:afterAutospacing="0" w:line="280" w:lineRule="exact"/>
                    <w:ind w:left="0" w:right="0"/>
                    <w:jc w:val="center"/>
                    <w:rPr>
                      <w:rFonts w:hint="default"/>
                      <w:color w:val="auto"/>
                      <w:highlight w:val="none"/>
                    </w:rPr>
                  </w:pPr>
                </w:p>
              </w:tc>
            </w:tr>
            <w:tr w14:paraId="22C0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35D3F09D">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49D96B3A">
                  <w:pPr>
                    <w:keepNext w:val="0"/>
                    <w:keepLines w:val="0"/>
                    <w:suppressLineNumbers w:val="0"/>
                    <w:spacing w:before="0" w:beforeAutospacing="0" w:after="0" w:afterAutospacing="0" w:line="280" w:lineRule="exact"/>
                    <w:ind w:left="0" w:right="0"/>
                    <w:rPr>
                      <w:rFonts w:hint="default"/>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5A278017">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4E4EEB89">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27106A59">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BEE490A">
                  <w:pPr>
                    <w:keepNext w:val="0"/>
                    <w:keepLines w:val="0"/>
                    <w:suppressLineNumbers w:val="0"/>
                    <w:spacing w:before="0" w:beforeAutospacing="0" w:after="0" w:afterAutospacing="0" w:line="280" w:lineRule="exact"/>
                    <w:ind w:left="0" w:right="0"/>
                    <w:jc w:val="center"/>
                    <w:rPr>
                      <w:rFonts w:hint="default"/>
                      <w:color w:val="auto"/>
                      <w:highlight w:val="none"/>
                    </w:rPr>
                  </w:pPr>
                </w:p>
              </w:tc>
            </w:tr>
          </w:tbl>
          <w:p w14:paraId="31A0B646">
            <w:pPr>
              <w:keepNext w:val="0"/>
              <w:keepLines w:val="0"/>
              <w:suppressLineNumbers w:val="0"/>
              <w:wordWrap w:val="0"/>
              <w:spacing w:before="0" w:beforeAutospacing="0" w:after="0" w:afterAutospacing="0" w:line="400" w:lineRule="exact"/>
              <w:ind w:left="0" w:right="420"/>
              <w:rPr>
                <w:rFonts w:hint="default"/>
                <w:color w:val="auto"/>
                <w:highlight w:val="none"/>
              </w:rPr>
            </w:pPr>
            <w:r>
              <w:rPr>
                <w:rFonts w:hint="default"/>
                <w:color w:val="auto"/>
                <w:highlight w:val="none"/>
              </w:rPr>
              <w:t xml:space="preserve">          </w:t>
            </w:r>
          </w:p>
          <w:p w14:paraId="31E86C6F">
            <w:pPr>
              <w:keepNext w:val="0"/>
              <w:keepLines w:val="0"/>
              <w:suppressLineNumbers w:val="0"/>
              <w:wordWrap w:val="0"/>
              <w:spacing w:before="0" w:beforeAutospacing="0" w:after="0" w:afterAutospacing="0" w:line="400" w:lineRule="exact"/>
              <w:ind w:left="0" w:right="420"/>
              <w:rPr>
                <w:rFonts w:hint="default"/>
                <w:color w:val="auto"/>
                <w:highlight w:val="none"/>
              </w:rPr>
            </w:pPr>
          </w:p>
          <w:p w14:paraId="5F0B5A29">
            <w:pPr>
              <w:keepNext w:val="0"/>
              <w:keepLines w:val="0"/>
              <w:suppressLineNumbers w:val="0"/>
              <w:wordWrap w:val="0"/>
              <w:spacing w:before="0" w:beforeAutospacing="0" w:after="0" w:afterAutospacing="0" w:line="400" w:lineRule="exact"/>
              <w:ind w:left="0" w:right="420"/>
              <w:rPr>
                <w:rFonts w:hint="default"/>
                <w:color w:val="auto"/>
                <w:highlight w:val="none"/>
              </w:rPr>
            </w:pPr>
            <w:r>
              <w:rPr>
                <w:rFonts w:hint="default"/>
                <w:color w:val="auto"/>
                <w:highlight w:val="none"/>
              </w:rPr>
              <w:t xml:space="preserve">                                  </w:t>
            </w:r>
            <w:r>
              <w:rPr>
                <w:rFonts w:hint="eastAsia"/>
                <w:color w:val="auto"/>
                <w:highlight w:val="none"/>
              </w:rPr>
              <w:t xml:space="preserve">                  </w:t>
            </w:r>
            <w:r>
              <w:rPr>
                <w:rFonts w:hint="eastAsia" w:ascii="宋体" w:hAnsi="宋体"/>
                <w:color w:val="auto"/>
                <w:highlight w:val="none"/>
              </w:rPr>
              <w:t xml:space="preserve">承包人（章） </w:t>
            </w:r>
            <w:r>
              <w:rPr>
                <w:rFonts w:hint="default"/>
                <w:color w:val="auto"/>
                <w:highlight w:val="none"/>
              </w:rPr>
              <w:t xml:space="preserve">            </w:t>
            </w:r>
          </w:p>
          <w:p w14:paraId="771A3DA6">
            <w:pPr>
              <w:keepNext w:val="0"/>
              <w:keepLines w:val="0"/>
              <w:suppressLineNumbers w:val="0"/>
              <w:spacing w:before="0" w:beforeAutospacing="0" w:after="0" w:afterAutospacing="0" w:line="400" w:lineRule="exact"/>
              <w:ind w:left="0" w:right="420" w:firstLine="435"/>
              <w:rPr>
                <w:rFonts w:hint="default"/>
                <w:color w:val="auto"/>
                <w:highlight w:val="none"/>
              </w:rPr>
            </w:pPr>
            <w:r>
              <w:rPr>
                <w:rFonts w:hint="eastAsia" w:ascii="宋体" w:hAnsi="宋体"/>
                <w:color w:val="auto"/>
                <w:highlight w:val="none"/>
              </w:rPr>
              <w:t>造价人员</w:t>
            </w:r>
            <w:r>
              <w:rPr>
                <w:rFonts w:hint="default"/>
                <w:color w:val="auto"/>
                <w:highlight w:val="none"/>
                <w:u w:val="single"/>
              </w:rPr>
              <w:t xml:space="preserve">               </w:t>
            </w:r>
            <w:r>
              <w:rPr>
                <w:rFonts w:hint="eastAsia" w:ascii="宋体" w:hAnsi="宋体"/>
                <w:color w:val="auto"/>
                <w:highlight w:val="none"/>
              </w:rPr>
              <w:t>承包人代表</w:t>
            </w:r>
            <w:r>
              <w:rPr>
                <w:rFonts w:hint="default"/>
                <w:color w:val="auto"/>
                <w:highlight w:val="none"/>
                <w:u w:val="singl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0229E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9" w:hRule="atLeast"/>
          <w:jc w:val="center"/>
        </w:trPr>
        <w:tc>
          <w:tcPr>
            <w:tcW w:w="5096" w:type="dxa"/>
            <w:tcBorders>
              <w:top w:val="single" w:color="auto" w:sz="4" w:space="0"/>
              <w:left w:val="single" w:color="auto" w:sz="4" w:space="0"/>
              <w:bottom w:val="single" w:color="auto" w:sz="4" w:space="0"/>
              <w:right w:val="single" w:color="auto" w:sz="4" w:space="0"/>
            </w:tcBorders>
            <w:noWrap w:val="0"/>
            <w:vAlign w:val="top"/>
          </w:tcPr>
          <w:p w14:paraId="4C1B5DE0">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复核意见：</w:t>
            </w:r>
          </w:p>
          <w:p w14:paraId="51E673A5">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□与合同约定不相符</w:t>
            </w:r>
            <w:r>
              <w:rPr>
                <w:rFonts w:hint="eastAsia" w:ascii="宋体" w:hAnsi="宋体"/>
                <w:color w:val="auto"/>
                <w:highlight w:val="none"/>
                <w:lang w:eastAsia="zh-CN"/>
              </w:rPr>
              <w:t>，</w:t>
            </w:r>
            <w:r>
              <w:rPr>
                <w:rFonts w:hint="eastAsia" w:ascii="宋体" w:hAnsi="宋体"/>
                <w:color w:val="auto"/>
                <w:highlight w:val="none"/>
              </w:rPr>
              <w:t>修改意见见附件。</w:t>
            </w:r>
          </w:p>
          <w:p w14:paraId="7DD97314">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□与合同约定相符</w:t>
            </w:r>
            <w:r>
              <w:rPr>
                <w:rFonts w:hint="eastAsia" w:ascii="宋体" w:hAnsi="宋体"/>
                <w:color w:val="auto"/>
                <w:highlight w:val="none"/>
                <w:lang w:eastAsia="zh-CN"/>
              </w:rPr>
              <w:t>，</w:t>
            </w:r>
            <w:r>
              <w:rPr>
                <w:rFonts w:hint="eastAsia" w:ascii="宋体" w:hAnsi="宋体"/>
                <w:color w:val="auto"/>
                <w:highlight w:val="none"/>
              </w:rPr>
              <w:t>具体金额由造价工程师复核。</w:t>
            </w:r>
          </w:p>
          <w:p w14:paraId="3AC44141">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监理工程师</w:t>
            </w:r>
            <w:r>
              <w:rPr>
                <w:rFonts w:hint="default"/>
                <w:color w:val="auto"/>
                <w:highlight w:val="none"/>
                <w:u w:val="single"/>
              </w:rPr>
              <w:t xml:space="preserve">           </w:t>
            </w:r>
          </w:p>
          <w:p w14:paraId="724492B5">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c>
          <w:tcPr>
            <w:tcW w:w="4543" w:type="dxa"/>
            <w:tcBorders>
              <w:top w:val="single" w:color="auto" w:sz="4" w:space="0"/>
              <w:left w:val="single" w:color="auto" w:sz="4" w:space="0"/>
              <w:bottom w:val="single" w:color="auto" w:sz="4" w:space="0"/>
              <w:right w:val="single" w:color="auto" w:sz="4" w:space="0"/>
            </w:tcBorders>
            <w:noWrap w:val="0"/>
            <w:vAlign w:val="top"/>
          </w:tcPr>
          <w:p w14:paraId="60B433FC">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复核意见：</w:t>
            </w:r>
          </w:p>
          <w:p w14:paraId="584218BC">
            <w:pPr>
              <w:keepNext w:val="0"/>
              <w:keepLines w:val="0"/>
              <w:suppressLineNumbers w:val="0"/>
              <w:spacing w:before="0" w:beforeAutospacing="0" w:after="0" w:afterAutospacing="0" w:line="360" w:lineRule="exact"/>
              <w:ind w:left="0" w:right="0" w:firstLine="435"/>
              <w:rPr>
                <w:rFonts w:hint="default"/>
                <w:color w:val="auto"/>
                <w:highlight w:val="none"/>
              </w:rPr>
            </w:pPr>
            <w:r>
              <w:rPr>
                <w:rFonts w:hint="eastAsia" w:ascii="宋体" w:hAnsi="宋体"/>
                <w:color w:val="auto"/>
                <w:highlight w:val="none"/>
              </w:rPr>
              <w:t>你方提出的支付申请经复核</w:t>
            </w:r>
            <w:r>
              <w:rPr>
                <w:rFonts w:hint="eastAsia" w:ascii="宋体" w:hAnsi="宋体"/>
                <w:color w:val="auto"/>
                <w:highlight w:val="none"/>
                <w:lang w:eastAsia="zh-CN"/>
              </w:rPr>
              <w:t>，</w:t>
            </w:r>
            <w:r>
              <w:rPr>
                <w:rFonts w:hint="eastAsia" w:ascii="宋体" w:hAnsi="宋体"/>
                <w:color w:val="auto"/>
                <w:highlight w:val="none"/>
              </w:rPr>
              <w:t>应支付预付款金额为</w:t>
            </w:r>
            <w:r>
              <w:rPr>
                <w:rFonts w:hint="eastAsia"/>
                <w:color w:val="auto"/>
                <w:highlight w:val="none"/>
                <w:lang w:eastAsia="zh-CN"/>
              </w:rPr>
              <w:t>（</w:t>
            </w:r>
            <w:r>
              <w:rPr>
                <w:rFonts w:hint="eastAsia" w:ascii="宋体" w:hAnsi="宋体"/>
                <w:color w:val="auto"/>
                <w:highlight w:val="none"/>
              </w:rPr>
              <w:t>大写</w:t>
            </w:r>
            <w:r>
              <w:rPr>
                <w:rFonts w:hint="eastAsia"/>
                <w:color w:val="auto"/>
                <w:highlight w:val="none"/>
                <w:lang w:eastAsia="zh-CN"/>
              </w:rPr>
              <w:t>）</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（小写）</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default"/>
                <w:color w:val="auto"/>
                <w:highlight w:val="none"/>
              </w:rPr>
              <w:t xml:space="preserve"> </w:t>
            </w:r>
            <w:r>
              <w:rPr>
                <w:rFonts w:hint="eastAsia" w:ascii="宋体" w:hAnsi="宋体"/>
                <w:color w:val="auto"/>
                <w:highlight w:val="none"/>
              </w:rPr>
              <w:t>元。</w:t>
            </w:r>
          </w:p>
          <w:p w14:paraId="273A8DCB">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造价工程师</w:t>
            </w:r>
            <w:r>
              <w:rPr>
                <w:rFonts w:hint="default"/>
                <w:color w:val="auto"/>
                <w:highlight w:val="none"/>
                <w:u w:val="single"/>
              </w:rPr>
              <w:t xml:space="preserve">           </w:t>
            </w:r>
          </w:p>
          <w:p w14:paraId="2F4E0761">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5208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9639" w:type="dxa"/>
            <w:gridSpan w:val="2"/>
            <w:tcBorders>
              <w:top w:val="single" w:color="auto" w:sz="4" w:space="0"/>
              <w:left w:val="single" w:color="auto" w:sz="4" w:space="0"/>
              <w:bottom w:val="single" w:color="auto" w:sz="4" w:space="0"/>
              <w:right w:val="single" w:color="auto" w:sz="4" w:space="0"/>
            </w:tcBorders>
            <w:noWrap w:val="0"/>
            <w:vAlign w:val="top"/>
          </w:tcPr>
          <w:p w14:paraId="263AC82B">
            <w:pPr>
              <w:keepNext w:val="0"/>
              <w:keepLines w:val="0"/>
              <w:suppressLineNumbers w:val="0"/>
              <w:spacing w:before="0" w:beforeAutospacing="0" w:after="0" w:afterAutospacing="0"/>
              <w:ind w:left="0" w:right="0"/>
              <w:rPr>
                <w:rFonts w:hint="default"/>
                <w:color w:val="auto"/>
                <w:highlight w:val="none"/>
              </w:rPr>
            </w:pPr>
            <w:r>
              <w:rPr>
                <w:rFonts w:hint="eastAsia" w:ascii="宋体" w:hAnsi="宋体"/>
                <w:color w:val="auto"/>
                <w:highlight w:val="none"/>
              </w:rPr>
              <w:t>审核意见：</w:t>
            </w:r>
          </w:p>
          <w:p w14:paraId="517F594F">
            <w:pPr>
              <w:keepNext w:val="0"/>
              <w:keepLines w:val="0"/>
              <w:suppressLineNumbers w:val="0"/>
              <w:spacing w:before="0" w:beforeAutospacing="0" w:after="0" w:afterAutospacing="0"/>
              <w:ind w:left="0" w:right="0" w:firstLine="435"/>
              <w:rPr>
                <w:rFonts w:hint="default"/>
                <w:color w:val="auto"/>
                <w:highlight w:val="none"/>
              </w:rPr>
            </w:pPr>
            <w:r>
              <w:rPr>
                <w:rFonts w:hint="eastAsia" w:ascii="宋体" w:hAnsi="宋体"/>
                <w:color w:val="auto"/>
                <w:highlight w:val="none"/>
              </w:rPr>
              <w:t>□不同意。</w:t>
            </w:r>
          </w:p>
          <w:p w14:paraId="37CAC948">
            <w:pPr>
              <w:keepNext w:val="0"/>
              <w:keepLines w:val="0"/>
              <w:suppressLineNumbers w:val="0"/>
              <w:spacing w:before="0" w:beforeAutospacing="0" w:after="0" w:afterAutospacing="0"/>
              <w:ind w:left="0" w:right="0" w:firstLine="420" w:firstLineChars="200"/>
              <w:rPr>
                <w:rFonts w:hint="default"/>
                <w:color w:val="auto"/>
                <w:highlight w:val="none"/>
              </w:rPr>
            </w:pPr>
            <w:r>
              <w:rPr>
                <w:rFonts w:hint="eastAsia" w:ascii="宋体" w:hAnsi="宋体"/>
                <w:color w:val="auto"/>
                <w:highlight w:val="none"/>
              </w:rPr>
              <w:t>□同意</w:t>
            </w:r>
            <w:r>
              <w:rPr>
                <w:rFonts w:hint="eastAsia" w:ascii="宋体" w:hAnsi="宋体"/>
                <w:color w:val="auto"/>
                <w:highlight w:val="none"/>
                <w:lang w:eastAsia="zh-CN"/>
              </w:rPr>
              <w:t>，</w:t>
            </w:r>
            <w:r>
              <w:rPr>
                <w:rFonts w:hint="eastAsia" w:ascii="宋体" w:hAnsi="宋体"/>
                <w:color w:val="auto"/>
                <w:highlight w:val="none"/>
              </w:rPr>
              <w:t>支付时间为本表签发后的</w:t>
            </w:r>
            <w:r>
              <w:rPr>
                <w:rFonts w:hint="eastAsia"/>
                <w:color w:val="auto"/>
                <w:highlight w:val="none"/>
              </w:rPr>
              <w:t>15</w:t>
            </w:r>
            <w:r>
              <w:rPr>
                <w:rFonts w:hint="eastAsia" w:ascii="宋体" w:hAnsi="宋体"/>
                <w:color w:val="auto"/>
                <w:highlight w:val="none"/>
              </w:rPr>
              <w:t>天内。</w:t>
            </w:r>
          </w:p>
          <w:p w14:paraId="60061941">
            <w:pPr>
              <w:keepNext w:val="0"/>
              <w:keepLines w:val="0"/>
              <w:suppressLineNumbers w:val="0"/>
              <w:spacing w:before="0" w:beforeAutospacing="0" w:after="0" w:afterAutospacing="0"/>
              <w:ind w:left="0" w:right="735" w:firstLine="6195" w:firstLineChars="2950"/>
              <w:rPr>
                <w:rFonts w:hint="default"/>
                <w:color w:val="auto"/>
                <w:highlight w:val="none"/>
              </w:rPr>
            </w:pPr>
            <w:r>
              <w:rPr>
                <w:rFonts w:hint="eastAsia" w:ascii="宋体" w:hAnsi="宋体"/>
                <w:color w:val="auto"/>
                <w:highlight w:val="none"/>
              </w:rPr>
              <w:t xml:space="preserve">发包人（章） </w:t>
            </w:r>
            <w:r>
              <w:rPr>
                <w:rFonts w:hint="default"/>
                <w:color w:val="auto"/>
                <w:highlight w:val="none"/>
              </w:rPr>
              <w:t xml:space="preserve">          </w:t>
            </w:r>
          </w:p>
          <w:p w14:paraId="00B1CC30">
            <w:pPr>
              <w:keepNext w:val="0"/>
              <w:keepLines w:val="0"/>
              <w:suppressLineNumbers w:val="0"/>
              <w:spacing w:before="0" w:beforeAutospacing="0" w:after="0" w:afterAutospacing="0"/>
              <w:ind w:left="0" w:right="420" w:firstLine="6195" w:firstLineChars="2950"/>
              <w:rPr>
                <w:rFonts w:hint="default"/>
                <w:color w:val="auto"/>
                <w:highlight w:val="none"/>
                <w:u w:val="single"/>
              </w:rPr>
            </w:pPr>
            <w:r>
              <w:rPr>
                <w:rFonts w:hint="eastAsia" w:ascii="宋体" w:hAnsi="宋体"/>
                <w:color w:val="auto"/>
                <w:highlight w:val="none"/>
              </w:rPr>
              <w:t>发包人代表</w:t>
            </w:r>
            <w:r>
              <w:rPr>
                <w:rFonts w:hint="default"/>
                <w:color w:val="auto"/>
                <w:highlight w:val="none"/>
                <w:u w:val="single"/>
              </w:rPr>
              <w:t xml:space="preserve">             </w:t>
            </w:r>
          </w:p>
          <w:p w14:paraId="3AD80AED">
            <w:pPr>
              <w:keepNext w:val="0"/>
              <w:keepLines w:val="0"/>
              <w:suppressLineNumbers w:val="0"/>
              <w:spacing w:before="0" w:beforeAutospacing="0" w:after="0" w:afterAutospacing="0"/>
              <w:ind w:left="0" w:right="420" w:firstLine="6195" w:firstLineChars="2950"/>
              <w:rPr>
                <w:rFonts w:hint="default"/>
                <w:color w:val="auto"/>
                <w:highlight w:val="none"/>
                <w:u w:val="single"/>
              </w:rPr>
            </w:pP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bl>
    <w:p w14:paraId="7B1770B9">
      <w:pPr>
        <w:ind w:firstLine="360" w:firstLineChars="200"/>
        <w:rPr>
          <w:rFonts w:ascii="宋体" w:hAnsi="宋体"/>
          <w:color w:val="auto"/>
          <w:sz w:val="18"/>
          <w:szCs w:val="18"/>
          <w:highlight w:val="none"/>
        </w:rPr>
      </w:pPr>
      <w:r>
        <w:rPr>
          <w:rFonts w:hint="eastAsia" w:ascii="宋体" w:hAnsi="宋体"/>
          <w:color w:val="auto"/>
          <w:sz w:val="18"/>
          <w:szCs w:val="18"/>
          <w:highlight w:val="none"/>
        </w:rPr>
        <w:t>注：1.在选择栏中的</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内作标识</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 xml:space="preserve">。 </w:t>
      </w:r>
    </w:p>
    <w:p w14:paraId="298F8918">
      <w:pPr>
        <w:ind w:left="720" w:hanging="720" w:hangingChars="400"/>
        <w:rPr>
          <w:rFonts w:ascii="宋体" w:hAnsi="宋体"/>
          <w:color w:val="auto"/>
          <w:sz w:val="18"/>
          <w:szCs w:val="18"/>
          <w:highlight w:val="none"/>
        </w:rPr>
      </w:pPr>
      <w:r>
        <w:rPr>
          <w:rFonts w:hint="eastAsia" w:ascii="宋体" w:hAnsi="宋体"/>
          <w:color w:val="auto"/>
          <w:sz w:val="18"/>
          <w:szCs w:val="18"/>
          <w:highlight w:val="none"/>
        </w:rPr>
        <w:t xml:space="preserve">    </w:t>
      </w:r>
      <w:r>
        <w:rPr>
          <w:rFonts w:ascii="宋体" w:hAnsi="宋体"/>
          <w:color w:val="auto"/>
          <w:sz w:val="18"/>
          <w:szCs w:val="18"/>
          <w:highlight w:val="none"/>
        </w:rPr>
        <w:t xml:space="preserve">  </w:t>
      </w:r>
      <w:r>
        <w:rPr>
          <w:rFonts w:hint="eastAsia" w:ascii="宋体" w:hAnsi="宋体"/>
          <w:color w:val="auto"/>
          <w:sz w:val="18"/>
          <w:szCs w:val="18"/>
          <w:highlight w:val="none"/>
        </w:rPr>
        <w:t xml:space="preserve">  2.本表一式四份</w:t>
      </w:r>
      <w:r>
        <w:rPr>
          <w:rFonts w:hint="eastAsia" w:ascii="宋体" w:hAnsi="宋体"/>
          <w:color w:val="auto"/>
          <w:sz w:val="18"/>
          <w:szCs w:val="18"/>
          <w:highlight w:val="none"/>
          <w:lang w:eastAsia="zh-CN"/>
        </w:rPr>
        <w:t>，</w:t>
      </w:r>
      <w:r>
        <w:rPr>
          <w:rFonts w:hint="eastAsia" w:ascii="宋体" w:hAnsi="宋体"/>
          <w:color w:val="auto"/>
          <w:sz w:val="18"/>
          <w:szCs w:val="18"/>
          <w:highlight w:val="none"/>
        </w:rPr>
        <w:t>由承包人填报</w:t>
      </w:r>
      <w:r>
        <w:rPr>
          <w:rFonts w:hint="eastAsia" w:ascii="宋体" w:hAnsi="宋体"/>
          <w:color w:val="auto"/>
          <w:sz w:val="18"/>
          <w:szCs w:val="18"/>
          <w:highlight w:val="none"/>
          <w:lang w:eastAsia="zh-CN"/>
        </w:rPr>
        <w:t>，</w:t>
      </w:r>
      <w:r>
        <w:rPr>
          <w:rFonts w:hint="eastAsia" w:ascii="宋体" w:hAnsi="宋体"/>
          <w:color w:val="auto"/>
          <w:sz w:val="18"/>
          <w:szCs w:val="18"/>
          <w:highlight w:val="none"/>
        </w:rPr>
        <w:t>发包人、监理人、工程造价咨询人、承包人各存一份。</w:t>
      </w:r>
    </w:p>
    <w:p w14:paraId="522EF582">
      <w:pPr>
        <w:spacing w:before="0" w:beforeLines="-2147483648"/>
        <w:ind w:left="714" w:leftChars="340" w:firstLine="0" w:firstLineChars="0"/>
        <w:rPr>
          <w:rFonts w:hint="eastAsia" w:ascii="宋体" w:hAnsi="宋体" w:eastAsia="宋体"/>
          <w:color w:val="auto"/>
          <w:sz w:val="18"/>
          <w:szCs w:val="18"/>
          <w:highlight w:val="none"/>
        </w:rPr>
      </w:pPr>
      <w:r>
        <w:rPr>
          <w:rFonts w:hint="eastAsia" w:ascii="宋体" w:hAnsi="宋体" w:eastAsia="宋体"/>
          <w:color w:val="auto"/>
          <w:sz w:val="18"/>
          <w:szCs w:val="18"/>
          <w:highlight w:val="none"/>
        </w:rPr>
        <w:t>3.应付预付款计算基数=签约合同价款-暂列金额-专业工程暂估价-安全生产费</w:t>
      </w:r>
      <w:r>
        <w:rPr>
          <w:rFonts w:hint="eastAsia" w:ascii="宋体" w:hAnsi="宋体" w:eastAsia="宋体"/>
          <w:color w:val="auto"/>
          <w:sz w:val="18"/>
          <w:szCs w:val="18"/>
          <w:highlight w:val="none"/>
          <w:lang w:eastAsia="zh-CN"/>
        </w:rPr>
        <w:t>。</w:t>
      </w:r>
    </w:p>
    <w:p w14:paraId="6BB2AD09">
      <w:pPr>
        <w:spacing w:before="120" w:beforeLines="50"/>
        <w:ind w:left="1200" w:hanging="1200" w:hangingChars="400"/>
        <w:rPr>
          <w:rFonts w:hint="eastAsia" w:eastAsia="仿宋_GB2312"/>
          <w:color w:val="auto"/>
          <w:sz w:val="30"/>
          <w:szCs w:val="30"/>
          <w:highlight w:val="none"/>
        </w:rPr>
      </w:pPr>
    </w:p>
    <w:p w14:paraId="63697796">
      <w:pPr>
        <w:pStyle w:val="2"/>
        <w:rPr>
          <w:rFonts w:hint="eastAsia" w:eastAsia="仿宋_GB2312"/>
          <w:color w:val="auto"/>
          <w:sz w:val="30"/>
          <w:szCs w:val="30"/>
          <w:highlight w:val="none"/>
        </w:rPr>
      </w:pPr>
    </w:p>
    <w:p w14:paraId="2F97DCAF">
      <w:pPr>
        <w:pStyle w:val="2"/>
        <w:rPr>
          <w:rFonts w:hint="eastAsia" w:eastAsia="仿宋_GB2312"/>
          <w:color w:val="auto"/>
          <w:sz w:val="30"/>
          <w:szCs w:val="30"/>
          <w:highlight w:val="none"/>
        </w:rPr>
      </w:pPr>
    </w:p>
    <w:p w14:paraId="47741B8F">
      <w:pPr>
        <w:spacing w:before="120" w:beforeLines="50" w:after="120" w:afterLines="50" w:line="440" w:lineRule="exact"/>
        <w:jc w:val="left"/>
        <w:rPr>
          <w:rFonts w:hint="eastAsia"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附件11：进度款支付申请（核准）表</w:t>
      </w:r>
    </w:p>
    <w:p w14:paraId="20D825BD">
      <w:pPr>
        <w:jc w:val="center"/>
        <w:rPr>
          <w:rFonts w:hint="default" w:ascii="Times New Roman" w:hAnsi="Times New Roman" w:cs="Times New Roman"/>
          <w:b/>
          <w:color w:val="auto"/>
          <w:sz w:val="36"/>
          <w:szCs w:val="36"/>
          <w:highlight w:val="none"/>
        </w:rPr>
      </w:pPr>
      <w:r>
        <w:rPr>
          <w:rFonts w:hint="default" w:ascii="Times New Roman" w:hAnsi="Times New Roman" w:cs="Times New Roman"/>
          <w:b/>
          <w:color w:val="auto"/>
          <w:sz w:val="36"/>
          <w:szCs w:val="36"/>
          <w:highlight w:val="none"/>
        </w:rPr>
        <w:t>进度款支付申请（核准）表</w:t>
      </w:r>
    </w:p>
    <w:p w14:paraId="05005CD4">
      <w:pPr>
        <w:rPr>
          <w:color w:val="auto"/>
          <w:sz w:val="24"/>
          <w:szCs w:val="24"/>
          <w:highlight w:val="none"/>
        </w:rPr>
      </w:pPr>
      <w:r>
        <w:rPr>
          <w:rFonts w:hint="eastAsia" w:ascii="宋体" w:hAnsi="宋体"/>
          <w:color w:val="auto"/>
          <w:sz w:val="24"/>
          <w:szCs w:val="24"/>
          <w:highlight w:val="none"/>
        </w:rPr>
        <w:t xml:space="preserve">工程名称：                                      </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编号：</w:t>
      </w:r>
    </w:p>
    <w:tbl>
      <w:tblPr>
        <w:tblStyle w:val="12"/>
        <w:tblW w:w="9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9"/>
        <w:gridCol w:w="4552"/>
      </w:tblGrid>
      <w:tr w14:paraId="63C3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511" w:type="dxa"/>
            <w:gridSpan w:val="2"/>
            <w:tcBorders>
              <w:top w:val="single" w:color="auto" w:sz="4" w:space="0"/>
              <w:left w:val="single" w:color="auto" w:sz="4" w:space="0"/>
              <w:bottom w:val="single" w:color="auto" w:sz="4" w:space="0"/>
              <w:right w:val="single" w:color="auto" w:sz="4" w:space="0"/>
            </w:tcBorders>
            <w:noWrap w:val="0"/>
            <w:vAlign w:val="top"/>
          </w:tcPr>
          <w:p w14:paraId="2EC6ADB0">
            <w:pPr>
              <w:keepNext w:val="0"/>
              <w:keepLines w:val="0"/>
              <w:suppressLineNumbers w:val="0"/>
              <w:spacing w:before="0" w:beforeAutospacing="0" w:after="0" w:afterAutospacing="0" w:line="480" w:lineRule="exact"/>
              <w:ind w:left="525" w:leftChars="149" w:right="0" w:hanging="212" w:hangingChars="101"/>
              <w:rPr>
                <w:rFonts w:hint="default" w:ascii="Times New Roman" w:hAnsi="Times New Roman" w:eastAsia="宋体" w:cs="Times New Roman"/>
                <w:color w:val="auto"/>
                <w:highlight w:val="none"/>
                <w:u w:val="single"/>
              </w:rPr>
            </w:pPr>
            <w:r>
              <w:rPr>
                <w:rFonts w:hint="eastAsia" w:ascii="宋体" w:hAnsi="宋体" w:eastAsia="宋体" w:cs="Times New Roman"/>
                <w:color w:val="auto"/>
                <w:highlight w:val="none"/>
              </w:rPr>
              <w:t>致：</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u w:val="single"/>
              </w:rPr>
              <w:t>（发包人全称）</w:t>
            </w:r>
          </w:p>
          <w:p w14:paraId="5D02F804">
            <w:pPr>
              <w:keepNext w:val="0"/>
              <w:keepLines w:val="0"/>
              <w:suppressLineNumbers w:val="0"/>
              <w:spacing w:before="0" w:beforeAutospacing="0" w:after="0" w:afterAutospacing="0" w:line="400" w:lineRule="exact"/>
              <w:ind w:left="-4" w:leftChars="-2" w:right="0" w:firstLine="315" w:firstLineChars="150"/>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我方于</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至</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期间已完成了</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工作，根据施工合同的约定，现申请支付本期的进度款额为</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大写</w:t>
            </w:r>
            <w:r>
              <w:rPr>
                <w:rFonts w:hint="eastAsia" w:ascii="宋体" w:hAnsi="宋体" w:cs="Times New Roman"/>
                <w:color w:val="auto"/>
                <w:highlight w:val="none"/>
                <w:lang w:eastAsia="zh-CN"/>
              </w:rPr>
              <w:t>）</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元，</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小写</w:t>
            </w:r>
            <w:r>
              <w:rPr>
                <w:rFonts w:hint="eastAsia" w:ascii="宋体" w:hAnsi="宋体" w:cs="Times New Roman"/>
                <w:color w:val="auto"/>
                <w:highlight w:val="none"/>
                <w:lang w:eastAsia="zh-CN"/>
              </w:rPr>
              <w:t>）</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元，请予核准。</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38"/>
              <w:gridCol w:w="4656"/>
              <w:gridCol w:w="1328"/>
              <w:gridCol w:w="1291"/>
              <w:gridCol w:w="572"/>
            </w:tblGrid>
            <w:tr w14:paraId="0B36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699" w:type="dxa"/>
                  <w:tcBorders>
                    <w:top w:val="single" w:color="auto" w:sz="4" w:space="0"/>
                    <w:left w:val="single" w:color="auto" w:sz="4" w:space="0"/>
                    <w:bottom w:val="single" w:color="auto" w:sz="4" w:space="0"/>
                    <w:right w:val="single" w:color="auto" w:sz="4" w:space="0"/>
                  </w:tcBorders>
                  <w:noWrap w:val="0"/>
                  <w:vAlign w:val="center"/>
                </w:tcPr>
                <w:p w14:paraId="46983AD5">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序号</w:t>
                  </w:r>
                </w:p>
              </w:tc>
              <w:tc>
                <w:tcPr>
                  <w:tcW w:w="5394" w:type="dxa"/>
                  <w:gridSpan w:val="2"/>
                  <w:tcBorders>
                    <w:top w:val="single" w:color="auto" w:sz="4" w:space="0"/>
                    <w:left w:val="single" w:color="auto" w:sz="4" w:space="0"/>
                    <w:bottom w:val="single" w:color="auto" w:sz="4" w:space="0"/>
                    <w:right w:val="single" w:color="auto" w:sz="4" w:space="0"/>
                  </w:tcBorders>
                  <w:noWrap w:val="0"/>
                  <w:vAlign w:val="center"/>
                </w:tcPr>
                <w:p w14:paraId="5000C52A">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 xml:space="preserve">名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称</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0A20A31D">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 w:val="18"/>
                      <w:szCs w:val="18"/>
                      <w:highlight w:val="none"/>
                    </w:rPr>
                  </w:pPr>
                  <w:r>
                    <w:rPr>
                      <w:rFonts w:hint="eastAsia" w:ascii="宋体" w:hAnsi="宋体" w:eastAsia="宋体" w:cs="Times New Roman"/>
                      <w:color w:val="auto"/>
                      <w:sz w:val="18"/>
                      <w:szCs w:val="18"/>
                      <w:highlight w:val="none"/>
                    </w:rPr>
                    <w:t>申请金额（元）</w:t>
                  </w:r>
                </w:p>
              </w:tc>
              <w:tc>
                <w:tcPr>
                  <w:tcW w:w="1291" w:type="dxa"/>
                  <w:tcBorders>
                    <w:top w:val="single" w:color="auto" w:sz="4" w:space="0"/>
                    <w:left w:val="single" w:color="auto" w:sz="4" w:space="0"/>
                    <w:bottom w:val="single" w:color="auto" w:sz="4" w:space="0"/>
                    <w:right w:val="single" w:color="auto" w:sz="4" w:space="0"/>
                  </w:tcBorders>
                  <w:noWrap w:val="0"/>
                  <w:vAlign w:val="center"/>
                </w:tcPr>
                <w:p w14:paraId="5C33720A">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 w:val="18"/>
                      <w:szCs w:val="18"/>
                      <w:highlight w:val="none"/>
                    </w:rPr>
                  </w:pPr>
                  <w:r>
                    <w:rPr>
                      <w:rFonts w:hint="eastAsia" w:ascii="宋体" w:hAnsi="宋体" w:eastAsia="宋体" w:cs="Times New Roman"/>
                      <w:color w:val="auto"/>
                      <w:sz w:val="18"/>
                      <w:szCs w:val="18"/>
                      <w:highlight w:val="none"/>
                    </w:rPr>
                    <w:t>核定金额（元）</w:t>
                  </w:r>
                </w:p>
              </w:tc>
              <w:tc>
                <w:tcPr>
                  <w:tcW w:w="572" w:type="dxa"/>
                  <w:tcBorders>
                    <w:top w:val="single" w:color="auto" w:sz="4" w:space="0"/>
                    <w:left w:val="single" w:color="auto" w:sz="4" w:space="0"/>
                    <w:bottom w:val="single" w:color="auto" w:sz="4" w:space="0"/>
                    <w:right w:val="single" w:color="auto" w:sz="4" w:space="0"/>
                  </w:tcBorders>
                  <w:noWrap w:val="0"/>
                  <w:vAlign w:val="center"/>
                </w:tcPr>
                <w:p w14:paraId="7D637659">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 w:val="18"/>
                      <w:szCs w:val="18"/>
                      <w:highlight w:val="none"/>
                    </w:rPr>
                  </w:pPr>
                  <w:r>
                    <w:rPr>
                      <w:rFonts w:hint="eastAsia" w:ascii="宋体" w:hAnsi="宋体" w:eastAsia="宋体" w:cs="Times New Roman"/>
                      <w:color w:val="auto"/>
                      <w:sz w:val="18"/>
                      <w:szCs w:val="18"/>
                      <w:highlight w:val="none"/>
                    </w:rPr>
                    <w:t>备注</w:t>
                  </w:r>
                </w:p>
              </w:tc>
            </w:tr>
            <w:tr w14:paraId="680A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99" w:type="dxa"/>
                  <w:tcBorders>
                    <w:top w:val="single" w:color="auto" w:sz="4" w:space="0"/>
                    <w:left w:val="single" w:color="auto" w:sz="4" w:space="0"/>
                    <w:bottom w:val="single" w:color="auto" w:sz="4" w:space="0"/>
                    <w:right w:val="single" w:color="auto" w:sz="4" w:space="0"/>
                  </w:tcBorders>
                  <w:noWrap w:val="0"/>
                  <w:vAlign w:val="top"/>
                </w:tcPr>
                <w:p w14:paraId="68C21918">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1</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393724D4">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rPr>
                    <w:t>累计已完成的工程价款（不含本期）</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4E1A4D00">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51F1B314">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571BD63F">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r w14:paraId="3B0B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10C20716">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2</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387A8E34">
                  <w:pPr>
                    <w:keepNext w:val="0"/>
                    <w:keepLines w:val="0"/>
                    <w:suppressLineNumbers w:val="0"/>
                    <w:spacing w:before="0" w:beforeAutospacing="0" w:after="0" w:afterAutospacing="0" w:line="280" w:lineRule="exact"/>
                    <w:ind w:left="0" w:right="0"/>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rPr>
                    <w:t>累计已实际支付的工程价款</w:t>
                  </w:r>
                  <w:r>
                    <w:rPr>
                      <w:rFonts w:hint="eastAsia" w:ascii="宋体" w:hAnsi="宋体" w:cs="Times New Roman"/>
                      <w:color w:val="auto"/>
                      <w:highlight w:val="none"/>
                      <w:lang w:eastAsia="zh-CN"/>
                    </w:rPr>
                    <w:t>（含预付款）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D3CC700">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26149A11">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1DF0D75F">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r w14:paraId="2AA7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0A65A026">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2.1</w:t>
                  </w:r>
                </w:p>
              </w:tc>
              <w:tc>
                <w:tcPr>
                  <w:tcW w:w="738" w:type="dxa"/>
                  <w:tcBorders>
                    <w:top w:val="nil"/>
                    <w:left w:val="single" w:color="auto" w:sz="4" w:space="0"/>
                    <w:bottom w:val="single" w:color="auto" w:sz="4" w:space="0"/>
                    <w:right w:val="single" w:color="auto" w:sz="4" w:space="0"/>
                  </w:tcBorders>
                  <w:noWrap w:val="0"/>
                  <w:vAlign w:val="center"/>
                </w:tcPr>
                <w:p w14:paraId="46246D48">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其中</w:t>
                  </w:r>
                </w:p>
              </w:tc>
              <w:tc>
                <w:tcPr>
                  <w:tcW w:w="4656" w:type="dxa"/>
                  <w:tcBorders>
                    <w:top w:val="single" w:color="auto" w:sz="4" w:space="0"/>
                    <w:left w:val="single" w:color="auto" w:sz="4" w:space="0"/>
                    <w:bottom w:val="single" w:color="auto" w:sz="4" w:space="0"/>
                    <w:right w:val="single" w:color="auto" w:sz="4" w:space="0"/>
                  </w:tcBorders>
                  <w:noWrap w:val="0"/>
                  <w:vAlign w:val="top"/>
                </w:tcPr>
                <w:p w14:paraId="3C5754D7">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rPr>
                    <w:t>预付款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0BF45448">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26524211">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2C4D4D16">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r w14:paraId="2A60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62880FA7">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3</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342A54E4">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lang w:eastAsia="zh-CN"/>
                    </w:rPr>
                    <w:t>本</w:t>
                  </w:r>
                  <w:r>
                    <w:rPr>
                      <w:rFonts w:hint="eastAsia" w:ascii="宋体" w:hAnsi="宋体" w:eastAsia="宋体" w:cs="Times New Roman"/>
                      <w:color w:val="auto"/>
                      <w:highlight w:val="none"/>
                    </w:rPr>
                    <w:t>期完成的工程价款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56BC3952">
                  <w:pPr>
                    <w:keepNext w:val="0"/>
                    <w:keepLines w:val="0"/>
                    <w:suppressLineNumbers w:val="0"/>
                    <w:spacing w:before="0" w:beforeAutospacing="0" w:after="0" w:afterAutospacing="0" w:line="280" w:lineRule="exact"/>
                    <w:ind w:left="0" w:right="0"/>
                    <w:jc w:val="center"/>
                    <w:rPr>
                      <w:rFonts w:hint="default" w:ascii="宋体" w:hAnsi="宋体" w:eastAsia="宋体" w:cs="Times New Roman"/>
                      <w:b/>
                      <w:bCs/>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06D13CEC">
                  <w:pPr>
                    <w:keepNext w:val="0"/>
                    <w:keepLines w:val="0"/>
                    <w:suppressLineNumbers w:val="0"/>
                    <w:spacing w:before="0" w:beforeAutospacing="0" w:after="0" w:afterAutospacing="0" w:line="280" w:lineRule="exact"/>
                    <w:ind w:left="0" w:right="0"/>
                    <w:jc w:val="center"/>
                    <w:rPr>
                      <w:rFonts w:hint="default" w:ascii="宋体" w:hAnsi="宋体" w:eastAsia="宋体" w:cs="Times New Roman"/>
                      <w:b/>
                      <w:bCs/>
                      <w:color w:val="auto"/>
                      <w:highlight w:val="none"/>
                      <w:lang w:val="en-US" w:eastAsia="zh-CN"/>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74484E0A">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r w14:paraId="68F3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center"/>
                </w:tcPr>
                <w:p w14:paraId="5023C817">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3.1</w:t>
                  </w:r>
                </w:p>
              </w:tc>
              <w:tc>
                <w:tcPr>
                  <w:tcW w:w="738" w:type="dxa"/>
                  <w:tcBorders>
                    <w:top w:val="nil"/>
                    <w:left w:val="single" w:color="auto" w:sz="4" w:space="0"/>
                    <w:bottom w:val="single" w:color="auto" w:sz="4" w:space="0"/>
                    <w:right w:val="single" w:color="auto" w:sz="4" w:space="0"/>
                  </w:tcBorders>
                  <w:noWrap w:val="0"/>
                  <w:vAlign w:val="center"/>
                </w:tcPr>
                <w:p w14:paraId="244B66DD">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其中</w:t>
                  </w:r>
                </w:p>
              </w:tc>
              <w:tc>
                <w:tcPr>
                  <w:tcW w:w="4656" w:type="dxa"/>
                  <w:tcBorders>
                    <w:top w:val="single" w:color="auto" w:sz="4" w:space="0"/>
                    <w:left w:val="single" w:color="auto" w:sz="4" w:space="0"/>
                    <w:bottom w:val="single" w:color="auto" w:sz="4" w:space="0"/>
                    <w:right w:val="single" w:color="auto" w:sz="4" w:space="0"/>
                  </w:tcBorders>
                  <w:noWrap w:val="0"/>
                  <w:vAlign w:val="top"/>
                </w:tcPr>
                <w:p w14:paraId="55092917">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rPr>
                    <w:t>人工费</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5BBB2FCC">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382F3864">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261478C6">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r w14:paraId="2E91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19B62F6B">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4</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2326964D">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lang w:eastAsia="zh-CN"/>
                    </w:rPr>
                    <w:t>本</w:t>
                  </w:r>
                  <w:r>
                    <w:rPr>
                      <w:rFonts w:hint="eastAsia" w:ascii="宋体" w:hAnsi="宋体" w:eastAsia="宋体" w:cs="Times New Roman"/>
                      <w:color w:val="auto"/>
                      <w:highlight w:val="none"/>
                    </w:rPr>
                    <w:t>期应扣除的工程价款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B54C904">
                  <w:pPr>
                    <w:keepNext w:val="0"/>
                    <w:keepLines w:val="0"/>
                    <w:suppressLineNumbers w:val="0"/>
                    <w:spacing w:before="0" w:beforeAutospacing="0" w:after="0" w:afterAutospacing="0" w:line="280" w:lineRule="exact"/>
                    <w:ind w:left="0" w:right="0"/>
                    <w:jc w:val="center"/>
                    <w:rPr>
                      <w:rFonts w:hint="default" w:ascii="宋体" w:hAnsi="宋体" w:eastAsia="宋体" w:cs="Times New Roman"/>
                      <w:b/>
                      <w:bCs/>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16E90387">
                  <w:pPr>
                    <w:keepNext w:val="0"/>
                    <w:keepLines w:val="0"/>
                    <w:suppressLineNumbers w:val="0"/>
                    <w:spacing w:before="0" w:beforeAutospacing="0" w:after="0" w:afterAutospacing="0" w:line="280" w:lineRule="exact"/>
                    <w:ind w:left="0" w:right="0"/>
                    <w:jc w:val="center"/>
                    <w:rPr>
                      <w:rFonts w:hint="default" w:ascii="宋体" w:hAnsi="宋体" w:eastAsia="宋体" w:cs="Times New Roman"/>
                      <w:b/>
                      <w:bCs/>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7B98F16F">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r w14:paraId="0BF7A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699" w:type="dxa"/>
                  <w:tcBorders>
                    <w:top w:val="single" w:color="auto" w:sz="4" w:space="0"/>
                    <w:left w:val="single" w:color="auto" w:sz="4" w:space="0"/>
                    <w:bottom w:val="single" w:color="auto" w:sz="4" w:space="0"/>
                    <w:right w:val="single" w:color="auto" w:sz="4" w:space="0"/>
                  </w:tcBorders>
                  <w:noWrap w:val="0"/>
                  <w:vAlign w:val="top"/>
                </w:tcPr>
                <w:p w14:paraId="2C370FD9">
                  <w:pPr>
                    <w:keepNext w:val="0"/>
                    <w:keepLines w:val="0"/>
                    <w:suppressLineNumbers w:val="0"/>
                    <w:spacing w:before="0" w:beforeAutospacing="0" w:after="0" w:afterAutospacing="0" w:line="280" w:lineRule="exact"/>
                    <w:ind w:left="0" w:right="0"/>
                    <w:jc w:val="center"/>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rPr>
                    <w:t>4.</w:t>
                  </w:r>
                  <w:r>
                    <w:rPr>
                      <w:rFonts w:hint="eastAsia" w:ascii="宋体" w:hAnsi="宋体" w:eastAsia="宋体" w:cs="Times New Roman"/>
                      <w:color w:val="auto"/>
                      <w:highlight w:val="none"/>
                      <w:lang w:val="en-US" w:eastAsia="zh-CN"/>
                    </w:rPr>
                    <w:t>1</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7BC41EC2">
                  <w:pPr>
                    <w:keepNext w:val="0"/>
                    <w:keepLines w:val="0"/>
                    <w:suppressLineNumbers w:val="0"/>
                    <w:spacing w:before="0" w:beforeAutospacing="0" w:after="0" w:afterAutospacing="0"/>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rPr>
                    <w:t>扣除</w:t>
                  </w:r>
                  <w:r>
                    <w:rPr>
                      <w:rFonts w:hint="eastAsia" w:ascii="宋体" w:hAnsi="宋体" w:eastAsia="宋体" w:cs="Times New Roman"/>
                      <w:color w:val="auto"/>
                      <w:highlight w:val="none"/>
                      <w:lang w:eastAsia="zh-CN"/>
                    </w:rPr>
                    <w:t>本</w:t>
                  </w:r>
                  <w:r>
                    <w:rPr>
                      <w:rFonts w:hint="eastAsia" w:ascii="宋体" w:hAnsi="宋体" w:eastAsia="宋体" w:cs="Times New Roman"/>
                      <w:color w:val="auto"/>
                      <w:highlight w:val="none"/>
                    </w:rPr>
                    <w:t>期应抵扣的预付款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4D0BB4D">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31E639EC">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6F6DB27F">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r w14:paraId="68EAD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6290BF3E">
                  <w:pPr>
                    <w:keepNext w:val="0"/>
                    <w:keepLines w:val="0"/>
                    <w:suppressLineNumbers w:val="0"/>
                    <w:spacing w:before="0" w:beforeAutospacing="0" w:after="0" w:afterAutospacing="0" w:line="280" w:lineRule="exact"/>
                    <w:ind w:left="0" w:right="0"/>
                    <w:jc w:val="center"/>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rPr>
                    <w:t>4.</w:t>
                  </w:r>
                  <w:r>
                    <w:rPr>
                      <w:rFonts w:hint="eastAsia" w:ascii="宋体" w:hAnsi="宋体" w:eastAsia="宋体" w:cs="Times New Roman"/>
                      <w:color w:val="auto"/>
                      <w:highlight w:val="none"/>
                      <w:lang w:val="en-US" w:eastAsia="zh-CN"/>
                    </w:rPr>
                    <w:t>2</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0ADC401B">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rPr>
                    <w:t>扣除</w:t>
                  </w:r>
                  <w:r>
                    <w:rPr>
                      <w:rFonts w:hint="eastAsia" w:ascii="宋体" w:hAnsi="宋体" w:eastAsia="宋体" w:cs="Times New Roman"/>
                      <w:color w:val="auto"/>
                      <w:highlight w:val="none"/>
                      <w:lang w:eastAsia="zh-CN"/>
                    </w:rPr>
                    <w:t>本</w:t>
                  </w:r>
                  <w:r>
                    <w:rPr>
                      <w:rFonts w:hint="eastAsia" w:ascii="宋体" w:hAnsi="宋体" w:eastAsia="宋体" w:cs="Times New Roman"/>
                      <w:color w:val="auto"/>
                      <w:highlight w:val="none"/>
                    </w:rPr>
                    <w:t>期应预留的质量保证金（如有）</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70AEAEF">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23C34866">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335455B5">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r w14:paraId="33C1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9" w:type="dxa"/>
                  <w:tcBorders>
                    <w:top w:val="single" w:color="auto" w:sz="4" w:space="0"/>
                    <w:left w:val="single" w:color="auto" w:sz="4" w:space="0"/>
                    <w:bottom w:val="single" w:color="auto" w:sz="4" w:space="0"/>
                    <w:right w:val="single" w:color="auto" w:sz="4" w:space="0"/>
                  </w:tcBorders>
                  <w:noWrap w:val="0"/>
                  <w:vAlign w:val="center"/>
                </w:tcPr>
                <w:p w14:paraId="32332EA5">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5</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33C1B089">
                  <w:pPr>
                    <w:keepNext w:val="0"/>
                    <w:keepLines w:val="0"/>
                    <w:suppressLineNumbers w:val="0"/>
                    <w:spacing w:before="0" w:beforeAutospacing="0" w:after="0" w:afterAutospacing="0"/>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rPr>
                    <w:t>已签发的进度款支付证书中出现错误需在当期中支付或扣除的工程价款；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4250246A">
                  <w:pPr>
                    <w:keepNext w:val="0"/>
                    <w:keepLines w:val="0"/>
                    <w:suppressLineNumbers w:val="0"/>
                    <w:spacing w:before="0" w:beforeAutospacing="0" w:after="0" w:afterAutospacing="0" w:line="280" w:lineRule="exact"/>
                    <w:ind w:left="0" w:right="0"/>
                    <w:jc w:val="center"/>
                    <w:rPr>
                      <w:rFonts w:hint="eastAsia" w:ascii="宋体" w:hAnsi="宋体" w:eastAsia="宋体" w:cs="Times New Roman"/>
                      <w:color w:val="auto"/>
                      <w:highlight w:val="none"/>
                      <w:lang w:val="en-US" w:eastAsia="zh-CN"/>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7FF747B2">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0B0840C2">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r w14:paraId="20CB7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center"/>
                </w:tcPr>
                <w:p w14:paraId="18DB3EE5">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6</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68A92DA8">
                  <w:pPr>
                    <w:keepNext w:val="0"/>
                    <w:keepLines w:val="0"/>
                    <w:suppressLineNumbers w:val="0"/>
                    <w:spacing w:before="0" w:beforeAutospacing="0" w:after="0" w:afterAutospacing="0"/>
                    <w:ind w:left="0" w:right="0"/>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lang w:eastAsia="zh-CN"/>
                    </w:rPr>
                    <w:t>本</w:t>
                  </w:r>
                  <w:r>
                    <w:rPr>
                      <w:rFonts w:hint="eastAsia" w:ascii="宋体" w:hAnsi="宋体" w:eastAsia="宋体" w:cs="Times New Roman"/>
                      <w:color w:val="auto"/>
                      <w:highlight w:val="none"/>
                    </w:rPr>
                    <w:t>期应支付工程价款</w:t>
                  </w:r>
                  <w:r>
                    <w:rPr>
                      <w:rFonts w:hint="eastAsia" w:ascii="宋体" w:hAnsi="宋体" w:eastAsia="宋体" w:cs="Times New Roman"/>
                      <w:strike w:val="0"/>
                      <w:color w:val="auto"/>
                      <w:highlight w:val="none"/>
                    </w:rPr>
                    <w:t>=&lt;3&gt;</w:t>
                  </w:r>
                </w:p>
                <w:p w14:paraId="6D7A9738">
                  <w:pPr>
                    <w:keepNext w:val="0"/>
                    <w:keepLines w:val="0"/>
                    <w:suppressLineNumbers w:val="0"/>
                    <w:spacing w:before="0" w:beforeAutospacing="0" w:after="0" w:afterAutospacing="0" w:line="280" w:lineRule="exact"/>
                    <w:ind w:left="0" w:right="0" w:firstLine="210"/>
                    <w:rPr>
                      <w:rFonts w:hint="default" w:ascii="宋体" w:hAnsi="宋体" w:eastAsia="宋体" w:cs="Times New Roman"/>
                      <w:color w:val="auto"/>
                      <w:highlight w:val="none"/>
                    </w:rPr>
                  </w:pPr>
                  <w:r>
                    <w:rPr>
                      <w:rFonts w:hint="eastAsia" w:ascii="宋体" w:hAnsi="宋体" w:eastAsia="宋体" w:cs="Times New Roman"/>
                      <w:strike w:val="0"/>
                      <w:color w:val="auto"/>
                      <w:highlight w:val="none"/>
                    </w:rPr>
                    <w:t>×支付比例</w:t>
                  </w:r>
                  <w:r>
                    <w:rPr>
                      <w:rFonts w:hint="eastAsia" w:ascii="宋体" w:hAnsi="宋体" w:cs="Times New Roman"/>
                      <w:strike w:val="0"/>
                      <w:color w:val="auto"/>
                      <w:highlight w:val="none"/>
                      <w:lang w:eastAsia="zh-CN"/>
                    </w:rPr>
                    <w:t>－</w:t>
                  </w:r>
                  <w:r>
                    <w:rPr>
                      <w:rFonts w:hint="eastAsia" w:ascii="宋体" w:hAnsi="宋体" w:eastAsia="宋体" w:cs="Times New Roman"/>
                      <w:strike w:val="0"/>
                      <w:color w:val="auto"/>
                      <w:highlight w:val="none"/>
                      <w:lang w:val="en-US" w:eastAsia="zh-CN"/>
                    </w:rPr>
                    <w:t>&lt;4&gt;</w:t>
                  </w:r>
                  <w:r>
                    <w:rPr>
                      <w:rFonts w:hint="eastAsia" w:ascii="宋体" w:hAnsi="宋体" w:eastAsia="宋体" w:cs="Times New Roman"/>
                      <w:strike w:val="0"/>
                      <w:color w:val="auto"/>
                      <w:highlight w:val="none"/>
                    </w:rPr>
                    <w:t>＋&lt;5&gt;</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4FB0D855">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5E49ABE3">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2A5E8A8F">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r w14:paraId="47A9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99" w:type="dxa"/>
                  <w:tcBorders>
                    <w:top w:val="single" w:color="auto" w:sz="4" w:space="0"/>
                    <w:left w:val="single" w:color="auto" w:sz="4" w:space="0"/>
                    <w:bottom w:val="single" w:color="auto" w:sz="4" w:space="0"/>
                    <w:right w:val="single" w:color="auto" w:sz="4" w:space="0"/>
                  </w:tcBorders>
                  <w:noWrap w:val="0"/>
                  <w:vAlign w:val="center"/>
                </w:tcPr>
                <w:p w14:paraId="6494B905">
                  <w:pPr>
                    <w:keepNext w:val="0"/>
                    <w:keepLines w:val="0"/>
                    <w:suppressLineNumbers w:val="0"/>
                    <w:spacing w:before="0" w:beforeAutospacing="0" w:after="0" w:afterAutospacing="0" w:line="280" w:lineRule="exact"/>
                    <w:ind w:left="0" w:right="0"/>
                    <w:jc w:val="center"/>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lang w:val="en-US" w:eastAsia="zh-CN"/>
                    </w:rPr>
                    <w:t>6.1</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57E4C7AC">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lang w:val="en-US" w:eastAsia="zh-CN"/>
                    </w:rPr>
                    <w:t>其中：本期应支付</w:t>
                  </w:r>
                  <w:r>
                    <w:rPr>
                      <w:rFonts w:hint="eastAsia" w:ascii="宋体" w:hAnsi="宋体" w:eastAsia="宋体" w:cs="Times New Roman"/>
                      <w:color w:val="auto"/>
                      <w:highlight w:val="none"/>
                    </w:rPr>
                    <w:t>人工费=&lt;3.1&gt;×支付比例</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126132E2">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02891CF3">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56D6FDF1">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r w14:paraId="6AFF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6E67D8CA">
                  <w:pPr>
                    <w:keepNext w:val="0"/>
                    <w:keepLines w:val="0"/>
                    <w:suppressLineNumbers w:val="0"/>
                    <w:spacing w:before="0" w:beforeAutospacing="0" w:after="0" w:afterAutospacing="0" w:line="280" w:lineRule="exact"/>
                    <w:ind w:left="0" w:right="0"/>
                    <w:jc w:val="center"/>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lang w:val="en-US" w:eastAsia="zh-CN"/>
                    </w:rPr>
                    <w:t>7</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7AECF937">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rPr>
                    <w:t>累计已完成的工程价款（含本期）=&lt;1&gt;＋&lt;3&gt;</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5EC07AD2">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16FC70E9">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3ECEEB3D">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bl>
          <w:p w14:paraId="05028A28">
            <w:pPr>
              <w:keepNext w:val="0"/>
              <w:keepLines w:val="0"/>
              <w:suppressLineNumbers w:val="0"/>
              <w:wordWrap w:val="0"/>
              <w:spacing w:before="0" w:beforeAutospacing="0" w:after="0" w:afterAutospacing="0" w:line="400" w:lineRule="exact"/>
              <w:ind w:left="0" w:right="420"/>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附：上述</w:t>
            </w:r>
            <w:r>
              <w:rPr>
                <w:rFonts w:hint="eastAsia" w:ascii="Times New Roman" w:hAnsi="Times New Roman" w:eastAsia="宋体" w:cs="Times New Roman"/>
                <w:color w:val="auto"/>
                <w:highlight w:val="none"/>
                <w:lang w:val="en-US" w:eastAsia="zh-CN"/>
              </w:rPr>
              <w:t xml:space="preserve">    </w:t>
            </w:r>
            <w:r>
              <w:rPr>
                <w:rFonts w:hint="eastAsia" w:ascii="宋体" w:hAnsi="宋体" w:eastAsia="宋体" w:cs="Times New Roman"/>
                <w:color w:val="auto"/>
                <w:highlight w:val="none"/>
              </w:rPr>
              <w:t>详见附件清单。</w:t>
            </w:r>
          </w:p>
          <w:p w14:paraId="53449334">
            <w:pPr>
              <w:keepNext w:val="0"/>
              <w:keepLines w:val="0"/>
              <w:suppressLineNumbers w:val="0"/>
              <w:wordWrap w:val="0"/>
              <w:spacing w:before="0" w:beforeAutospacing="0" w:after="0" w:afterAutospacing="0" w:line="400" w:lineRule="exact"/>
              <w:ind w:left="0" w:right="42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 xml:space="preserve">承包人（章） </w:t>
            </w:r>
            <w:r>
              <w:rPr>
                <w:rFonts w:hint="default" w:ascii="Times New Roman" w:hAnsi="Times New Roman" w:eastAsia="宋体" w:cs="Times New Roman"/>
                <w:color w:val="auto"/>
                <w:highlight w:val="none"/>
              </w:rPr>
              <w:t xml:space="preserve">            </w:t>
            </w:r>
          </w:p>
          <w:p w14:paraId="0C6DFCD3">
            <w:pPr>
              <w:keepNext w:val="0"/>
              <w:keepLines w:val="0"/>
              <w:suppressLineNumbers w:val="0"/>
              <w:spacing w:before="0" w:beforeAutospacing="0" w:after="0" w:afterAutospacing="0" w:line="400" w:lineRule="exact"/>
              <w:ind w:left="0" w:right="420" w:firstLine="435"/>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造价人员</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承包人代表</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 xml:space="preserve">日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期</w:t>
            </w:r>
            <w:r>
              <w:rPr>
                <w:rFonts w:hint="default" w:ascii="Times New Roman" w:hAnsi="Times New Roman" w:eastAsia="宋体" w:cs="Times New Roman"/>
                <w:color w:val="auto"/>
                <w:highlight w:val="none"/>
                <w:u w:val="single"/>
              </w:rPr>
              <w:t xml:space="preserve">               </w:t>
            </w:r>
          </w:p>
        </w:tc>
      </w:tr>
      <w:tr w14:paraId="080E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jc w:val="center"/>
        </w:trPr>
        <w:tc>
          <w:tcPr>
            <w:tcW w:w="4959" w:type="dxa"/>
            <w:tcBorders>
              <w:top w:val="single" w:color="auto" w:sz="4" w:space="0"/>
              <w:left w:val="single" w:color="auto" w:sz="4" w:space="0"/>
              <w:bottom w:val="single" w:color="auto" w:sz="4" w:space="0"/>
              <w:right w:val="single" w:color="auto" w:sz="4" w:space="0"/>
            </w:tcBorders>
            <w:noWrap w:val="0"/>
            <w:vAlign w:val="top"/>
          </w:tcPr>
          <w:p w14:paraId="29C9F29E">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复核意见：</w:t>
            </w:r>
          </w:p>
          <w:p w14:paraId="5809A183">
            <w:pPr>
              <w:keepNext w:val="0"/>
              <w:keepLines w:val="0"/>
              <w:suppressLineNumbers w:val="0"/>
              <w:spacing w:before="0" w:beforeAutospacing="0" w:after="0" w:afterAutospacing="0" w:line="360" w:lineRule="exact"/>
              <w:ind w:left="0" w:right="0" w:firstLine="312"/>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□与实际施工情况不相符，修改意见见附件。</w:t>
            </w:r>
          </w:p>
          <w:p w14:paraId="38F83A04">
            <w:pPr>
              <w:keepNext w:val="0"/>
              <w:keepLines w:val="0"/>
              <w:suppressLineNumbers w:val="0"/>
              <w:spacing w:before="0" w:beforeAutospacing="0" w:after="0" w:afterAutospacing="0" w:line="360" w:lineRule="exact"/>
              <w:ind w:left="0" w:right="0" w:firstLine="312"/>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□与实际施工情况相符，具体金额由造价工程师复核。</w:t>
            </w:r>
          </w:p>
          <w:p w14:paraId="229B6069">
            <w:pPr>
              <w:keepNext w:val="0"/>
              <w:keepLines w:val="0"/>
              <w:suppressLineNumbers w:val="0"/>
              <w:spacing w:before="0" w:beforeAutospacing="0" w:after="0" w:afterAutospacing="0" w:line="360" w:lineRule="exact"/>
              <w:ind w:left="0" w:right="0" w:firstLine="435"/>
              <w:jc w:val="right"/>
              <w:rPr>
                <w:rFonts w:hint="default" w:ascii="Times New Roman" w:hAnsi="Times New Roman" w:eastAsia="宋体" w:cs="Times New Roman"/>
                <w:color w:val="auto"/>
                <w:highlight w:val="none"/>
              </w:rPr>
            </w:pPr>
          </w:p>
          <w:p w14:paraId="333B7AC1">
            <w:pPr>
              <w:keepNext w:val="0"/>
              <w:keepLines w:val="0"/>
              <w:suppressLineNumbers w:val="0"/>
              <w:spacing w:before="0" w:beforeAutospacing="0" w:after="0" w:afterAutospacing="0" w:line="360" w:lineRule="exact"/>
              <w:ind w:left="0" w:right="0"/>
              <w:jc w:val="both"/>
              <w:rPr>
                <w:rFonts w:hint="default"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lang w:eastAsia="zh-CN"/>
              </w:rPr>
              <w:t>监理</w:t>
            </w:r>
            <w:r>
              <w:rPr>
                <w:rFonts w:hint="eastAsia" w:ascii="宋体" w:hAnsi="宋体" w:eastAsia="宋体" w:cs="Times New Roman"/>
                <w:color w:val="auto"/>
                <w:highlight w:val="none"/>
              </w:rPr>
              <w:t>工程师</w:t>
            </w:r>
            <w:r>
              <w:rPr>
                <w:rFonts w:hint="default" w:ascii="Times New Roman" w:hAnsi="Times New Roman" w:eastAsia="宋体" w:cs="Times New Roman"/>
                <w:color w:val="auto"/>
                <w:highlight w:val="none"/>
                <w:u w:val="single"/>
              </w:rPr>
              <w:t xml:space="preserve">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 xml:space="preserve">日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期</w:t>
            </w:r>
            <w:r>
              <w:rPr>
                <w:rFonts w:hint="default" w:ascii="Times New Roman" w:hAnsi="Times New Roman" w:eastAsia="宋体" w:cs="Times New Roman"/>
                <w:color w:val="auto"/>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0FACEAF7">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复核意见：</w:t>
            </w:r>
          </w:p>
          <w:p w14:paraId="4C061983">
            <w:pPr>
              <w:keepNext w:val="0"/>
              <w:keepLines w:val="0"/>
              <w:suppressLineNumbers w:val="0"/>
              <w:spacing w:before="0" w:beforeAutospacing="0" w:after="0" w:afterAutospacing="0" w:line="360" w:lineRule="exact"/>
              <w:ind w:left="0" w:right="0" w:firstLine="435"/>
              <w:rPr>
                <w:rFonts w:hint="default" w:ascii="Times New Roman" w:hAnsi="Times New Roman" w:eastAsia="宋体" w:cs="Times New Roman"/>
                <w:color w:val="auto"/>
                <w:highlight w:val="none"/>
                <w:u w:val="single"/>
              </w:rPr>
            </w:pPr>
            <w:r>
              <w:rPr>
                <w:rFonts w:hint="eastAsia" w:ascii="宋体" w:hAnsi="宋体" w:eastAsia="宋体" w:cs="Times New Roman"/>
                <w:color w:val="auto"/>
                <w:highlight w:val="none"/>
              </w:rPr>
              <w:t>你方提出的支付申请经复核，本周期已完成工程价款为</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大写</w:t>
            </w:r>
            <w:r>
              <w:rPr>
                <w:rFonts w:hint="eastAsia" w:ascii="宋体" w:hAnsi="宋体" w:cs="Times New Roman"/>
                <w:color w:val="auto"/>
                <w:highlight w:val="none"/>
                <w:lang w:eastAsia="zh-CN"/>
              </w:rPr>
              <w:t>）</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元，（小写）</w:t>
            </w:r>
            <w:r>
              <w:rPr>
                <w:rFonts w:hint="default" w:ascii="Times New Roman" w:hAnsi="Times New Roman" w:eastAsia="宋体" w:cs="Times New Roman"/>
                <w:color w:val="auto"/>
                <w:highlight w:val="none"/>
                <w:u w:val="single"/>
              </w:rPr>
              <w:t xml:space="preserve">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元，本期间应支付金额为（大写）</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元，（小写）</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元。</w:t>
            </w:r>
          </w:p>
          <w:p w14:paraId="69BADB5E">
            <w:pPr>
              <w:keepNext w:val="0"/>
              <w:keepLines w:val="0"/>
              <w:suppressLineNumbers w:val="0"/>
              <w:spacing w:before="0" w:beforeAutospacing="0" w:after="0" w:afterAutospacing="0" w:line="360" w:lineRule="exact"/>
              <w:ind w:left="0" w:right="0"/>
              <w:jc w:val="both"/>
              <w:rPr>
                <w:rFonts w:hint="default" w:ascii="Times New Roman" w:hAnsi="Times New Roman" w:eastAsia="宋体" w:cs="Times New Roman"/>
                <w:color w:val="auto"/>
                <w:highlight w:val="none"/>
                <w:u w:val="single"/>
              </w:rPr>
            </w:pPr>
            <w:r>
              <w:rPr>
                <w:rFonts w:hint="eastAsia" w:ascii="宋体" w:hAnsi="宋体" w:eastAsia="宋体" w:cs="Times New Roman"/>
                <w:color w:val="auto"/>
                <w:highlight w:val="none"/>
              </w:rPr>
              <w:t>造价工程师</w:t>
            </w:r>
            <w:r>
              <w:rPr>
                <w:rFonts w:hint="default" w:ascii="Times New Roman" w:hAnsi="Times New Roman" w:eastAsia="宋体" w:cs="Times New Roman"/>
                <w:color w:val="auto"/>
                <w:highlight w:val="none"/>
                <w:u w:val="single"/>
              </w:rPr>
              <w:t xml:space="preserve">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 xml:space="preserve">日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期</w:t>
            </w:r>
            <w:r>
              <w:rPr>
                <w:rFonts w:hint="default" w:ascii="Times New Roman" w:hAnsi="Times New Roman" w:eastAsia="宋体" w:cs="Times New Roman"/>
                <w:color w:val="auto"/>
                <w:highlight w:val="none"/>
                <w:u w:val="single"/>
              </w:rPr>
              <w:t xml:space="preserve">           </w:t>
            </w:r>
          </w:p>
        </w:tc>
      </w:tr>
      <w:tr w14:paraId="0F5D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1" w:hRule="atLeast"/>
          <w:jc w:val="center"/>
        </w:trPr>
        <w:tc>
          <w:tcPr>
            <w:tcW w:w="9511" w:type="dxa"/>
            <w:gridSpan w:val="2"/>
            <w:tcBorders>
              <w:top w:val="single" w:color="auto" w:sz="4" w:space="0"/>
              <w:left w:val="single" w:color="auto" w:sz="4" w:space="0"/>
              <w:bottom w:val="single" w:color="auto" w:sz="4" w:space="0"/>
              <w:right w:val="single" w:color="auto" w:sz="4" w:space="0"/>
            </w:tcBorders>
            <w:noWrap w:val="0"/>
            <w:vAlign w:val="top"/>
          </w:tcPr>
          <w:p w14:paraId="5838C26B">
            <w:pPr>
              <w:keepNext w:val="0"/>
              <w:keepLines w:val="0"/>
              <w:suppressLineNumbers w:val="0"/>
              <w:spacing w:before="0" w:beforeAutospacing="0" w:after="0" w:afterAutospacing="0" w:line="400" w:lineRule="exact"/>
              <w:ind w:left="0" w:right="0"/>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审核意见：</w:t>
            </w:r>
          </w:p>
          <w:p w14:paraId="1293C54A">
            <w:pPr>
              <w:keepNext w:val="0"/>
              <w:keepLines w:val="0"/>
              <w:suppressLineNumbers w:val="0"/>
              <w:spacing w:before="0" w:beforeAutospacing="0" w:after="0" w:afterAutospacing="0" w:line="400" w:lineRule="exact"/>
              <w:ind w:left="0" w:right="0" w:firstLine="435"/>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□不同意。</w:t>
            </w:r>
          </w:p>
          <w:p w14:paraId="04B520F9">
            <w:pPr>
              <w:keepNext w:val="0"/>
              <w:keepLines w:val="0"/>
              <w:suppressLineNumbers w:val="0"/>
              <w:spacing w:before="0" w:beforeAutospacing="0" w:after="0" w:afterAutospacing="0" w:line="400" w:lineRule="exact"/>
              <w:ind w:left="0" w:right="0" w:firstLine="420" w:firstLineChars="200"/>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□同意，支付时间为本表签发后的</w:t>
            </w:r>
            <w:r>
              <w:rPr>
                <w:rFonts w:hint="eastAsia" w:ascii="Times New Roman" w:hAnsi="Times New Roman" w:eastAsia="宋体" w:cs="Times New Roman"/>
                <w:color w:val="auto"/>
                <w:highlight w:val="none"/>
              </w:rPr>
              <w:t>15</w:t>
            </w:r>
            <w:r>
              <w:rPr>
                <w:rFonts w:hint="eastAsia" w:ascii="宋体" w:hAnsi="宋体" w:eastAsia="宋体" w:cs="Times New Roman"/>
                <w:color w:val="auto"/>
                <w:highlight w:val="none"/>
              </w:rPr>
              <w:t>天内。</w:t>
            </w:r>
          </w:p>
          <w:p w14:paraId="50DACC5C">
            <w:pPr>
              <w:keepNext w:val="0"/>
              <w:keepLines w:val="0"/>
              <w:suppressLineNumbers w:val="0"/>
              <w:wordWrap w:val="0"/>
              <w:spacing w:before="0" w:beforeAutospacing="0" w:after="0" w:afterAutospacing="0" w:line="400" w:lineRule="exact"/>
              <w:ind w:left="0" w:right="0" w:firstLine="420" w:firstLineChars="200"/>
              <w:jc w:val="right"/>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 xml:space="preserve">发包人（章） </w:t>
            </w:r>
            <w:r>
              <w:rPr>
                <w:rFonts w:hint="default" w:ascii="Times New Roman" w:hAnsi="Times New Roman" w:eastAsia="宋体" w:cs="Times New Roman"/>
                <w:color w:val="auto"/>
                <w:highlight w:val="none"/>
              </w:rPr>
              <w:t xml:space="preserve">          </w:t>
            </w:r>
          </w:p>
          <w:p w14:paraId="7C90CB17">
            <w:pPr>
              <w:keepNext w:val="0"/>
              <w:keepLines w:val="0"/>
              <w:suppressLineNumbers w:val="0"/>
              <w:wordWrap w:val="0"/>
              <w:spacing w:before="0" w:beforeAutospacing="0" w:after="0" w:afterAutospacing="0" w:line="400" w:lineRule="exact"/>
              <w:ind w:left="0" w:right="0" w:firstLine="420" w:firstLineChars="200"/>
              <w:jc w:val="right"/>
              <w:rPr>
                <w:rFonts w:hint="default" w:ascii="Times New Roman" w:hAnsi="Times New Roman" w:eastAsia="宋体" w:cs="Times New Roman"/>
                <w:color w:val="auto"/>
                <w:highlight w:val="none"/>
                <w:u w:val="single"/>
              </w:rPr>
            </w:pPr>
            <w:r>
              <w:rPr>
                <w:rFonts w:hint="eastAsia" w:ascii="宋体" w:hAnsi="宋体" w:eastAsia="宋体" w:cs="Times New Roman"/>
                <w:color w:val="auto"/>
                <w:highlight w:val="none"/>
              </w:rPr>
              <w:t>发包人代表</w:t>
            </w:r>
            <w:r>
              <w:rPr>
                <w:rFonts w:hint="default" w:ascii="Times New Roman" w:hAnsi="Times New Roman" w:eastAsia="宋体" w:cs="Times New Roman"/>
                <w:color w:val="auto"/>
                <w:highlight w:val="none"/>
                <w:u w:val="single"/>
              </w:rPr>
              <w:t xml:space="preserve">             </w:t>
            </w:r>
          </w:p>
          <w:p w14:paraId="3C406CA5">
            <w:pPr>
              <w:keepNext w:val="0"/>
              <w:keepLines w:val="0"/>
              <w:suppressLineNumbers w:val="0"/>
              <w:wordWrap w:val="0"/>
              <w:spacing w:before="0" w:beforeAutospacing="0" w:after="0" w:afterAutospacing="0" w:line="400" w:lineRule="exact"/>
              <w:ind w:left="0" w:right="0" w:firstLine="420" w:firstLineChars="200"/>
              <w:jc w:val="right"/>
              <w:rPr>
                <w:rFonts w:hint="default" w:ascii="Times New Roman" w:hAnsi="Times New Roman" w:eastAsia="宋体" w:cs="Times New Roman"/>
                <w:color w:val="auto"/>
                <w:highlight w:val="none"/>
                <w:u w:val="single"/>
              </w:rPr>
            </w:pPr>
            <w:r>
              <w:rPr>
                <w:rFonts w:hint="eastAsia" w:ascii="宋体" w:hAnsi="宋体" w:eastAsia="宋体" w:cs="Times New Roman"/>
                <w:color w:val="auto"/>
                <w:highlight w:val="none"/>
              </w:rPr>
              <w:t xml:space="preserve">日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期</w:t>
            </w:r>
            <w:r>
              <w:rPr>
                <w:rFonts w:hint="default" w:ascii="Times New Roman" w:hAnsi="Times New Roman" w:eastAsia="宋体" w:cs="Times New Roman"/>
                <w:color w:val="auto"/>
                <w:highlight w:val="none"/>
                <w:u w:val="single"/>
              </w:rPr>
              <w:t xml:space="preserve">             </w:t>
            </w:r>
          </w:p>
        </w:tc>
      </w:tr>
    </w:tbl>
    <w:p w14:paraId="25213975">
      <w:pPr>
        <w:spacing w:beforeLines="50"/>
        <w:ind w:firstLine="360" w:firstLineChars="200"/>
        <w:rPr>
          <w:color w:val="auto"/>
          <w:sz w:val="18"/>
          <w:szCs w:val="18"/>
          <w:highlight w:val="none"/>
        </w:rPr>
      </w:pPr>
      <w:r>
        <w:rPr>
          <w:rFonts w:hint="eastAsia" w:ascii="宋体" w:hAnsi="宋体"/>
          <w:color w:val="auto"/>
          <w:sz w:val="18"/>
          <w:szCs w:val="18"/>
          <w:highlight w:val="none"/>
        </w:rPr>
        <w:t>注：</w:t>
      </w:r>
      <w:r>
        <w:rPr>
          <w:rFonts w:hint="eastAsia"/>
          <w:color w:val="auto"/>
          <w:sz w:val="18"/>
          <w:szCs w:val="18"/>
          <w:highlight w:val="none"/>
        </w:rPr>
        <w:t>1.</w:t>
      </w:r>
      <w:r>
        <w:rPr>
          <w:rFonts w:hint="eastAsia" w:ascii="宋体" w:hAnsi="宋体"/>
          <w:color w:val="auto"/>
          <w:sz w:val="18"/>
          <w:szCs w:val="18"/>
          <w:highlight w:val="none"/>
        </w:rPr>
        <w:t>在选择栏中的</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内作标识</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 xml:space="preserve">。 </w:t>
      </w:r>
    </w:p>
    <w:p w14:paraId="305325FB">
      <w:pPr>
        <w:spacing w:beforeLines="50"/>
        <w:ind w:firstLine="720" w:firstLineChars="400"/>
        <w:rPr>
          <w:rFonts w:ascii="宋体" w:hAnsi="宋体"/>
          <w:color w:val="auto"/>
          <w:sz w:val="18"/>
          <w:szCs w:val="18"/>
          <w:highlight w:val="none"/>
        </w:rPr>
      </w:pPr>
      <w:r>
        <w:rPr>
          <w:rFonts w:hint="eastAsia"/>
          <w:color w:val="auto"/>
          <w:sz w:val="18"/>
          <w:szCs w:val="18"/>
          <w:highlight w:val="none"/>
        </w:rPr>
        <w:t>2.</w:t>
      </w:r>
      <w:r>
        <w:rPr>
          <w:rFonts w:hint="eastAsia" w:ascii="宋体" w:hAnsi="宋体"/>
          <w:color w:val="auto"/>
          <w:sz w:val="18"/>
          <w:szCs w:val="18"/>
          <w:highlight w:val="none"/>
        </w:rPr>
        <w:t>本表一式四份，由承包人填报，发包人、监理人、造价咨询人、承包人各存一份。</w:t>
      </w:r>
    </w:p>
    <w:p w14:paraId="1B0A5664">
      <w:pPr>
        <w:spacing w:before="120" w:beforeLines="50" w:after="120" w:afterLines="50" w:line="440" w:lineRule="exact"/>
        <w:jc w:val="left"/>
        <w:rPr>
          <w:rFonts w:hint="eastAsia" w:ascii="仿宋_GB2312" w:eastAsia="仿宋_GB2312" w:cs="仿宋_GB2312"/>
          <w:color w:val="auto"/>
          <w:sz w:val="30"/>
          <w:szCs w:val="30"/>
          <w:highlight w:val="none"/>
          <w:lang w:eastAsia="zh-CN"/>
        </w:rPr>
      </w:pPr>
      <w:r>
        <w:rPr>
          <w:rFonts w:hint="eastAsia" w:ascii="仿宋_GB2312" w:eastAsia="仿宋_GB2312" w:cs="仿宋_GB2312"/>
          <w:color w:val="auto"/>
          <w:sz w:val="30"/>
          <w:szCs w:val="30"/>
          <w:highlight w:val="none"/>
        </w:rPr>
        <w:t>附件12</w:t>
      </w:r>
      <w:r>
        <w:rPr>
          <w:rFonts w:hint="eastAsia" w:ascii="仿宋_GB2312" w:eastAsia="仿宋_GB2312" w:cs="仿宋_GB2312"/>
          <w:color w:val="auto"/>
          <w:sz w:val="30"/>
          <w:szCs w:val="30"/>
          <w:highlight w:val="none"/>
          <w:lang w:eastAsia="zh-CN"/>
        </w:rPr>
        <w:t>：竣工（施工过程）结算款支付申请（核准）表</w:t>
      </w:r>
    </w:p>
    <w:p w14:paraId="7209F809">
      <w:pPr>
        <w:wordWrap w:val="0"/>
        <w:jc w:val="center"/>
        <w:outlineLvl w:val="1"/>
        <w:rPr>
          <w:b/>
          <w:color w:val="auto"/>
          <w:sz w:val="36"/>
          <w:szCs w:val="36"/>
          <w:highlight w:val="none"/>
        </w:rPr>
      </w:pPr>
      <w:r>
        <w:rPr>
          <w:rFonts w:hint="default" w:ascii="宋体" w:hAnsi="宋体"/>
          <w:b/>
          <w:color w:val="auto"/>
          <w:sz w:val="30"/>
          <w:szCs w:val="30"/>
          <w:highlight w:val="none"/>
          <w:lang w:val="en"/>
        </w:rPr>
        <w:t>竣工</w:t>
      </w:r>
      <w:r>
        <w:rPr>
          <w:rFonts w:hint="default" w:ascii="宋体" w:hAnsi="宋体"/>
          <w:b/>
          <w:color w:val="auto"/>
          <w:sz w:val="30"/>
          <w:szCs w:val="30"/>
          <w:highlight w:val="none"/>
          <w:lang w:val="en" w:eastAsia="zh-CN"/>
        </w:rPr>
        <w:t>（施工过程）</w:t>
      </w:r>
      <w:r>
        <w:rPr>
          <w:rFonts w:hint="default" w:ascii="宋体" w:hAnsi="宋体"/>
          <w:b/>
          <w:color w:val="auto"/>
          <w:sz w:val="30"/>
          <w:szCs w:val="30"/>
          <w:highlight w:val="none"/>
          <w:lang w:val="en"/>
        </w:rPr>
        <w:t>结算款支付申请（核准）表</w:t>
      </w:r>
    </w:p>
    <w:p w14:paraId="7A31BB09">
      <w:pPr>
        <w:ind w:firstLine="420" w:firstLineChars="200"/>
        <w:rPr>
          <w:color w:val="auto"/>
          <w:sz w:val="24"/>
          <w:szCs w:val="24"/>
          <w:highlight w:val="none"/>
        </w:rPr>
      </w:pPr>
      <w:r>
        <w:rPr>
          <w:rFonts w:hint="eastAsia" w:ascii="宋体" w:hAnsi="宋体"/>
          <w:color w:val="auto"/>
          <w:sz w:val="21"/>
          <w:szCs w:val="21"/>
          <w:highlight w:val="none"/>
        </w:rPr>
        <w:t xml:space="preserve">工程名称：                                    </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编号：</w:t>
      </w:r>
    </w:p>
    <w:tbl>
      <w:tblPr>
        <w:tblStyle w:val="26"/>
        <w:tblW w:w="92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49"/>
        <w:gridCol w:w="4280"/>
      </w:tblGrid>
      <w:tr w14:paraId="52C81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8" w:hRule="atLeast"/>
          <w:jc w:val="center"/>
        </w:trPr>
        <w:tc>
          <w:tcPr>
            <w:tcW w:w="9229" w:type="dxa"/>
            <w:gridSpan w:val="2"/>
            <w:noWrap w:val="0"/>
            <w:vAlign w:val="top"/>
          </w:tcPr>
          <w:p w14:paraId="75574DB2">
            <w:pPr>
              <w:pStyle w:val="25"/>
              <w:spacing w:before="234" w:line="220" w:lineRule="auto"/>
              <w:ind w:left="85"/>
              <w:rPr>
                <w:rFonts w:hint="eastAsia" w:eastAsia="宋体"/>
                <w:color w:val="auto"/>
                <w:sz w:val="21"/>
                <w:szCs w:val="21"/>
                <w:highlight w:val="none"/>
                <w:lang w:eastAsia="zh-CN"/>
              </w:rPr>
            </w:pPr>
            <w:r>
              <w:rPr>
                <w:color w:val="auto"/>
                <w:spacing w:val="1"/>
                <w:sz w:val="21"/>
                <w:szCs w:val="21"/>
                <w:highlight w:val="none"/>
              </w:rPr>
              <w:t>致</w:t>
            </w:r>
            <w:r>
              <w:rPr>
                <w:color w:val="auto"/>
                <w:spacing w:val="-26"/>
                <w:sz w:val="21"/>
                <w:szCs w:val="21"/>
                <w:highlight w:val="none"/>
              </w:rPr>
              <w:t xml:space="preserve"> </w:t>
            </w:r>
            <w:r>
              <w:rPr>
                <w:color w:val="auto"/>
                <w:spacing w:val="1"/>
                <w:sz w:val="21"/>
                <w:szCs w:val="21"/>
                <w:highlight w:val="none"/>
              </w:rPr>
              <w:t>：</w:t>
            </w:r>
            <w:r>
              <w:rPr>
                <w:color w:val="auto"/>
                <w:spacing w:val="3"/>
                <w:sz w:val="21"/>
                <w:szCs w:val="21"/>
                <w:highlight w:val="none"/>
                <w:u w:val="single"/>
              </w:rPr>
              <w:t xml:space="preserve">                   </w:t>
            </w:r>
            <w:r>
              <w:rPr>
                <w:rFonts w:hint="eastAsia" w:eastAsia="宋体"/>
                <w:color w:val="auto"/>
                <w:spacing w:val="1"/>
                <w:sz w:val="21"/>
                <w:szCs w:val="21"/>
                <w:highlight w:val="none"/>
                <w:lang w:eastAsia="zh-CN"/>
              </w:rPr>
              <w:t>（</w:t>
            </w:r>
            <w:r>
              <w:rPr>
                <w:color w:val="auto"/>
                <w:spacing w:val="1"/>
                <w:sz w:val="21"/>
                <w:szCs w:val="21"/>
                <w:highlight w:val="none"/>
              </w:rPr>
              <w:t>发包人全称</w:t>
            </w:r>
            <w:r>
              <w:rPr>
                <w:rFonts w:hint="eastAsia" w:eastAsia="宋体"/>
                <w:color w:val="auto"/>
                <w:spacing w:val="1"/>
                <w:sz w:val="21"/>
                <w:szCs w:val="21"/>
                <w:highlight w:val="none"/>
                <w:lang w:eastAsia="zh-CN"/>
              </w:rPr>
              <w:t>）</w:t>
            </w:r>
          </w:p>
          <w:p w14:paraId="2059E908">
            <w:pPr>
              <w:pStyle w:val="25"/>
              <w:spacing w:before="59" w:line="248" w:lineRule="auto"/>
              <w:ind w:left="124" w:firstLine="399"/>
              <w:rPr>
                <w:color w:val="auto"/>
                <w:sz w:val="21"/>
                <w:szCs w:val="21"/>
                <w:highlight w:val="none"/>
              </w:rPr>
            </w:pPr>
            <w:r>
              <w:rPr>
                <w:color w:val="auto"/>
                <w:spacing w:val="-5"/>
                <w:sz w:val="21"/>
                <w:szCs w:val="21"/>
                <w:highlight w:val="none"/>
              </w:rPr>
              <w:t>我方于</w:t>
            </w:r>
            <w:r>
              <w:rPr>
                <w:color w:val="auto"/>
                <w:spacing w:val="11"/>
                <w:sz w:val="21"/>
                <w:szCs w:val="21"/>
                <w:highlight w:val="none"/>
                <w:u w:val="single" w:color="auto"/>
              </w:rPr>
              <w:t xml:space="preserve">      </w:t>
            </w:r>
            <w:r>
              <w:rPr>
                <w:color w:val="auto"/>
                <w:spacing w:val="-5"/>
                <w:sz w:val="21"/>
                <w:szCs w:val="21"/>
                <w:highlight w:val="none"/>
              </w:rPr>
              <w:t>至</w:t>
            </w:r>
            <w:r>
              <w:rPr>
                <w:color w:val="auto"/>
                <w:spacing w:val="-93"/>
                <w:sz w:val="21"/>
                <w:szCs w:val="21"/>
                <w:highlight w:val="none"/>
              </w:rPr>
              <w:t xml:space="preserve"> </w:t>
            </w:r>
            <w:r>
              <w:rPr>
                <w:color w:val="auto"/>
                <w:spacing w:val="16"/>
                <w:sz w:val="21"/>
                <w:szCs w:val="21"/>
                <w:highlight w:val="none"/>
                <w:u w:val="single" w:color="auto"/>
              </w:rPr>
              <w:t xml:space="preserve">     </w:t>
            </w:r>
            <w:r>
              <w:rPr>
                <w:color w:val="auto"/>
                <w:spacing w:val="-101"/>
                <w:sz w:val="21"/>
                <w:szCs w:val="21"/>
                <w:highlight w:val="none"/>
              </w:rPr>
              <w:t xml:space="preserve"> </w:t>
            </w:r>
            <w:r>
              <w:rPr>
                <w:color w:val="auto"/>
                <w:spacing w:val="-5"/>
                <w:sz w:val="21"/>
                <w:szCs w:val="21"/>
                <w:highlight w:val="none"/>
              </w:rPr>
              <w:t>期间已完成合同约定的工作</w:t>
            </w:r>
            <w:r>
              <w:rPr>
                <w:rFonts w:hint="eastAsia" w:eastAsia="宋体"/>
                <w:color w:val="auto"/>
                <w:spacing w:val="-5"/>
                <w:sz w:val="21"/>
                <w:szCs w:val="21"/>
                <w:highlight w:val="none"/>
                <w:lang w:eastAsia="zh-CN"/>
              </w:rPr>
              <w:t>，</w:t>
            </w:r>
            <w:r>
              <w:rPr>
                <w:color w:val="auto"/>
                <w:spacing w:val="-5"/>
                <w:sz w:val="21"/>
                <w:szCs w:val="21"/>
                <w:highlight w:val="none"/>
              </w:rPr>
              <w:t>工程已经完工</w:t>
            </w:r>
            <w:r>
              <w:rPr>
                <w:rFonts w:hint="eastAsia" w:eastAsia="宋体"/>
                <w:color w:val="auto"/>
                <w:spacing w:val="-5"/>
                <w:sz w:val="21"/>
                <w:szCs w:val="21"/>
                <w:highlight w:val="none"/>
                <w:lang w:eastAsia="zh-CN"/>
              </w:rPr>
              <w:t>，</w:t>
            </w:r>
            <w:r>
              <w:rPr>
                <w:color w:val="auto"/>
                <w:spacing w:val="-5"/>
                <w:sz w:val="21"/>
                <w:szCs w:val="21"/>
                <w:highlight w:val="none"/>
              </w:rPr>
              <w:t>根据施工合同的约</w:t>
            </w:r>
            <w:r>
              <w:rPr>
                <w:color w:val="auto"/>
                <w:spacing w:val="-6"/>
                <w:sz w:val="21"/>
                <w:szCs w:val="21"/>
                <w:highlight w:val="none"/>
              </w:rPr>
              <w:t>定</w:t>
            </w:r>
            <w:r>
              <w:rPr>
                <w:rFonts w:hint="eastAsia" w:eastAsia="宋体"/>
                <w:color w:val="auto"/>
                <w:spacing w:val="-6"/>
                <w:sz w:val="21"/>
                <w:szCs w:val="21"/>
                <w:highlight w:val="none"/>
                <w:lang w:eastAsia="zh-CN"/>
              </w:rPr>
              <w:t>，</w:t>
            </w:r>
            <w:r>
              <w:rPr>
                <w:color w:val="auto"/>
                <w:spacing w:val="-6"/>
                <w:sz w:val="21"/>
                <w:szCs w:val="21"/>
                <w:highlight w:val="none"/>
              </w:rPr>
              <w:t>现申</w:t>
            </w:r>
            <w:r>
              <w:rPr>
                <w:color w:val="auto"/>
                <w:sz w:val="21"/>
                <w:szCs w:val="21"/>
                <w:highlight w:val="none"/>
              </w:rPr>
              <w:t xml:space="preserve"> </w:t>
            </w:r>
            <w:r>
              <w:rPr>
                <w:color w:val="auto"/>
                <w:spacing w:val="3"/>
                <w:sz w:val="21"/>
                <w:szCs w:val="21"/>
                <w:highlight w:val="none"/>
              </w:rPr>
              <w:t>请支付竣工结算合同款额为</w:t>
            </w:r>
            <w:r>
              <w:rPr>
                <w:rFonts w:hint="eastAsia" w:eastAsia="宋体"/>
                <w:color w:val="auto"/>
                <w:spacing w:val="3"/>
                <w:sz w:val="21"/>
                <w:szCs w:val="21"/>
                <w:highlight w:val="none"/>
                <w:lang w:eastAsia="zh-CN"/>
              </w:rPr>
              <w:t>（</w:t>
            </w:r>
            <w:r>
              <w:rPr>
                <w:color w:val="auto"/>
                <w:spacing w:val="3"/>
                <w:sz w:val="21"/>
                <w:szCs w:val="21"/>
                <w:highlight w:val="none"/>
              </w:rPr>
              <w:t>大写</w:t>
            </w:r>
            <w:r>
              <w:rPr>
                <w:rFonts w:hint="eastAsia" w:eastAsia="宋体"/>
                <w:color w:val="auto"/>
                <w:spacing w:val="3"/>
                <w:sz w:val="21"/>
                <w:szCs w:val="21"/>
                <w:highlight w:val="none"/>
                <w:lang w:eastAsia="zh-CN"/>
              </w:rPr>
              <w:t>）</w:t>
            </w:r>
            <w:r>
              <w:rPr>
                <w:color w:val="auto"/>
                <w:spacing w:val="6"/>
                <w:sz w:val="21"/>
                <w:szCs w:val="21"/>
                <w:highlight w:val="none"/>
                <w:u w:val="single" w:color="auto"/>
              </w:rPr>
              <w:t xml:space="preserve">                </w:t>
            </w:r>
            <w:r>
              <w:rPr>
                <w:rFonts w:hint="eastAsia" w:eastAsia="宋体"/>
                <w:color w:val="auto"/>
                <w:spacing w:val="3"/>
                <w:sz w:val="21"/>
                <w:szCs w:val="21"/>
                <w:highlight w:val="none"/>
                <w:u w:val="single" w:color="auto"/>
                <w:lang w:eastAsia="zh-CN"/>
              </w:rPr>
              <w:t>（</w:t>
            </w:r>
            <w:r>
              <w:rPr>
                <w:color w:val="auto"/>
                <w:spacing w:val="3"/>
                <w:sz w:val="21"/>
                <w:szCs w:val="21"/>
                <w:highlight w:val="none"/>
                <w:u w:val="single" w:color="auto"/>
              </w:rPr>
              <w:t>小</w:t>
            </w:r>
            <w:r>
              <w:rPr>
                <w:color w:val="auto"/>
                <w:spacing w:val="3"/>
                <w:sz w:val="21"/>
                <w:szCs w:val="21"/>
                <w:highlight w:val="none"/>
              </w:rPr>
              <w:t xml:space="preserve">写  </w:t>
            </w:r>
            <w:r>
              <w:rPr>
                <w:color w:val="auto"/>
                <w:spacing w:val="3"/>
                <w:sz w:val="21"/>
                <w:szCs w:val="21"/>
                <w:highlight w:val="none"/>
                <w:u w:val="single" w:color="auto"/>
              </w:rPr>
              <w:t xml:space="preserve">             </w:t>
            </w:r>
            <w:r>
              <w:rPr>
                <w:rFonts w:hint="eastAsia" w:eastAsia="宋体"/>
                <w:color w:val="auto"/>
                <w:spacing w:val="3"/>
                <w:sz w:val="21"/>
                <w:szCs w:val="21"/>
                <w:highlight w:val="none"/>
                <w:lang w:eastAsia="zh-CN"/>
              </w:rPr>
              <w:t>），</w:t>
            </w:r>
            <w:r>
              <w:rPr>
                <w:color w:val="auto"/>
                <w:spacing w:val="3"/>
                <w:sz w:val="21"/>
                <w:szCs w:val="21"/>
                <w:highlight w:val="none"/>
              </w:rPr>
              <w:t>请予核准。</w:t>
            </w:r>
          </w:p>
          <w:p w14:paraId="5C54E279">
            <w:pPr>
              <w:spacing w:line="21" w:lineRule="exact"/>
              <w:rPr>
                <w:color w:val="auto"/>
                <w:highlight w:val="none"/>
              </w:rPr>
            </w:pPr>
          </w:p>
          <w:tbl>
            <w:tblPr>
              <w:tblStyle w:val="26"/>
              <w:tblW w:w="8710" w:type="dxa"/>
              <w:tblInd w:w="2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5"/>
              <w:gridCol w:w="3396"/>
              <w:gridCol w:w="1588"/>
              <w:gridCol w:w="1558"/>
              <w:gridCol w:w="1593"/>
            </w:tblGrid>
            <w:tr w14:paraId="24A52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75" w:type="dxa"/>
                  <w:noWrap w:val="0"/>
                  <w:vAlign w:val="top"/>
                </w:tcPr>
                <w:p w14:paraId="4B46FBD8">
                  <w:pPr>
                    <w:pStyle w:val="25"/>
                    <w:spacing w:before="73" w:line="221" w:lineRule="auto"/>
                    <w:ind w:left="85"/>
                    <w:rPr>
                      <w:color w:val="auto"/>
                      <w:sz w:val="21"/>
                      <w:szCs w:val="21"/>
                      <w:highlight w:val="none"/>
                    </w:rPr>
                  </w:pPr>
                  <w:r>
                    <w:rPr>
                      <w:color w:val="auto"/>
                      <w:spacing w:val="-2"/>
                      <w:sz w:val="21"/>
                      <w:szCs w:val="21"/>
                      <w:highlight w:val="none"/>
                    </w:rPr>
                    <w:t>序号</w:t>
                  </w:r>
                </w:p>
              </w:tc>
              <w:tc>
                <w:tcPr>
                  <w:tcW w:w="3396" w:type="dxa"/>
                  <w:noWrap w:val="0"/>
                  <w:vAlign w:val="top"/>
                </w:tcPr>
                <w:p w14:paraId="0FAB28F2">
                  <w:pPr>
                    <w:pStyle w:val="25"/>
                    <w:spacing w:before="75" w:line="221" w:lineRule="auto"/>
                    <w:ind w:left="1490"/>
                    <w:rPr>
                      <w:color w:val="auto"/>
                      <w:sz w:val="21"/>
                      <w:szCs w:val="21"/>
                      <w:highlight w:val="none"/>
                    </w:rPr>
                  </w:pPr>
                  <w:r>
                    <w:rPr>
                      <w:color w:val="auto"/>
                      <w:spacing w:val="-3"/>
                      <w:sz w:val="21"/>
                      <w:szCs w:val="21"/>
                      <w:highlight w:val="none"/>
                    </w:rPr>
                    <w:t>名称</w:t>
                  </w:r>
                </w:p>
              </w:tc>
              <w:tc>
                <w:tcPr>
                  <w:tcW w:w="1588" w:type="dxa"/>
                  <w:noWrap w:val="0"/>
                  <w:vAlign w:val="top"/>
                </w:tcPr>
                <w:p w14:paraId="05709BDB">
                  <w:pPr>
                    <w:pStyle w:val="25"/>
                    <w:spacing w:before="72" w:line="219" w:lineRule="auto"/>
                    <w:ind w:left="204"/>
                    <w:jc w:val="center"/>
                    <w:rPr>
                      <w:rFonts w:hint="eastAsia" w:eastAsia="宋体"/>
                      <w:color w:val="auto"/>
                      <w:sz w:val="21"/>
                      <w:szCs w:val="21"/>
                      <w:highlight w:val="none"/>
                      <w:lang w:eastAsia="zh-CN"/>
                    </w:rPr>
                  </w:pPr>
                  <w:r>
                    <w:rPr>
                      <w:color w:val="auto"/>
                      <w:spacing w:val="5"/>
                      <w:sz w:val="21"/>
                      <w:szCs w:val="21"/>
                      <w:highlight w:val="none"/>
                    </w:rPr>
                    <w:t>申请金额</w:t>
                  </w:r>
                  <w:r>
                    <w:rPr>
                      <w:rFonts w:hint="eastAsia" w:eastAsia="宋体"/>
                      <w:color w:val="auto"/>
                      <w:spacing w:val="5"/>
                      <w:sz w:val="21"/>
                      <w:szCs w:val="21"/>
                      <w:highlight w:val="none"/>
                      <w:lang w:eastAsia="zh-CN"/>
                    </w:rPr>
                    <w:t>（</w:t>
                  </w:r>
                  <w:r>
                    <w:rPr>
                      <w:color w:val="auto"/>
                      <w:spacing w:val="5"/>
                      <w:sz w:val="21"/>
                      <w:szCs w:val="21"/>
                      <w:highlight w:val="none"/>
                    </w:rPr>
                    <w:t>元</w:t>
                  </w:r>
                  <w:r>
                    <w:rPr>
                      <w:rFonts w:hint="eastAsia" w:eastAsia="宋体"/>
                      <w:color w:val="auto"/>
                      <w:spacing w:val="5"/>
                      <w:sz w:val="21"/>
                      <w:szCs w:val="21"/>
                      <w:highlight w:val="none"/>
                      <w:lang w:eastAsia="zh-CN"/>
                    </w:rPr>
                    <w:t>）</w:t>
                  </w:r>
                </w:p>
              </w:tc>
              <w:tc>
                <w:tcPr>
                  <w:tcW w:w="1558" w:type="dxa"/>
                  <w:noWrap w:val="0"/>
                  <w:vAlign w:val="top"/>
                </w:tcPr>
                <w:p w14:paraId="1DD99739">
                  <w:pPr>
                    <w:pStyle w:val="25"/>
                    <w:spacing w:before="72" w:line="219" w:lineRule="auto"/>
                    <w:ind w:left="205"/>
                    <w:jc w:val="center"/>
                    <w:rPr>
                      <w:rFonts w:hint="eastAsia" w:eastAsia="宋体"/>
                      <w:color w:val="auto"/>
                      <w:sz w:val="21"/>
                      <w:szCs w:val="21"/>
                      <w:highlight w:val="none"/>
                      <w:lang w:eastAsia="zh-CN"/>
                    </w:rPr>
                  </w:pPr>
                  <w:r>
                    <w:rPr>
                      <w:color w:val="auto"/>
                      <w:spacing w:val="5"/>
                      <w:sz w:val="21"/>
                      <w:szCs w:val="21"/>
                      <w:highlight w:val="none"/>
                    </w:rPr>
                    <w:t>复核金额</w:t>
                  </w:r>
                  <w:r>
                    <w:rPr>
                      <w:rFonts w:hint="eastAsia" w:eastAsia="宋体"/>
                      <w:color w:val="auto"/>
                      <w:spacing w:val="5"/>
                      <w:sz w:val="21"/>
                      <w:szCs w:val="21"/>
                      <w:highlight w:val="none"/>
                      <w:lang w:eastAsia="zh-CN"/>
                    </w:rPr>
                    <w:t>（</w:t>
                  </w:r>
                  <w:r>
                    <w:rPr>
                      <w:color w:val="auto"/>
                      <w:spacing w:val="5"/>
                      <w:sz w:val="21"/>
                      <w:szCs w:val="21"/>
                      <w:highlight w:val="none"/>
                    </w:rPr>
                    <w:t>元</w:t>
                  </w:r>
                  <w:r>
                    <w:rPr>
                      <w:rFonts w:hint="eastAsia" w:eastAsia="宋体"/>
                      <w:color w:val="auto"/>
                      <w:spacing w:val="5"/>
                      <w:sz w:val="21"/>
                      <w:szCs w:val="21"/>
                      <w:highlight w:val="none"/>
                      <w:lang w:eastAsia="zh-CN"/>
                    </w:rPr>
                    <w:t>）</w:t>
                  </w:r>
                </w:p>
              </w:tc>
              <w:tc>
                <w:tcPr>
                  <w:tcW w:w="1593" w:type="dxa"/>
                  <w:noWrap w:val="0"/>
                  <w:vAlign w:val="top"/>
                </w:tcPr>
                <w:p w14:paraId="3BF1F51C">
                  <w:pPr>
                    <w:pStyle w:val="25"/>
                    <w:spacing w:before="73" w:line="221" w:lineRule="auto"/>
                    <w:ind w:left="628"/>
                    <w:rPr>
                      <w:color w:val="auto"/>
                      <w:sz w:val="21"/>
                      <w:szCs w:val="21"/>
                      <w:highlight w:val="none"/>
                    </w:rPr>
                  </w:pPr>
                  <w:r>
                    <w:rPr>
                      <w:color w:val="auto"/>
                      <w:spacing w:val="-3"/>
                      <w:sz w:val="21"/>
                      <w:szCs w:val="21"/>
                      <w:highlight w:val="none"/>
                    </w:rPr>
                    <w:t>备注</w:t>
                  </w:r>
                </w:p>
              </w:tc>
            </w:tr>
            <w:tr w14:paraId="6F9DC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75" w:type="dxa"/>
                  <w:noWrap w:val="0"/>
                  <w:vAlign w:val="top"/>
                </w:tcPr>
                <w:p w14:paraId="2D142113">
                  <w:pPr>
                    <w:pStyle w:val="25"/>
                    <w:spacing w:before="117" w:line="184" w:lineRule="auto"/>
                    <w:ind w:left="225"/>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w:t>
                  </w:r>
                </w:p>
              </w:tc>
              <w:tc>
                <w:tcPr>
                  <w:tcW w:w="3396" w:type="dxa"/>
                  <w:noWrap w:val="0"/>
                  <w:vAlign w:val="top"/>
                </w:tcPr>
                <w:p w14:paraId="503816BF">
                  <w:pPr>
                    <w:pStyle w:val="25"/>
                    <w:spacing w:before="68" w:line="218" w:lineRule="auto"/>
                    <w:ind w:left="0"/>
                    <w:rPr>
                      <w:color w:val="auto"/>
                      <w:sz w:val="21"/>
                      <w:szCs w:val="21"/>
                      <w:highlight w:val="none"/>
                    </w:rPr>
                  </w:pPr>
                  <w:r>
                    <w:rPr>
                      <w:color w:val="auto"/>
                      <w:spacing w:val="-1"/>
                      <w:sz w:val="21"/>
                      <w:szCs w:val="21"/>
                      <w:highlight w:val="none"/>
                    </w:rPr>
                    <w:t>工程竣工</w:t>
                  </w:r>
                  <w:r>
                    <w:rPr>
                      <w:rFonts w:hint="eastAsia" w:eastAsia="宋体"/>
                      <w:color w:val="auto"/>
                      <w:spacing w:val="-1"/>
                      <w:sz w:val="21"/>
                      <w:szCs w:val="21"/>
                      <w:highlight w:val="none"/>
                      <w:lang w:eastAsia="zh-CN"/>
                    </w:rPr>
                    <w:t>（施工过程）</w:t>
                  </w:r>
                  <w:r>
                    <w:rPr>
                      <w:color w:val="auto"/>
                      <w:spacing w:val="-1"/>
                      <w:sz w:val="21"/>
                      <w:szCs w:val="21"/>
                      <w:highlight w:val="none"/>
                    </w:rPr>
                    <w:t>结算价款总额</w:t>
                  </w:r>
                </w:p>
              </w:tc>
              <w:tc>
                <w:tcPr>
                  <w:tcW w:w="1588" w:type="dxa"/>
                  <w:noWrap w:val="0"/>
                  <w:vAlign w:val="top"/>
                </w:tcPr>
                <w:p w14:paraId="3D8A1169">
                  <w:pPr>
                    <w:rPr>
                      <w:rFonts w:ascii="Arial"/>
                      <w:color w:val="auto"/>
                      <w:sz w:val="21"/>
                      <w:highlight w:val="none"/>
                    </w:rPr>
                  </w:pPr>
                </w:p>
              </w:tc>
              <w:tc>
                <w:tcPr>
                  <w:tcW w:w="1558" w:type="dxa"/>
                  <w:noWrap w:val="0"/>
                  <w:vAlign w:val="top"/>
                </w:tcPr>
                <w:p w14:paraId="7388CB51">
                  <w:pPr>
                    <w:rPr>
                      <w:rFonts w:ascii="Arial"/>
                      <w:color w:val="auto"/>
                      <w:sz w:val="21"/>
                      <w:highlight w:val="none"/>
                    </w:rPr>
                  </w:pPr>
                </w:p>
              </w:tc>
              <w:tc>
                <w:tcPr>
                  <w:tcW w:w="1593" w:type="dxa"/>
                  <w:noWrap w:val="0"/>
                  <w:vAlign w:val="top"/>
                </w:tcPr>
                <w:p w14:paraId="092EF0A5">
                  <w:pPr>
                    <w:rPr>
                      <w:rFonts w:ascii="Arial"/>
                      <w:color w:val="auto"/>
                      <w:sz w:val="21"/>
                      <w:highlight w:val="none"/>
                    </w:rPr>
                  </w:pPr>
                </w:p>
              </w:tc>
            </w:tr>
            <w:tr w14:paraId="3EEF5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575" w:type="dxa"/>
                  <w:noWrap w:val="0"/>
                  <w:vAlign w:val="top"/>
                </w:tcPr>
                <w:p w14:paraId="010A9059">
                  <w:pPr>
                    <w:pStyle w:val="25"/>
                    <w:spacing w:before="130" w:line="183" w:lineRule="auto"/>
                    <w:ind w:left="225"/>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w:t>
                  </w:r>
                </w:p>
              </w:tc>
              <w:tc>
                <w:tcPr>
                  <w:tcW w:w="3396" w:type="dxa"/>
                  <w:noWrap w:val="0"/>
                  <w:vAlign w:val="top"/>
                </w:tcPr>
                <w:p w14:paraId="4A32B72C">
                  <w:pPr>
                    <w:pStyle w:val="25"/>
                    <w:spacing w:before="80" w:line="218" w:lineRule="auto"/>
                    <w:ind w:left="0"/>
                    <w:rPr>
                      <w:color w:val="auto"/>
                      <w:sz w:val="21"/>
                      <w:szCs w:val="21"/>
                      <w:highlight w:val="none"/>
                    </w:rPr>
                  </w:pPr>
                  <w:r>
                    <w:rPr>
                      <w:color w:val="auto"/>
                      <w:sz w:val="21"/>
                      <w:szCs w:val="21"/>
                      <w:highlight w:val="none"/>
                    </w:rPr>
                    <w:t>累计已实际支付的价款</w:t>
                  </w:r>
                </w:p>
              </w:tc>
              <w:tc>
                <w:tcPr>
                  <w:tcW w:w="1588" w:type="dxa"/>
                  <w:noWrap w:val="0"/>
                  <w:vAlign w:val="top"/>
                </w:tcPr>
                <w:p w14:paraId="102A70E2">
                  <w:pPr>
                    <w:rPr>
                      <w:rFonts w:ascii="Arial"/>
                      <w:color w:val="auto"/>
                      <w:sz w:val="21"/>
                      <w:highlight w:val="none"/>
                    </w:rPr>
                  </w:pPr>
                </w:p>
              </w:tc>
              <w:tc>
                <w:tcPr>
                  <w:tcW w:w="1558" w:type="dxa"/>
                  <w:noWrap w:val="0"/>
                  <w:vAlign w:val="top"/>
                </w:tcPr>
                <w:p w14:paraId="6EFA304C">
                  <w:pPr>
                    <w:rPr>
                      <w:rFonts w:ascii="Arial"/>
                      <w:color w:val="auto"/>
                      <w:sz w:val="21"/>
                      <w:highlight w:val="none"/>
                    </w:rPr>
                  </w:pPr>
                </w:p>
              </w:tc>
              <w:tc>
                <w:tcPr>
                  <w:tcW w:w="1593" w:type="dxa"/>
                  <w:noWrap w:val="0"/>
                  <w:vAlign w:val="top"/>
                </w:tcPr>
                <w:p w14:paraId="2DE9B255">
                  <w:pPr>
                    <w:rPr>
                      <w:rFonts w:ascii="Arial"/>
                      <w:color w:val="auto"/>
                      <w:sz w:val="21"/>
                      <w:highlight w:val="none"/>
                    </w:rPr>
                  </w:pPr>
                </w:p>
              </w:tc>
            </w:tr>
            <w:tr w14:paraId="5375B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575" w:type="dxa"/>
                  <w:noWrap w:val="0"/>
                  <w:vAlign w:val="top"/>
                </w:tcPr>
                <w:p w14:paraId="283287D1">
                  <w:pPr>
                    <w:pStyle w:val="25"/>
                    <w:spacing w:before="123" w:line="183" w:lineRule="auto"/>
                    <w:ind w:left="225"/>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3</w:t>
                  </w:r>
                </w:p>
              </w:tc>
              <w:tc>
                <w:tcPr>
                  <w:tcW w:w="3396" w:type="dxa"/>
                  <w:noWrap w:val="0"/>
                  <w:vAlign w:val="top"/>
                </w:tcPr>
                <w:p w14:paraId="7F3B9FEA">
                  <w:pPr>
                    <w:pStyle w:val="25"/>
                    <w:spacing w:before="75" w:line="220" w:lineRule="auto"/>
                    <w:ind w:left="0"/>
                    <w:rPr>
                      <w:color w:val="auto"/>
                      <w:sz w:val="21"/>
                      <w:szCs w:val="21"/>
                      <w:highlight w:val="none"/>
                    </w:rPr>
                  </w:pPr>
                  <w:r>
                    <w:rPr>
                      <w:color w:val="auto"/>
                      <w:spacing w:val="-1"/>
                      <w:sz w:val="21"/>
                      <w:szCs w:val="21"/>
                      <w:highlight w:val="none"/>
                    </w:rPr>
                    <w:t>应预留的质量保证金</w:t>
                  </w:r>
                </w:p>
              </w:tc>
              <w:tc>
                <w:tcPr>
                  <w:tcW w:w="1588" w:type="dxa"/>
                  <w:noWrap w:val="0"/>
                  <w:vAlign w:val="top"/>
                </w:tcPr>
                <w:p w14:paraId="4193229D">
                  <w:pPr>
                    <w:rPr>
                      <w:rFonts w:ascii="Arial"/>
                      <w:color w:val="auto"/>
                      <w:sz w:val="21"/>
                      <w:highlight w:val="none"/>
                    </w:rPr>
                  </w:pPr>
                </w:p>
              </w:tc>
              <w:tc>
                <w:tcPr>
                  <w:tcW w:w="1558" w:type="dxa"/>
                  <w:noWrap w:val="0"/>
                  <w:vAlign w:val="top"/>
                </w:tcPr>
                <w:p w14:paraId="661AE636">
                  <w:pPr>
                    <w:rPr>
                      <w:rFonts w:ascii="Arial"/>
                      <w:color w:val="auto"/>
                      <w:sz w:val="21"/>
                      <w:highlight w:val="none"/>
                    </w:rPr>
                  </w:pPr>
                </w:p>
              </w:tc>
              <w:tc>
                <w:tcPr>
                  <w:tcW w:w="1593" w:type="dxa"/>
                  <w:noWrap w:val="0"/>
                  <w:vAlign w:val="top"/>
                </w:tcPr>
                <w:p w14:paraId="4ED6E251">
                  <w:pPr>
                    <w:rPr>
                      <w:rFonts w:ascii="Arial"/>
                      <w:color w:val="auto"/>
                      <w:sz w:val="21"/>
                      <w:highlight w:val="none"/>
                    </w:rPr>
                  </w:pPr>
                </w:p>
              </w:tc>
            </w:tr>
            <w:tr w14:paraId="2057A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75" w:type="dxa"/>
                  <w:noWrap w:val="0"/>
                  <w:vAlign w:val="top"/>
                </w:tcPr>
                <w:p w14:paraId="5F3DD539">
                  <w:pPr>
                    <w:pStyle w:val="25"/>
                    <w:spacing w:before="125" w:line="182" w:lineRule="auto"/>
                    <w:ind w:left="225"/>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4</w:t>
                  </w:r>
                </w:p>
              </w:tc>
              <w:tc>
                <w:tcPr>
                  <w:tcW w:w="3396" w:type="dxa"/>
                  <w:noWrap w:val="0"/>
                  <w:vAlign w:val="top"/>
                </w:tcPr>
                <w:p w14:paraId="111985FF">
                  <w:pPr>
                    <w:pStyle w:val="25"/>
                    <w:spacing w:before="76" w:line="219" w:lineRule="auto"/>
                    <w:ind w:left="0"/>
                    <w:rPr>
                      <w:color w:val="auto"/>
                      <w:sz w:val="21"/>
                      <w:szCs w:val="21"/>
                      <w:highlight w:val="none"/>
                    </w:rPr>
                  </w:pPr>
                  <w:r>
                    <w:rPr>
                      <w:color w:val="auto"/>
                      <w:spacing w:val="-1"/>
                      <w:sz w:val="21"/>
                      <w:szCs w:val="21"/>
                      <w:highlight w:val="none"/>
                    </w:rPr>
                    <w:t>实际应支付的竣工</w:t>
                  </w:r>
                  <w:r>
                    <w:rPr>
                      <w:rFonts w:hint="eastAsia" w:eastAsia="宋体"/>
                      <w:color w:val="auto"/>
                      <w:spacing w:val="-1"/>
                      <w:sz w:val="21"/>
                      <w:szCs w:val="21"/>
                      <w:highlight w:val="none"/>
                      <w:lang w:eastAsia="zh-CN"/>
                    </w:rPr>
                    <w:t>（施工过程）</w:t>
                  </w:r>
                  <w:r>
                    <w:rPr>
                      <w:color w:val="auto"/>
                      <w:spacing w:val="-1"/>
                      <w:sz w:val="21"/>
                      <w:szCs w:val="21"/>
                      <w:highlight w:val="none"/>
                    </w:rPr>
                    <w:t>结算款金额</w:t>
                  </w:r>
                </w:p>
              </w:tc>
              <w:tc>
                <w:tcPr>
                  <w:tcW w:w="1588" w:type="dxa"/>
                  <w:noWrap w:val="0"/>
                  <w:vAlign w:val="top"/>
                </w:tcPr>
                <w:p w14:paraId="3266B714">
                  <w:pPr>
                    <w:rPr>
                      <w:rFonts w:ascii="Arial"/>
                      <w:color w:val="auto"/>
                      <w:sz w:val="21"/>
                      <w:highlight w:val="none"/>
                    </w:rPr>
                  </w:pPr>
                </w:p>
              </w:tc>
              <w:tc>
                <w:tcPr>
                  <w:tcW w:w="1558" w:type="dxa"/>
                  <w:noWrap w:val="0"/>
                  <w:vAlign w:val="top"/>
                </w:tcPr>
                <w:p w14:paraId="49D5029A">
                  <w:pPr>
                    <w:rPr>
                      <w:rFonts w:ascii="Arial"/>
                      <w:color w:val="auto"/>
                      <w:sz w:val="21"/>
                      <w:highlight w:val="none"/>
                    </w:rPr>
                  </w:pPr>
                </w:p>
              </w:tc>
              <w:tc>
                <w:tcPr>
                  <w:tcW w:w="1593" w:type="dxa"/>
                  <w:noWrap w:val="0"/>
                  <w:vAlign w:val="top"/>
                </w:tcPr>
                <w:p w14:paraId="304EC470">
                  <w:pPr>
                    <w:rPr>
                      <w:rFonts w:ascii="Arial"/>
                      <w:color w:val="auto"/>
                      <w:sz w:val="21"/>
                      <w:highlight w:val="none"/>
                    </w:rPr>
                  </w:pPr>
                </w:p>
              </w:tc>
            </w:tr>
          </w:tbl>
          <w:p w14:paraId="17D56C6B">
            <w:pPr>
              <w:spacing w:line="330" w:lineRule="auto"/>
              <w:rPr>
                <w:rFonts w:ascii="Arial"/>
                <w:color w:val="auto"/>
                <w:sz w:val="21"/>
                <w:highlight w:val="none"/>
              </w:rPr>
            </w:pPr>
          </w:p>
          <w:p w14:paraId="6ED51D2A">
            <w:pPr>
              <w:spacing w:line="330" w:lineRule="auto"/>
              <w:rPr>
                <w:rFonts w:ascii="Arial"/>
                <w:color w:val="auto"/>
                <w:sz w:val="21"/>
                <w:highlight w:val="none"/>
              </w:rPr>
            </w:pPr>
          </w:p>
          <w:p w14:paraId="21A7DD16">
            <w:pPr>
              <w:pStyle w:val="25"/>
              <w:spacing w:before="68" w:line="219" w:lineRule="auto"/>
              <w:ind w:left="6824"/>
              <w:rPr>
                <w:rFonts w:hint="eastAsia" w:eastAsia="宋体"/>
                <w:color w:val="auto"/>
                <w:spacing w:val="7"/>
                <w:sz w:val="21"/>
                <w:szCs w:val="21"/>
                <w:highlight w:val="none"/>
                <w:lang w:eastAsia="zh-CN"/>
              </w:rPr>
            </w:pPr>
            <w:r>
              <w:rPr>
                <w:color w:val="auto"/>
                <w:spacing w:val="7"/>
                <w:sz w:val="21"/>
                <w:szCs w:val="21"/>
                <w:highlight w:val="none"/>
              </w:rPr>
              <w:t>承包人</w:t>
            </w:r>
            <w:r>
              <w:rPr>
                <w:rFonts w:hint="eastAsia" w:eastAsia="宋体"/>
                <w:color w:val="auto"/>
                <w:spacing w:val="7"/>
                <w:sz w:val="21"/>
                <w:szCs w:val="21"/>
                <w:highlight w:val="none"/>
                <w:lang w:eastAsia="zh-CN"/>
              </w:rPr>
              <w:t>（</w:t>
            </w:r>
            <w:r>
              <w:rPr>
                <w:color w:val="auto"/>
                <w:spacing w:val="7"/>
                <w:sz w:val="21"/>
                <w:szCs w:val="21"/>
                <w:highlight w:val="none"/>
              </w:rPr>
              <w:t>章</w:t>
            </w:r>
            <w:r>
              <w:rPr>
                <w:rFonts w:hint="eastAsia" w:eastAsia="宋体"/>
                <w:color w:val="auto"/>
                <w:spacing w:val="7"/>
                <w:sz w:val="21"/>
                <w:szCs w:val="21"/>
                <w:highlight w:val="none"/>
                <w:lang w:eastAsia="zh-CN"/>
              </w:rPr>
              <w:t>）</w:t>
            </w:r>
          </w:p>
          <w:p w14:paraId="4F1D275B">
            <w:pPr>
              <w:pStyle w:val="25"/>
              <w:spacing w:before="142" w:line="226" w:lineRule="auto"/>
              <w:ind w:left="104"/>
              <w:rPr>
                <w:color w:val="auto"/>
                <w:sz w:val="21"/>
                <w:szCs w:val="21"/>
                <w:highlight w:val="none"/>
              </w:rPr>
            </w:pPr>
            <w:r>
              <w:rPr>
                <w:color w:val="auto"/>
                <w:spacing w:val="-3"/>
                <w:sz w:val="21"/>
                <w:szCs w:val="21"/>
                <w:highlight w:val="none"/>
                <w:u w:val="none"/>
              </w:rPr>
              <w:t>编制人员</w:t>
            </w:r>
            <w:r>
              <w:rPr>
                <w:color w:val="auto"/>
                <w:spacing w:val="3"/>
                <w:sz w:val="21"/>
                <w:szCs w:val="21"/>
                <w:highlight w:val="none"/>
                <w:u w:val="none"/>
              </w:rPr>
              <w:t xml:space="preserve">                 </w:t>
            </w:r>
            <w:r>
              <w:rPr>
                <w:color w:val="auto"/>
                <w:spacing w:val="-3"/>
                <w:sz w:val="21"/>
                <w:szCs w:val="21"/>
                <w:highlight w:val="none"/>
                <w:u w:val="none"/>
              </w:rPr>
              <w:t>承包人代表</w:t>
            </w:r>
            <w:r>
              <w:rPr>
                <w:color w:val="auto"/>
                <w:spacing w:val="3"/>
                <w:sz w:val="21"/>
                <w:szCs w:val="21"/>
                <w:highlight w:val="none"/>
                <w:u w:val="none"/>
              </w:rPr>
              <w:t xml:space="preserve">                      </w:t>
            </w:r>
            <w:r>
              <w:rPr>
                <w:color w:val="auto"/>
                <w:spacing w:val="-3"/>
                <w:position w:val="1"/>
                <w:sz w:val="21"/>
                <w:szCs w:val="21"/>
                <w:highlight w:val="none"/>
                <w:u w:val="none"/>
              </w:rPr>
              <w:t>日</w:t>
            </w:r>
            <w:r>
              <w:rPr>
                <w:color w:val="auto"/>
                <w:spacing w:val="-31"/>
                <w:position w:val="1"/>
                <w:sz w:val="21"/>
                <w:szCs w:val="21"/>
                <w:highlight w:val="none"/>
                <w:u w:val="none"/>
              </w:rPr>
              <w:t xml:space="preserve"> </w:t>
            </w:r>
            <w:r>
              <w:rPr>
                <w:color w:val="auto"/>
                <w:spacing w:val="-3"/>
                <w:position w:val="1"/>
                <w:sz w:val="21"/>
                <w:szCs w:val="21"/>
                <w:highlight w:val="none"/>
                <w:u w:val="none"/>
              </w:rPr>
              <w:t>期</w:t>
            </w:r>
          </w:p>
        </w:tc>
      </w:tr>
      <w:tr w14:paraId="5C498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9" w:hRule="atLeast"/>
          <w:jc w:val="center"/>
        </w:trPr>
        <w:tc>
          <w:tcPr>
            <w:tcW w:w="4949" w:type="dxa"/>
            <w:noWrap w:val="0"/>
            <w:vAlign w:val="top"/>
          </w:tcPr>
          <w:p w14:paraId="5194DF11">
            <w:pPr>
              <w:spacing w:line="251" w:lineRule="auto"/>
              <w:jc w:val="left"/>
              <w:rPr>
                <w:color w:val="auto"/>
                <w:sz w:val="21"/>
                <w:szCs w:val="21"/>
                <w:highlight w:val="none"/>
              </w:rPr>
            </w:pPr>
            <w:r>
              <w:rPr>
                <w:color w:val="auto"/>
                <w:spacing w:val="-1"/>
                <w:sz w:val="21"/>
                <w:szCs w:val="21"/>
                <w:highlight w:val="none"/>
              </w:rPr>
              <w:t>复核意见：</w:t>
            </w:r>
          </w:p>
          <w:p w14:paraId="0B781BE4">
            <w:pPr>
              <w:spacing w:line="360" w:lineRule="exact"/>
              <w:jc w:val="left"/>
              <w:rPr>
                <w:color w:val="auto"/>
                <w:sz w:val="21"/>
                <w:szCs w:val="21"/>
                <w:highlight w:val="none"/>
              </w:rPr>
            </w:pPr>
            <w:r>
              <w:rPr>
                <w:color w:val="auto"/>
                <w:sz w:val="32"/>
                <w:szCs w:val="32"/>
                <w:highlight w:val="none"/>
              </w:rPr>
              <w:t>□</w:t>
            </w:r>
            <w:r>
              <w:rPr>
                <w:color w:val="auto"/>
                <w:sz w:val="21"/>
                <w:szCs w:val="21"/>
                <w:highlight w:val="none"/>
              </w:rPr>
              <w:t>与实际施工情况不相符</w:t>
            </w:r>
            <w:r>
              <w:rPr>
                <w:rFonts w:hint="eastAsia"/>
                <w:color w:val="auto"/>
                <w:sz w:val="21"/>
                <w:szCs w:val="21"/>
                <w:highlight w:val="none"/>
                <w:lang w:eastAsia="zh-CN"/>
              </w:rPr>
              <w:t>，</w:t>
            </w:r>
            <w:r>
              <w:rPr>
                <w:color w:val="auto"/>
                <w:sz w:val="21"/>
                <w:szCs w:val="21"/>
                <w:highlight w:val="none"/>
              </w:rPr>
              <w:t>修改意见见附件</w:t>
            </w:r>
          </w:p>
          <w:p w14:paraId="312527A2">
            <w:pPr>
              <w:spacing w:line="360" w:lineRule="exact"/>
              <w:jc w:val="left"/>
              <w:rPr>
                <w:color w:val="auto"/>
                <w:sz w:val="21"/>
                <w:szCs w:val="21"/>
                <w:highlight w:val="none"/>
              </w:rPr>
            </w:pPr>
            <w:r>
              <w:rPr>
                <w:color w:val="auto"/>
                <w:sz w:val="32"/>
                <w:szCs w:val="32"/>
                <w:highlight w:val="none"/>
              </w:rPr>
              <w:t>□</w:t>
            </w:r>
            <w:r>
              <w:rPr>
                <w:color w:val="auto"/>
                <w:spacing w:val="-8"/>
                <w:sz w:val="21"/>
                <w:szCs w:val="21"/>
                <w:highlight w:val="none"/>
              </w:rPr>
              <w:t>与实际施工情况相符</w:t>
            </w:r>
            <w:r>
              <w:rPr>
                <w:rFonts w:hint="eastAsia"/>
                <w:color w:val="auto"/>
                <w:spacing w:val="-8"/>
                <w:sz w:val="21"/>
                <w:szCs w:val="21"/>
                <w:highlight w:val="none"/>
                <w:lang w:eastAsia="zh-CN"/>
              </w:rPr>
              <w:t>，</w:t>
            </w:r>
            <w:r>
              <w:rPr>
                <w:color w:val="auto"/>
                <w:spacing w:val="-8"/>
                <w:sz w:val="21"/>
                <w:szCs w:val="21"/>
                <w:highlight w:val="none"/>
              </w:rPr>
              <w:t>具体金额应由造价工程师复核</w:t>
            </w:r>
          </w:p>
          <w:p w14:paraId="3F058187">
            <w:pPr>
              <w:spacing w:line="251" w:lineRule="auto"/>
              <w:jc w:val="left"/>
              <w:rPr>
                <w:rFonts w:ascii="Arial"/>
                <w:color w:val="auto"/>
                <w:sz w:val="21"/>
                <w:highlight w:val="none"/>
              </w:rPr>
            </w:pPr>
          </w:p>
          <w:p w14:paraId="25874408">
            <w:pPr>
              <w:spacing w:line="251" w:lineRule="auto"/>
              <w:jc w:val="left"/>
              <w:rPr>
                <w:rFonts w:ascii="Arial"/>
                <w:color w:val="auto"/>
                <w:sz w:val="21"/>
                <w:highlight w:val="none"/>
              </w:rPr>
            </w:pPr>
          </w:p>
          <w:p w14:paraId="48010442">
            <w:pPr>
              <w:spacing w:line="251" w:lineRule="auto"/>
              <w:jc w:val="left"/>
              <w:rPr>
                <w:rFonts w:ascii="Arial"/>
                <w:color w:val="auto"/>
                <w:sz w:val="21"/>
                <w:highlight w:val="none"/>
              </w:rPr>
            </w:pPr>
          </w:p>
          <w:p w14:paraId="55F854AB">
            <w:pPr>
              <w:spacing w:line="251" w:lineRule="auto"/>
              <w:jc w:val="left"/>
              <w:rPr>
                <w:rFonts w:ascii="Arial"/>
                <w:color w:val="auto"/>
                <w:sz w:val="21"/>
                <w:highlight w:val="none"/>
              </w:rPr>
            </w:pPr>
          </w:p>
          <w:p w14:paraId="28189E04">
            <w:pPr>
              <w:spacing w:line="251" w:lineRule="auto"/>
              <w:ind w:firstLine="0"/>
              <w:jc w:val="left"/>
              <w:rPr>
                <w:rFonts w:hint="eastAsia" w:ascii="宋体" w:hAnsi="宋体"/>
                <w:color w:val="auto"/>
                <w:highlight w:val="none"/>
              </w:rPr>
            </w:pPr>
          </w:p>
          <w:p w14:paraId="6CEDF532">
            <w:pPr>
              <w:spacing w:line="251" w:lineRule="auto"/>
              <w:ind w:firstLine="2310" w:firstLineChars="1100"/>
              <w:jc w:val="left"/>
              <w:rPr>
                <w:color w:val="auto"/>
                <w:highlight w:val="none"/>
                <w:u w:val="single"/>
              </w:rPr>
            </w:pPr>
            <w:r>
              <w:rPr>
                <w:rFonts w:hint="eastAsia" w:ascii="宋体" w:hAnsi="宋体" w:eastAsia="宋体"/>
                <w:color w:val="auto"/>
                <w:highlight w:val="none"/>
                <w:lang w:eastAsia="zh-CN"/>
              </w:rPr>
              <w:t>监理</w:t>
            </w:r>
            <w:r>
              <w:rPr>
                <w:rFonts w:hint="eastAsia" w:ascii="宋体" w:hAnsi="宋体" w:eastAsia="宋体"/>
                <w:color w:val="auto"/>
                <w:highlight w:val="none"/>
              </w:rPr>
              <w:t>工程师</w:t>
            </w:r>
            <w:r>
              <w:rPr>
                <w:color w:val="auto"/>
                <w:highlight w:val="none"/>
                <w:u w:val="single"/>
              </w:rPr>
              <w:t xml:space="preserve">           </w:t>
            </w:r>
          </w:p>
          <w:p w14:paraId="3A0C1BD7">
            <w:pPr>
              <w:spacing w:line="251" w:lineRule="auto"/>
              <w:jc w:val="left"/>
              <w:rPr>
                <w:color w:val="auto"/>
                <w:sz w:val="21"/>
                <w:szCs w:val="21"/>
                <w:highlight w:val="none"/>
              </w:rPr>
            </w:pPr>
            <w:r>
              <w:rPr>
                <w:color w:val="auto"/>
                <w:highlight w:val="none"/>
              </w:rPr>
              <w:t xml:space="preserve">       </w:t>
            </w:r>
            <w:r>
              <w:rPr>
                <w:rFonts w:hint="eastAsia"/>
                <w:color w:val="auto"/>
                <w:highlight w:val="none"/>
                <w:lang w:val="en-US" w:eastAsia="zh-CN"/>
              </w:rPr>
              <w:t xml:space="preserve"> </w:t>
            </w:r>
            <w:r>
              <w:rPr>
                <w:color w:val="auto"/>
                <w:highlight w:val="none"/>
              </w:rPr>
              <w:t xml:space="preserve"> </w:t>
            </w:r>
            <w:r>
              <w:rPr>
                <w:rFonts w:hint="eastAsia"/>
                <w:color w:val="auto"/>
                <w:highlight w:val="none"/>
                <w:lang w:val="en-US" w:eastAsia="zh-CN"/>
              </w:rPr>
              <w:t xml:space="preserve">            </w:t>
            </w:r>
            <w:r>
              <w:rPr>
                <w:rFonts w:hint="eastAsia" w:ascii="宋体" w:hAnsi="宋体"/>
                <w:color w:val="auto"/>
                <w:highlight w:val="none"/>
              </w:rPr>
              <w:t>日</w:t>
            </w:r>
            <w:r>
              <w:rPr>
                <w:rFonts w:hint="eastAsia" w:ascii="宋体" w:hAnsi="宋体"/>
                <w:color w:val="auto"/>
                <w:highlight w:val="none"/>
                <w:lang w:val="en-US" w:eastAsia="zh-CN"/>
              </w:rPr>
              <w:t xml:space="preserve">   </w:t>
            </w:r>
            <w:r>
              <w:rPr>
                <w:color w:val="auto"/>
                <w:highlight w:val="none"/>
              </w:rPr>
              <w:t xml:space="preserve">  </w:t>
            </w:r>
            <w:r>
              <w:rPr>
                <w:rFonts w:hint="eastAsia" w:ascii="宋体" w:hAnsi="宋体"/>
                <w:color w:val="auto"/>
                <w:highlight w:val="none"/>
              </w:rPr>
              <w:t>期</w:t>
            </w:r>
            <w:r>
              <w:rPr>
                <w:color w:val="auto"/>
                <w:highlight w:val="none"/>
                <w:u w:val="single"/>
              </w:rPr>
              <w:t xml:space="preserve">           </w:t>
            </w:r>
          </w:p>
        </w:tc>
        <w:tc>
          <w:tcPr>
            <w:tcW w:w="4280" w:type="dxa"/>
            <w:noWrap w:val="0"/>
            <w:vAlign w:val="top"/>
          </w:tcPr>
          <w:p w14:paraId="42CE73C6">
            <w:pPr>
              <w:pStyle w:val="25"/>
              <w:spacing w:before="68" w:line="219" w:lineRule="auto"/>
              <w:ind w:left="115"/>
              <w:rPr>
                <w:color w:val="auto"/>
                <w:sz w:val="21"/>
                <w:szCs w:val="21"/>
                <w:highlight w:val="none"/>
              </w:rPr>
            </w:pPr>
            <w:r>
              <w:rPr>
                <w:color w:val="auto"/>
                <w:spacing w:val="-1"/>
                <w:sz w:val="21"/>
                <w:szCs w:val="21"/>
                <w:highlight w:val="none"/>
              </w:rPr>
              <w:t>复核意见：</w:t>
            </w:r>
          </w:p>
          <w:p w14:paraId="73F46287">
            <w:pPr>
              <w:pStyle w:val="25"/>
              <w:spacing w:before="60" w:line="233" w:lineRule="auto"/>
              <w:ind w:left="115" w:firstLine="415"/>
              <w:rPr>
                <w:color w:val="auto"/>
                <w:sz w:val="21"/>
                <w:szCs w:val="21"/>
                <w:highlight w:val="none"/>
              </w:rPr>
            </w:pPr>
            <w:r>
              <w:rPr>
                <w:color w:val="auto"/>
                <w:spacing w:val="-3"/>
                <w:sz w:val="21"/>
                <w:szCs w:val="21"/>
                <w:highlight w:val="none"/>
              </w:rPr>
              <w:t>你方提出的竣工</w:t>
            </w:r>
            <w:r>
              <w:rPr>
                <w:rFonts w:hint="eastAsia"/>
                <w:color w:val="auto"/>
                <w:spacing w:val="-3"/>
                <w:sz w:val="21"/>
                <w:szCs w:val="21"/>
                <w:highlight w:val="none"/>
              </w:rPr>
              <w:t>（施工过程）</w:t>
            </w:r>
            <w:r>
              <w:rPr>
                <w:color w:val="auto"/>
                <w:spacing w:val="-3"/>
                <w:sz w:val="21"/>
                <w:szCs w:val="21"/>
                <w:highlight w:val="none"/>
              </w:rPr>
              <w:t>结算款支付申请经复核</w:t>
            </w:r>
            <w:r>
              <w:rPr>
                <w:rFonts w:hint="eastAsia" w:eastAsia="宋体"/>
                <w:color w:val="auto"/>
                <w:spacing w:val="-3"/>
                <w:sz w:val="21"/>
                <w:szCs w:val="21"/>
                <w:highlight w:val="none"/>
                <w:lang w:eastAsia="zh-CN"/>
              </w:rPr>
              <w:t>，</w:t>
            </w:r>
            <w:r>
              <w:rPr>
                <w:color w:val="auto"/>
                <w:spacing w:val="11"/>
                <w:sz w:val="21"/>
                <w:szCs w:val="21"/>
                <w:highlight w:val="none"/>
              </w:rPr>
              <w:t xml:space="preserve"> </w:t>
            </w:r>
            <w:r>
              <w:rPr>
                <w:color w:val="auto"/>
                <w:spacing w:val="1"/>
                <w:sz w:val="21"/>
                <w:szCs w:val="21"/>
                <w:highlight w:val="none"/>
              </w:rPr>
              <w:t>竣工</w:t>
            </w:r>
            <w:r>
              <w:rPr>
                <w:rFonts w:hint="eastAsia"/>
                <w:color w:val="auto"/>
                <w:spacing w:val="1"/>
                <w:sz w:val="21"/>
                <w:szCs w:val="21"/>
                <w:highlight w:val="none"/>
              </w:rPr>
              <w:t>（施工过程）</w:t>
            </w:r>
            <w:r>
              <w:rPr>
                <w:color w:val="auto"/>
                <w:spacing w:val="1"/>
                <w:sz w:val="21"/>
                <w:szCs w:val="21"/>
                <w:highlight w:val="none"/>
              </w:rPr>
              <w:t>结算款总额为</w:t>
            </w:r>
            <w:r>
              <w:rPr>
                <w:rFonts w:hint="eastAsia" w:eastAsia="宋体"/>
                <w:color w:val="auto"/>
                <w:spacing w:val="1"/>
                <w:sz w:val="21"/>
                <w:szCs w:val="21"/>
                <w:highlight w:val="none"/>
                <w:lang w:eastAsia="zh-CN"/>
              </w:rPr>
              <w:t>（</w:t>
            </w:r>
            <w:r>
              <w:rPr>
                <w:color w:val="auto"/>
                <w:spacing w:val="1"/>
                <w:sz w:val="21"/>
                <w:szCs w:val="21"/>
                <w:highlight w:val="none"/>
              </w:rPr>
              <w:t>大写</w:t>
            </w:r>
            <w:r>
              <w:rPr>
                <w:rFonts w:hint="eastAsia" w:eastAsia="宋体"/>
                <w:color w:val="auto"/>
                <w:spacing w:val="1"/>
                <w:sz w:val="21"/>
                <w:szCs w:val="21"/>
                <w:highlight w:val="none"/>
                <w:u w:val="single" w:color="auto"/>
                <w:lang w:eastAsia="zh-CN"/>
              </w:rPr>
              <w:t>）</w:t>
            </w:r>
            <w:r>
              <w:rPr>
                <w:color w:val="auto"/>
                <w:spacing w:val="28"/>
                <w:sz w:val="21"/>
                <w:szCs w:val="21"/>
                <w:highlight w:val="none"/>
                <w:u w:val="single" w:color="auto"/>
              </w:rPr>
              <w:t xml:space="preserve">  </w:t>
            </w:r>
            <w:r>
              <w:rPr>
                <w:color w:val="auto"/>
                <w:sz w:val="21"/>
                <w:szCs w:val="21"/>
                <w:highlight w:val="none"/>
                <w:u w:val="single" w:color="auto"/>
              </w:rPr>
              <w:t xml:space="preserve">    </w:t>
            </w:r>
            <w:r>
              <w:rPr>
                <w:rFonts w:hint="eastAsia" w:eastAsia="宋体"/>
                <w:color w:val="auto"/>
                <w:sz w:val="21"/>
                <w:szCs w:val="21"/>
                <w:highlight w:val="none"/>
                <w:lang w:eastAsia="zh-CN"/>
              </w:rPr>
              <w:t>（</w:t>
            </w:r>
            <w:r>
              <w:rPr>
                <w:color w:val="auto"/>
                <w:sz w:val="21"/>
                <w:szCs w:val="21"/>
                <w:highlight w:val="none"/>
              </w:rPr>
              <w:t>小写</w:t>
            </w:r>
            <w:r>
              <w:rPr>
                <w:color w:val="auto"/>
                <w:spacing w:val="11"/>
                <w:sz w:val="21"/>
                <w:szCs w:val="21"/>
                <w:highlight w:val="none"/>
                <w:u w:val="single" w:color="auto"/>
              </w:rPr>
              <w:t xml:space="preserve">        </w:t>
            </w:r>
            <w:r>
              <w:rPr>
                <w:color w:val="auto"/>
                <w:spacing w:val="-98"/>
                <w:sz w:val="21"/>
                <w:szCs w:val="21"/>
                <w:highlight w:val="none"/>
              </w:rPr>
              <w:t xml:space="preserve"> </w:t>
            </w:r>
            <w:r>
              <w:rPr>
                <w:rFonts w:hint="eastAsia" w:eastAsia="宋体"/>
                <w:color w:val="auto"/>
                <w:sz w:val="21"/>
                <w:szCs w:val="21"/>
                <w:highlight w:val="none"/>
                <w:lang w:eastAsia="zh-CN"/>
              </w:rPr>
              <w:t>），</w:t>
            </w:r>
          </w:p>
          <w:p w14:paraId="5802D5EA">
            <w:pPr>
              <w:pStyle w:val="25"/>
              <w:spacing w:before="67" w:line="216" w:lineRule="auto"/>
              <w:ind w:left="115"/>
              <w:rPr>
                <w:rFonts w:ascii="Arial"/>
                <w:color w:val="auto"/>
                <w:sz w:val="21"/>
                <w:highlight w:val="none"/>
              </w:rPr>
            </w:pPr>
            <w:r>
              <w:rPr>
                <w:color w:val="auto"/>
                <w:sz w:val="21"/>
                <w:szCs w:val="21"/>
                <w:highlight w:val="none"/>
              </w:rPr>
              <w:t>扣除前期支付以及质量</w:t>
            </w:r>
            <w:r>
              <w:rPr>
                <w:color w:val="auto"/>
                <w:spacing w:val="2"/>
                <w:sz w:val="21"/>
                <w:szCs w:val="21"/>
                <w:highlight w:val="none"/>
              </w:rPr>
              <w:t>保证金后应支付金额为</w:t>
            </w:r>
            <w:r>
              <w:rPr>
                <w:rFonts w:hint="eastAsia" w:eastAsia="宋体"/>
                <w:color w:val="auto"/>
                <w:spacing w:val="2"/>
                <w:sz w:val="21"/>
                <w:szCs w:val="21"/>
                <w:highlight w:val="none"/>
                <w:lang w:eastAsia="zh-CN"/>
              </w:rPr>
              <w:t>（</w:t>
            </w:r>
            <w:r>
              <w:rPr>
                <w:color w:val="auto"/>
                <w:spacing w:val="2"/>
                <w:sz w:val="21"/>
                <w:szCs w:val="21"/>
                <w:highlight w:val="none"/>
              </w:rPr>
              <w:t>大写</w:t>
            </w:r>
            <w:r>
              <w:rPr>
                <w:rFonts w:hint="eastAsia" w:eastAsia="宋体"/>
                <w:color w:val="auto"/>
                <w:spacing w:val="7"/>
                <w:sz w:val="21"/>
                <w:szCs w:val="21"/>
                <w:highlight w:val="none"/>
                <w:lang w:eastAsia="zh-CN"/>
              </w:rPr>
              <w:t>）</w:t>
            </w:r>
            <w:r>
              <w:rPr>
                <w:rFonts w:hint="eastAsia" w:eastAsia="宋体"/>
                <w:color w:val="auto"/>
                <w:spacing w:val="2"/>
                <w:sz w:val="21"/>
                <w:szCs w:val="21"/>
                <w:highlight w:val="none"/>
                <w:u w:val="single"/>
                <w:lang w:val="en-US" w:eastAsia="zh-CN"/>
              </w:rPr>
              <w:t xml:space="preserve">       </w:t>
            </w:r>
            <w:r>
              <w:rPr>
                <w:color w:val="auto"/>
                <w:spacing w:val="-39"/>
                <w:sz w:val="21"/>
                <w:szCs w:val="21"/>
                <w:highlight w:val="none"/>
                <w:u w:val="single" w:color="auto"/>
              </w:rPr>
              <w:t xml:space="preserve"> </w:t>
            </w:r>
            <w:r>
              <w:rPr>
                <w:color w:val="auto"/>
                <w:spacing w:val="-100"/>
                <w:sz w:val="21"/>
                <w:szCs w:val="21"/>
                <w:highlight w:val="none"/>
              </w:rPr>
              <w:t xml:space="preserve"> </w:t>
            </w:r>
            <w:r>
              <w:rPr>
                <w:color w:val="auto"/>
                <w:spacing w:val="8"/>
                <w:sz w:val="21"/>
                <w:szCs w:val="21"/>
                <w:highlight w:val="none"/>
                <w:u w:val="single" w:color="auto"/>
              </w:rPr>
              <w:t xml:space="preserve">           </w:t>
            </w:r>
            <w:r>
              <w:rPr>
                <w:color w:val="auto"/>
                <w:spacing w:val="7"/>
                <w:sz w:val="21"/>
                <w:szCs w:val="21"/>
                <w:highlight w:val="none"/>
              </w:rPr>
              <w:t xml:space="preserve"> </w:t>
            </w:r>
            <w:r>
              <w:rPr>
                <w:rFonts w:hint="eastAsia" w:eastAsia="宋体"/>
                <w:color w:val="auto"/>
                <w:spacing w:val="-18"/>
                <w:sz w:val="21"/>
                <w:szCs w:val="21"/>
                <w:highlight w:val="none"/>
                <w:lang w:eastAsia="zh-CN"/>
              </w:rPr>
              <w:t>（</w:t>
            </w:r>
            <w:r>
              <w:rPr>
                <w:color w:val="auto"/>
                <w:spacing w:val="4"/>
                <w:sz w:val="21"/>
                <w:szCs w:val="21"/>
                <w:highlight w:val="none"/>
              </w:rPr>
              <w:t xml:space="preserve"> </w:t>
            </w:r>
            <w:r>
              <w:rPr>
                <w:color w:val="auto"/>
                <w:spacing w:val="-18"/>
                <w:sz w:val="21"/>
                <w:szCs w:val="21"/>
                <w:highlight w:val="none"/>
              </w:rPr>
              <w:t>小</w:t>
            </w:r>
            <w:r>
              <w:rPr>
                <w:color w:val="auto"/>
                <w:spacing w:val="2"/>
                <w:sz w:val="21"/>
                <w:szCs w:val="21"/>
                <w:highlight w:val="none"/>
              </w:rPr>
              <w:t xml:space="preserve"> </w:t>
            </w:r>
            <w:r>
              <w:rPr>
                <w:color w:val="auto"/>
                <w:spacing w:val="-18"/>
                <w:sz w:val="21"/>
                <w:szCs w:val="21"/>
                <w:highlight w:val="none"/>
              </w:rPr>
              <w:t>写</w:t>
            </w:r>
            <w:r>
              <w:rPr>
                <w:color w:val="auto"/>
                <w:spacing w:val="3"/>
                <w:sz w:val="21"/>
                <w:szCs w:val="21"/>
                <w:highlight w:val="none"/>
                <w:u w:val="single" w:color="auto"/>
              </w:rPr>
              <w:t xml:space="preserve">                   </w:t>
            </w:r>
            <w:r>
              <w:rPr>
                <w:rFonts w:hint="eastAsia" w:eastAsia="宋体"/>
                <w:color w:val="auto"/>
                <w:spacing w:val="-18"/>
                <w:sz w:val="21"/>
                <w:szCs w:val="21"/>
                <w:highlight w:val="none"/>
                <w:lang w:eastAsia="zh-CN"/>
              </w:rPr>
              <w:t>）</w:t>
            </w:r>
            <w:r>
              <w:rPr>
                <w:color w:val="auto"/>
                <w:spacing w:val="-18"/>
                <w:sz w:val="21"/>
                <w:szCs w:val="21"/>
                <w:highlight w:val="none"/>
              </w:rPr>
              <w:t>。</w:t>
            </w:r>
          </w:p>
          <w:p w14:paraId="3D8FF5AD">
            <w:pPr>
              <w:spacing w:line="360" w:lineRule="exact"/>
              <w:ind w:firstLine="435"/>
              <w:jc w:val="center"/>
              <w:rPr>
                <w:color w:val="auto"/>
                <w:highlight w:val="none"/>
                <w:u w:val="single"/>
              </w:rPr>
            </w:pPr>
            <w:r>
              <w:rPr>
                <w:color w:val="auto"/>
                <w:highlight w:val="none"/>
              </w:rPr>
              <w:t xml:space="preserve"> </w:t>
            </w:r>
            <w:r>
              <w:rPr>
                <w:rFonts w:hint="eastAsia" w:ascii="宋体" w:hAnsi="宋体"/>
                <w:color w:val="auto"/>
                <w:highlight w:val="none"/>
              </w:rPr>
              <w:t>造价工程师</w:t>
            </w:r>
            <w:r>
              <w:rPr>
                <w:color w:val="auto"/>
                <w:highlight w:val="none"/>
                <w:u w:val="single"/>
              </w:rPr>
              <w:t xml:space="preserve">           </w:t>
            </w:r>
          </w:p>
          <w:p w14:paraId="6E0D6295">
            <w:pPr>
              <w:pStyle w:val="25"/>
              <w:spacing w:before="69" w:line="227" w:lineRule="auto"/>
              <w:ind w:left="2792" w:hanging="1387"/>
              <w:rPr>
                <w:color w:val="auto"/>
                <w:sz w:val="21"/>
                <w:szCs w:val="21"/>
                <w:highlight w:val="none"/>
              </w:rPr>
            </w:pPr>
            <w:r>
              <w:rPr>
                <w:rFonts w:hint="eastAsia" w:ascii="宋体" w:hAnsi="宋体" w:eastAsia="宋体" w:cs="Times New Roman"/>
                <w:color w:val="auto"/>
                <w:kern w:val="2"/>
                <w:sz w:val="21"/>
                <w:szCs w:val="24"/>
                <w:highlight w:val="none"/>
                <w:lang w:val="en-US" w:eastAsia="zh-CN" w:bidi="ar-SA"/>
              </w:rPr>
              <w:t xml:space="preserve">     日     期</w:t>
            </w:r>
            <w:r>
              <w:rPr>
                <w:rFonts w:ascii="Times New Roman" w:hAnsi="Times New Roman" w:eastAsia="宋体" w:cs="Times New Roman"/>
                <w:color w:val="auto"/>
                <w:kern w:val="2"/>
                <w:sz w:val="21"/>
                <w:szCs w:val="24"/>
                <w:highlight w:val="none"/>
                <w:u w:val="single"/>
                <w:lang w:val="en-US" w:eastAsia="zh-CN" w:bidi="ar-SA"/>
              </w:rPr>
              <w:t xml:space="preserve">          </w:t>
            </w:r>
          </w:p>
        </w:tc>
      </w:tr>
      <w:tr w14:paraId="6C533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8" w:hRule="atLeast"/>
          <w:jc w:val="center"/>
        </w:trPr>
        <w:tc>
          <w:tcPr>
            <w:tcW w:w="9229" w:type="dxa"/>
            <w:gridSpan w:val="2"/>
            <w:noWrap w:val="0"/>
            <w:vAlign w:val="top"/>
          </w:tcPr>
          <w:p w14:paraId="62D2B4CC">
            <w:pPr>
              <w:pStyle w:val="25"/>
              <w:spacing w:before="264" w:line="257" w:lineRule="auto"/>
              <w:ind w:left="14" w:right="8058" w:firstLine="99"/>
              <w:rPr>
                <w:rFonts w:ascii="Arial"/>
                <w:color w:val="auto"/>
                <w:sz w:val="21"/>
                <w:highlight w:val="none"/>
              </w:rPr>
            </w:pPr>
            <w:r>
              <w:rPr>
                <w:color w:val="auto"/>
                <w:spacing w:val="-1"/>
                <w:sz w:val="21"/>
                <w:szCs w:val="21"/>
                <w:highlight w:val="none"/>
              </w:rPr>
              <w:t>审核意见：</w:t>
            </w:r>
            <w:r>
              <w:rPr>
                <w:color w:val="auto"/>
                <w:sz w:val="21"/>
                <w:szCs w:val="21"/>
                <w:highlight w:val="none"/>
              </w:rPr>
              <w:t xml:space="preserve"> </w:t>
            </w:r>
            <w:r>
              <w:rPr>
                <w:rFonts w:hint="eastAsia" w:eastAsia="宋体"/>
                <w:color w:val="auto"/>
                <w:sz w:val="21"/>
                <w:szCs w:val="21"/>
                <w:highlight w:val="none"/>
                <w:lang w:val="en-US" w:eastAsia="zh-CN"/>
              </w:rPr>
              <w:t xml:space="preserve">  </w:t>
            </w:r>
            <w:r>
              <w:rPr>
                <w:color w:val="auto"/>
                <w:spacing w:val="4"/>
                <w:sz w:val="21"/>
                <w:szCs w:val="21"/>
                <w:highlight w:val="none"/>
              </w:rPr>
              <w:t>口</w:t>
            </w:r>
            <w:r>
              <w:rPr>
                <w:rFonts w:hint="eastAsia" w:ascii="Arial" w:hAnsi="Arial" w:eastAsia="Arial" w:cs="Arial"/>
                <w:color w:val="auto"/>
                <w:spacing w:val="4"/>
                <w:sz w:val="21"/>
                <w:szCs w:val="21"/>
                <w:highlight w:val="none"/>
                <w:lang w:eastAsia="zh-CN"/>
              </w:rPr>
              <w:t>不同意</w:t>
            </w:r>
            <w:r>
              <w:rPr>
                <w:color w:val="auto"/>
                <w:sz w:val="21"/>
                <w:szCs w:val="21"/>
                <w:highlight w:val="none"/>
              </w:rPr>
              <w:t xml:space="preserve"> </w:t>
            </w:r>
            <w:r>
              <w:rPr>
                <w:color w:val="auto"/>
                <w:spacing w:val="4"/>
                <w:sz w:val="21"/>
                <w:szCs w:val="21"/>
                <w:highlight w:val="none"/>
              </w:rPr>
              <w:t>口同意</w:t>
            </w:r>
          </w:p>
          <w:p w14:paraId="7C6E483E">
            <w:pPr>
              <w:pStyle w:val="25"/>
              <w:spacing w:before="68" w:line="219" w:lineRule="auto"/>
              <w:ind w:left="0" w:firstLine="6379" w:firstLineChars="2848"/>
              <w:rPr>
                <w:rFonts w:hint="eastAsia" w:eastAsia="宋体"/>
                <w:color w:val="auto"/>
                <w:sz w:val="21"/>
                <w:szCs w:val="21"/>
                <w:highlight w:val="none"/>
                <w:lang w:eastAsia="zh-CN"/>
              </w:rPr>
            </w:pPr>
            <w:r>
              <w:rPr>
                <w:color w:val="auto"/>
                <w:spacing w:val="7"/>
                <w:sz w:val="21"/>
                <w:szCs w:val="21"/>
                <w:highlight w:val="none"/>
              </w:rPr>
              <w:t>发包人</w:t>
            </w:r>
            <w:r>
              <w:rPr>
                <w:rFonts w:hint="eastAsia" w:eastAsia="宋体"/>
                <w:color w:val="auto"/>
                <w:spacing w:val="7"/>
                <w:sz w:val="21"/>
                <w:szCs w:val="21"/>
                <w:highlight w:val="none"/>
                <w:lang w:eastAsia="zh-CN"/>
              </w:rPr>
              <w:t>（</w:t>
            </w:r>
            <w:r>
              <w:rPr>
                <w:color w:val="auto"/>
                <w:spacing w:val="7"/>
                <w:sz w:val="21"/>
                <w:szCs w:val="21"/>
                <w:highlight w:val="none"/>
              </w:rPr>
              <w:t>章</w:t>
            </w:r>
            <w:r>
              <w:rPr>
                <w:rFonts w:hint="eastAsia" w:eastAsia="宋体"/>
                <w:color w:val="auto"/>
                <w:spacing w:val="7"/>
                <w:sz w:val="21"/>
                <w:szCs w:val="21"/>
                <w:highlight w:val="none"/>
                <w:lang w:eastAsia="zh-CN"/>
              </w:rPr>
              <w:t>）</w:t>
            </w:r>
          </w:p>
          <w:p w14:paraId="252CB9E0">
            <w:pPr>
              <w:wordWrap w:val="0"/>
              <w:spacing w:line="400" w:lineRule="exact"/>
              <w:ind w:firstLine="420" w:firstLineChars="200"/>
              <w:jc w:val="center"/>
              <w:rPr>
                <w:color w:val="auto"/>
                <w:highlight w:val="none"/>
                <w:u w:val="single"/>
              </w:rPr>
            </w:pPr>
            <w:r>
              <w:rPr>
                <w:rFonts w:hint="eastAsia" w:ascii="宋体" w:hAnsi="宋体"/>
                <w:color w:val="auto"/>
                <w:highlight w:val="none"/>
                <w:lang w:val="en-US" w:eastAsia="zh-CN"/>
              </w:rPr>
              <w:t xml:space="preserve">                                                      </w:t>
            </w:r>
            <w:r>
              <w:rPr>
                <w:rFonts w:hint="eastAsia" w:ascii="Arial" w:hAnsi="Arial" w:eastAsia="Arial" w:cs="Arial"/>
                <w:color w:val="auto"/>
                <w:spacing w:val="7"/>
                <w:kern w:val="2"/>
                <w:sz w:val="21"/>
                <w:szCs w:val="21"/>
                <w:highlight w:val="none"/>
                <w:lang w:val="en-US" w:eastAsia="en-US" w:bidi="ar-SA"/>
              </w:rPr>
              <w:t>发包人代表</w:t>
            </w:r>
            <w:r>
              <w:rPr>
                <w:color w:val="auto"/>
                <w:highlight w:val="none"/>
                <w:u w:val="single"/>
              </w:rPr>
              <w:t xml:space="preserve">          </w:t>
            </w:r>
          </w:p>
          <w:p w14:paraId="22FC4BF4">
            <w:pPr>
              <w:pStyle w:val="25"/>
              <w:spacing w:before="51" w:line="243" w:lineRule="auto"/>
              <w:ind w:left="0" w:firstLine="5700" w:firstLineChars="2500"/>
              <w:rPr>
                <w:color w:val="auto"/>
                <w:sz w:val="21"/>
                <w:szCs w:val="21"/>
                <w:highlight w:val="none"/>
              </w:rPr>
            </w:pPr>
            <w:r>
              <w:rPr>
                <w:color w:val="auto"/>
                <w:spacing w:val="9"/>
                <w:sz w:val="21"/>
                <w:szCs w:val="21"/>
                <w:highlight w:val="none"/>
                <w:u w:val="single" w:color="auto"/>
              </w:rPr>
              <w:t xml:space="preserve">         </w:t>
            </w:r>
            <w:r>
              <w:rPr>
                <w:color w:val="auto"/>
                <w:sz w:val="21"/>
                <w:szCs w:val="21"/>
                <w:highlight w:val="none"/>
              </w:rPr>
              <w:t xml:space="preserve">  </w:t>
            </w:r>
            <w:r>
              <w:rPr>
                <w:color w:val="auto"/>
                <w:spacing w:val="-15"/>
                <w:sz w:val="21"/>
                <w:szCs w:val="21"/>
                <w:highlight w:val="none"/>
                <w:u w:val="single" w:color="auto"/>
              </w:rPr>
              <w:t>日期</w:t>
            </w:r>
            <w:r>
              <w:rPr>
                <w:color w:val="auto"/>
                <w:spacing w:val="-21"/>
                <w:sz w:val="21"/>
                <w:szCs w:val="21"/>
                <w:highlight w:val="none"/>
                <w:u w:val="single" w:color="auto"/>
              </w:rPr>
              <w:t xml:space="preserve"> </w:t>
            </w:r>
            <w:r>
              <w:rPr>
                <w:color w:val="auto"/>
                <w:spacing w:val="-100"/>
                <w:sz w:val="21"/>
                <w:szCs w:val="21"/>
                <w:highlight w:val="none"/>
              </w:rPr>
              <w:t xml:space="preserve"> </w:t>
            </w:r>
            <w:r>
              <w:rPr>
                <w:color w:val="auto"/>
                <w:sz w:val="21"/>
                <w:szCs w:val="21"/>
                <w:highlight w:val="none"/>
                <w:u w:val="single" w:color="auto"/>
              </w:rPr>
              <w:t xml:space="preserve">            </w:t>
            </w:r>
          </w:p>
        </w:tc>
      </w:tr>
    </w:tbl>
    <w:p w14:paraId="2786D417">
      <w:pPr>
        <w:pStyle w:val="3"/>
        <w:spacing w:before="153" w:line="200" w:lineRule="exact"/>
        <w:ind w:left="424"/>
        <w:jc w:val="left"/>
        <w:rPr>
          <w:color w:val="auto"/>
          <w:sz w:val="19"/>
          <w:szCs w:val="19"/>
          <w:highlight w:val="none"/>
        </w:rPr>
      </w:pPr>
      <w:r>
        <w:rPr>
          <w:color w:val="auto"/>
          <w:spacing w:val="-13"/>
          <w:sz w:val="19"/>
          <w:szCs w:val="19"/>
          <w:highlight w:val="none"/>
        </w:rPr>
        <w:t>注：1</w:t>
      </w:r>
      <w:r>
        <w:rPr>
          <w:rFonts w:hint="eastAsia"/>
          <w:color w:val="auto"/>
          <w:spacing w:val="70"/>
          <w:sz w:val="19"/>
          <w:szCs w:val="19"/>
          <w:highlight w:val="none"/>
          <w:lang w:val="en-US" w:eastAsia="zh-CN"/>
        </w:rPr>
        <w:t>.</w:t>
      </w:r>
      <w:r>
        <w:rPr>
          <w:color w:val="auto"/>
          <w:spacing w:val="-13"/>
          <w:sz w:val="19"/>
          <w:szCs w:val="19"/>
          <w:highlight w:val="none"/>
        </w:rPr>
        <w:t>应在选择栏中的</w:t>
      </w:r>
      <w:r>
        <w:rPr>
          <w:rFonts w:hint="eastAsia"/>
          <w:color w:val="auto"/>
          <w:spacing w:val="-13"/>
          <w:sz w:val="19"/>
          <w:szCs w:val="19"/>
          <w:highlight w:val="none"/>
          <w:lang w:eastAsia="zh-CN"/>
        </w:rPr>
        <w:t>“</w:t>
      </w:r>
      <w:r>
        <w:rPr>
          <w:color w:val="auto"/>
          <w:spacing w:val="-13"/>
          <w:sz w:val="19"/>
          <w:szCs w:val="19"/>
          <w:highlight w:val="none"/>
        </w:rPr>
        <w:t>□</w:t>
      </w:r>
      <w:r>
        <w:rPr>
          <w:rFonts w:hint="eastAsia"/>
          <w:color w:val="auto"/>
          <w:spacing w:val="-13"/>
          <w:sz w:val="19"/>
          <w:szCs w:val="19"/>
          <w:highlight w:val="none"/>
          <w:lang w:eastAsia="zh-CN"/>
        </w:rPr>
        <w:t>”</w:t>
      </w:r>
      <w:r>
        <w:rPr>
          <w:color w:val="auto"/>
          <w:spacing w:val="-13"/>
          <w:sz w:val="19"/>
          <w:szCs w:val="19"/>
          <w:highlight w:val="none"/>
        </w:rPr>
        <w:t>内作标识</w:t>
      </w:r>
      <w:r>
        <w:rPr>
          <w:rFonts w:hint="eastAsia"/>
          <w:color w:val="auto"/>
          <w:spacing w:val="-13"/>
          <w:sz w:val="19"/>
          <w:szCs w:val="19"/>
          <w:highlight w:val="none"/>
          <w:lang w:eastAsia="zh-CN"/>
        </w:rPr>
        <w:t>“</w:t>
      </w:r>
      <w:r>
        <w:rPr>
          <w:color w:val="auto"/>
          <w:spacing w:val="-70"/>
          <w:sz w:val="19"/>
          <w:szCs w:val="19"/>
          <w:highlight w:val="none"/>
        </w:rPr>
        <w:t xml:space="preserve"> </w:t>
      </w:r>
      <w:r>
        <w:rPr>
          <w:color w:val="auto"/>
          <w:spacing w:val="-13"/>
          <w:sz w:val="19"/>
          <w:szCs w:val="19"/>
          <w:highlight w:val="none"/>
        </w:rPr>
        <w:t>√</w:t>
      </w:r>
      <w:r>
        <w:rPr>
          <w:rFonts w:hint="eastAsia"/>
          <w:color w:val="auto"/>
          <w:spacing w:val="-13"/>
          <w:sz w:val="19"/>
          <w:szCs w:val="19"/>
          <w:highlight w:val="none"/>
          <w:lang w:eastAsia="zh-CN"/>
        </w:rPr>
        <w:t>”；</w:t>
      </w:r>
    </w:p>
    <w:p w14:paraId="728FCA2B">
      <w:pPr>
        <w:spacing w:line="200" w:lineRule="exact"/>
        <w:ind w:firstLine="372" w:firstLineChars="200"/>
        <w:jc w:val="both"/>
        <w:outlineLvl w:val="9"/>
        <w:rPr>
          <w:rFonts w:hint="eastAsia"/>
          <w:color w:val="auto"/>
          <w:spacing w:val="-3"/>
          <w:sz w:val="19"/>
          <w:szCs w:val="19"/>
          <w:highlight w:val="none"/>
          <w:lang w:eastAsia="zh-CN"/>
        </w:rPr>
      </w:pPr>
      <w:r>
        <w:rPr>
          <w:color w:val="auto"/>
          <w:spacing w:val="-2"/>
          <w:sz w:val="19"/>
          <w:szCs w:val="19"/>
          <w:highlight w:val="none"/>
        </w:rPr>
        <w:t>2</w:t>
      </w:r>
      <w:r>
        <w:rPr>
          <w:rFonts w:hint="eastAsia"/>
          <w:color w:val="auto"/>
          <w:spacing w:val="-2"/>
          <w:sz w:val="19"/>
          <w:szCs w:val="19"/>
          <w:highlight w:val="none"/>
          <w:lang w:val="en-US" w:eastAsia="zh-CN"/>
        </w:rPr>
        <w:t>.</w:t>
      </w:r>
      <w:r>
        <w:rPr>
          <w:color w:val="auto"/>
          <w:spacing w:val="-2"/>
          <w:sz w:val="19"/>
          <w:szCs w:val="19"/>
          <w:highlight w:val="none"/>
        </w:rPr>
        <w:t>本表应一式四份</w:t>
      </w:r>
      <w:r>
        <w:rPr>
          <w:rFonts w:hint="eastAsia"/>
          <w:color w:val="auto"/>
          <w:spacing w:val="-2"/>
          <w:sz w:val="19"/>
          <w:szCs w:val="19"/>
          <w:highlight w:val="none"/>
          <w:lang w:eastAsia="zh-CN"/>
        </w:rPr>
        <w:t>，</w:t>
      </w:r>
      <w:r>
        <w:rPr>
          <w:color w:val="auto"/>
          <w:spacing w:val="-2"/>
          <w:sz w:val="19"/>
          <w:szCs w:val="19"/>
          <w:highlight w:val="none"/>
        </w:rPr>
        <w:t>由承包人填报</w:t>
      </w:r>
      <w:r>
        <w:rPr>
          <w:rFonts w:hint="eastAsia"/>
          <w:color w:val="auto"/>
          <w:spacing w:val="-2"/>
          <w:sz w:val="19"/>
          <w:szCs w:val="19"/>
          <w:highlight w:val="none"/>
          <w:lang w:eastAsia="zh-CN"/>
        </w:rPr>
        <w:t>，</w:t>
      </w:r>
      <w:r>
        <w:rPr>
          <w:color w:val="auto"/>
          <w:spacing w:val="-2"/>
          <w:sz w:val="19"/>
          <w:szCs w:val="19"/>
          <w:highlight w:val="none"/>
        </w:rPr>
        <w:t>发包人、监理人、工程</w:t>
      </w:r>
      <w:r>
        <w:rPr>
          <w:color w:val="auto"/>
          <w:spacing w:val="-3"/>
          <w:sz w:val="19"/>
          <w:szCs w:val="19"/>
          <w:highlight w:val="none"/>
        </w:rPr>
        <w:t>造价咨询人、承包人各存一份</w:t>
      </w:r>
      <w:r>
        <w:rPr>
          <w:rFonts w:hint="eastAsia"/>
          <w:color w:val="auto"/>
          <w:spacing w:val="-3"/>
          <w:sz w:val="19"/>
          <w:szCs w:val="19"/>
          <w:highlight w:val="none"/>
          <w:lang w:eastAsia="zh-CN"/>
        </w:rPr>
        <w:t>。</w:t>
      </w:r>
    </w:p>
    <w:p w14:paraId="31392DB5">
      <w:pPr>
        <w:pStyle w:val="2"/>
        <w:rPr>
          <w:color w:val="auto"/>
          <w:highlight w:val="none"/>
        </w:rPr>
      </w:pPr>
    </w:p>
    <w:p w14:paraId="1CE4F0B9">
      <w:pPr>
        <w:jc w:val="left"/>
        <w:rPr>
          <w:rFonts w:hint="eastAsia"/>
          <w:b/>
          <w:color w:val="auto"/>
          <w:sz w:val="30"/>
          <w:szCs w:val="30"/>
          <w:highlight w:val="none"/>
        </w:rPr>
      </w:pPr>
      <w:r>
        <w:rPr>
          <w:rFonts w:hint="eastAsia" w:ascii="仿宋_GB2312" w:eastAsia="仿宋_GB2312" w:cs="仿宋_GB2312"/>
          <w:color w:val="auto"/>
          <w:sz w:val="30"/>
          <w:szCs w:val="30"/>
          <w:highlight w:val="none"/>
        </w:rPr>
        <w:t>附件13：工程保修与结清结算支付申请（核准）表</w:t>
      </w:r>
    </w:p>
    <w:p w14:paraId="1C93763A">
      <w:pPr>
        <w:wordWrap w:val="0"/>
        <w:spacing w:before="0" w:after="0"/>
        <w:jc w:val="center"/>
        <w:outlineLvl w:val="1"/>
        <w:rPr>
          <w:rFonts w:ascii="宋体" w:hAnsi="宋体"/>
          <w:b/>
          <w:color w:val="auto"/>
          <w:sz w:val="30"/>
          <w:szCs w:val="30"/>
          <w:highlight w:val="none"/>
          <w:lang w:val="en"/>
        </w:rPr>
      </w:pPr>
      <w:r>
        <w:rPr>
          <w:rFonts w:hint="default" w:ascii="宋体" w:hAnsi="宋体" w:eastAsia="宋体" w:cs="Times New Roman"/>
          <w:b/>
          <w:bCs w:val="0"/>
          <w:color w:val="auto"/>
          <w:kern w:val="2"/>
          <w:sz w:val="30"/>
          <w:szCs w:val="30"/>
          <w:highlight w:val="none"/>
          <w:lang w:val="en"/>
        </w:rPr>
        <w:t>工程保修与结清结算支付申请</w:t>
      </w:r>
      <w:r>
        <w:rPr>
          <w:rFonts w:hint="eastAsia" w:ascii="宋体" w:hAnsi="宋体" w:cs="Times New Roman"/>
          <w:b/>
          <w:bCs w:val="0"/>
          <w:color w:val="auto"/>
          <w:kern w:val="2"/>
          <w:sz w:val="30"/>
          <w:szCs w:val="30"/>
          <w:highlight w:val="none"/>
          <w:lang w:val="en" w:eastAsia="zh-CN"/>
        </w:rPr>
        <w:t>（</w:t>
      </w:r>
      <w:r>
        <w:rPr>
          <w:rFonts w:hint="default" w:ascii="宋体" w:hAnsi="宋体" w:eastAsia="宋体" w:cs="Times New Roman"/>
          <w:b/>
          <w:bCs w:val="0"/>
          <w:color w:val="auto"/>
          <w:kern w:val="2"/>
          <w:sz w:val="30"/>
          <w:szCs w:val="30"/>
          <w:highlight w:val="none"/>
          <w:lang w:val="en"/>
        </w:rPr>
        <w:t>核准</w:t>
      </w:r>
      <w:r>
        <w:rPr>
          <w:rFonts w:hint="eastAsia" w:ascii="宋体" w:hAnsi="宋体" w:cs="Times New Roman"/>
          <w:b/>
          <w:bCs w:val="0"/>
          <w:color w:val="auto"/>
          <w:kern w:val="2"/>
          <w:sz w:val="30"/>
          <w:szCs w:val="30"/>
          <w:highlight w:val="none"/>
          <w:lang w:val="en" w:eastAsia="zh-CN"/>
        </w:rPr>
        <w:t>）</w:t>
      </w:r>
      <w:r>
        <w:rPr>
          <w:rFonts w:hint="default" w:ascii="宋体" w:hAnsi="宋体" w:eastAsia="宋体" w:cs="Times New Roman"/>
          <w:b/>
          <w:bCs w:val="0"/>
          <w:color w:val="auto"/>
          <w:kern w:val="2"/>
          <w:sz w:val="30"/>
          <w:szCs w:val="30"/>
          <w:highlight w:val="none"/>
          <w:lang w:val="en"/>
        </w:rPr>
        <w:t>表</w:t>
      </w:r>
    </w:p>
    <w:p w14:paraId="163B63FF">
      <w:pPr>
        <w:rPr>
          <w:rFonts w:ascii="宋体" w:hAnsi="宋体"/>
          <w:color w:val="auto"/>
          <w:kern w:val="0"/>
          <w:highlight w:val="none"/>
        </w:rPr>
      </w:pPr>
      <w:r>
        <w:rPr>
          <w:rFonts w:hint="eastAsia" w:ascii="宋体" w:hAnsi="宋体"/>
          <w:color w:val="auto"/>
          <w:kern w:val="0"/>
          <w:highlight w:val="none"/>
        </w:rPr>
        <w:t>工程</w:t>
      </w:r>
      <w:r>
        <w:rPr>
          <w:rFonts w:hint="eastAsia" w:ascii="宋体" w:hAnsi="宋体"/>
          <w:color w:val="auto"/>
          <w:spacing w:val="-3"/>
          <w:kern w:val="0"/>
          <w:highlight w:val="none"/>
        </w:rPr>
        <w:t>名</w:t>
      </w:r>
      <w:r>
        <w:rPr>
          <w:rFonts w:hint="eastAsia" w:ascii="宋体" w:hAnsi="宋体"/>
          <w:color w:val="auto"/>
          <w:kern w:val="0"/>
          <w:highlight w:val="none"/>
        </w:rPr>
        <w:t>称：</w:t>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标</w:t>
      </w:r>
      <w:r>
        <w:rPr>
          <w:rFonts w:hint="eastAsia" w:ascii="宋体" w:hAnsi="宋体"/>
          <w:color w:val="auto"/>
          <w:spacing w:val="-3"/>
          <w:kern w:val="0"/>
          <w:highlight w:val="none"/>
        </w:rPr>
        <w:t>段</w:t>
      </w:r>
      <w:r>
        <w:rPr>
          <w:rFonts w:hint="eastAsia" w:ascii="宋体" w:hAnsi="宋体"/>
          <w:color w:val="auto"/>
          <w:kern w:val="0"/>
          <w:highlight w:val="none"/>
        </w:rPr>
        <w:t>：</w:t>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spacing w:val="-3"/>
          <w:kern w:val="0"/>
          <w:highlight w:val="none"/>
        </w:rPr>
        <w:t>编</w:t>
      </w:r>
      <w:r>
        <w:rPr>
          <w:rFonts w:hint="eastAsia" w:ascii="宋体" w:hAnsi="宋体"/>
          <w:color w:val="auto"/>
          <w:kern w:val="0"/>
          <w:highlight w:val="none"/>
        </w:rPr>
        <w:t>号：</w:t>
      </w:r>
    </w:p>
    <w:p w14:paraId="5C3AD02C">
      <w:pPr>
        <w:spacing w:before="9" w:line="40" w:lineRule="exact"/>
        <w:rPr>
          <w:rFonts w:ascii="宋体" w:hAnsi="宋体"/>
          <w:color w:val="auto"/>
          <w:sz w:val="4"/>
          <w:szCs w:val="4"/>
          <w:highlight w:val="none"/>
        </w:rPr>
      </w:pPr>
      <w:r>
        <w:rPr>
          <w:rFonts w:hint="eastAsia" w:ascii="宋体" w:hAnsi="宋体"/>
          <w:color w:val="auto"/>
          <w:sz w:val="4"/>
          <w:szCs w:val="4"/>
          <w:highlight w:val="none"/>
        </w:rPr>
        <w:t xml:space="preserve"> </w:t>
      </w:r>
    </w:p>
    <w:tbl>
      <w:tblPr>
        <w:tblStyle w:val="12"/>
        <w:tblW w:w="9602" w:type="dxa"/>
        <w:jc w:val="center"/>
        <w:tblLayout w:type="fixed"/>
        <w:tblCellMar>
          <w:top w:w="0" w:type="dxa"/>
          <w:left w:w="0" w:type="dxa"/>
          <w:bottom w:w="0" w:type="dxa"/>
          <w:right w:w="0" w:type="dxa"/>
        </w:tblCellMar>
      </w:tblPr>
      <w:tblGrid>
        <w:gridCol w:w="2524"/>
        <w:gridCol w:w="2414"/>
        <w:gridCol w:w="983"/>
        <w:gridCol w:w="3681"/>
      </w:tblGrid>
      <w:tr w14:paraId="440250D1">
        <w:tblPrEx>
          <w:tblCellMar>
            <w:top w:w="0" w:type="dxa"/>
            <w:left w:w="0" w:type="dxa"/>
            <w:bottom w:w="0" w:type="dxa"/>
            <w:right w:w="0" w:type="dxa"/>
          </w:tblCellMar>
        </w:tblPrEx>
        <w:trPr>
          <w:trHeight w:val="401" w:hRule="atLeast"/>
          <w:jc w:val="center"/>
        </w:trPr>
        <w:tc>
          <w:tcPr>
            <w:tcW w:w="9602" w:type="dxa"/>
            <w:gridSpan w:val="4"/>
            <w:tcBorders>
              <w:top w:val="single" w:color="000000" w:sz="4" w:space="0"/>
              <w:left w:val="single" w:color="000000" w:sz="4" w:space="0"/>
              <w:bottom w:val="nil"/>
              <w:right w:val="single" w:color="000000" w:sz="4" w:space="0"/>
            </w:tcBorders>
            <w:noWrap w:val="0"/>
            <w:vAlign w:val="top"/>
          </w:tcPr>
          <w:p w14:paraId="78503705">
            <w:pPr>
              <w:keepNext w:val="0"/>
              <w:keepLines w:val="0"/>
              <w:suppressLineNumbers w:val="0"/>
              <w:spacing w:before="54" w:beforeAutospacing="0" w:after="0" w:afterAutospacing="0"/>
              <w:ind w:left="0" w:right="0"/>
              <w:rPr>
                <w:rFonts w:hint="default" w:ascii="宋体" w:hAnsi="宋体"/>
                <w:color w:val="auto"/>
                <w:kern w:val="0"/>
                <w:highlight w:val="none"/>
              </w:rPr>
            </w:pPr>
            <w:r>
              <w:rPr>
                <w:rFonts w:hint="eastAsia" w:ascii="宋体" w:hAnsi="宋体"/>
                <w:color w:val="auto"/>
                <w:kern w:val="0"/>
                <w:highlight w:val="none"/>
              </w:rPr>
              <w:t>致：</w:t>
            </w:r>
            <w:r>
              <w:rPr>
                <w:rFonts w:hint="eastAsia" w:ascii="宋体" w:hAnsi="宋体"/>
                <w:color w:val="auto"/>
                <w:kern w:val="0"/>
                <w:highlight w:val="none"/>
                <w:u w:val="single" w:color="000000"/>
              </w:rPr>
              <w:tab/>
            </w:r>
            <w:r>
              <w:rPr>
                <w:rFonts w:hint="eastAsia" w:ascii="宋体" w:hAnsi="宋体"/>
                <w:color w:val="auto"/>
                <w:kern w:val="0"/>
                <w:highlight w:val="none"/>
                <w:u w:val="single" w:color="000000"/>
              </w:rPr>
              <w:t xml:space="preserve">     （发包人全称）</w:t>
            </w:r>
          </w:p>
        </w:tc>
      </w:tr>
      <w:tr w14:paraId="4F29AC2E">
        <w:tblPrEx>
          <w:tblCellMar>
            <w:top w:w="0" w:type="dxa"/>
            <w:left w:w="0" w:type="dxa"/>
            <w:bottom w:w="0" w:type="dxa"/>
            <w:right w:w="0" w:type="dxa"/>
          </w:tblCellMar>
        </w:tblPrEx>
        <w:trPr>
          <w:trHeight w:val="631" w:hRule="atLeast"/>
          <w:jc w:val="center"/>
        </w:trPr>
        <w:tc>
          <w:tcPr>
            <w:tcW w:w="9602" w:type="dxa"/>
            <w:gridSpan w:val="4"/>
            <w:tcBorders>
              <w:top w:val="nil"/>
              <w:left w:val="single" w:color="000000" w:sz="4" w:space="0"/>
              <w:bottom w:val="nil"/>
              <w:right w:val="single" w:color="000000" w:sz="4" w:space="0"/>
            </w:tcBorders>
            <w:noWrap w:val="0"/>
            <w:vAlign w:val="top"/>
          </w:tcPr>
          <w:p w14:paraId="57B2B5C8">
            <w:pPr>
              <w:keepNext w:val="0"/>
              <w:keepLines w:val="0"/>
              <w:suppressLineNumbers w:val="0"/>
              <w:spacing w:before="0" w:beforeAutospacing="0" w:after="0" w:afterAutospacing="0" w:line="246" w:lineRule="exact"/>
              <w:ind w:left="0" w:right="0" w:firstLine="428" w:firstLineChars="200"/>
              <w:rPr>
                <w:rFonts w:hint="default" w:ascii="宋体" w:hAnsi="宋体"/>
                <w:color w:val="auto"/>
                <w:kern w:val="0"/>
                <w:highlight w:val="none"/>
              </w:rPr>
            </w:pPr>
            <w:r>
              <w:rPr>
                <w:rFonts w:hint="eastAsia" w:ascii="宋体" w:hAnsi="宋体"/>
                <w:color w:val="auto"/>
                <w:spacing w:val="2"/>
                <w:kern w:val="0"/>
                <w:highlight w:val="none"/>
              </w:rPr>
              <w:t>我方</w:t>
            </w:r>
            <w:r>
              <w:rPr>
                <w:rFonts w:hint="eastAsia" w:ascii="宋体" w:hAnsi="宋体"/>
                <w:color w:val="auto"/>
                <w:spacing w:val="-1"/>
                <w:kern w:val="0"/>
                <w:highlight w:val="none"/>
              </w:rPr>
              <w:t>于</w:t>
            </w:r>
            <w:r>
              <w:rPr>
                <w:rFonts w:hint="eastAsia" w:ascii="宋体" w:hAnsi="宋体"/>
                <w:color w:val="auto"/>
                <w:spacing w:val="-1"/>
                <w:kern w:val="0"/>
                <w:highlight w:val="none"/>
                <w:u w:val="single" w:color="000000"/>
              </w:rPr>
              <w:tab/>
            </w:r>
            <w:r>
              <w:rPr>
                <w:rFonts w:hint="eastAsia" w:ascii="宋体" w:hAnsi="宋体"/>
                <w:color w:val="auto"/>
                <w:spacing w:val="-1"/>
                <w:kern w:val="0"/>
                <w:highlight w:val="none"/>
                <w:u w:val="single" w:color="000000"/>
              </w:rPr>
              <w:t xml:space="preserve">      </w:t>
            </w:r>
            <w:r>
              <w:rPr>
                <w:rFonts w:hint="eastAsia" w:ascii="宋体" w:hAnsi="宋体"/>
                <w:color w:val="auto"/>
                <w:kern w:val="0"/>
                <w:highlight w:val="none"/>
              </w:rPr>
              <w:t>至</w:t>
            </w:r>
            <w:r>
              <w:rPr>
                <w:rFonts w:hint="eastAsia" w:ascii="宋体" w:hAnsi="宋体"/>
                <w:color w:val="auto"/>
                <w:kern w:val="0"/>
                <w:highlight w:val="none"/>
                <w:u w:val="single" w:color="000000"/>
              </w:rPr>
              <w:tab/>
            </w:r>
            <w:r>
              <w:rPr>
                <w:rFonts w:hint="eastAsia" w:ascii="宋体" w:hAnsi="宋体"/>
                <w:color w:val="auto"/>
                <w:kern w:val="0"/>
                <w:highlight w:val="none"/>
                <w:u w:val="single" w:color="000000"/>
              </w:rPr>
              <w:t xml:space="preserve">       </w:t>
            </w:r>
            <w:r>
              <w:rPr>
                <w:rFonts w:hint="eastAsia" w:ascii="宋体" w:hAnsi="宋体"/>
                <w:color w:val="auto"/>
                <w:spacing w:val="2"/>
                <w:kern w:val="0"/>
                <w:highlight w:val="none"/>
              </w:rPr>
              <w:t>期间</w:t>
            </w:r>
            <w:r>
              <w:rPr>
                <w:rFonts w:hint="eastAsia" w:ascii="宋体" w:hAnsi="宋体"/>
                <w:color w:val="auto"/>
                <w:kern w:val="0"/>
                <w:highlight w:val="none"/>
              </w:rPr>
              <w:t>已</w:t>
            </w:r>
            <w:r>
              <w:rPr>
                <w:rFonts w:hint="eastAsia" w:ascii="宋体" w:hAnsi="宋体"/>
                <w:color w:val="auto"/>
                <w:spacing w:val="2"/>
                <w:kern w:val="0"/>
                <w:highlight w:val="none"/>
              </w:rPr>
              <w:t>完</w:t>
            </w:r>
            <w:r>
              <w:rPr>
                <w:rFonts w:hint="eastAsia" w:ascii="宋体" w:hAnsi="宋体"/>
                <w:color w:val="auto"/>
                <w:kern w:val="0"/>
                <w:highlight w:val="none"/>
              </w:rPr>
              <w:t>成了缺陷修复</w:t>
            </w:r>
            <w:r>
              <w:rPr>
                <w:rFonts w:hint="eastAsia" w:ascii="宋体" w:hAnsi="宋体"/>
                <w:color w:val="auto"/>
                <w:spacing w:val="2"/>
                <w:kern w:val="0"/>
                <w:highlight w:val="none"/>
              </w:rPr>
              <w:t>工作</w:t>
            </w:r>
            <w:r>
              <w:rPr>
                <w:rFonts w:hint="eastAsia" w:ascii="宋体" w:hAnsi="宋体"/>
                <w:color w:val="auto"/>
                <w:kern w:val="0"/>
                <w:highlight w:val="none"/>
                <w:lang w:eastAsia="zh-CN"/>
              </w:rPr>
              <w:t>，</w:t>
            </w:r>
            <w:r>
              <w:rPr>
                <w:rFonts w:hint="eastAsia" w:ascii="宋体" w:hAnsi="宋体"/>
                <w:color w:val="auto"/>
                <w:spacing w:val="2"/>
                <w:kern w:val="0"/>
                <w:highlight w:val="none"/>
              </w:rPr>
              <w:t>根</w:t>
            </w:r>
            <w:r>
              <w:rPr>
                <w:rFonts w:hint="eastAsia" w:ascii="宋体" w:hAnsi="宋体"/>
                <w:color w:val="auto"/>
                <w:kern w:val="0"/>
                <w:highlight w:val="none"/>
              </w:rPr>
              <w:t>据</w:t>
            </w:r>
            <w:r>
              <w:rPr>
                <w:rFonts w:hint="eastAsia" w:ascii="宋体" w:hAnsi="宋体"/>
                <w:color w:val="auto"/>
                <w:spacing w:val="2"/>
                <w:kern w:val="0"/>
                <w:highlight w:val="none"/>
              </w:rPr>
              <w:t>施</w:t>
            </w:r>
            <w:r>
              <w:rPr>
                <w:rFonts w:hint="eastAsia" w:ascii="宋体" w:hAnsi="宋体"/>
                <w:color w:val="auto"/>
                <w:kern w:val="0"/>
                <w:highlight w:val="none"/>
              </w:rPr>
              <w:t>工</w:t>
            </w:r>
            <w:r>
              <w:rPr>
                <w:rFonts w:hint="eastAsia" w:ascii="宋体" w:hAnsi="宋体"/>
                <w:color w:val="auto"/>
                <w:spacing w:val="2"/>
                <w:kern w:val="0"/>
                <w:highlight w:val="none"/>
              </w:rPr>
              <w:t>合</w:t>
            </w:r>
            <w:r>
              <w:rPr>
                <w:rFonts w:hint="eastAsia" w:ascii="宋体" w:hAnsi="宋体"/>
                <w:color w:val="auto"/>
                <w:kern w:val="0"/>
                <w:highlight w:val="none"/>
              </w:rPr>
              <w:t>同</w:t>
            </w:r>
            <w:r>
              <w:rPr>
                <w:rFonts w:hint="eastAsia" w:ascii="宋体" w:hAnsi="宋体"/>
                <w:color w:val="auto"/>
                <w:spacing w:val="2"/>
                <w:kern w:val="0"/>
                <w:highlight w:val="none"/>
              </w:rPr>
              <w:t>的约</w:t>
            </w:r>
            <w:r>
              <w:rPr>
                <w:rFonts w:hint="eastAsia" w:ascii="宋体" w:hAnsi="宋体"/>
                <w:color w:val="auto"/>
                <w:kern w:val="0"/>
                <w:highlight w:val="none"/>
              </w:rPr>
              <w:t>定</w:t>
            </w:r>
            <w:r>
              <w:rPr>
                <w:rFonts w:hint="eastAsia" w:ascii="宋体" w:hAnsi="宋体"/>
                <w:color w:val="auto"/>
                <w:kern w:val="0"/>
                <w:highlight w:val="none"/>
                <w:lang w:eastAsia="zh-CN"/>
              </w:rPr>
              <w:t>，</w:t>
            </w:r>
            <w:r>
              <w:rPr>
                <w:rFonts w:hint="eastAsia" w:ascii="宋体" w:hAnsi="宋体"/>
                <w:color w:val="auto"/>
                <w:spacing w:val="2"/>
                <w:kern w:val="0"/>
                <w:highlight w:val="none"/>
              </w:rPr>
              <w:t>现申</w:t>
            </w:r>
            <w:r>
              <w:rPr>
                <w:rFonts w:hint="eastAsia" w:ascii="宋体" w:hAnsi="宋体"/>
                <w:color w:val="auto"/>
                <w:kern w:val="0"/>
                <w:highlight w:val="none"/>
              </w:rPr>
              <w:t>请</w:t>
            </w:r>
            <w:r>
              <w:rPr>
                <w:rFonts w:hint="eastAsia" w:ascii="宋体" w:hAnsi="宋体"/>
                <w:color w:val="auto"/>
                <w:spacing w:val="2"/>
                <w:kern w:val="0"/>
                <w:highlight w:val="none"/>
              </w:rPr>
              <w:t>支</w:t>
            </w:r>
            <w:r>
              <w:rPr>
                <w:rFonts w:hint="eastAsia" w:ascii="宋体" w:hAnsi="宋体"/>
                <w:color w:val="auto"/>
                <w:kern w:val="0"/>
                <w:highlight w:val="none"/>
              </w:rPr>
              <w:t>付工程保修结算</w:t>
            </w:r>
            <w:r>
              <w:rPr>
                <w:rFonts w:hint="eastAsia" w:ascii="宋体" w:hAnsi="宋体"/>
                <w:color w:val="auto"/>
                <w:spacing w:val="2"/>
                <w:kern w:val="0"/>
                <w:highlight w:val="none"/>
              </w:rPr>
              <w:t>的</w:t>
            </w:r>
            <w:r>
              <w:rPr>
                <w:rFonts w:hint="eastAsia" w:ascii="宋体" w:hAnsi="宋体"/>
                <w:color w:val="auto"/>
                <w:kern w:val="0"/>
                <w:highlight w:val="none"/>
              </w:rPr>
              <w:t>合同款额为（大写）</w:t>
            </w:r>
            <w:r>
              <w:rPr>
                <w:rFonts w:hint="eastAsia" w:ascii="宋体" w:hAnsi="宋体"/>
                <w:color w:val="auto"/>
                <w:kern w:val="0"/>
                <w:highlight w:val="none"/>
                <w:u w:val="single" w:color="000000"/>
              </w:rPr>
              <w:tab/>
            </w:r>
            <w:r>
              <w:rPr>
                <w:rFonts w:hint="eastAsia" w:ascii="宋体" w:hAnsi="宋体"/>
                <w:color w:val="auto"/>
                <w:kern w:val="0"/>
                <w:highlight w:val="none"/>
                <w:u w:val="single" w:color="000000"/>
              </w:rPr>
              <w:t xml:space="preserve">         </w:t>
            </w:r>
            <w:r>
              <w:rPr>
                <w:rFonts w:hint="eastAsia" w:ascii="宋体" w:hAnsi="宋体"/>
                <w:color w:val="auto"/>
                <w:kern w:val="0"/>
                <w:highlight w:val="none"/>
              </w:rPr>
              <w:t>（小写</w:t>
            </w:r>
            <w:r>
              <w:rPr>
                <w:rFonts w:hint="eastAsia" w:ascii="宋体" w:hAnsi="宋体"/>
                <w:color w:val="auto"/>
                <w:kern w:val="0"/>
                <w:highlight w:val="none"/>
                <w:u w:val="single"/>
              </w:rPr>
              <w:t xml:space="preserve">           </w:t>
            </w:r>
            <w:r>
              <w:rPr>
                <w:rFonts w:hint="eastAsia" w:ascii="宋体" w:hAnsi="宋体"/>
                <w:color w:val="auto"/>
                <w:kern w:val="0"/>
                <w:highlight w:val="none"/>
              </w:rPr>
              <w:t>）</w:t>
            </w:r>
            <w:r>
              <w:rPr>
                <w:rFonts w:hint="eastAsia" w:ascii="宋体" w:hAnsi="宋体"/>
                <w:color w:val="auto"/>
                <w:kern w:val="0"/>
                <w:highlight w:val="none"/>
                <w:lang w:eastAsia="zh-CN"/>
              </w:rPr>
              <w:t>，</w:t>
            </w:r>
            <w:r>
              <w:rPr>
                <w:rFonts w:hint="eastAsia" w:ascii="宋体" w:hAnsi="宋体"/>
                <w:color w:val="auto"/>
                <w:kern w:val="0"/>
                <w:highlight w:val="none"/>
              </w:rPr>
              <w:t>请予核准。</w:t>
            </w:r>
          </w:p>
        </w:tc>
      </w:tr>
      <w:tr w14:paraId="38EC4C16">
        <w:tblPrEx>
          <w:tblCellMar>
            <w:top w:w="0" w:type="dxa"/>
            <w:left w:w="0" w:type="dxa"/>
            <w:bottom w:w="0" w:type="dxa"/>
            <w:right w:w="0" w:type="dxa"/>
          </w:tblCellMar>
        </w:tblPrEx>
        <w:trPr>
          <w:trHeight w:val="3352" w:hRule="atLeast"/>
          <w:jc w:val="center"/>
        </w:trPr>
        <w:tc>
          <w:tcPr>
            <w:tcW w:w="9602" w:type="dxa"/>
            <w:gridSpan w:val="4"/>
            <w:tcBorders>
              <w:top w:val="nil"/>
              <w:left w:val="single" w:color="000000" w:sz="4" w:space="0"/>
              <w:bottom w:val="nil"/>
              <w:right w:val="single" w:color="000000" w:sz="4" w:space="0"/>
            </w:tcBorders>
            <w:noWrap w:val="0"/>
            <w:vAlign w:val="top"/>
          </w:tcPr>
          <w:p w14:paraId="3D4CFBD6">
            <w:pPr>
              <w:keepNext w:val="0"/>
              <w:keepLines w:val="0"/>
              <w:suppressLineNumbers w:val="0"/>
              <w:spacing w:before="0" w:beforeAutospacing="0" w:after="0" w:afterAutospacing="0" w:line="200" w:lineRule="exact"/>
              <w:ind w:left="0" w:right="0"/>
              <w:rPr>
                <w:rFonts w:hint="default" w:ascii="宋体" w:hAnsi="宋体"/>
                <w:color w:val="auto"/>
                <w:kern w:val="0"/>
                <w:highlight w:val="none"/>
              </w:rPr>
            </w:pPr>
          </w:p>
          <w:p w14:paraId="78378E6A">
            <w:pPr>
              <w:keepNext w:val="0"/>
              <w:keepLines w:val="0"/>
              <w:suppressLineNumbers w:val="0"/>
              <w:spacing w:before="0" w:beforeAutospacing="0" w:after="120" w:afterAutospacing="0"/>
              <w:ind w:left="0" w:right="0"/>
              <w:rPr>
                <w:rFonts w:hint="default"/>
                <w:color w:val="auto"/>
                <w:highlight w:val="none"/>
              </w:rPr>
            </w:pPr>
          </w:p>
          <w:tbl>
            <w:tblPr>
              <w:tblStyle w:val="12"/>
              <w:tblW w:w="863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36"/>
              <w:gridCol w:w="3060"/>
              <w:gridCol w:w="1676"/>
              <w:gridCol w:w="1676"/>
              <w:gridCol w:w="890"/>
            </w:tblGrid>
            <w:tr w14:paraId="76B071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0"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11DCC8B0">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序号</w:t>
                  </w:r>
                </w:p>
              </w:tc>
              <w:tc>
                <w:tcPr>
                  <w:tcW w:w="3060" w:type="dxa"/>
                  <w:tcBorders>
                    <w:top w:val="single" w:color="000000" w:sz="6" w:space="0"/>
                    <w:left w:val="nil"/>
                    <w:bottom w:val="single" w:color="000000" w:sz="6" w:space="0"/>
                    <w:right w:val="single" w:color="000000" w:sz="6" w:space="0"/>
                  </w:tcBorders>
                  <w:noWrap w:val="0"/>
                  <w:vAlign w:val="center"/>
                </w:tcPr>
                <w:p w14:paraId="50AF891C">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名称</w:t>
                  </w:r>
                </w:p>
              </w:tc>
              <w:tc>
                <w:tcPr>
                  <w:tcW w:w="1676" w:type="dxa"/>
                  <w:tcBorders>
                    <w:top w:val="single" w:color="000000" w:sz="6" w:space="0"/>
                    <w:left w:val="nil"/>
                    <w:bottom w:val="single" w:color="000000" w:sz="6" w:space="0"/>
                    <w:right w:val="single" w:color="000000" w:sz="6" w:space="0"/>
                  </w:tcBorders>
                  <w:noWrap w:val="0"/>
                  <w:vAlign w:val="center"/>
                </w:tcPr>
                <w:p w14:paraId="3CBEB7B6">
                  <w:pPr>
                    <w:keepNext w:val="0"/>
                    <w:keepLines w:val="0"/>
                    <w:suppressLineNumbers w:val="0"/>
                    <w:spacing w:before="0" w:beforeAutospacing="0" w:after="0" w:afterAutospacing="0" w:line="200" w:lineRule="exact"/>
                    <w:ind w:left="0" w:right="0"/>
                    <w:jc w:val="center"/>
                    <w:rPr>
                      <w:rFonts w:hint="eastAsia" w:ascii="宋体" w:hAnsi="宋体" w:eastAsia="宋体"/>
                      <w:color w:val="auto"/>
                      <w:kern w:val="0"/>
                      <w:sz w:val="21"/>
                      <w:szCs w:val="21"/>
                      <w:highlight w:val="none"/>
                      <w:lang w:eastAsia="zh-CN"/>
                    </w:rPr>
                  </w:pPr>
                  <w:r>
                    <w:rPr>
                      <w:rFonts w:hint="eastAsia" w:ascii="宋体" w:hAnsi="宋体"/>
                      <w:color w:val="auto"/>
                      <w:kern w:val="0"/>
                      <w:sz w:val="21"/>
                      <w:szCs w:val="21"/>
                      <w:highlight w:val="none"/>
                    </w:rPr>
                    <w:t>申请金额</w:t>
                  </w:r>
                  <w:r>
                    <w:rPr>
                      <w:rFonts w:hint="eastAsia" w:ascii="宋体" w:hAnsi="宋体"/>
                      <w:color w:val="auto"/>
                      <w:kern w:val="0"/>
                      <w:sz w:val="21"/>
                      <w:szCs w:val="21"/>
                      <w:highlight w:val="none"/>
                      <w:lang w:eastAsia="zh-CN"/>
                    </w:rPr>
                    <w:t>（</w:t>
                  </w:r>
                  <w:r>
                    <w:rPr>
                      <w:rFonts w:hint="eastAsia" w:ascii="宋体" w:hAnsi="宋体"/>
                      <w:color w:val="auto"/>
                      <w:kern w:val="0"/>
                      <w:sz w:val="21"/>
                      <w:szCs w:val="21"/>
                      <w:highlight w:val="none"/>
                    </w:rPr>
                    <w:t>元</w:t>
                  </w:r>
                  <w:r>
                    <w:rPr>
                      <w:rFonts w:hint="eastAsia" w:ascii="宋体" w:hAnsi="宋体"/>
                      <w:color w:val="auto"/>
                      <w:kern w:val="0"/>
                      <w:sz w:val="21"/>
                      <w:szCs w:val="21"/>
                      <w:highlight w:val="none"/>
                      <w:lang w:eastAsia="zh-CN"/>
                    </w:rPr>
                    <w:t>）</w:t>
                  </w:r>
                </w:p>
              </w:tc>
              <w:tc>
                <w:tcPr>
                  <w:tcW w:w="1676" w:type="dxa"/>
                  <w:tcBorders>
                    <w:top w:val="single" w:color="000000" w:sz="6" w:space="0"/>
                    <w:left w:val="nil"/>
                    <w:bottom w:val="single" w:color="000000" w:sz="6" w:space="0"/>
                    <w:right w:val="single" w:color="000000" w:sz="6" w:space="0"/>
                  </w:tcBorders>
                  <w:noWrap w:val="0"/>
                  <w:vAlign w:val="center"/>
                </w:tcPr>
                <w:p w14:paraId="4B769AF4">
                  <w:pPr>
                    <w:keepNext w:val="0"/>
                    <w:keepLines w:val="0"/>
                    <w:suppressLineNumbers w:val="0"/>
                    <w:spacing w:before="0" w:beforeAutospacing="0" w:after="0" w:afterAutospacing="0" w:line="200" w:lineRule="exact"/>
                    <w:ind w:left="0" w:right="0"/>
                    <w:jc w:val="center"/>
                    <w:rPr>
                      <w:rFonts w:hint="eastAsia" w:ascii="宋体" w:hAnsi="宋体" w:eastAsia="宋体"/>
                      <w:color w:val="auto"/>
                      <w:kern w:val="0"/>
                      <w:sz w:val="21"/>
                      <w:szCs w:val="21"/>
                      <w:highlight w:val="none"/>
                      <w:lang w:eastAsia="zh-CN"/>
                    </w:rPr>
                  </w:pPr>
                  <w:r>
                    <w:rPr>
                      <w:rFonts w:hint="eastAsia" w:ascii="宋体" w:hAnsi="宋体"/>
                      <w:color w:val="auto"/>
                      <w:kern w:val="0"/>
                      <w:sz w:val="21"/>
                      <w:szCs w:val="21"/>
                      <w:highlight w:val="none"/>
                    </w:rPr>
                    <w:t>复核金额</w:t>
                  </w:r>
                  <w:r>
                    <w:rPr>
                      <w:rFonts w:hint="eastAsia" w:ascii="宋体" w:hAnsi="宋体"/>
                      <w:color w:val="auto"/>
                      <w:kern w:val="0"/>
                      <w:sz w:val="21"/>
                      <w:szCs w:val="21"/>
                      <w:highlight w:val="none"/>
                      <w:lang w:eastAsia="zh-CN"/>
                    </w:rPr>
                    <w:t>（</w:t>
                  </w:r>
                  <w:r>
                    <w:rPr>
                      <w:rFonts w:hint="eastAsia" w:ascii="宋体" w:hAnsi="宋体"/>
                      <w:color w:val="auto"/>
                      <w:kern w:val="0"/>
                      <w:sz w:val="21"/>
                      <w:szCs w:val="21"/>
                      <w:highlight w:val="none"/>
                    </w:rPr>
                    <w:t>元</w:t>
                  </w:r>
                  <w:r>
                    <w:rPr>
                      <w:rFonts w:hint="eastAsia" w:ascii="宋体" w:hAnsi="宋体"/>
                      <w:color w:val="auto"/>
                      <w:kern w:val="0"/>
                      <w:sz w:val="21"/>
                      <w:szCs w:val="21"/>
                      <w:highlight w:val="none"/>
                      <w:lang w:eastAsia="zh-CN"/>
                    </w:rPr>
                    <w:t>）</w:t>
                  </w:r>
                </w:p>
              </w:tc>
              <w:tc>
                <w:tcPr>
                  <w:tcW w:w="890" w:type="dxa"/>
                  <w:tcBorders>
                    <w:top w:val="single" w:color="000000" w:sz="6" w:space="0"/>
                    <w:left w:val="nil"/>
                    <w:bottom w:val="single" w:color="000000" w:sz="6" w:space="0"/>
                    <w:right w:val="single" w:color="000000" w:sz="6" w:space="0"/>
                  </w:tcBorders>
                  <w:noWrap w:val="0"/>
                  <w:vAlign w:val="center"/>
                </w:tcPr>
                <w:p w14:paraId="5420D118">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备注</w:t>
                  </w:r>
                </w:p>
              </w:tc>
            </w:tr>
            <w:tr w14:paraId="49E4AD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7"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1438A75D">
                  <w:pPr>
                    <w:keepNext w:val="0"/>
                    <w:keepLines w:val="0"/>
                    <w:suppressLineNumbers w:val="0"/>
                    <w:spacing w:before="0" w:beforeAutospacing="0" w:after="0" w:afterAutospacing="0" w:line="200" w:lineRule="exact"/>
                    <w:ind w:left="0" w:right="0"/>
                    <w:jc w:val="both"/>
                    <w:rPr>
                      <w:rFonts w:hint="default" w:ascii="宋体" w:hAnsi="宋体"/>
                      <w:color w:val="auto"/>
                      <w:kern w:val="0"/>
                      <w:sz w:val="21"/>
                      <w:szCs w:val="21"/>
                      <w:highlight w:val="none"/>
                    </w:rPr>
                  </w:pPr>
                  <w:r>
                    <w:rPr>
                      <w:rFonts w:hint="eastAsia" w:ascii="宋体" w:hAnsi="宋体"/>
                      <w:color w:val="auto"/>
                      <w:kern w:val="0"/>
                      <w:sz w:val="21"/>
                      <w:szCs w:val="21"/>
                      <w:highlight w:val="none"/>
                    </w:rPr>
                    <w:t>1</w:t>
                  </w:r>
                </w:p>
              </w:tc>
              <w:tc>
                <w:tcPr>
                  <w:tcW w:w="3060" w:type="dxa"/>
                  <w:tcBorders>
                    <w:top w:val="single" w:color="000000" w:sz="6" w:space="0"/>
                    <w:left w:val="nil"/>
                    <w:bottom w:val="single" w:color="000000" w:sz="6" w:space="0"/>
                    <w:right w:val="single" w:color="000000" w:sz="6" w:space="0"/>
                  </w:tcBorders>
                  <w:noWrap w:val="0"/>
                  <w:vAlign w:val="center"/>
                </w:tcPr>
                <w:p w14:paraId="2C0F7136">
                  <w:pPr>
                    <w:keepNext w:val="0"/>
                    <w:keepLines w:val="0"/>
                    <w:suppressLineNumbers w:val="0"/>
                    <w:spacing w:before="0" w:beforeAutospacing="0" w:after="0" w:afterAutospacing="0" w:line="243" w:lineRule="exact"/>
                    <w:ind w:left="0" w:right="0"/>
                    <w:rPr>
                      <w:rFonts w:hint="default" w:ascii="宋体" w:hAnsi="宋体"/>
                      <w:color w:val="auto"/>
                      <w:kern w:val="0"/>
                      <w:sz w:val="21"/>
                      <w:szCs w:val="21"/>
                      <w:highlight w:val="none"/>
                    </w:rPr>
                  </w:pPr>
                  <w:r>
                    <w:rPr>
                      <w:rFonts w:hint="eastAsia" w:ascii="宋体" w:hAnsi="宋体"/>
                      <w:color w:val="auto"/>
                      <w:kern w:val="0"/>
                      <w:sz w:val="21"/>
                      <w:szCs w:val="21"/>
                      <w:highlight w:val="none"/>
                    </w:rPr>
                    <w:t>已预留的质量保证金</w:t>
                  </w:r>
                </w:p>
              </w:tc>
              <w:tc>
                <w:tcPr>
                  <w:tcW w:w="1676" w:type="dxa"/>
                  <w:tcBorders>
                    <w:top w:val="single" w:color="000000" w:sz="6" w:space="0"/>
                    <w:left w:val="nil"/>
                    <w:bottom w:val="single" w:color="000000" w:sz="6" w:space="0"/>
                    <w:right w:val="single" w:color="000000" w:sz="6" w:space="0"/>
                  </w:tcBorders>
                  <w:noWrap w:val="0"/>
                  <w:vAlign w:val="center"/>
                </w:tcPr>
                <w:p w14:paraId="1032832A">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6818A480">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6FF9DD62">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r>
            <w:tr w14:paraId="5A9726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8"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36CFD424">
                  <w:pPr>
                    <w:keepNext w:val="0"/>
                    <w:keepLines w:val="0"/>
                    <w:suppressLineNumbers w:val="0"/>
                    <w:spacing w:before="0" w:beforeAutospacing="0" w:after="0" w:afterAutospacing="0" w:line="200" w:lineRule="exact"/>
                    <w:ind w:left="0" w:right="0"/>
                    <w:jc w:val="both"/>
                    <w:rPr>
                      <w:rFonts w:hint="default" w:ascii="宋体" w:hAnsi="宋体"/>
                      <w:color w:val="auto"/>
                      <w:kern w:val="0"/>
                      <w:sz w:val="21"/>
                      <w:szCs w:val="21"/>
                      <w:highlight w:val="none"/>
                    </w:rPr>
                  </w:pPr>
                  <w:r>
                    <w:rPr>
                      <w:rFonts w:hint="eastAsia" w:ascii="宋体" w:hAnsi="宋体"/>
                      <w:color w:val="auto"/>
                      <w:kern w:val="0"/>
                      <w:sz w:val="21"/>
                      <w:szCs w:val="21"/>
                      <w:highlight w:val="none"/>
                    </w:rPr>
                    <w:t>2</w:t>
                  </w:r>
                </w:p>
              </w:tc>
              <w:tc>
                <w:tcPr>
                  <w:tcW w:w="3060" w:type="dxa"/>
                  <w:tcBorders>
                    <w:top w:val="single" w:color="000000" w:sz="6" w:space="0"/>
                    <w:left w:val="nil"/>
                    <w:bottom w:val="single" w:color="000000" w:sz="6" w:space="0"/>
                    <w:right w:val="single" w:color="000000" w:sz="6" w:space="0"/>
                  </w:tcBorders>
                  <w:noWrap w:val="0"/>
                  <w:vAlign w:val="center"/>
                </w:tcPr>
                <w:p w14:paraId="410654D7">
                  <w:pPr>
                    <w:keepNext w:val="0"/>
                    <w:keepLines w:val="0"/>
                    <w:suppressLineNumbers w:val="0"/>
                    <w:spacing w:before="0" w:beforeAutospacing="0" w:after="0" w:afterAutospacing="0" w:line="245" w:lineRule="exact"/>
                    <w:ind w:left="0" w:right="0"/>
                    <w:rPr>
                      <w:rFonts w:hint="default" w:ascii="宋体" w:hAnsi="宋体"/>
                      <w:color w:val="auto"/>
                      <w:kern w:val="0"/>
                      <w:sz w:val="21"/>
                      <w:szCs w:val="21"/>
                      <w:highlight w:val="none"/>
                    </w:rPr>
                  </w:pPr>
                  <w:r>
                    <w:rPr>
                      <w:rFonts w:hint="eastAsia" w:ascii="宋体" w:hAnsi="宋体"/>
                      <w:color w:val="auto"/>
                      <w:kern w:val="0"/>
                      <w:sz w:val="21"/>
                      <w:szCs w:val="21"/>
                      <w:highlight w:val="none"/>
                    </w:rPr>
                    <w:t>应增加因发包人原因造成缺陷的修复金额</w:t>
                  </w:r>
                </w:p>
              </w:tc>
              <w:tc>
                <w:tcPr>
                  <w:tcW w:w="1676" w:type="dxa"/>
                  <w:tcBorders>
                    <w:top w:val="single" w:color="000000" w:sz="6" w:space="0"/>
                    <w:left w:val="nil"/>
                    <w:bottom w:val="single" w:color="000000" w:sz="6" w:space="0"/>
                    <w:right w:val="single" w:color="000000" w:sz="6" w:space="0"/>
                  </w:tcBorders>
                  <w:noWrap w:val="0"/>
                  <w:vAlign w:val="center"/>
                </w:tcPr>
                <w:p w14:paraId="278C77BB">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12D5DB9B">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14A4CCB1">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r>
            <w:tr w14:paraId="08E084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3"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04055709">
                  <w:pPr>
                    <w:keepNext w:val="0"/>
                    <w:keepLines w:val="0"/>
                    <w:suppressLineNumbers w:val="0"/>
                    <w:spacing w:before="0" w:beforeAutospacing="0" w:after="0" w:afterAutospacing="0" w:line="200" w:lineRule="exact"/>
                    <w:ind w:left="0" w:right="0"/>
                    <w:jc w:val="both"/>
                    <w:rPr>
                      <w:rFonts w:hint="default" w:ascii="宋体" w:hAnsi="宋体"/>
                      <w:color w:val="auto"/>
                      <w:kern w:val="0"/>
                      <w:sz w:val="21"/>
                      <w:szCs w:val="21"/>
                      <w:highlight w:val="none"/>
                    </w:rPr>
                  </w:pPr>
                  <w:r>
                    <w:rPr>
                      <w:rFonts w:hint="eastAsia" w:ascii="宋体" w:hAnsi="宋体"/>
                      <w:color w:val="auto"/>
                      <w:kern w:val="0"/>
                      <w:sz w:val="21"/>
                      <w:szCs w:val="21"/>
                      <w:highlight w:val="none"/>
                    </w:rPr>
                    <w:t>3</w:t>
                  </w:r>
                </w:p>
              </w:tc>
              <w:tc>
                <w:tcPr>
                  <w:tcW w:w="3060" w:type="dxa"/>
                  <w:tcBorders>
                    <w:top w:val="single" w:color="000000" w:sz="6" w:space="0"/>
                    <w:left w:val="nil"/>
                    <w:bottom w:val="single" w:color="000000" w:sz="6" w:space="0"/>
                    <w:right w:val="single" w:color="000000" w:sz="6" w:space="0"/>
                  </w:tcBorders>
                  <w:noWrap w:val="0"/>
                  <w:vAlign w:val="center"/>
                </w:tcPr>
                <w:p w14:paraId="4DDB1DCE">
                  <w:pPr>
                    <w:keepNext w:val="0"/>
                    <w:keepLines w:val="0"/>
                    <w:suppressLineNumbers w:val="0"/>
                    <w:spacing w:before="0" w:beforeAutospacing="0" w:after="0" w:afterAutospacing="0" w:line="243" w:lineRule="exact"/>
                    <w:ind w:left="0" w:right="0"/>
                    <w:rPr>
                      <w:rFonts w:hint="default" w:ascii="宋体" w:hAnsi="宋体"/>
                      <w:color w:val="auto"/>
                      <w:kern w:val="0"/>
                      <w:sz w:val="21"/>
                      <w:szCs w:val="21"/>
                      <w:highlight w:val="none"/>
                    </w:rPr>
                  </w:pPr>
                  <w:r>
                    <w:rPr>
                      <w:rFonts w:hint="eastAsia" w:ascii="宋体" w:hAnsi="宋体"/>
                      <w:color w:val="auto"/>
                      <w:kern w:val="0"/>
                      <w:sz w:val="21"/>
                      <w:szCs w:val="21"/>
                      <w:highlight w:val="none"/>
                    </w:rPr>
                    <w:t>应扣减承包人不修复缺陷、发包人组织修复的金额</w:t>
                  </w:r>
                </w:p>
              </w:tc>
              <w:tc>
                <w:tcPr>
                  <w:tcW w:w="1676" w:type="dxa"/>
                  <w:tcBorders>
                    <w:top w:val="single" w:color="000000" w:sz="6" w:space="0"/>
                    <w:left w:val="nil"/>
                    <w:bottom w:val="single" w:color="000000" w:sz="6" w:space="0"/>
                    <w:right w:val="single" w:color="000000" w:sz="6" w:space="0"/>
                  </w:tcBorders>
                  <w:noWrap w:val="0"/>
                  <w:vAlign w:val="center"/>
                </w:tcPr>
                <w:p w14:paraId="1A8661BB">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4D9044D5">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6356ABD6">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r>
            <w:tr w14:paraId="585A17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02D3E269">
                  <w:pPr>
                    <w:keepNext w:val="0"/>
                    <w:keepLines w:val="0"/>
                    <w:suppressLineNumbers w:val="0"/>
                    <w:spacing w:before="0" w:beforeAutospacing="0" w:after="0" w:afterAutospacing="0" w:line="200" w:lineRule="exact"/>
                    <w:ind w:left="0" w:right="0"/>
                    <w:jc w:val="both"/>
                    <w:rPr>
                      <w:rFonts w:hint="default" w:ascii="宋体" w:hAnsi="宋体"/>
                      <w:color w:val="auto"/>
                      <w:kern w:val="0"/>
                      <w:sz w:val="21"/>
                      <w:szCs w:val="21"/>
                      <w:highlight w:val="none"/>
                    </w:rPr>
                  </w:pPr>
                  <w:r>
                    <w:rPr>
                      <w:rFonts w:hint="eastAsia" w:ascii="宋体" w:hAnsi="宋体"/>
                      <w:color w:val="auto"/>
                      <w:kern w:val="0"/>
                      <w:sz w:val="21"/>
                      <w:szCs w:val="21"/>
                      <w:highlight w:val="none"/>
                    </w:rPr>
                    <w:t>4</w:t>
                  </w:r>
                </w:p>
              </w:tc>
              <w:tc>
                <w:tcPr>
                  <w:tcW w:w="3060" w:type="dxa"/>
                  <w:tcBorders>
                    <w:top w:val="single" w:color="000000" w:sz="6" w:space="0"/>
                    <w:left w:val="nil"/>
                    <w:bottom w:val="single" w:color="000000" w:sz="6" w:space="0"/>
                    <w:right w:val="single" w:color="000000" w:sz="6" w:space="0"/>
                  </w:tcBorders>
                  <w:noWrap w:val="0"/>
                  <w:vAlign w:val="center"/>
                </w:tcPr>
                <w:p w14:paraId="1D6EA6DB">
                  <w:pPr>
                    <w:keepNext w:val="0"/>
                    <w:keepLines w:val="0"/>
                    <w:suppressLineNumbers w:val="0"/>
                    <w:spacing w:before="0" w:beforeAutospacing="0" w:after="0" w:afterAutospacing="0" w:line="243" w:lineRule="exact"/>
                    <w:ind w:left="0" w:right="0"/>
                    <w:rPr>
                      <w:rFonts w:hint="default" w:ascii="宋体" w:hAnsi="宋体"/>
                      <w:color w:val="auto"/>
                      <w:kern w:val="0"/>
                      <w:sz w:val="21"/>
                      <w:szCs w:val="21"/>
                      <w:highlight w:val="none"/>
                    </w:rPr>
                  </w:pPr>
                  <w:r>
                    <w:rPr>
                      <w:rFonts w:hint="eastAsia" w:ascii="宋体" w:hAnsi="宋体"/>
                      <w:color w:val="auto"/>
                      <w:kern w:val="0"/>
                      <w:sz w:val="21"/>
                      <w:szCs w:val="21"/>
                      <w:highlight w:val="none"/>
                    </w:rPr>
                    <w:t>最终应支付的合同价款</w:t>
                  </w:r>
                </w:p>
              </w:tc>
              <w:tc>
                <w:tcPr>
                  <w:tcW w:w="1676" w:type="dxa"/>
                  <w:tcBorders>
                    <w:top w:val="single" w:color="000000" w:sz="6" w:space="0"/>
                    <w:left w:val="nil"/>
                    <w:bottom w:val="single" w:color="000000" w:sz="6" w:space="0"/>
                    <w:right w:val="single" w:color="000000" w:sz="6" w:space="0"/>
                  </w:tcBorders>
                  <w:noWrap w:val="0"/>
                  <w:vAlign w:val="center"/>
                </w:tcPr>
                <w:p w14:paraId="721BDA2C">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1795B10E">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211AFD92">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r>
          </w:tbl>
          <w:p w14:paraId="146028E8">
            <w:pPr>
              <w:keepNext w:val="0"/>
              <w:keepLines w:val="0"/>
              <w:suppressLineNumbers w:val="0"/>
              <w:spacing w:before="10" w:beforeAutospacing="0" w:after="0" w:afterAutospacing="0" w:line="220" w:lineRule="exact"/>
              <w:ind w:left="0" w:right="0"/>
              <w:rPr>
                <w:rFonts w:hint="default" w:ascii="宋体" w:hAnsi="宋体"/>
                <w:color w:val="auto"/>
                <w:kern w:val="0"/>
                <w:highlight w:val="none"/>
              </w:rPr>
            </w:pPr>
          </w:p>
          <w:p w14:paraId="4A367829">
            <w:pPr>
              <w:keepNext w:val="0"/>
              <w:keepLines w:val="0"/>
              <w:suppressLineNumbers w:val="0"/>
              <w:spacing w:before="10" w:beforeAutospacing="0" w:after="0" w:afterAutospacing="0" w:line="220" w:lineRule="exact"/>
              <w:ind w:left="0" w:right="0"/>
              <w:rPr>
                <w:rFonts w:hint="default" w:ascii="宋体" w:hAnsi="宋体"/>
                <w:color w:val="auto"/>
                <w:kern w:val="0"/>
                <w:highlight w:val="none"/>
              </w:rPr>
            </w:pPr>
            <w:r>
              <w:rPr>
                <w:rFonts w:hint="eastAsia" w:ascii="宋体" w:hAnsi="宋体"/>
                <w:color w:val="auto"/>
                <w:kern w:val="0"/>
                <w:highlight w:val="none"/>
              </w:rPr>
              <w:t>附：上述3、4详见附件清单。</w:t>
            </w:r>
          </w:p>
          <w:p w14:paraId="5B3E8761">
            <w:pPr>
              <w:keepNext w:val="0"/>
              <w:keepLines w:val="0"/>
              <w:suppressLineNumbers w:val="0"/>
              <w:spacing w:before="0" w:beforeAutospacing="0" w:after="0" w:afterAutospacing="0"/>
              <w:ind w:left="0" w:right="0"/>
              <w:jc w:val="center"/>
              <w:rPr>
                <w:rFonts w:hint="default" w:ascii="宋体" w:hAnsi="宋体"/>
                <w:color w:val="auto"/>
                <w:kern w:val="0"/>
                <w:highlight w:val="none"/>
              </w:rPr>
            </w:pPr>
          </w:p>
        </w:tc>
      </w:tr>
      <w:tr w14:paraId="11509D63">
        <w:tblPrEx>
          <w:tblCellMar>
            <w:top w:w="0" w:type="dxa"/>
            <w:left w:w="0" w:type="dxa"/>
            <w:bottom w:w="0" w:type="dxa"/>
            <w:right w:w="0" w:type="dxa"/>
          </w:tblCellMar>
        </w:tblPrEx>
        <w:trPr>
          <w:trHeight w:val="239" w:hRule="atLeast"/>
          <w:jc w:val="center"/>
        </w:trPr>
        <w:tc>
          <w:tcPr>
            <w:tcW w:w="9602" w:type="dxa"/>
            <w:gridSpan w:val="4"/>
            <w:tcBorders>
              <w:top w:val="nil"/>
              <w:left w:val="single" w:color="000000" w:sz="4" w:space="0"/>
              <w:bottom w:val="nil"/>
              <w:right w:val="single" w:color="000000" w:sz="4" w:space="0"/>
            </w:tcBorders>
            <w:noWrap w:val="0"/>
            <w:vAlign w:val="top"/>
          </w:tcPr>
          <w:p w14:paraId="7C2D0A56">
            <w:pPr>
              <w:keepNext w:val="0"/>
              <w:keepLines w:val="0"/>
              <w:suppressLineNumbers w:val="0"/>
              <w:wordWrap w:val="0"/>
              <w:spacing w:before="0" w:beforeAutospacing="0" w:after="0" w:afterAutospacing="0" w:line="246" w:lineRule="exact"/>
              <w:ind w:left="0" w:right="360"/>
              <w:jc w:val="right"/>
              <w:rPr>
                <w:rFonts w:hint="default" w:ascii="宋体" w:hAnsi="宋体"/>
                <w:color w:val="auto"/>
                <w:kern w:val="0"/>
                <w:highlight w:val="none"/>
              </w:rPr>
            </w:pPr>
            <w:r>
              <w:rPr>
                <w:rFonts w:hint="eastAsia" w:ascii="宋体" w:hAnsi="宋体"/>
                <w:color w:val="auto"/>
                <w:kern w:val="0"/>
                <w:highlight w:val="none"/>
              </w:rPr>
              <w:t>承包人</w:t>
            </w:r>
            <w:r>
              <w:rPr>
                <w:rFonts w:hint="eastAsia" w:ascii="宋体" w:hAnsi="宋体"/>
                <w:color w:val="auto"/>
                <w:kern w:val="0"/>
                <w:highlight w:val="none"/>
                <w:lang w:eastAsia="zh-CN"/>
              </w:rPr>
              <w:t>（</w:t>
            </w:r>
            <w:r>
              <w:rPr>
                <w:rFonts w:hint="eastAsia" w:ascii="宋体" w:hAnsi="宋体"/>
                <w:color w:val="auto"/>
                <w:kern w:val="0"/>
                <w:highlight w:val="none"/>
              </w:rPr>
              <w:t>章</w:t>
            </w:r>
            <w:r>
              <w:rPr>
                <w:rFonts w:hint="eastAsia" w:ascii="宋体" w:hAnsi="宋体"/>
                <w:color w:val="auto"/>
                <w:kern w:val="0"/>
                <w:highlight w:val="none"/>
                <w:lang w:eastAsia="zh-CN"/>
              </w:rPr>
              <w:t>）</w:t>
            </w:r>
            <w:r>
              <w:rPr>
                <w:rFonts w:hint="eastAsia" w:ascii="宋体" w:hAnsi="宋体"/>
                <w:color w:val="auto"/>
                <w:kern w:val="0"/>
                <w:highlight w:val="none"/>
              </w:rPr>
              <w:t xml:space="preserve">           </w:t>
            </w:r>
          </w:p>
        </w:tc>
      </w:tr>
      <w:tr w14:paraId="3C03B780">
        <w:tblPrEx>
          <w:tblCellMar>
            <w:top w:w="0" w:type="dxa"/>
            <w:left w:w="0" w:type="dxa"/>
            <w:bottom w:w="0" w:type="dxa"/>
            <w:right w:w="0" w:type="dxa"/>
          </w:tblCellMar>
        </w:tblPrEx>
        <w:trPr>
          <w:trHeight w:val="645" w:hRule="atLeast"/>
          <w:jc w:val="center"/>
        </w:trPr>
        <w:tc>
          <w:tcPr>
            <w:tcW w:w="2524" w:type="dxa"/>
            <w:tcBorders>
              <w:top w:val="nil"/>
              <w:left w:val="single" w:color="auto" w:sz="4" w:space="0"/>
              <w:bottom w:val="nil"/>
              <w:right w:val="nil"/>
            </w:tcBorders>
            <w:noWrap w:val="0"/>
            <w:vAlign w:val="top"/>
          </w:tcPr>
          <w:p w14:paraId="0C44E12D">
            <w:pPr>
              <w:keepNext w:val="0"/>
              <w:keepLines w:val="0"/>
              <w:suppressLineNumbers w:val="0"/>
              <w:spacing w:before="0" w:beforeAutospacing="0" w:after="0" w:afterAutospacing="0" w:line="246" w:lineRule="exact"/>
              <w:ind w:left="0" w:right="0"/>
              <w:rPr>
                <w:rFonts w:hint="eastAsia" w:ascii="宋体" w:hAnsi="宋体"/>
                <w:color w:val="auto"/>
                <w:kern w:val="0"/>
                <w:highlight w:val="none"/>
              </w:rPr>
            </w:pPr>
          </w:p>
          <w:p w14:paraId="54864743">
            <w:pPr>
              <w:keepNext w:val="0"/>
              <w:keepLines w:val="0"/>
              <w:suppressLineNumbers w:val="0"/>
              <w:spacing w:before="0" w:beforeAutospacing="0" w:after="0" w:afterAutospacing="0" w:line="246" w:lineRule="exact"/>
              <w:ind w:left="0" w:right="0"/>
              <w:rPr>
                <w:rFonts w:hint="default" w:ascii="宋体" w:hAnsi="宋体"/>
                <w:color w:val="auto"/>
                <w:kern w:val="0"/>
                <w:highlight w:val="none"/>
              </w:rPr>
            </w:pPr>
            <w:r>
              <w:rPr>
                <w:rFonts w:hint="eastAsia" w:ascii="宋体" w:hAnsi="宋体"/>
                <w:color w:val="auto"/>
                <w:kern w:val="0"/>
                <w:highlight w:val="none"/>
              </w:rPr>
              <w:t>编制人员</w:t>
            </w:r>
            <w:r>
              <w:rPr>
                <w:rFonts w:hint="eastAsia" w:ascii="宋体" w:hAnsi="宋体"/>
                <w:color w:val="auto"/>
                <w:kern w:val="0"/>
                <w:highlight w:val="none"/>
                <w:u w:val="single"/>
              </w:rPr>
              <w:t xml:space="preserve">            </w:t>
            </w:r>
          </w:p>
        </w:tc>
        <w:tc>
          <w:tcPr>
            <w:tcW w:w="3397" w:type="dxa"/>
            <w:gridSpan w:val="2"/>
            <w:tcBorders>
              <w:top w:val="nil"/>
              <w:left w:val="nil"/>
              <w:bottom w:val="nil"/>
              <w:right w:val="nil"/>
            </w:tcBorders>
            <w:noWrap w:val="0"/>
            <w:vAlign w:val="top"/>
          </w:tcPr>
          <w:p w14:paraId="46C9E524">
            <w:pPr>
              <w:keepNext w:val="0"/>
              <w:keepLines w:val="0"/>
              <w:suppressLineNumbers w:val="0"/>
              <w:spacing w:before="0" w:beforeAutospacing="0" w:after="0" w:afterAutospacing="0" w:line="246" w:lineRule="exact"/>
              <w:ind w:left="0" w:right="0"/>
              <w:rPr>
                <w:rFonts w:hint="eastAsia" w:ascii="宋体" w:hAnsi="宋体"/>
                <w:color w:val="auto"/>
                <w:kern w:val="0"/>
                <w:highlight w:val="none"/>
              </w:rPr>
            </w:pPr>
          </w:p>
          <w:p w14:paraId="62429A30">
            <w:pPr>
              <w:keepNext w:val="0"/>
              <w:keepLines w:val="0"/>
              <w:suppressLineNumbers w:val="0"/>
              <w:spacing w:before="0" w:beforeAutospacing="0" w:after="0" w:afterAutospacing="0" w:line="246" w:lineRule="exact"/>
              <w:ind w:left="0" w:right="0"/>
              <w:rPr>
                <w:rFonts w:hint="default" w:ascii="宋体" w:hAnsi="宋体"/>
                <w:color w:val="auto"/>
                <w:kern w:val="0"/>
                <w:highlight w:val="none"/>
              </w:rPr>
            </w:pPr>
            <w:r>
              <w:rPr>
                <w:rFonts w:hint="eastAsia" w:ascii="宋体" w:hAnsi="宋体"/>
                <w:color w:val="auto"/>
                <w:kern w:val="0"/>
                <w:highlight w:val="none"/>
              </w:rPr>
              <w:t>承包人代表</w:t>
            </w:r>
            <w:r>
              <w:rPr>
                <w:rFonts w:hint="eastAsia" w:ascii="宋体" w:hAnsi="宋体"/>
                <w:color w:val="auto"/>
                <w:kern w:val="0"/>
                <w:highlight w:val="none"/>
                <w:u w:val="single"/>
              </w:rPr>
              <w:t xml:space="preserve">            </w:t>
            </w:r>
          </w:p>
        </w:tc>
        <w:tc>
          <w:tcPr>
            <w:tcW w:w="3681" w:type="dxa"/>
            <w:tcBorders>
              <w:top w:val="nil"/>
              <w:left w:val="nil"/>
              <w:bottom w:val="nil"/>
              <w:right w:val="single" w:color="auto" w:sz="4" w:space="0"/>
            </w:tcBorders>
            <w:noWrap w:val="0"/>
            <w:vAlign w:val="top"/>
          </w:tcPr>
          <w:p w14:paraId="2F28F61C">
            <w:pPr>
              <w:keepNext w:val="0"/>
              <w:keepLines w:val="0"/>
              <w:suppressLineNumbers w:val="0"/>
              <w:spacing w:before="0" w:beforeAutospacing="0" w:after="0" w:afterAutospacing="0" w:line="246" w:lineRule="exact"/>
              <w:ind w:left="0" w:right="0"/>
              <w:rPr>
                <w:rFonts w:hint="eastAsia" w:ascii="宋体" w:hAnsi="宋体"/>
                <w:color w:val="auto"/>
                <w:kern w:val="0"/>
                <w:highlight w:val="none"/>
              </w:rPr>
            </w:pPr>
          </w:p>
          <w:p w14:paraId="78FE158D">
            <w:pPr>
              <w:keepNext w:val="0"/>
              <w:keepLines w:val="0"/>
              <w:suppressLineNumbers w:val="0"/>
              <w:spacing w:before="0" w:beforeAutospacing="0" w:after="0" w:afterAutospacing="0" w:line="246" w:lineRule="exact"/>
              <w:ind w:left="0" w:right="0"/>
              <w:rPr>
                <w:rFonts w:hint="default" w:ascii="宋体" w:hAnsi="宋体"/>
                <w:color w:val="auto"/>
                <w:kern w:val="0"/>
                <w:highlight w:val="none"/>
              </w:rPr>
            </w:pPr>
            <w:r>
              <w:rPr>
                <w:rFonts w:hint="eastAsia" w:ascii="宋体" w:hAnsi="宋体"/>
                <w:color w:val="auto"/>
                <w:kern w:val="0"/>
                <w:highlight w:val="none"/>
              </w:rPr>
              <w:t>日期</w:t>
            </w:r>
            <w:r>
              <w:rPr>
                <w:rFonts w:hint="eastAsia" w:ascii="宋体" w:hAnsi="宋体"/>
                <w:color w:val="auto"/>
                <w:kern w:val="0"/>
                <w:highlight w:val="none"/>
                <w:u w:val="single"/>
              </w:rPr>
              <w:t xml:space="preserve">            </w:t>
            </w:r>
          </w:p>
        </w:tc>
      </w:tr>
      <w:tr w14:paraId="7B2FD976">
        <w:tblPrEx>
          <w:tblCellMar>
            <w:top w:w="0" w:type="dxa"/>
            <w:left w:w="0" w:type="dxa"/>
            <w:bottom w:w="0" w:type="dxa"/>
            <w:right w:w="0" w:type="dxa"/>
          </w:tblCellMar>
        </w:tblPrEx>
        <w:trPr>
          <w:trHeight w:val="479" w:hRule="atLeast"/>
          <w:jc w:val="center"/>
        </w:trPr>
        <w:tc>
          <w:tcPr>
            <w:tcW w:w="4938" w:type="dxa"/>
            <w:gridSpan w:val="2"/>
            <w:tcBorders>
              <w:top w:val="single" w:color="000000" w:sz="4" w:space="0"/>
              <w:left w:val="single" w:color="000000" w:sz="4" w:space="0"/>
              <w:bottom w:val="nil"/>
              <w:right w:val="single" w:color="000000" w:sz="4" w:space="0"/>
            </w:tcBorders>
            <w:noWrap w:val="0"/>
            <w:vAlign w:val="center"/>
          </w:tcPr>
          <w:p w14:paraId="00411501">
            <w:pPr>
              <w:keepNext w:val="0"/>
              <w:keepLines w:val="0"/>
              <w:suppressLineNumbers w:val="0"/>
              <w:spacing w:before="0" w:beforeAutospacing="0" w:after="0" w:afterAutospacing="0"/>
              <w:ind w:left="0" w:right="0"/>
              <w:rPr>
                <w:rFonts w:hint="default" w:ascii="宋体" w:hAnsi="宋体"/>
                <w:color w:val="auto"/>
                <w:kern w:val="0"/>
                <w:highlight w:val="none"/>
              </w:rPr>
            </w:pPr>
            <w:r>
              <w:rPr>
                <w:rFonts w:hint="eastAsia" w:ascii="宋体" w:hAnsi="宋体"/>
                <w:color w:val="auto"/>
                <w:kern w:val="0"/>
                <w:highlight w:val="none"/>
              </w:rPr>
              <w:t>复核意见：</w:t>
            </w:r>
          </w:p>
        </w:tc>
        <w:tc>
          <w:tcPr>
            <w:tcW w:w="4664" w:type="dxa"/>
            <w:gridSpan w:val="2"/>
            <w:tcBorders>
              <w:top w:val="single" w:color="000000" w:sz="4" w:space="0"/>
              <w:left w:val="nil"/>
              <w:bottom w:val="nil"/>
              <w:right w:val="single" w:color="000000" w:sz="4" w:space="0"/>
            </w:tcBorders>
            <w:noWrap w:val="0"/>
            <w:vAlign w:val="center"/>
          </w:tcPr>
          <w:p w14:paraId="0B5393A8">
            <w:pPr>
              <w:keepNext w:val="0"/>
              <w:keepLines w:val="0"/>
              <w:suppressLineNumbers w:val="0"/>
              <w:spacing w:before="0" w:beforeAutospacing="0" w:after="0" w:afterAutospacing="0"/>
              <w:ind w:left="0" w:right="0"/>
              <w:rPr>
                <w:rFonts w:hint="default" w:ascii="宋体" w:hAnsi="宋体"/>
                <w:color w:val="auto"/>
                <w:kern w:val="0"/>
                <w:highlight w:val="none"/>
              </w:rPr>
            </w:pPr>
            <w:r>
              <w:rPr>
                <w:rFonts w:hint="eastAsia" w:ascii="宋体" w:hAnsi="宋体"/>
                <w:color w:val="auto"/>
                <w:kern w:val="0"/>
                <w:highlight w:val="none"/>
              </w:rPr>
              <w:t>复核意见：</w:t>
            </w:r>
          </w:p>
        </w:tc>
      </w:tr>
      <w:tr w14:paraId="03C26257">
        <w:tblPrEx>
          <w:tblCellMar>
            <w:top w:w="0" w:type="dxa"/>
            <w:left w:w="0" w:type="dxa"/>
            <w:bottom w:w="0" w:type="dxa"/>
            <w:right w:w="0" w:type="dxa"/>
          </w:tblCellMar>
        </w:tblPrEx>
        <w:trPr>
          <w:trHeight w:val="601" w:hRule="atLeast"/>
          <w:jc w:val="center"/>
        </w:trPr>
        <w:tc>
          <w:tcPr>
            <w:tcW w:w="4938" w:type="dxa"/>
            <w:gridSpan w:val="2"/>
            <w:tcBorders>
              <w:top w:val="nil"/>
              <w:left w:val="single" w:color="000000" w:sz="4" w:space="0"/>
              <w:bottom w:val="nil"/>
              <w:right w:val="single" w:color="000000" w:sz="4" w:space="0"/>
            </w:tcBorders>
            <w:noWrap w:val="0"/>
            <w:vAlign w:val="center"/>
          </w:tcPr>
          <w:p w14:paraId="048E59C5">
            <w:pPr>
              <w:keepNext w:val="0"/>
              <w:keepLines w:val="0"/>
              <w:suppressLineNumbers w:val="0"/>
              <w:spacing w:before="0" w:beforeAutospacing="0" w:after="0" w:afterAutospacing="0" w:line="246" w:lineRule="exact"/>
              <w:ind w:left="0" w:right="0"/>
              <w:rPr>
                <w:rFonts w:hint="default" w:ascii="宋体" w:hAnsi="宋体"/>
                <w:color w:val="auto"/>
                <w:kern w:val="0"/>
                <w:highlight w:val="none"/>
              </w:rPr>
            </w:pPr>
            <w:r>
              <w:rPr>
                <w:rFonts w:hint="eastAsia" w:ascii="宋体" w:hAnsi="宋体"/>
                <w:color w:val="auto"/>
                <w:kern w:val="0"/>
                <w:highlight w:val="none"/>
              </w:rPr>
              <w:t>□与实际施工情况不相符</w:t>
            </w:r>
            <w:r>
              <w:rPr>
                <w:rFonts w:hint="eastAsia" w:ascii="宋体" w:hAnsi="宋体"/>
                <w:color w:val="auto"/>
                <w:kern w:val="0"/>
                <w:highlight w:val="none"/>
                <w:lang w:eastAsia="zh-CN"/>
              </w:rPr>
              <w:t>，</w:t>
            </w:r>
            <w:r>
              <w:rPr>
                <w:rFonts w:hint="eastAsia" w:ascii="宋体" w:hAnsi="宋体"/>
                <w:color w:val="auto"/>
                <w:kern w:val="0"/>
                <w:highlight w:val="none"/>
              </w:rPr>
              <w:t>修改意见见附件</w:t>
            </w:r>
          </w:p>
        </w:tc>
        <w:tc>
          <w:tcPr>
            <w:tcW w:w="4664" w:type="dxa"/>
            <w:gridSpan w:val="2"/>
            <w:vMerge w:val="restart"/>
            <w:tcBorders>
              <w:top w:val="nil"/>
              <w:left w:val="nil"/>
              <w:bottom w:val="nil"/>
              <w:right w:val="single" w:color="000000" w:sz="4" w:space="0"/>
            </w:tcBorders>
            <w:noWrap w:val="0"/>
            <w:vAlign w:val="top"/>
          </w:tcPr>
          <w:p w14:paraId="07EB1D21">
            <w:pPr>
              <w:keepNext w:val="0"/>
              <w:keepLines w:val="0"/>
              <w:suppressLineNumbers w:val="0"/>
              <w:spacing w:before="0" w:beforeAutospacing="0" w:after="0" w:afterAutospacing="0" w:line="246" w:lineRule="exact"/>
              <w:ind w:left="0" w:right="0" w:firstLine="428" w:firstLineChars="200"/>
              <w:rPr>
                <w:rFonts w:hint="default" w:ascii="宋体" w:hAnsi="宋体"/>
                <w:color w:val="auto"/>
                <w:kern w:val="0"/>
                <w:highlight w:val="none"/>
              </w:rPr>
            </w:pPr>
            <w:r>
              <w:rPr>
                <w:rFonts w:hint="eastAsia" w:ascii="宋体" w:hAnsi="宋体"/>
                <w:color w:val="auto"/>
                <w:spacing w:val="2"/>
                <w:kern w:val="0"/>
                <w:highlight w:val="none"/>
              </w:rPr>
              <w:t>你方提出的支付申请经复核</w:t>
            </w:r>
            <w:r>
              <w:rPr>
                <w:rFonts w:hint="eastAsia" w:ascii="宋体" w:hAnsi="宋体"/>
                <w:color w:val="auto"/>
                <w:spacing w:val="2"/>
                <w:kern w:val="0"/>
                <w:highlight w:val="none"/>
                <w:lang w:eastAsia="zh-CN"/>
              </w:rPr>
              <w:t>，</w:t>
            </w:r>
            <w:r>
              <w:rPr>
                <w:rFonts w:hint="eastAsia" w:ascii="宋体" w:hAnsi="宋体"/>
                <w:color w:val="auto"/>
                <w:spacing w:val="2"/>
                <w:kern w:val="0"/>
                <w:highlight w:val="none"/>
              </w:rPr>
              <w:t>本期间应支付金额为（大写）</w:t>
            </w:r>
            <w:r>
              <w:rPr>
                <w:rFonts w:hint="eastAsia" w:ascii="宋体" w:hAnsi="宋体"/>
                <w:color w:val="auto"/>
                <w:spacing w:val="2"/>
                <w:kern w:val="0"/>
                <w:highlight w:val="none"/>
                <w:u w:val="single"/>
              </w:rPr>
              <w:tab/>
            </w:r>
            <w:r>
              <w:rPr>
                <w:rFonts w:hint="eastAsia" w:ascii="宋体" w:hAnsi="宋体"/>
                <w:color w:val="auto"/>
                <w:spacing w:val="2"/>
                <w:kern w:val="0"/>
                <w:highlight w:val="none"/>
                <w:u w:val="single"/>
              </w:rPr>
              <w:tab/>
            </w:r>
            <w:r>
              <w:rPr>
                <w:rFonts w:hint="eastAsia" w:ascii="宋体" w:hAnsi="宋体"/>
                <w:color w:val="auto"/>
                <w:spacing w:val="2"/>
                <w:kern w:val="0"/>
                <w:highlight w:val="none"/>
                <w:u w:val="single"/>
              </w:rPr>
              <w:t xml:space="preserve"> </w:t>
            </w:r>
            <w:r>
              <w:rPr>
                <w:rFonts w:hint="eastAsia" w:ascii="宋体" w:hAnsi="宋体"/>
                <w:color w:val="auto"/>
                <w:spacing w:val="2"/>
                <w:kern w:val="0"/>
                <w:highlight w:val="none"/>
              </w:rPr>
              <w:t>（小写</w:t>
            </w:r>
            <w:r>
              <w:rPr>
                <w:rFonts w:hint="eastAsia" w:ascii="宋体" w:hAnsi="宋体"/>
                <w:color w:val="auto"/>
                <w:spacing w:val="2"/>
                <w:kern w:val="0"/>
                <w:highlight w:val="none"/>
                <w:u w:val="single"/>
              </w:rPr>
              <w:tab/>
            </w:r>
            <w:r>
              <w:rPr>
                <w:rFonts w:hint="eastAsia" w:ascii="宋体" w:hAnsi="宋体"/>
                <w:color w:val="auto"/>
                <w:spacing w:val="2"/>
                <w:kern w:val="0"/>
                <w:highlight w:val="none"/>
                <w:u w:val="single"/>
              </w:rPr>
              <w:tab/>
            </w:r>
            <w:r>
              <w:rPr>
                <w:rFonts w:hint="eastAsia" w:ascii="宋体" w:hAnsi="宋体"/>
                <w:color w:val="auto"/>
                <w:spacing w:val="2"/>
                <w:kern w:val="0"/>
                <w:highlight w:val="none"/>
                <w:u w:val="single"/>
              </w:rPr>
              <w:t xml:space="preserve">      </w:t>
            </w:r>
            <w:r>
              <w:rPr>
                <w:rFonts w:hint="eastAsia" w:ascii="宋体" w:hAnsi="宋体"/>
                <w:color w:val="auto"/>
                <w:spacing w:val="2"/>
                <w:kern w:val="0"/>
                <w:highlight w:val="none"/>
                <w:u w:val="single"/>
              </w:rPr>
              <w:tab/>
            </w:r>
            <w:r>
              <w:rPr>
                <w:rFonts w:hint="eastAsia" w:ascii="宋体" w:hAnsi="宋体"/>
                <w:color w:val="auto"/>
                <w:spacing w:val="2"/>
                <w:kern w:val="0"/>
                <w:highlight w:val="none"/>
              </w:rPr>
              <w:t>）。</w:t>
            </w:r>
          </w:p>
        </w:tc>
      </w:tr>
      <w:tr w14:paraId="27A1DBE5">
        <w:tblPrEx>
          <w:tblCellMar>
            <w:top w:w="0" w:type="dxa"/>
            <w:left w:w="0" w:type="dxa"/>
            <w:bottom w:w="0" w:type="dxa"/>
            <w:right w:w="0" w:type="dxa"/>
          </w:tblCellMar>
        </w:tblPrEx>
        <w:trPr>
          <w:trHeight w:val="623" w:hRule="atLeast"/>
          <w:jc w:val="center"/>
        </w:trPr>
        <w:tc>
          <w:tcPr>
            <w:tcW w:w="4938" w:type="dxa"/>
            <w:gridSpan w:val="2"/>
            <w:tcBorders>
              <w:top w:val="nil"/>
              <w:left w:val="single" w:color="000000" w:sz="4" w:space="0"/>
              <w:bottom w:val="nil"/>
              <w:right w:val="single" w:color="000000" w:sz="4" w:space="0"/>
            </w:tcBorders>
            <w:noWrap w:val="0"/>
            <w:vAlign w:val="center"/>
          </w:tcPr>
          <w:p w14:paraId="41217DAC">
            <w:pPr>
              <w:keepNext w:val="0"/>
              <w:keepLines w:val="0"/>
              <w:suppressLineNumbers w:val="0"/>
              <w:spacing w:before="0" w:beforeAutospacing="0" w:after="0" w:afterAutospacing="0" w:line="246" w:lineRule="exact"/>
              <w:ind w:left="0" w:right="0"/>
              <w:rPr>
                <w:rFonts w:hint="default" w:ascii="宋体" w:hAnsi="宋体"/>
                <w:color w:val="auto"/>
                <w:kern w:val="0"/>
                <w:highlight w:val="none"/>
              </w:rPr>
            </w:pPr>
            <w:r>
              <w:rPr>
                <w:rFonts w:hint="eastAsia" w:ascii="宋体" w:hAnsi="宋体"/>
                <w:color w:val="auto"/>
                <w:spacing w:val="7"/>
                <w:kern w:val="0"/>
                <w:highlight w:val="none"/>
              </w:rPr>
              <w:t>□与实际施工</w:t>
            </w:r>
            <w:r>
              <w:rPr>
                <w:rFonts w:hint="eastAsia" w:ascii="宋体" w:hAnsi="宋体"/>
                <w:color w:val="auto"/>
                <w:spacing w:val="4"/>
                <w:kern w:val="0"/>
                <w:highlight w:val="none"/>
              </w:rPr>
              <w:t>情</w:t>
            </w:r>
            <w:r>
              <w:rPr>
                <w:rFonts w:hint="eastAsia" w:ascii="宋体" w:hAnsi="宋体"/>
                <w:color w:val="auto"/>
                <w:spacing w:val="7"/>
                <w:kern w:val="0"/>
                <w:highlight w:val="none"/>
              </w:rPr>
              <w:t>况相符</w:t>
            </w:r>
            <w:r>
              <w:rPr>
                <w:rFonts w:hint="eastAsia" w:ascii="宋体" w:hAnsi="宋体"/>
                <w:color w:val="auto"/>
                <w:spacing w:val="7"/>
                <w:kern w:val="0"/>
                <w:highlight w:val="none"/>
                <w:lang w:eastAsia="zh-CN"/>
              </w:rPr>
              <w:t>，</w:t>
            </w:r>
            <w:r>
              <w:rPr>
                <w:rFonts w:hint="eastAsia" w:ascii="宋体" w:hAnsi="宋体"/>
                <w:color w:val="auto"/>
                <w:spacing w:val="4"/>
                <w:kern w:val="0"/>
                <w:highlight w:val="none"/>
              </w:rPr>
              <w:t>具体</w:t>
            </w:r>
            <w:r>
              <w:rPr>
                <w:rFonts w:hint="eastAsia" w:ascii="宋体" w:hAnsi="宋体"/>
                <w:color w:val="auto"/>
                <w:spacing w:val="7"/>
                <w:kern w:val="0"/>
                <w:highlight w:val="none"/>
              </w:rPr>
              <w:t>金额应由造价工</w:t>
            </w:r>
            <w:r>
              <w:rPr>
                <w:rFonts w:hint="eastAsia" w:ascii="宋体" w:hAnsi="宋体"/>
                <w:color w:val="auto"/>
                <w:spacing w:val="4"/>
                <w:kern w:val="0"/>
                <w:highlight w:val="none"/>
              </w:rPr>
              <w:t>程</w:t>
            </w:r>
            <w:r>
              <w:rPr>
                <w:rFonts w:hint="eastAsia" w:ascii="宋体" w:hAnsi="宋体"/>
                <w:color w:val="auto"/>
                <w:spacing w:val="7"/>
                <w:kern w:val="0"/>
                <w:highlight w:val="none"/>
              </w:rPr>
              <w:t>师</w:t>
            </w:r>
            <w:r>
              <w:rPr>
                <w:rFonts w:hint="eastAsia" w:ascii="宋体" w:hAnsi="宋体"/>
                <w:color w:val="auto"/>
                <w:kern w:val="0"/>
                <w:highlight w:val="none"/>
              </w:rPr>
              <w:t>复核</w:t>
            </w:r>
          </w:p>
        </w:tc>
        <w:tc>
          <w:tcPr>
            <w:tcW w:w="4664" w:type="dxa"/>
            <w:gridSpan w:val="2"/>
            <w:vMerge w:val="continue"/>
            <w:tcBorders>
              <w:top w:val="nil"/>
              <w:left w:val="nil"/>
              <w:bottom w:val="nil"/>
              <w:right w:val="single" w:color="000000" w:sz="4" w:space="0"/>
            </w:tcBorders>
            <w:noWrap w:val="0"/>
            <w:vAlign w:val="center"/>
          </w:tcPr>
          <w:p w14:paraId="123A25CE">
            <w:pPr>
              <w:keepNext w:val="0"/>
              <w:keepLines w:val="0"/>
              <w:widowControl/>
              <w:suppressLineNumbers w:val="0"/>
              <w:spacing w:before="0" w:beforeAutospacing="0" w:after="0" w:afterAutospacing="0"/>
              <w:ind w:left="0" w:right="0"/>
              <w:jc w:val="left"/>
              <w:rPr>
                <w:rFonts w:hint="default" w:ascii="宋体" w:hAnsi="宋体"/>
                <w:color w:val="auto"/>
                <w:kern w:val="0"/>
                <w:highlight w:val="none"/>
              </w:rPr>
            </w:pPr>
          </w:p>
        </w:tc>
      </w:tr>
      <w:tr w14:paraId="026753B8">
        <w:tblPrEx>
          <w:tblCellMar>
            <w:top w:w="0" w:type="dxa"/>
            <w:left w:w="0" w:type="dxa"/>
            <w:bottom w:w="0" w:type="dxa"/>
            <w:right w:w="0" w:type="dxa"/>
          </w:tblCellMar>
        </w:tblPrEx>
        <w:trPr>
          <w:trHeight w:val="70" w:hRule="atLeast"/>
          <w:jc w:val="center"/>
        </w:trPr>
        <w:tc>
          <w:tcPr>
            <w:tcW w:w="4938" w:type="dxa"/>
            <w:gridSpan w:val="2"/>
            <w:tcBorders>
              <w:top w:val="nil"/>
              <w:left w:val="single" w:color="000000" w:sz="4" w:space="0"/>
              <w:bottom w:val="nil"/>
              <w:right w:val="single" w:color="000000" w:sz="4" w:space="0"/>
            </w:tcBorders>
            <w:noWrap w:val="0"/>
            <w:vAlign w:val="center"/>
          </w:tcPr>
          <w:p w14:paraId="7871ABDE">
            <w:pPr>
              <w:keepNext w:val="0"/>
              <w:keepLines w:val="0"/>
              <w:suppressLineNumbers w:val="0"/>
              <w:spacing w:before="0" w:beforeAutospacing="0" w:after="0" w:afterAutospacing="0" w:line="246" w:lineRule="exact"/>
              <w:ind w:left="0" w:right="0"/>
              <w:rPr>
                <w:rFonts w:hint="default" w:ascii="宋体" w:hAnsi="宋体"/>
                <w:color w:val="auto"/>
                <w:kern w:val="0"/>
                <w:highlight w:val="none"/>
              </w:rPr>
            </w:pPr>
          </w:p>
        </w:tc>
        <w:tc>
          <w:tcPr>
            <w:tcW w:w="4664" w:type="dxa"/>
            <w:gridSpan w:val="2"/>
            <w:tcBorders>
              <w:top w:val="nil"/>
              <w:left w:val="nil"/>
              <w:bottom w:val="nil"/>
              <w:right w:val="single" w:color="000000" w:sz="4" w:space="0"/>
            </w:tcBorders>
            <w:noWrap w:val="0"/>
            <w:vAlign w:val="center"/>
          </w:tcPr>
          <w:p w14:paraId="7C2806FA">
            <w:pPr>
              <w:keepNext w:val="0"/>
              <w:keepLines w:val="0"/>
              <w:suppressLineNumbers w:val="0"/>
              <w:spacing w:before="0" w:beforeAutospacing="0" w:after="0" w:afterAutospacing="0" w:line="246" w:lineRule="exact"/>
              <w:ind w:left="0" w:right="0"/>
              <w:rPr>
                <w:rFonts w:hint="default" w:ascii="宋体" w:hAnsi="宋体"/>
                <w:color w:val="auto"/>
                <w:kern w:val="0"/>
                <w:highlight w:val="none"/>
              </w:rPr>
            </w:pPr>
          </w:p>
        </w:tc>
      </w:tr>
      <w:tr w14:paraId="134947AE">
        <w:tblPrEx>
          <w:tblCellMar>
            <w:top w:w="0" w:type="dxa"/>
            <w:left w:w="0" w:type="dxa"/>
            <w:bottom w:w="0" w:type="dxa"/>
            <w:right w:w="0" w:type="dxa"/>
          </w:tblCellMar>
        </w:tblPrEx>
        <w:trPr>
          <w:trHeight w:val="899" w:hRule="atLeast"/>
          <w:jc w:val="center"/>
        </w:trPr>
        <w:tc>
          <w:tcPr>
            <w:tcW w:w="4938" w:type="dxa"/>
            <w:gridSpan w:val="2"/>
            <w:tcBorders>
              <w:top w:val="nil"/>
              <w:left w:val="single" w:color="000000" w:sz="4" w:space="0"/>
              <w:bottom w:val="single" w:color="000000" w:sz="4" w:space="0"/>
              <w:right w:val="single" w:color="000000" w:sz="4" w:space="0"/>
            </w:tcBorders>
            <w:noWrap w:val="0"/>
            <w:vAlign w:val="center"/>
          </w:tcPr>
          <w:p w14:paraId="32BAE2CC">
            <w:pPr>
              <w:keepNext w:val="0"/>
              <w:keepLines w:val="0"/>
              <w:suppressLineNumbers w:val="0"/>
              <w:wordWrap w:val="0"/>
              <w:spacing w:before="0" w:beforeAutospacing="0" w:after="0" w:afterAutospacing="0" w:line="278" w:lineRule="auto"/>
              <w:ind w:left="0" w:right="0"/>
              <w:jc w:val="right"/>
              <w:rPr>
                <w:rFonts w:hint="default" w:ascii="宋体" w:hAnsi="宋体"/>
                <w:color w:val="auto"/>
                <w:kern w:val="0"/>
                <w:highlight w:val="none"/>
                <w:u w:val="single" w:color="000000"/>
              </w:rPr>
            </w:pPr>
            <w:r>
              <w:rPr>
                <w:rFonts w:hint="eastAsia" w:ascii="宋体" w:hAnsi="宋体"/>
                <w:color w:val="auto"/>
                <w:kern w:val="0"/>
                <w:highlight w:val="none"/>
              </w:rPr>
              <w:t>监理工程师</w:t>
            </w:r>
            <w:r>
              <w:rPr>
                <w:rFonts w:hint="eastAsia" w:ascii="宋体" w:hAnsi="宋体"/>
                <w:color w:val="auto"/>
                <w:kern w:val="0"/>
                <w:highlight w:val="none"/>
                <w:u w:val="single"/>
              </w:rPr>
              <w:t xml:space="preserve">         </w:t>
            </w:r>
          </w:p>
          <w:p w14:paraId="0FF7B75B">
            <w:pPr>
              <w:keepNext w:val="0"/>
              <w:keepLines w:val="0"/>
              <w:suppressLineNumbers w:val="0"/>
              <w:wordWrap w:val="0"/>
              <w:spacing w:before="0" w:beforeAutospacing="0" w:after="0" w:afterAutospacing="0" w:line="278" w:lineRule="auto"/>
              <w:ind w:left="0" w:right="0"/>
              <w:jc w:val="right"/>
              <w:rPr>
                <w:rFonts w:hint="default" w:ascii="宋体" w:hAnsi="宋体"/>
                <w:color w:val="auto"/>
                <w:kern w:val="0"/>
                <w:highlight w:val="none"/>
              </w:rPr>
            </w:pPr>
            <w:r>
              <w:rPr>
                <w:rFonts w:hint="eastAsia" w:ascii="宋体" w:hAnsi="宋体"/>
                <w:color w:val="auto"/>
                <w:kern w:val="0"/>
                <w:highlight w:val="none"/>
              </w:rPr>
              <w:t>日期</w:t>
            </w:r>
            <w:r>
              <w:rPr>
                <w:rFonts w:hint="eastAsia" w:ascii="宋体" w:hAnsi="宋体"/>
                <w:color w:val="auto"/>
                <w:kern w:val="0"/>
                <w:highlight w:val="none"/>
                <w:u w:val="single"/>
              </w:rPr>
              <w:t xml:space="preserve">         </w:t>
            </w:r>
          </w:p>
        </w:tc>
        <w:tc>
          <w:tcPr>
            <w:tcW w:w="4664" w:type="dxa"/>
            <w:gridSpan w:val="2"/>
            <w:tcBorders>
              <w:top w:val="nil"/>
              <w:left w:val="nil"/>
              <w:bottom w:val="single" w:color="000000" w:sz="4" w:space="0"/>
              <w:right w:val="single" w:color="000000" w:sz="4" w:space="0"/>
            </w:tcBorders>
            <w:noWrap w:val="0"/>
            <w:vAlign w:val="center"/>
          </w:tcPr>
          <w:p w14:paraId="1AF7E8BB">
            <w:pPr>
              <w:keepNext w:val="0"/>
              <w:keepLines w:val="0"/>
              <w:suppressLineNumbers w:val="0"/>
              <w:wordWrap w:val="0"/>
              <w:spacing w:before="0" w:beforeAutospacing="0" w:after="0" w:afterAutospacing="0" w:line="278" w:lineRule="auto"/>
              <w:ind w:left="0" w:right="0"/>
              <w:jc w:val="right"/>
              <w:rPr>
                <w:rFonts w:hint="default" w:ascii="宋体" w:hAnsi="宋体"/>
                <w:color w:val="auto"/>
                <w:kern w:val="0"/>
                <w:highlight w:val="none"/>
                <w:u w:val="single" w:color="000000"/>
              </w:rPr>
            </w:pPr>
            <w:r>
              <w:rPr>
                <w:rFonts w:hint="eastAsia" w:ascii="宋体" w:hAnsi="宋体"/>
                <w:color w:val="auto"/>
                <w:kern w:val="0"/>
                <w:highlight w:val="none"/>
              </w:rPr>
              <w:t>一级注册造价工程师</w:t>
            </w:r>
            <w:r>
              <w:rPr>
                <w:rFonts w:hint="eastAsia" w:ascii="宋体" w:hAnsi="宋体"/>
                <w:color w:val="auto"/>
                <w:kern w:val="0"/>
                <w:highlight w:val="none"/>
                <w:u w:val="single"/>
              </w:rPr>
              <w:t xml:space="preserve">         </w:t>
            </w:r>
          </w:p>
          <w:p w14:paraId="6F546669">
            <w:pPr>
              <w:keepNext w:val="0"/>
              <w:keepLines w:val="0"/>
              <w:suppressLineNumbers w:val="0"/>
              <w:wordWrap w:val="0"/>
              <w:spacing w:before="0" w:beforeAutospacing="0" w:after="0" w:afterAutospacing="0" w:line="278" w:lineRule="auto"/>
              <w:ind w:left="0" w:right="0"/>
              <w:jc w:val="right"/>
              <w:rPr>
                <w:rFonts w:hint="default" w:ascii="宋体" w:hAnsi="宋体"/>
                <w:color w:val="auto"/>
                <w:kern w:val="0"/>
                <w:highlight w:val="none"/>
              </w:rPr>
            </w:pPr>
            <w:r>
              <w:rPr>
                <w:rFonts w:hint="eastAsia" w:ascii="宋体" w:hAnsi="宋体"/>
                <w:color w:val="auto"/>
                <w:kern w:val="0"/>
                <w:highlight w:val="none"/>
              </w:rPr>
              <w:t>日期</w:t>
            </w:r>
            <w:r>
              <w:rPr>
                <w:rFonts w:hint="eastAsia" w:ascii="宋体" w:hAnsi="宋体"/>
                <w:color w:val="auto"/>
                <w:kern w:val="0"/>
                <w:highlight w:val="none"/>
                <w:u w:val="single"/>
              </w:rPr>
              <w:t xml:space="preserve">         </w:t>
            </w:r>
          </w:p>
        </w:tc>
      </w:tr>
      <w:tr w14:paraId="53998930">
        <w:tblPrEx>
          <w:tblCellMar>
            <w:top w:w="0" w:type="dxa"/>
            <w:left w:w="0" w:type="dxa"/>
            <w:bottom w:w="0" w:type="dxa"/>
            <w:right w:w="0" w:type="dxa"/>
          </w:tblCellMar>
        </w:tblPrEx>
        <w:trPr>
          <w:trHeight w:val="403" w:hRule="atLeast"/>
          <w:jc w:val="center"/>
        </w:trPr>
        <w:tc>
          <w:tcPr>
            <w:tcW w:w="9602" w:type="dxa"/>
            <w:gridSpan w:val="4"/>
            <w:tcBorders>
              <w:top w:val="single" w:color="000000" w:sz="4" w:space="0"/>
              <w:left w:val="single" w:color="000000" w:sz="4" w:space="0"/>
              <w:bottom w:val="nil"/>
              <w:right w:val="single" w:color="000000" w:sz="4" w:space="0"/>
            </w:tcBorders>
            <w:noWrap w:val="0"/>
            <w:vAlign w:val="center"/>
          </w:tcPr>
          <w:p w14:paraId="1D683067">
            <w:pPr>
              <w:keepNext w:val="0"/>
              <w:keepLines w:val="0"/>
              <w:suppressLineNumbers w:val="0"/>
              <w:spacing w:before="56" w:beforeAutospacing="0" w:after="0" w:afterAutospacing="0"/>
              <w:ind w:left="0" w:right="0"/>
              <w:rPr>
                <w:rFonts w:hint="default" w:ascii="宋体" w:hAnsi="宋体"/>
                <w:color w:val="auto"/>
                <w:kern w:val="0"/>
                <w:highlight w:val="none"/>
              </w:rPr>
            </w:pPr>
            <w:r>
              <w:rPr>
                <w:rFonts w:hint="eastAsia" w:ascii="宋体" w:hAnsi="宋体"/>
                <w:color w:val="auto"/>
                <w:kern w:val="0"/>
                <w:highlight w:val="none"/>
              </w:rPr>
              <w:t>审核意见：</w:t>
            </w:r>
          </w:p>
        </w:tc>
      </w:tr>
      <w:tr w14:paraId="43CF99BF">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center"/>
          </w:tcPr>
          <w:p w14:paraId="1C08C6D0">
            <w:pPr>
              <w:keepNext w:val="0"/>
              <w:keepLines w:val="0"/>
              <w:suppressLineNumbers w:val="0"/>
              <w:spacing w:before="0" w:beforeAutospacing="0" w:after="0" w:afterAutospacing="0" w:line="246" w:lineRule="exact"/>
              <w:ind w:left="0" w:right="0"/>
              <w:rPr>
                <w:rFonts w:hint="default" w:ascii="宋体" w:hAnsi="宋体"/>
                <w:color w:val="auto"/>
                <w:kern w:val="0"/>
                <w:highlight w:val="none"/>
              </w:rPr>
            </w:pPr>
            <w:r>
              <w:rPr>
                <w:rFonts w:hint="eastAsia" w:ascii="宋体" w:hAnsi="宋体"/>
                <w:color w:val="auto"/>
                <w:kern w:val="0"/>
                <w:highlight w:val="none"/>
              </w:rPr>
              <w:t>□不同意</w:t>
            </w:r>
          </w:p>
        </w:tc>
      </w:tr>
      <w:tr w14:paraId="0ABD38A1">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center"/>
          </w:tcPr>
          <w:p w14:paraId="14FD13D9">
            <w:pPr>
              <w:keepNext w:val="0"/>
              <w:keepLines w:val="0"/>
              <w:suppressLineNumbers w:val="0"/>
              <w:spacing w:before="0" w:beforeAutospacing="0" w:after="0" w:afterAutospacing="0" w:line="246" w:lineRule="exact"/>
              <w:ind w:left="0" w:right="0"/>
              <w:rPr>
                <w:rFonts w:hint="default" w:ascii="宋体" w:hAnsi="宋体"/>
                <w:color w:val="auto"/>
                <w:kern w:val="0"/>
                <w:highlight w:val="none"/>
              </w:rPr>
            </w:pPr>
            <w:r>
              <w:rPr>
                <w:rFonts w:hint="eastAsia" w:ascii="宋体" w:hAnsi="宋体"/>
                <w:color w:val="auto"/>
                <w:kern w:val="0"/>
                <w:highlight w:val="none"/>
              </w:rPr>
              <w:t>□同意</w:t>
            </w:r>
          </w:p>
        </w:tc>
      </w:tr>
      <w:tr w14:paraId="33B702DE">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top"/>
          </w:tcPr>
          <w:p w14:paraId="056036F2">
            <w:pPr>
              <w:keepNext w:val="0"/>
              <w:keepLines w:val="0"/>
              <w:suppressLineNumbers w:val="0"/>
              <w:wordWrap w:val="0"/>
              <w:spacing w:before="0" w:beforeAutospacing="0" w:after="0" w:afterAutospacing="0" w:line="246" w:lineRule="exact"/>
              <w:ind w:left="0" w:right="360"/>
              <w:jc w:val="right"/>
              <w:rPr>
                <w:rFonts w:hint="default" w:ascii="宋体" w:hAnsi="宋体"/>
                <w:color w:val="auto"/>
                <w:kern w:val="0"/>
                <w:highlight w:val="none"/>
              </w:rPr>
            </w:pPr>
            <w:r>
              <w:rPr>
                <w:rFonts w:hint="eastAsia" w:ascii="宋体" w:hAnsi="宋体"/>
                <w:color w:val="auto"/>
                <w:kern w:val="0"/>
                <w:highlight w:val="none"/>
              </w:rPr>
              <w:t xml:space="preserve">发包人（章）     </w:t>
            </w:r>
          </w:p>
        </w:tc>
      </w:tr>
      <w:tr w14:paraId="6162E2D7">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top"/>
          </w:tcPr>
          <w:p w14:paraId="3090106F">
            <w:pPr>
              <w:keepNext w:val="0"/>
              <w:keepLines w:val="0"/>
              <w:suppressLineNumbers w:val="0"/>
              <w:spacing w:before="0" w:beforeAutospacing="0" w:after="0" w:afterAutospacing="0" w:line="246" w:lineRule="exact"/>
              <w:ind w:left="0" w:right="0"/>
              <w:jc w:val="right"/>
              <w:rPr>
                <w:rFonts w:hint="default" w:ascii="宋体" w:hAnsi="宋体"/>
                <w:color w:val="auto"/>
                <w:kern w:val="0"/>
                <w:highlight w:val="none"/>
              </w:rPr>
            </w:pPr>
            <w:r>
              <w:rPr>
                <w:rFonts w:hint="eastAsia" w:ascii="宋体" w:hAnsi="宋体"/>
                <w:color w:val="auto"/>
                <w:kern w:val="0"/>
                <w:highlight w:val="none"/>
              </w:rPr>
              <w:t>发包人代表</w:t>
            </w:r>
            <w:r>
              <w:rPr>
                <w:rFonts w:hint="eastAsia" w:ascii="宋体" w:hAnsi="宋体"/>
                <w:color w:val="auto"/>
                <w:kern w:val="0"/>
                <w:highlight w:val="none"/>
                <w:u w:val="single"/>
              </w:rPr>
              <w:tab/>
            </w:r>
            <w:r>
              <w:rPr>
                <w:rFonts w:hint="eastAsia" w:ascii="宋体" w:hAnsi="宋体"/>
                <w:color w:val="auto"/>
                <w:kern w:val="0"/>
                <w:highlight w:val="none"/>
                <w:u w:val="single"/>
              </w:rPr>
              <w:t xml:space="preserve">    </w:t>
            </w:r>
            <w:r>
              <w:rPr>
                <w:rFonts w:hint="eastAsia" w:ascii="宋体" w:hAnsi="宋体"/>
                <w:color w:val="auto"/>
                <w:kern w:val="0"/>
                <w:highlight w:val="none"/>
                <w:u w:val="single" w:color="000000"/>
              </w:rPr>
              <w:tab/>
            </w:r>
          </w:p>
        </w:tc>
      </w:tr>
      <w:tr w14:paraId="41E121EB">
        <w:tblPrEx>
          <w:tblCellMar>
            <w:top w:w="0" w:type="dxa"/>
            <w:left w:w="0" w:type="dxa"/>
            <w:bottom w:w="0" w:type="dxa"/>
            <w:right w:w="0" w:type="dxa"/>
          </w:tblCellMar>
        </w:tblPrEx>
        <w:trPr>
          <w:trHeight w:val="489" w:hRule="atLeast"/>
          <w:jc w:val="center"/>
        </w:trPr>
        <w:tc>
          <w:tcPr>
            <w:tcW w:w="9602" w:type="dxa"/>
            <w:gridSpan w:val="4"/>
            <w:tcBorders>
              <w:top w:val="nil"/>
              <w:left w:val="single" w:color="000000" w:sz="4" w:space="0"/>
              <w:bottom w:val="single" w:color="000000" w:sz="4" w:space="0"/>
              <w:right w:val="single" w:color="000000" w:sz="4" w:space="0"/>
            </w:tcBorders>
            <w:noWrap w:val="0"/>
            <w:vAlign w:val="top"/>
          </w:tcPr>
          <w:p w14:paraId="757F5C27">
            <w:pPr>
              <w:keepNext w:val="0"/>
              <w:keepLines w:val="0"/>
              <w:suppressLineNumbers w:val="0"/>
              <w:wordWrap w:val="0"/>
              <w:spacing w:before="0" w:beforeAutospacing="0" w:after="0" w:afterAutospacing="0" w:line="246" w:lineRule="exact"/>
              <w:ind w:left="0" w:right="0"/>
              <w:jc w:val="right"/>
              <w:rPr>
                <w:rFonts w:hint="default" w:ascii="宋体" w:hAnsi="宋体"/>
                <w:color w:val="auto"/>
                <w:kern w:val="0"/>
                <w:highlight w:val="none"/>
              </w:rPr>
            </w:pPr>
            <w:r>
              <w:rPr>
                <w:rFonts w:hint="eastAsia" w:ascii="宋体" w:hAnsi="宋体"/>
                <w:color w:val="auto"/>
                <w:kern w:val="0"/>
                <w:highlight w:val="none"/>
              </w:rPr>
              <w:t>日期</w:t>
            </w:r>
            <w:r>
              <w:rPr>
                <w:rFonts w:hint="eastAsia" w:ascii="宋体" w:hAnsi="宋体"/>
                <w:color w:val="auto"/>
                <w:kern w:val="0"/>
                <w:highlight w:val="none"/>
                <w:u w:val="single" w:color="000000"/>
              </w:rPr>
              <w:tab/>
            </w:r>
            <w:r>
              <w:rPr>
                <w:rFonts w:hint="eastAsia" w:ascii="宋体" w:hAnsi="宋体"/>
                <w:color w:val="auto"/>
                <w:kern w:val="0"/>
                <w:highlight w:val="none"/>
                <w:u w:val="single" w:color="000000"/>
              </w:rPr>
              <w:t xml:space="preserve">      </w:t>
            </w:r>
          </w:p>
        </w:tc>
      </w:tr>
    </w:tbl>
    <w:p w14:paraId="0C0B995C">
      <w:pPr>
        <w:spacing w:line="243" w:lineRule="exact"/>
        <w:ind w:firstLine="0" w:firstLineChars="0"/>
        <w:rPr>
          <w:rFonts w:ascii="宋体" w:hAnsi="宋体"/>
          <w:color w:val="auto"/>
          <w:sz w:val="18"/>
          <w:szCs w:val="18"/>
          <w:highlight w:val="none"/>
        </w:rPr>
      </w:pPr>
      <w:r>
        <w:rPr>
          <w:rFonts w:hint="eastAsia" w:ascii="宋体" w:hAnsi="宋体"/>
          <w:color w:val="auto"/>
          <w:sz w:val="18"/>
          <w:szCs w:val="18"/>
          <w:highlight w:val="none"/>
        </w:rPr>
        <w:t>注：</w:t>
      </w:r>
      <w:r>
        <w:rPr>
          <w:rFonts w:hint="eastAsia" w:ascii="宋体" w:hAnsi="宋体"/>
          <w:color w:val="auto"/>
          <w:spacing w:val="1"/>
          <w:sz w:val="18"/>
          <w:szCs w:val="18"/>
          <w:highlight w:val="none"/>
        </w:rPr>
        <w:t>1  应</w:t>
      </w:r>
      <w:r>
        <w:rPr>
          <w:rFonts w:hint="eastAsia" w:ascii="宋体" w:hAnsi="宋体"/>
          <w:color w:val="auto"/>
          <w:sz w:val="18"/>
          <w:szCs w:val="18"/>
          <w:highlight w:val="none"/>
        </w:rPr>
        <w:t>在选择栏中的</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内作标识</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pacing w:val="-92"/>
          <w:sz w:val="18"/>
          <w:szCs w:val="18"/>
          <w:highlight w:val="none"/>
          <w:lang w:eastAsia="zh-CN"/>
        </w:rPr>
        <w:t>”</w:t>
      </w:r>
      <w:r>
        <w:rPr>
          <w:rFonts w:hint="eastAsia" w:ascii="宋体" w:hAnsi="宋体"/>
          <w:color w:val="auto"/>
          <w:sz w:val="18"/>
          <w:szCs w:val="18"/>
          <w:highlight w:val="none"/>
        </w:rPr>
        <w:t>。如监理人已退场</w:t>
      </w:r>
      <w:r>
        <w:rPr>
          <w:rFonts w:hint="eastAsia" w:ascii="宋体" w:hAnsi="宋体"/>
          <w:color w:val="auto"/>
          <w:sz w:val="18"/>
          <w:szCs w:val="18"/>
          <w:highlight w:val="none"/>
          <w:lang w:eastAsia="zh-CN"/>
        </w:rPr>
        <w:t>，</w:t>
      </w:r>
      <w:r>
        <w:rPr>
          <w:rFonts w:hint="eastAsia" w:ascii="宋体" w:hAnsi="宋体"/>
          <w:color w:val="auto"/>
          <w:sz w:val="18"/>
          <w:szCs w:val="18"/>
          <w:highlight w:val="none"/>
        </w:rPr>
        <w:t>监理工程师栏可空缺；</w:t>
      </w:r>
    </w:p>
    <w:p w14:paraId="7B6D5D14">
      <w:pPr>
        <w:spacing w:before="46"/>
        <w:ind w:firstLine="364" w:firstLineChars="200"/>
        <w:jc w:val="left"/>
        <w:rPr>
          <w:rFonts w:hint="eastAsia" w:ascii="宋体" w:hAnsi="宋体"/>
          <w:color w:val="auto"/>
          <w:sz w:val="18"/>
          <w:szCs w:val="18"/>
          <w:highlight w:val="none"/>
        </w:rPr>
      </w:pPr>
      <w:r>
        <w:rPr>
          <w:rFonts w:hint="eastAsia" w:ascii="宋体" w:hAnsi="宋体"/>
          <w:color w:val="auto"/>
          <w:spacing w:val="1"/>
          <w:sz w:val="18"/>
          <w:szCs w:val="18"/>
          <w:highlight w:val="none"/>
        </w:rPr>
        <w:t xml:space="preserve">2  </w:t>
      </w:r>
      <w:r>
        <w:rPr>
          <w:rFonts w:hint="eastAsia" w:ascii="宋体" w:hAnsi="宋体"/>
          <w:color w:val="auto"/>
          <w:sz w:val="18"/>
          <w:szCs w:val="18"/>
          <w:highlight w:val="none"/>
        </w:rPr>
        <w:t>本表一式四份</w:t>
      </w:r>
      <w:r>
        <w:rPr>
          <w:rFonts w:hint="eastAsia" w:ascii="宋体" w:hAnsi="宋体"/>
          <w:color w:val="auto"/>
          <w:sz w:val="18"/>
          <w:szCs w:val="18"/>
          <w:highlight w:val="none"/>
          <w:lang w:eastAsia="zh-CN"/>
        </w:rPr>
        <w:t>，</w:t>
      </w:r>
      <w:r>
        <w:rPr>
          <w:rFonts w:hint="eastAsia" w:ascii="宋体" w:hAnsi="宋体"/>
          <w:color w:val="auto"/>
          <w:sz w:val="18"/>
          <w:szCs w:val="18"/>
          <w:highlight w:val="none"/>
        </w:rPr>
        <w:t>应由承包人填报</w:t>
      </w:r>
      <w:r>
        <w:rPr>
          <w:rFonts w:hint="eastAsia" w:ascii="宋体" w:hAnsi="宋体"/>
          <w:color w:val="auto"/>
          <w:sz w:val="18"/>
          <w:szCs w:val="18"/>
          <w:highlight w:val="none"/>
          <w:lang w:eastAsia="zh-CN"/>
        </w:rPr>
        <w:t>，</w:t>
      </w:r>
      <w:r>
        <w:rPr>
          <w:rFonts w:hint="eastAsia" w:ascii="宋体" w:hAnsi="宋体"/>
          <w:color w:val="auto"/>
          <w:sz w:val="18"/>
          <w:szCs w:val="18"/>
          <w:highlight w:val="none"/>
        </w:rPr>
        <w:t>发包人、监理人、工程造价咨询人、承包人各存一份；</w:t>
      </w:r>
    </w:p>
    <w:p w14:paraId="76A9DE62">
      <w:pPr>
        <w:spacing w:before="46" w:beforeLines="-2147483648"/>
        <w:ind w:left="0" w:firstLine="364" w:firstLineChars="200"/>
        <w:rPr>
          <w:rFonts w:ascii="宋体"/>
          <w:color w:val="auto"/>
          <w:sz w:val="30"/>
          <w:szCs w:val="30"/>
          <w:highlight w:val="none"/>
        </w:rPr>
      </w:pPr>
      <w:r>
        <w:rPr>
          <w:rFonts w:hint="eastAsia" w:ascii="宋体" w:hAnsi="宋体"/>
          <w:color w:val="auto"/>
          <w:spacing w:val="1"/>
          <w:sz w:val="18"/>
          <w:szCs w:val="18"/>
          <w:highlight w:val="none"/>
        </w:rPr>
        <w:t xml:space="preserve">3  </w:t>
      </w:r>
      <w:r>
        <w:rPr>
          <w:rFonts w:hint="eastAsia" w:ascii="宋体" w:hAnsi="宋体"/>
          <w:color w:val="auto"/>
          <w:sz w:val="18"/>
          <w:szCs w:val="18"/>
          <w:highlight w:val="none"/>
        </w:rPr>
        <w:t>编制人员、一级注册造价工程师应签字和盖章</w:t>
      </w:r>
      <w:r>
        <w:rPr>
          <w:rFonts w:hint="eastAsia" w:ascii="宋体" w:hAnsi="宋体"/>
          <w:color w:val="auto"/>
          <w:sz w:val="18"/>
          <w:szCs w:val="18"/>
          <w:highlight w:val="none"/>
          <w:lang w:eastAsia="zh-CN"/>
        </w:rPr>
        <w:t>，</w:t>
      </w:r>
      <w:r>
        <w:rPr>
          <w:rFonts w:hint="eastAsia" w:ascii="宋体" w:hAnsi="宋体"/>
          <w:color w:val="auto"/>
          <w:sz w:val="18"/>
          <w:szCs w:val="18"/>
          <w:highlight w:val="none"/>
        </w:rPr>
        <w:t>承包人代表、监理工程师、发包人代表应签字或盖章。</w:t>
      </w:r>
    </w:p>
    <w:p w14:paraId="792257BB">
      <w:pPr>
        <w:spacing w:before="46" w:beforeLines="-2147483648"/>
        <w:ind w:left="0" w:firstLine="300" w:firstLineChars="100"/>
        <w:rPr>
          <w:rFonts w:ascii="宋体"/>
          <w:color w:val="auto"/>
          <w:sz w:val="30"/>
          <w:szCs w:val="30"/>
          <w:highlight w:val="none"/>
        </w:rPr>
      </w:pPr>
    </w:p>
    <w:p w14:paraId="0F0B1C5A">
      <w:pPr>
        <w:spacing w:before="46" w:beforeLines="-2147483648"/>
        <w:ind w:left="0" w:firstLine="300" w:firstLineChars="100"/>
        <w:rPr>
          <w:rFonts w:ascii="宋体"/>
          <w:color w:val="auto"/>
          <w:sz w:val="30"/>
          <w:szCs w:val="30"/>
          <w:highlight w:val="none"/>
        </w:rPr>
      </w:pPr>
    </w:p>
    <w:p w14:paraId="2F1AA24F">
      <w:pPr>
        <w:spacing w:before="120" w:beforeLines="50" w:after="120" w:afterLines="50" w:line="440" w:lineRule="exact"/>
        <w:jc w:val="left"/>
        <w:rPr>
          <w:rFonts w:hint="eastAsia"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附件14：进度款支付分解表</w:t>
      </w:r>
    </w:p>
    <w:p w14:paraId="28289039">
      <w:pPr>
        <w:ind w:firstLine="1807" w:firstLineChars="600"/>
        <w:outlineLvl w:val="1"/>
        <w:rPr>
          <w:rFonts w:ascii="宋体" w:hAnsi="宋体"/>
          <w:b/>
          <w:color w:val="auto"/>
          <w:kern w:val="2"/>
          <w:sz w:val="30"/>
          <w:szCs w:val="30"/>
          <w:highlight w:val="none"/>
          <w:lang w:val="en"/>
        </w:rPr>
      </w:pPr>
      <w:r>
        <w:rPr>
          <w:rFonts w:hint="default" w:ascii="宋体" w:hAnsi="宋体"/>
          <w:b/>
          <w:color w:val="auto"/>
          <w:sz w:val="30"/>
          <w:szCs w:val="30"/>
          <w:highlight w:val="none"/>
          <w:lang w:val="en"/>
        </w:rPr>
        <w:t>进度款支付分解表</w:t>
      </w:r>
      <w:r>
        <w:rPr>
          <w:rFonts w:hint="default" w:ascii="宋体" w:hAnsi="宋体"/>
          <w:b/>
          <w:color w:val="auto"/>
          <w:sz w:val="30"/>
          <w:szCs w:val="30"/>
          <w:highlight w:val="none"/>
          <w:lang w:val="en" w:eastAsia="zh-CN"/>
        </w:rPr>
        <w:t>（适用于</w:t>
      </w:r>
      <w:r>
        <w:rPr>
          <w:rFonts w:hint="default" w:ascii="宋体" w:hAnsi="宋体"/>
          <w:b/>
          <w:color w:val="auto"/>
          <w:sz w:val="30"/>
          <w:szCs w:val="30"/>
          <w:highlight w:val="none"/>
          <w:lang w:val="en"/>
        </w:rPr>
        <w:t>总价合同</w:t>
      </w:r>
      <w:r>
        <w:rPr>
          <w:rFonts w:hint="default" w:ascii="宋体" w:hAnsi="宋体"/>
          <w:b/>
          <w:color w:val="auto"/>
          <w:sz w:val="30"/>
          <w:szCs w:val="30"/>
          <w:highlight w:val="none"/>
          <w:lang w:val="en" w:eastAsia="zh-CN"/>
        </w:rPr>
        <w:t>）</w:t>
      </w:r>
    </w:p>
    <w:p w14:paraId="60776D78">
      <w:pPr>
        <w:spacing w:line="360" w:lineRule="auto"/>
        <w:rPr>
          <w:rFonts w:hint="eastAsia" w:ascii="宋体" w:hAnsi="宋体" w:cs="宋体"/>
          <w:color w:val="auto"/>
          <w:kern w:val="0"/>
          <w:highlight w:val="none"/>
        </w:rPr>
      </w:pPr>
      <w:r>
        <w:rPr>
          <w:rFonts w:hint="eastAsia" w:ascii="宋体" w:hAnsi="宋体" w:cs="宋体"/>
          <w:color w:val="auto"/>
          <w:kern w:val="0"/>
          <w:highlight w:val="none"/>
        </w:rPr>
        <w:t>工程名称：</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3119"/>
        <w:gridCol w:w="675"/>
        <w:gridCol w:w="2268"/>
        <w:gridCol w:w="1276"/>
      </w:tblGrid>
      <w:tr w14:paraId="5D94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63BB022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进度款期次</w:t>
            </w:r>
          </w:p>
        </w:tc>
        <w:tc>
          <w:tcPr>
            <w:tcW w:w="3794" w:type="dxa"/>
            <w:gridSpan w:val="2"/>
            <w:noWrap w:val="0"/>
            <w:vAlign w:val="top"/>
          </w:tcPr>
          <w:p w14:paraId="4B1404E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形象进度</w:t>
            </w:r>
          </w:p>
        </w:tc>
        <w:tc>
          <w:tcPr>
            <w:tcW w:w="2268" w:type="dxa"/>
            <w:noWrap w:val="0"/>
            <w:vAlign w:val="top"/>
          </w:tcPr>
          <w:p w14:paraId="62C181D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进度款付款金额（元）</w:t>
            </w:r>
          </w:p>
        </w:tc>
        <w:tc>
          <w:tcPr>
            <w:tcW w:w="1276" w:type="dxa"/>
            <w:noWrap w:val="0"/>
            <w:vAlign w:val="top"/>
          </w:tcPr>
          <w:p w14:paraId="0510229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备注</w:t>
            </w:r>
          </w:p>
        </w:tc>
      </w:tr>
      <w:tr w14:paraId="56ED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015C995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第一期</w:t>
            </w:r>
          </w:p>
        </w:tc>
        <w:tc>
          <w:tcPr>
            <w:tcW w:w="3794" w:type="dxa"/>
            <w:gridSpan w:val="2"/>
            <w:noWrap w:val="0"/>
            <w:vAlign w:val="top"/>
          </w:tcPr>
          <w:p w14:paraId="680D73C0">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2268" w:type="dxa"/>
            <w:noWrap w:val="0"/>
            <w:vAlign w:val="top"/>
          </w:tcPr>
          <w:p w14:paraId="147B676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1276" w:type="dxa"/>
            <w:noWrap w:val="0"/>
            <w:vAlign w:val="top"/>
          </w:tcPr>
          <w:p w14:paraId="63BDBFB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r>
      <w:tr w14:paraId="61D2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1400080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第二期</w:t>
            </w:r>
          </w:p>
        </w:tc>
        <w:tc>
          <w:tcPr>
            <w:tcW w:w="3794" w:type="dxa"/>
            <w:gridSpan w:val="2"/>
            <w:noWrap w:val="0"/>
            <w:vAlign w:val="top"/>
          </w:tcPr>
          <w:p w14:paraId="0F82D68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2268" w:type="dxa"/>
            <w:noWrap w:val="0"/>
            <w:vAlign w:val="top"/>
          </w:tcPr>
          <w:p w14:paraId="34F96397">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1276" w:type="dxa"/>
            <w:noWrap w:val="0"/>
            <w:vAlign w:val="top"/>
          </w:tcPr>
          <w:p w14:paraId="531AE99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r>
      <w:tr w14:paraId="30DC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0323042E">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第三期</w:t>
            </w:r>
          </w:p>
        </w:tc>
        <w:tc>
          <w:tcPr>
            <w:tcW w:w="3794" w:type="dxa"/>
            <w:gridSpan w:val="2"/>
            <w:noWrap w:val="0"/>
            <w:vAlign w:val="top"/>
          </w:tcPr>
          <w:p w14:paraId="3E4CCF1F">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2268" w:type="dxa"/>
            <w:noWrap w:val="0"/>
            <w:vAlign w:val="top"/>
          </w:tcPr>
          <w:p w14:paraId="62761479">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1276" w:type="dxa"/>
            <w:noWrap w:val="0"/>
            <w:vAlign w:val="top"/>
          </w:tcPr>
          <w:p w14:paraId="6F35560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r>
      <w:tr w14:paraId="6B4A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0C344104">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default" w:ascii="宋体" w:hAnsi="宋体" w:eastAsia="宋体" w:cs="宋体"/>
                <w:color w:val="auto"/>
                <w:kern w:val="0"/>
                <w:highlight w:val="none"/>
              </w:rPr>
              <w:t>……</w:t>
            </w:r>
          </w:p>
        </w:tc>
        <w:tc>
          <w:tcPr>
            <w:tcW w:w="3794" w:type="dxa"/>
            <w:gridSpan w:val="2"/>
            <w:noWrap w:val="0"/>
            <w:vAlign w:val="top"/>
          </w:tcPr>
          <w:p w14:paraId="09CBE4B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2268" w:type="dxa"/>
            <w:noWrap w:val="0"/>
            <w:vAlign w:val="top"/>
          </w:tcPr>
          <w:p w14:paraId="38997B9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1276" w:type="dxa"/>
            <w:noWrap w:val="0"/>
            <w:vAlign w:val="top"/>
          </w:tcPr>
          <w:p w14:paraId="6E694591">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r>
      <w:tr w14:paraId="0991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4536" w:type="dxa"/>
            <w:gridSpan w:val="2"/>
            <w:noWrap w:val="0"/>
            <w:vAlign w:val="top"/>
          </w:tcPr>
          <w:p w14:paraId="0A845A00">
            <w:pPr>
              <w:keepNext w:val="0"/>
              <w:keepLines w:val="0"/>
              <w:suppressLineNumbers w:val="0"/>
              <w:spacing w:before="0" w:beforeAutospacing="0" w:after="0" w:afterAutospacing="0" w:line="360" w:lineRule="exact"/>
              <w:ind w:left="0" w:right="0" w:firstLine="435"/>
              <w:jc w:val="right"/>
              <w:rPr>
                <w:rFonts w:hint="eastAsia" w:ascii="Calibri" w:hAnsi="Calibri" w:eastAsia="宋体" w:cs="Times New Roman"/>
                <w:color w:val="auto"/>
                <w:highlight w:val="none"/>
              </w:rPr>
            </w:pPr>
          </w:p>
          <w:p w14:paraId="6E10D4C7">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rPr>
            </w:pPr>
          </w:p>
          <w:p w14:paraId="30A518F2">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rPr>
            </w:pPr>
            <w:r>
              <w:rPr>
                <w:rFonts w:hint="eastAsia" w:ascii="Calibri" w:hAnsi="Calibri" w:eastAsia="宋体" w:cs="Times New Roman"/>
                <w:color w:val="auto"/>
                <w:highlight w:val="none"/>
              </w:rPr>
              <w:t>发包人代表签字：</w:t>
            </w:r>
          </w:p>
          <w:p w14:paraId="4126F7C6">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rPr>
            </w:pPr>
          </w:p>
          <w:p w14:paraId="610C9C81">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rPr>
            </w:pPr>
            <w:r>
              <w:rPr>
                <w:rFonts w:hint="eastAsia" w:ascii="Calibri" w:hAnsi="Calibri" w:eastAsia="宋体" w:cs="Times New Roman"/>
                <w:color w:val="auto"/>
                <w:highlight w:val="none"/>
              </w:rPr>
              <w:t>发包人（盖公章）</w:t>
            </w:r>
          </w:p>
          <w:p w14:paraId="4CC28AD8">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rPr>
            </w:pPr>
          </w:p>
          <w:p w14:paraId="6A710F12">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u w:val="single"/>
              </w:rPr>
            </w:pPr>
            <w:r>
              <w:rPr>
                <w:rFonts w:hint="default" w:ascii="Calibri" w:hAnsi="Calibri" w:eastAsia="宋体" w:cs="Times New Roman"/>
                <w:color w:val="auto"/>
                <w:highlight w:val="none"/>
              </w:rPr>
              <w:t xml:space="preserve">    </w:t>
            </w:r>
            <w:r>
              <w:rPr>
                <w:rFonts w:hint="eastAsia" w:ascii="Calibri" w:hAnsi="Calibri" w:eastAsia="宋体" w:cs="Times New Roman"/>
                <w:color w:val="auto"/>
                <w:highlight w:val="none"/>
              </w:rPr>
              <w:t xml:space="preserve">    日      期        </w:t>
            </w:r>
            <w:r>
              <w:rPr>
                <w:rFonts w:hint="eastAsia" w:ascii="Calibri" w:hAnsi="Calibri" w:eastAsia="宋体" w:cs="Times New Roman"/>
                <w:color w:val="auto"/>
                <w:highlight w:val="none"/>
                <w:u w:val="single"/>
              </w:rPr>
              <w:t xml:space="preserve">   </w:t>
            </w:r>
          </w:p>
        </w:tc>
        <w:tc>
          <w:tcPr>
            <w:tcW w:w="4219" w:type="dxa"/>
            <w:gridSpan w:val="3"/>
            <w:noWrap w:val="0"/>
            <w:vAlign w:val="top"/>
          </w:tcPr>
          <w:p w14:paraId="44457FB6">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rPr>
            </w:pPr>
          </w:p>
          <w:p w14:paraId="513006C2">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u w:val="single"/>
              </w:rPr>
            </w:pPr>
          </w:p>
          <w:p w14:paraId="61B9D25D">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rPr>
            </w:pPr>
            <w:r>
              <w:rPr>
                <w:rFonts w:hint="eastAsia" w:ascii="Calibri" w:hAnsi="Calibri" w:eastAsia="宋体" w:cs="Times New Roman"/>
                <w:color w:val="auto"/>
                <w:highlight w:val="none"/>
              </w:rPr>
              <w:t>承包人代表签字：</w:t>
            </w:r>
          </w:p>
          <w:p w14:paraId="6FCAA7B4">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rPr>
            </w:pPr>
          </w:p>
          <w:p w14:paraId="64D8AA71">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rPr>
            </w:pPr>
            <w:r>
              <w:rPr>
                <w:rFonts w:hint="eastAsia" w:ascii="Calibri" w:hAnsi="Calibri" w:eastAsia="宋体" w:cs="Times New Roman"/>
                <w:color w:val="auto"/>
                <w:highlight w:val="none"/>
              </w:rPr>
              <w:t>承包人（盖公章）</w:t>
            </w:r>
          </w:p>
          <w:p w14:paraId="57CFA9E8">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rPr>
            </w:pPr>
          </w:p>
          <w:p w14:paraId="66C60F91">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u w:val="single"/>
              </w:rPr>
            </w:pPr>
            <w:r>
              <w:rPr>
                <w:rFonts w:hint="default" w:ascii="Calibri" w:hAnsi="Calibri" w:eastAsia="宋体" w:cs="Times New Roman"/>
                <w:color w:val="auto"/>
                <w:highlight w:val="none"/>
              </w:rPr>
              <w:t xml:space="preserve">    </w:t>
            </w:r>
            <w:r>
              <w:rPr>
                <w:rFonts w:hint="eastAsia" w:ascii="Calibri" w:hAnsi="Calibri" w:eastAsia="宋体" w:cs="Times New Roman"/>
                <w:color w:val="auto"/>
                <w:highlight w:val="none"/>
              </w:rPr>
              <w:t xml:space="preserve">    日      期</w:t>
            </w:r>
            <w:r>
              <w:rPr>
                <w:rFonts w:hint="eastAsia" w:ascii="Calibri" w:hAnsi="Calibri" w:eastAsia="宋体" w:cs="Times New Roman"/>
                <w:color w:val="auto"/>
                <w:highlight w:val="none"/>
                <w:u w:val="single"/>
              </w:rPr>
              <w:t xml:space="preserve">        </w:t>
            </w:r>
          </w:p>
        </w:tc>
      </w:tr>
    </w:tbl>
    <w:p w14:paraId="3DD4920E">
      <w:pPr>
        <w:spacing w:line="360" w:lineRule="auto"/>
        <w:rPr>
          <w:rFonts w:ascii="宋体"/>
          <w:color w:val="auto"/>
          <w:highlight w:val="none"/>
        </w:rPr>
      </w:pPr>
    </w:p>
    <w:p w14:paraId="7EFA6A16">
      <w:pPr>
        <w:spacing w:line="360" w:lineRule="auto"/>
        <w:rPr>
          <w:rFonts w:ascii="宋体"/>
          <w:color w:val="auto"/>
          <w:highlight w:val="none"/>
        </w:rPr>
      </w:pPr>
    </w:p>
    <w:p w14:paraId="5940FE34">
      <w:pPr>
        <w:spacing w:line="360" w:lineRule="auto"/>
        <w:rPr>
          <w:rFonts w:ascii="宋体"/>
          <w:color w:val="auto"/>
          <w:highlight w:val="none"/>
        </w:rPr>
      </w:pPr>
    </w:p>
    <w:p w14:paraId="43F84ED2">
      <w:pPr>
        <w:spacing w:line="360" w:lineRule="auto"/>
        <w:rPr>
          <w:rFonts w:ascii="宋体"/>
          <w:color w:val="auto"/>
          <w:highlight w:val="none"/>
        </w:rPr>
      </w:pPr>
    </w:p>
    <w:p w14:paraId="33162014">
      <w:pPr>
        <w:spacing w:line="360" w:lineRule="auto"/>
        <w:rPr>
          <w:rFonts w:ascii="宋体"/>
          <w:color w:val="auto"/>
          <w:highlight w:val="none"/>
        </w:rPr>
      </w:pPr>
    </w:p>
    <w:p w14:paraId="4A58A5A6">
      <w:pPr>
        <w:spacing w:line="360" w:lineRule="auto"/>
        <w:rPr>
          <w:rFonts w:ascii="宋体"/>
          <w:color w:val="auto"/>
          <w:highlight w:val="none"/>
        </w:rPr>
      </w:pPr>
    </w:p>
    <w:p w14:paraId="5162C1E3">
      <w:pPr>
        <w:pStyle w:val="2"/>
        <w:rPr>
          <w:rFonts w:ascii="宋体"/>
          <w:color w:val="auto"/>
          <w:highlight w:val="none"/>
        </w:rPr>
      </w:pPr>
    </w:p>
    <w:p w14:paraId="1BAF9183">
      <w:pPr>
        <w:pStyle w:val="2"/>
        <w:rPr>
          <w:rFonts w:ascii="宋体"/>
          <w:color w:val="auto"/>
          <w:highlight w:val="none"/>
        </w:rPr>
      </w:pPr>
    </w:p>
    <w:p w14:paraId="76025737">
      <w:pPr>
        <w:pStyle w:val="2"/>
        <w:rPr>
          <w:rFonts w:ascii="宋体"/>
          <w:color w:val="auto"/>
          <w:highlight w:val="none"/>
        </w:rPr>
      </w:pPr>
    </w:p>
    <w:p w14:paraId="5531C996">
      <w:pPr>
        <w:pStyle w:val="2"/>
        <w:rPr>
          <w:rFonts w:ascii="宋体"/>
          <w:color w:val="auto"/>
          <w:highlight w:val="none"/>
        </w:rPr>
      </w:pPr>
    </w:p>
    <w:p w14:paraId="771F4163">
      <w:pPr>
        <w:pStyle w:val="2"/>
        <w:rPr>
          <w:rFonts w:ascii="宋体"/>
          <w:color w:val="auto"/>
          <w:highlight w:val="none"/>
        </w:rPr>
      </w:pPr>
    </w:p>
    <w:p w14:paraId="07C0760B">
      <w:pPr>
        <w:pStyle w:val="2"/>
        <w:rPr>
          <w:rFonts w:ascii="宋体"/>
          <w:color w:val="auto"/>
          <w:highlight w:val="none"/>
        </w:rPr>
      </w:pPr>
    </w:p>
    <w:p w14:paraId="7CCA903B">
      <w:pPr>
        <w:pStyle w:val="2"/>
        <w:rPr>
          <w:rFonts w:ascii="宋体"/>
          <w:color w:val="auto"/>
          <w:highlight w:val="none"/>
        </w:rPr>
      </w:pPr>
    </w:p>
    <w:p w14:paraId="4F09CEC6">
      <w:pPr>
        <w:pStyle w:val="2"/>
        <w:rPr>
          <w:rFonts w:ascii="宋体"/>
          <w:color w:val="auto"/>
          <w:highlight w:val="none"/>
        </w:rPr>
      </w:pPr>
    </w:p>
    <w:p w14:paraId="68CF1683">
      <w:pPr>
        <w:pStyle w:val="2"/>
        <w:rPr>
          <w:rFonts w:ascii="宋体"/>
          <w:color w:val="auto"/>
          <w:highlight w:val="none"/>
        </w:rPr>
      </w:pPr>
    </w:p>
    <w:p w14:paraId="0166F339">
      <w:pPr>
        <w:pStyle w:val="2"/>
        <w:rPr>
          <w:rFonts w:ascii="宋体"/>
          <w:color w:val="auto"/>
          <w:highlight w:val="none"/>
        </w:rPr>
      </w:pPr>
    </w:p>
    <w:p w14:paraId="07FCAA5A">
      <w:pPr>
        <w:spacing w:before="120" w:beforeLines="50" w:after="120" w:afterLines="50" w:line="440" w:lineRule="exact"/>
        <w:jc w:val="left"/>
        <w:rPr>
          <w:rFonts w:hint="eastAsia" w:ascii="仿宋_GB2312" w:eastAsia="仿宋_GB2312" w:cs="仿宋_GB2312"/>
          <w:color w:val="auto"/>
          <w:sz w:val="30"/>
          <w:szCs w:val="30"/>
          <w:highlight w:val="none"/>
          <w:lang w:val="en-US" w:eastAsia="zh-CN"/>
        </w:rPr>
      </w:pPr>
      <w:bookmarkStart w:id="724" w:name="_Toc1731322991"/>
      <w:bookmarkStart w:id="725" w:name="_Toc1130643390"/>
      <w:bookmarkStart w:id="726" w:name="_Toc173801266"/>
      <w:bookmarkStart w:id="727" w:name="_Toc441683618"/>
      <w:bookmarkStart w:id="728" w:name="_Toc5300"/>
      <w:bookmarkStart w:id="729" w:name="_Toc475060052"/>
      <w:bookmarkStart w:id="730" w:name="_Toc1316360315"/>
      <w:bookmarkStart w:id="731" w:name="_Toc633689172"/>
      <w:bookmarkStart w:id="732" w:name="_Toc12824"/>
      <w:bookmarkStart w:id="733" w:name="_Toc1827315382"/>
      <w:bookmarkStart w:id="734" w:name="_Toc1300612461"/>
      <w:bookmarkStart w:id="735" w:name="_Toc1909664075"/>
      <w:bookmarkStart w:id="736" w:name="_Toc564658636"/>
      <w:bookmarkStart w:id="737" w:name="_Toc1993706012"/>
      <w:bookmarkStart w:id="738" w:name="_Toc1842771986"/>
      <w:r>
        <w:rPr>
          <w:rFonts w:hint="eastAsia" w:ascii="仿宋_GB2312" w:eastAsia="仿宋_GB2312" w:cs="仿宋_GB2312"/>
          <w:color w:val="auto"/>
          <w:sz w:val="30"/>
          <w:szCs w:val="30"/>
          <w:highlight w:val="none"/>
          <w:lang w:val="en" w:eastAsia="zh-CN"/>
        </w:rPr>
        <w:t>附件</w:t>
      </w:r>
      <w:r>
        <w:rPr>
          <w:rFonts w:hint="eastAsia" w:ascii="仿宋_GB2312" w:eastAsia="仿宋_GB2312" w:cs="仿宋_GB2312"/>
          <w:color w:val="auto"/>
          <w:sz w:val="30"/>
          <w:szCs w:val="30"/>
          <w:highlight w:val="none"/>
          <w:lang w:val="en-US" w:eastAsia="zh-CN"/>
        </w:rPr>
        <w:t>15：措施项目费用分拆表</w:t>
      </w:r>
    </w:p>
    <w:p w14:paraId="3EC4981B">
      <w:pPr>
        <w:wordWrap w:val="0"/>
        <w:jc w:val="center"/>
        <w:outlineLvl w:val="1"/>
        <w:rPr>
          <w:rFonts w:ascii="宋体" w:hAnsi="宋体"/>
          <w:b/>
          <w:color w:val="auto"/>
          <w:sz w:val="32"/>
          <w:szCs w:val="32"/>
          <w:highlight w:val="none"/>
        </w:rPr>
      </w:pPr>
      <w:r>
        <w:rPr>
          <w:rFonts w:hint="default" w:ascii="宋体" w:hAnsi="宋体"/>
          <w:b/>
          <w:color w:val="auto"/>
          <w:sz w:val="30"/>
          <w:szCs w:val="30"/>
          <w:highlight w:val="none"/>
          <w:lang w:val="en"/>
        </w:rPr>
        <w:t xml:space="preserve"> 措施项目费用分拆表</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14:paraId="0EF232F9">
      <w:pPr>
        <w:pStyle w:val="2"/>
        <w:ind w:firstLine="210"/>
        <w:rPr>
          <w:rFonts w:ascii="宋体" w:hAnsi="宋体"/>
          <w:b/>
          <w:color w:val="auto"/>
          <w:sz w:val="32"/>
          <w:szCs w:val="32"/>
          <w:highlight w:val="none"/>
        </w:rPr>
      </w:pPr>
      <w:r>
        <w:rPr>
          <w:rFonts w:hint="eastAsia" w:ascii="宋体" w:hAnsi="宋体"/>
          <w:color w:val="auto"/>
          <w:highlight w:val="none"/>
        </w:rPr>
        <w:t>工程</w:t>
      </w:r>
      <w:r>
        <w:rPr>
          <w:rFonts w:hint="eastAsia" w:ascii="宋体" w:hAnsi="宋体"/>
          <w:color w:val="auto"/>
          <w:spacing w:val="-3"/>
          <w:highlight w:val="none"/>
        </w:rPr>
        <w:t>名</w:t>
      </w:r>
      <w:r>
        <w:rPr>
          <w:rFonts w:hint="eastAsia" w:ascii="宋体" w:hAnsi="宋体"/>
          <w:color w:val="auto"/>
          <w:highlight w:val="none"/>
        </w:rPr>
        <w:t>称：</w:t>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 xml:space="preserve">  第   </w:t>
      </w:r>
      <w:r>
        <w:rPr>
          <w:rFonts w:hint="eastAsia" w:ascii="宋体" w:hAnsi="宋体"/>
          <w:color w:val="auto"/>
          <w:spacing w:val="-3"/>
          <w:highlight w:val="none"/>
        </w:rPr>
        <w:t xml:space="preserve">页 </w:t>
      </w:r>
      <w:r>
        <w:rPr>
          <w:rFonts w:hint="eastAsia" w:ascii="宋体" w:hAnsi="宋体"/>
          <w:color w:val="auto"/>
          <w:highlight w:val="none"/>
        </w:rPr>
        <w:t>共   页</w:t>
      </w:r>
    </w:p>
    <w:tbl>
      <w:tblPr>
        <w:tblStyle w:val="12"/>
        <w:tblW w:w="5035"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95"/>
        <w:gridCol w:w="709"/>
        <w:gridCol w:w="1151"/>
        <w:gridCol w:w="756"/>
        <w:gridCol w:w="907"/>
        <w:gridCol w:w="1096"/>
        <w:gridCol w:w="693"/>
        <w:gridCol w:w="856"/>
        <w:gridCol w:w="936"/>
        <w:gridCol w:w="1142"/>
      </w:tblGrid>
      <w:tr w14:paraId="625B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trPr>
        <w:tc>
          <w:tcPr>
            <w:tcW w:w="564" w:type="dxa"/>
            <w:vMerge w:val="restart"/>
            <w:tcBorders>
              <w:top w:val="single" w:color="auto" w:sz="4" w:space="0"/>
              <w:left w:val="single" w:color="auto" w:sz="4" w:space="0"/>
              <w:bottom w:val="single" w:color="auto" w:sz="4" w:space="0"/>
              <w:right w:val="single" w:color="auto" w:sz="4" w:space="0"/>
            </w:tcBorders>
            <w:noWrap w:val="0"/>
            <w:vAlign w:val="center"/>
          </w:tcPr>
          <w:p w14:paraId="01B1D2D3">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序号</w:t>
            </w:r>
          </w:p>
        </w:tc>
        <w:tc>
          <w:tcPr>
            <w:tcW w:w="829" w:type="dxa"/>
            <w:vMerge w:val="restart"/>
            <w:tcBorders>
              <w:top w:val="single" w:color="auto" w:sz="4" w:space="0"/>
              <w:left w:val="nil"/>
              <w:bottom w:val="single" w:color="auto" w:sz="4" w:space="0"/>
              <w:right w:val="single" w:color="auto" w:sz="4" w:space="0"/>
            </w:tcBorders>
            <w:noWrap w:val="0"/>
            <w:vAlign w:val="center"/>
          </w:tcPr>
          <w:p w14:paraId="452E6B5F">
            <w:pPr>
              <w:keepNext w:val="0"/>
              <w:keepLines w:val="0"/>
              <w:widowControl/>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项目</w:t>
            </w:r>
          </w:p>
          <w:p w14:paraId="584BCFBA">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编码</w:t>
            </w:r>
          </w:p>
        </w:tc>
        <w:tc>
          <w:tcPr>
            <w:tcW w:w="1380" w:type="dxa"/>
            <w:vMerge w:val="restart"/>
            <w:tcBorders>
              <w:top w:val="single" w:color="auto" w:sz="4" w:space="0"/>
              <w:left w:val="nil"/>
              <w:bottom w:val="single" w:color="auto" w:sz="4" w:space="0"/>
              <w:right w:val="single" w:color="auto" w:sz="4" w:space="0"/>
            </w:tcBorders>
            <w:noWrap w:val="0"/>
            <w:vAlign w:val="center"/>
          </w:tcPr>
          <w:p w14:paraId="7DED30D1">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措施项目名称</w:t>
            </w:r>
          </w:p>
        </w:tc>
        <w:tc>
          <w:tcPr>
            <w:tcW w:w="785" w:type="dxa"/>
            <w:vMerge w:val="restart"/>
            <w:tcBorders>
              <w:top w:val="single" w:color="auto" w:sz="4" w:space="0"/>
              <w:left w:val="nil"/>
              <w:bottom w:val="single" w:color="auto" w:sz="4" w:space="0"/>
              <w:right w:val="single" w:color="auto" w:sz="4" w:space="0"/>
            </w:tcBorders>
            <w:noWrap w:val="0"/>
            <w:vAlign w:val="center"/>
          </w:tcPr>
          <w:p w14:paraId="514C4E64">
            <w:pPr>
              <w:keepNext w:val="0"/>
              <w:keepLines w:val="0"/>
              <w:widowControl/>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价格</w:t>
            </w:r>
          </w:p>
          <w:p w14:paraId="7C7F33CE">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（元）</w:t>
            </w:r>
          </w:p>
        </w:tc>
        <w:tc>
          <w:tcPr>
            <w:tcW w:w="2206" w:type="dxa"/>
            <w:gridSpan w:val="2"/>
            <w:tcBorders>
              <w:top w:val="single" w:color="auto" w:sz="4" w:space="0"/>
              <w:left w:val="nil"/>
              <w:bottom w:val="single" w:color="auto" w:sz="4" w:space="0"/>
              <w:right w:val="single" w:color="auto" w:sz="4" w:space="0"/>
            </w:tcBorders>
            <w:noWrap w:val="0"/>
            <w:vAlign w:val="center"/>
          </w:tcPr>
          <w:p w14:paraId="79C441F1">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1.初始设立费用</w:t>
            </w:r>
          </w:p>
        </w:tc>
        <w:tc>
          <w:tcPr>
            <w:tcW w:w="1641" w:type="dxa"/>
            <w:gridSpan w:val="2"/>
            <w:tcBorders>
              <w:top w:val="single" w:color="auto" w:sz="4" w:space="0"/>
              <w:left w:val="nil"/>
              <w:bottom w:val="single" w:color="auto" w:sz="4" w:space="0"/>
              <w:right w:val="single" w:color="auto" w:sz="4" w:space="0"/>
            </w:tcBorders>
            <w:noWrap w:val="0"/>
            <w:vAlign w:val="center"/>
          </w:tcPr>
          <w:p w14:paraId="5918C17F">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2.中期运行费用</w:t>
            </w:r>
          </w:p>
        </w:tc>
        <w:tc>
          <w:tcPr>
            <w:tcW w:w="2300" w:type="dxa"/>
            <w:gridSpan w:val="2"/>
            <w:tcBorders>
              <w:top w:val="single" w:color="auto" w:sz="4" w:space="0"/>
              <w:left w:val="nil"/>
              <w:bottom w:val="single" w:color="auto" w:sz="4" w:space="0"/>
              <w:right w:val="single" w:color="auto" w:sz="4" w:space="0"/>
            </w:tcBorders>
            <w:noWrap w:val="0"/>
            <w:vAlign w:val="center"/>
          </w:tcPr>
          <w:p w14:paraId="3C9C8020">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3.后期拆除费用</w:t>
            </w:r>
          </w:p>
        </w:tc>
      </w:tr>
      <w:tr w14:paraId="1C9C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 w:hRule="atLeast"/>
        </w:trPr>
        <w:tc>
          <w:tcPr>
            <w:tcW w:w="564" w:type="dxa"/>
            <w:vMerge w:val="continue"/>
            <w:tcBorders>
              <w:top w:val="single" w:color="auto" w:sz="4" w:space="0"/>
              <w:left w:val="single" w:color="auto" w:sz="4" w:space="0"/>
              <w:bottom w:val="single" w:color="auto" w:sz="4" w:space="0"/>
              <w:right w:val="single" w:color="auto" w:sz="4" w:space="0"/>
            </w:tcBorders>
            <w:noWrap w:val="0"/>
            <w:vAlign w:val="center"/>
          </w:tcPr>
          <w:p w14:paraId="258B7416">
            <w:pPr>
              <w:keepNext w:val="0"/>
              <w:keepLines w:val="0"/>
              <w:widowControl/>
              <w:suppressLineNumbers w:val="0"/>
              <w:spacing w:before="0" w:beforeAutospacing="0" w:after="0" w:afterAutospacing="0"/>
              <w:ind w:left="0" w:right="0"/>
              <w:jc w:val="left"/>
              <w:rPr>
                <w:rFonts w:hint="default" w:ascii="宋体" w:hAnsi="宋体"/>
                <w:color w:val="auto"/>
                <w:kern w:val="0"/>
                <w:sz w:val="21"/>
                <w:szCs w:val="21"/>
                <w:highlight w:val="none"/>
              </w:rPr>
            </w:pPr>
          </w:p>
        </w:tc>
        <w:tc>
          <w:tcPr>
            <w:tcW w:w="829" w:type="dxa"/>
            <w:vMerge w:val="continue"/>
            <w:tcBorders>
              <w:top w:val="single" w:color="auto" w:sz="4" w:space="0"/>
              <w:left w:val="nil"/>
              <w:bottom w:val="single" w:color="auto" w:sz="4" w:space="0"/>
              <w:right w:val="single" w:color="auto" w:sz="4" w:space="0"/>
            </w:tcBorders>
            <w:noWrap w:val="0"/>
            <w:vAlign w:val="center"/>
          </w:tcPr>
          <w:p w14:paraId="0005DF08">
            <w:pPr>
              <w:keepNext w:val="0"/>
              <w:keepLines w:val="0"/>
              <w:widowControl/>
              <w:suppressLineNumbers w:val="0"/>
              <w:spacing w:before="0" w:beforeAutospacing="0" w:after="0" w:afterAutospacing="0"/>
              <w:ind w:left="0" w:right="0"/>
              <w:jc w:val="left"/>
              <w:rPr>
                <w:rFonts w:hint="default" w:ascii="宋体" w:hAnsi="宋体"/>
                <w:color w:val="auto"/>
                <w:kern w:val="0"/>
                <w:sz w:val="21"/>
                <w:szCs w:val="21"/>
                <w:highlight w:val="none"/>
              </w:rPr>
            </w:pPr>
          </w:p>
        </w:tc>
        <w:tc>
          <w:tcPr>
            <w:tcW w:w="1380" w:type="dxa"/>
            <w:vMerge w:val="continue"/>
            <w:tcBorders>
              <w:top w:val="single" w:color="auto" w:sz="4" w:space="0"/>
              <w:left w:val="nil"/>
              <w:bottom w:val="single" w:color="auto" w:sz="4" w:space="0"/>
              <w:right w:val="single" w:color="auto" w:sz="4" w:space="0"/>
            </w:tcBorders>
            <w:noWrap w:val="0"/>
            <w:vAlign w:val="center"/>
          </w:tcPr>
          <w:p w14:paraId="492BA334">
            <w:pPr>
              <w:keepNext w:val="0"/>
              <w:keepLines w:val="0"/>
              <w:widowControl/>
              <w:suppressLineNumbers w:val="0"/>
              <w:spacing w:before="0" w:beforeAutospacing="0" w:after="0" w:afterAutospacing="0"/>
              <w:ind w:left="0" w:right="0"/>
              <w:jc w:val="left"/>
              <w:rPr>
                <w:rFonts w:hint="default" w:ascii="宋体" w:hAnsi="宋体"/>
                <w:color w:val="auto"/>
                <w:kern w:val="0"/>
                <w:sz w:val="21"/>
                <w:szCs w:val="21"/>
                <w:highlight w:val="none"/>
              </w:rPr>
            </w:pPr>
          </w:p>
        </w:tc>
        <w:tc>
          <w:tcPr>
            <w:tcW w:w="785" w:type="dxa"/>
            <w:vMerge w:val="continue"/>
            <w:tcBorders>
              <w:top w:val="single" w:color="auto" w:sz="4" w:space="0"/>
              <w:left w:val="nil"/>
              <w:bottom w:val="single" w:color="auto" w:sz="4" w:space="0"/>
              <w:right w:val="single" w:color="auto" w:sz="4" w:space="0"/>
            </w:tcBorders>
            <w:noWrap w:val="0"/>
            <w:vAlign w:val="center"/>
          </w:tcPr>
          <w:p w14:paraId="5245A5F5">
            <w:pPr>
              <w:keepNext w:val="0"/>
              <w:keepLines w:val="0"/>
              <w:widowControl/>
              <w:suppressLineNumbers w:val="0"/>
              <w:spacing w:before="0" w:beforeAutospacing="0" w:after="0" w:afterAutospacing="0"/>
              <w:ind w:left="0" w:right="0"/>
              <w:jc w:val="left"/>
              <w:rPr>
                <w:rFonts w:hint="default" w:ascii="宋体" w:hAnsi="宋体"/>
                <w:color w:val="auto"/>
                <w:kern w:val="0"/>
                <w:sz w:val="21"/>
                <w:szCs w:val="21"/>
                <w:highlight w:val="none"/>
              </w:rPr>
            </w:pPr>
          </w:p>
        </w:tc>
        <w:tc>
          <w:tcPr>
            <w:tcW w:w="998" w:type="dxa"/>
            <w:tcBorders>
              <w:top w:val="single" w:color="auto" w:sz="4" w:space="0"/>
              <w:left w:val="nil"/>
              <w:bottom w:val="single" w:color="auto" w:sz="4" w:space="0"/>
              <w:right w:val="single" w:color="auto" w:sz="4" w:space="0"/>
            </w:tcBorders>
            <w:noWrap w:val="0"/>
            <w:vAlign w:val="center"/>
          </w:tcPr>
          <w:p w14:paraId="43253C9C">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占比</w:t>
            </w:r>
          </w:p>
          <w:p w14:paraId="375C9DD6">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w:t>
            </w:r>
          </w:p>
        </w:tc>
        <w:tc>
          <w:tcPr>
            <w:tcW w:w="1208" w:type="dxa"/>
            <w:tcBorders>
              <w:top w:val="single" w:color="auto" w:sz="4" w:space="0"/>
              <w:left w:val="nil"/>
              <w:bottom w:val="single" w:color="auto" w:sz="4" w:space="0"/>
              <w:right w:val="single" w:color="auto" w:sz="4" w:space="0"/>
            </w:tcBorders>
            <w:noWrap w:val="0"/>
            <w:vAlign w:val="center"/>
          </w:tcPr>
          <w:p w14:paraId="0F1C5D81">
            <w:pPr>
              <w:keepNext w:val="0"/>
              <w:keepLines w:val="0"/>
              <w:suppressLineNumbers w:val="0"/>
              <w:snapToGrid w:val="0"/>
              <w:spacing w:before="0" w:beforeAutospacing="0" w:after="0" w:afterAutospacing="0"/>
              <w:ind w:left="0" w:right="0"/>
              <w:jc w:val="center"/>
              <w:rPr>
                <w:rFonts w:hint="default" w:ascii="宋体" w:hAnsi="宋体" w:cs="Calibri"/>
                <w:color w:val="auto"/>
                <w:kern w:val="0"/>
                <w:sz w:val="21"/>
                <w:szCs w:val="21"/>
                <w:highlight w:val="none"/>
              </w:rPr>
            </w:pPr>
            <w:r>
              <w:rPr>
                <w:rFonts w:hint="eastAsia" w:ascii="宋体" w:hAnsi="宋体" w:cs="Calibri"/>
                <w:color w:val="auto"/>
                <w:kern w:val="0"/>
                <w:sz w:val="21"/>
                <w:szCs w:val="21"/>
                <w:highlight w:val="none"/>
              </w:rPr>
              <w:t>金额</w:t>
            </w:r>
          </w:p>
          <w:p w14:paraId="735AAFCB">
            <w:pPr>
              <w:keepNext w:val="0"/>
              <w:keepLines w:val="0"/>
              <w:suppressLineNumbers w:val="0"/>
              <w:snapToGrid w:val="0"/>
              <w:spacing w:before="0" w:beforeAutospacing="0" w:after="0" w:afterAutospacing="0"/>
              <w:ind w:left="0" w:right="0"/>
              <w:jc w:val="center"/>
              <w:rPr>
                <w:rFonts w:hint="eastAsia" w:ascii="宋体" w:hAnsi="宋体" w:eastAsia="宋体"/>
                <w:color w:val="auto"/>
                <w:kern w:val="0"/>
                <w:sz w:val="21"/>
                <w:szCs w:val="21"/>
                <w:highlight w:val="none"/>
                <w:lang w:eastAsia="zh-CN"/>
              </w:rPr>
            </w:pPr>
            <w:r>
              <w:rPr>
                <w:rFonts w:hint="eastAsia" w:ascii="宋体" w:hAnsi="宋体" w:cs="Calibri"/>
                <w:color w:val="auto"/>
                <w:kern w:val="0"/>
                <w:sz w:val="21"/>
                <w:szCs w:val="21"/>
                <w:highlight w:val="none"/>
                <w:lang w:eastAsia="zh-CN"/>
              </w:rPr>
              <w:t>（</w:t>
            </w:r>
            <w:r>
              <w:rPr>
                <w:rFonts w:hint="eastAsia" w:ascii="宋体" w:hAnsi="宋体" w:cs="Calibri"/>
                <w:color w:val="auto"/>
                <w:kern w:val="0"/>
                <w:sz w:val="21"/>
                <w:szCs w:val="21"/>
                <w:highlight w:val="none"/>
              </w:rPr>
              <w:t>元</w:t>
            </w:r>
            <w:r>
              <w:rPr>
                <w:rFonts w:hint="eastAsia" w:ascii="宋体" w:hAnsi="宋体" w:cs="Calibri"/>
                <w:color w:val="auto"/>
                <w:kern w:val="0"/>
                <w:sz w:val="21"/>
                <w:szCs w:val="21"/>
                <w:highlight w:val="none"/>
                <w:lang w:eastAsia="zh-CN"/>
              </w:rPr>
              <w:t>）</w:t>
            </w:r>
          </w:p>
        </w:tc>
        <w:tc>
          <w:tcPr>
            <w:tcW w:w="732" w:type="dxa"/>
            <w:tcBorders>
              <w:top w:val="single" w:color="auto" w:sz="4" w:space="0"/>
              <w:left w:val="nil"/>
              <w:bottom w:val="single" w:color="auto" w:sz="4" w:space="0"/>
              <w:right w:val="single" w:color="auto" w:sz="4" w:space="0"/>
            </w:tcBorders>
            <w:noWrap w:val="0"/>
            <w:vAlign w:val="center"/>
          </w:tcPr>
          <w:p w14:paraId="76809CB8">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占比</w:t>
            </w:r>
          </w:p>
          <w:p w14:paraId="2B1AD01E">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w:t>
            </w:r>
          </w:p>
        </w:tc>
        <w:tc>
          <w:tcPr>
            <w:tcW w:w="909" w:type="dxa"/>
            <w:tcBorders>
              <w:top w:val="single" w:color="auto" w:sz="4" w:space="0"/>
              <w:left w:val="nil"/>
              <w:bottom w:val="single" w:color="auto" w:sz="4" w:space="0"/>
              <w:right w:val="single" w:color="auto" w:sz="4" w:space="0"/>
            </w:tcBorders>
            <w:noWrap w:val="0"/>
            <w:vAlign w:val="center"/>
          </w:tcPr>
          <w:p w14:paraId="0E504EF0">
            <w:pPr>
              <w:keepNext w:val="0"/>
              <w:keepLines w:val="0"/>
              <w:suppressLineNumbers w:val="0"/>
              <w:snapToGrid w:val="0"/>
              <w:spacing w:before="0" w:beforeAutospacing="0" w:after="0" w:afterAutospacing="0"/>
              <w:ind w:left="0" w:right="0"/>
              <w:jc w:val="center"/>
              <w:rPr>
                <w:rFonts w:hint="default" w:ascii="宋体" w:hAnsi="宋体" w:cs="Calibri"/>
                <w:color w:val="auto"/>
                <w:kern w:val="0"/>
                <w:sz w:val="21"/>
                <w:szCs w:val="21"/>
                <w:highlight w:val="none"/>
              </w:rPr>
            </w:pPr>
            <w:r>
              <w:rPr>
                <w:rFonts w:hint="eastAsia" w:ascii="宋体" w:hAnsi="宋体" w:cs="Calibri"/>
                <w:color w:val="auto"/>
                <w:kern w:val="0"/>
                <w:sz w:val="21"/>
                <w:szCs w:val="21"/>
                <w:highlight w:val="none"/>
              </w:rPr>
              <w:t>金额</w:t>
            </w:r>
          </w:p>
          <w:p w14:paraId="062F2EA9">
            <w:pPr>
              <w:keepNext w:val="0"/>
              <w:keepLines w:val="0"/>
              <w:suppressLineNumbers w:val="0"/>
              <w:snapToGrid w:val="0"/>
              <w:spacing w:before="0" w:beforeAutospacing="0" w:after="0" w:afterAutospacing="0"/>
              <w:ind w:left="0" w:right="0"/>
              <w:jc w:val="center"/>
              <w:rPr>
                <w:rFonts w:hint="eastAsia" w:ascii="宋体" w:hAnsi="宋体" w:eastAsia="宋体"/>
                <w:color w:val="auto"/>
                <w:kern w:val="0"/>
                <w:sz w:val="21"/>
                <w:szCs w:val="21"/>
                <w:highlight w:val="none"/>
                <w:lang w:eastAsia="zh-CN"/>
              </w:rPr>
            </w:pPr>
            <w:r>
              <w:rPr>
                <w:rFonts w:hint="eastAsia" w:ascii="宋体" w:hAnsi="宋体" w:cs="Calibri"/>
                <w:color w:val="auto"/>
                <w:kern w:val="0"/>
                <w:sz w:val="21"/>
                <w:szCs w:val="21"/>
                <w:highlight w:val="none"/>
                <w:lang w:eastAsia="zh-CN"/>
              </w:rPr>
              <w:t>（</w:t>
            </w:r>
            <w:r>
              <w:rPr>
                <w:rFonts w:hint="eastAsia" w:ascii="宋体" w:hAnsi="宋体" w:cs="Calibri"/>
                <w:color w:val="auto"/>
                <w:kern w:val="0"/>
                <w:sz w:val="21"/>
                <w:szCs w:val="21"/>
                <w:highlight w:val="none"/>
              </w:rPr>
              <w:t>元</w:t>
            </w:r>
            <w:r>
              <w:rPr>
                <w:rFonts w:hint="eastAsia" w:ascii="宋体" w:hAnsi="宋体" w:cs="Calibri"/>
                <w:color w:val="auto"/>
                <w:kern w:val="0"/>
                <w:sz w:val="21"/>
                <w:szCs w:val="21"/>
                <w:highlight w:val="none"/>
                <w:lang w:eastAsia="zh-CN"/>
              </w:rPr>
              <w:t>）</w:t>
            </w:r>
          </w:p>
        </w:tc>
        <w:tc>
          <w:tcPr>
            <w:tcW w:w="1035" w:type="dxa"/>
            <w:tcBorders>
              <w:top w:val="single" w:color="auto" w:sz="4" w:space="0"/>
              <w:left w:val="nil"/>
              <w:bottom w:val="single" w:color="auto" w:sz="4" w:space="0"/>
              <w:right w:val="single" w:color="auto" w:sz="4" w:space="0"/>
            </w:tcBorders>
            <w:noWrap w:val="0"/>
            <w:vAlign w:val="center"/>
          </w:tcPr>
          <w:p w14:paraId="046FED33">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占比</w:t>
            </w:r>
          </w:p>
          <w:p w14:paraId="4B1E721C">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w:t>
            </w:r>
          </w:p>
        </w:tc>
        <w:tc>
          <w:tcPr>
            <w:tcW w:w="1265" w:type="dxa"/>
            <w:tcBorders>
              <w:top w:val="single" w:color="auto" w:sz="4" w:space="0"/>
              <w:left w:val="nil"/>
              <w:bottom w:val="single" w:color="auto" w:sz="4" w:space="0"/>
              <w:right w:val="single" w:color="auto" w:sz="4" w:space="0"/>
            </w:tcBorders>
            <w:noWrap w:val="0"/>
            <w:vAlign w:val="center"/>
          </w:tcPr>
          <w:p w14:paraId="5E66E42A">
            <w:pPr>
              <w:keepNext w:val="0"/>
              <w:keepLines w:val="0"/>
              <w:suppressLineNumbers w:val="0"/>
              <w:snapToGrid w:val="0"/>
              <w:spacing w:before="0" w:beforeAutospacing="0" w:after="0" w:afterAutospacing="0"/>
              <w:ind w:left="0" w:right="0"/>
              <w:jc w:val="center"/>
              <w:rPr>
                <w:rFonts w:hint="default" w:ascii="宋体" w:hAnsi="宋体" w:cs="Calibri"/>
                <w:color w:val="auto"/>
                <w:kern w:val="0"/>
                <w:sz w:val="21"/>
                <w:szCs w:val="21"/>
                <w:highlight w:val="none"/>
              </w:rPr>
            </w:pPr>
            <w:r>
              <w:rPr>
                <w:rFonts w:hint="eastAsia" w:ascii="宋体" w:hAnsi="宋体" w:cs="Calibri"/>
                <w:color w:val="auto"/>
                <w:kern w:val="0"/>
                <w:sz w:val="21"/>
                <w:szCs w:val="21"/>
                <w:highlight w:val="none"/>
              </w:rPr>
              <w:t>金额</w:t>
            </w:r>
          </w:p>
          <w:p w14:paraId="4B507763">
            <w:pPr>
              <w:keepNext w:val="0"/>
              <w:keepLines w:val="0"/>
              <w:suppressLineNumbers w:val="0"/>
              <w:snapToGrid w:val="0"/>
              <w:spacing w:before="0" w:beforeAutospacing="0" w:after="0" w:afterAutospacing="0"/>
              <w:ind w:left="0" w:right="0"/>
              <w:jc w:val="center"/>
              <w:rPr>
                <w:rFonts w:hint="eastAsia" w:ascii="宋体" w:hAnsi="宋体" w:eastAsia="宋体"/>
                <w:color w:val="auto"/>
                <w:kern w:val="0"/>
                <w:sz w:val="21"/>
                <w:szCs w:val="21"/>
                <w:highlight w:val="none"/>
                <w:lang w:eastAsia="zh-CN"/>
              </w:rPr>
            </w:pPr>
            <w:r>
              <w:rPr>
                <w:rFonts w:hint="eastAsia" w:ascii="宋体" w:hAnsi="宋体" w:cs="Calibri"/>
                <w:color w:val="auto"/>
                <w:kern w:val="0"/>
                <w:sz w:val="21"/>
                <w:szCs w:val="21"/>
                <w:highlight w:val="none"/>
                <w:lang w:eastAsia="zh-CN"/>
              </w:rPr>
              <w:t>（</w:t>
            </w:r>
            <w:r>
              <w:rPr>
                <w:rFonts w:hint="eastAsia" w:ascii="宋体" w:hAnsi="宋体" w:cs="Calibri"/>
                <w:color w:val="auto"/>
                <w:kern w:val="0"/>
                <w:sz w:val="21"/>
                <w:szCs w:val="21"/>
                <w:highlight w:val="none"/>
              </w:rPr>
              <w:t>元</w:t>
            </w:r>
            <w:r>
              <w:rPr>
                <w:rFonts w:hint="eastAsia" w:ascii="宋体" w:hAnsi="宋体" w:cs="Calibri"/>
                <w:color w:val="auto"/>
                <w:kern w:val="0"/>
                <w:sz w:val="21"/>
                <w:szCs w:val="21"/>
                <w:highlight w:val="none"/>
                <w:lang w:eastAsia="zh-CN"/>
              </w:rPr>
              <w:t>）</w:t>
            </w:r>
          </w:p>
        </w:tc>
      </w:tr>
      <w:tr w14:paraId="7DD7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24C7CDB8">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5BF50370">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2F566F84">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20C1D1B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1C15DA60">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4BDFB7C8">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583DD7E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6B6F74B">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076E37B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13BA058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2FBA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37813E55">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6188D11E">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4041B75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56C984B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77F241D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61E422E6">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7ECD1EE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EF4AD00">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0E923B6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0C7EF8B5">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45B4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A9F308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5E3A987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3F1843A9">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6452509D">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60762E0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1F86D746">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609EB05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896D97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9C11C7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675C1549">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1FA4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233B36B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05530B74">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519A4AE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05637EB8">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CE8F71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15BE531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3DA532E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3A0CA2D9">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4F0EFD55">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1977F829">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0BB3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697EEB6">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12BB36B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3CC87B6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4E66D53B">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59C4B01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0704D91E">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5367198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80FB405">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68E120D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35805868">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7A594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3DA4E6E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0D3B5E4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45EB2BA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2EA07CA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16C23D0">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5809B685">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0EB7AB3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0438B52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7457F0C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048E1E9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742D3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A8B654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6A0765B0">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045FBE68">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61B0957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7F5729A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6BB0D64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463549D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2E616D5">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7D0ED26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76D1D0AE">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0945B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AF2B578">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3B44269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1CD4DDC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7B18D77D">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7D73BB4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05B89A9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5007F2D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2D47AC5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2206A1F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1CFF87E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6BF26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592FED8">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65B27678">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29B50676">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245F3F2E">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36D17AB4">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6A4C687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7E6AD16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6312D08">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BBB5F49">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3FADFC7D">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7AABF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3A772790">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3EDD554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3B56B20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6B83AD9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72E6A23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20900456">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32783A0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9BCC3B8">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2C3990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4D50A659">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7AC8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FAB947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540ECFF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47E05BE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21C33C40">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6F7C53A5">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55F4B40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2B7C8890">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4E334D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0580492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496D85F6">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1185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3A6A20D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37B1287E">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1CB87B56">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3035EA00">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6BEE208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2592BEC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04A9F260">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D98867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68CAFAE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5145E40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07B32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5BE2EBE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28868D4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4691D5F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70B5A39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0FB2D29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3432C97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2F7F8D9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7FEC258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687DB5D0">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3AD9BDE4">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1EFA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05DE17B">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068EDF2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4372CB1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5EB78B8E">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575C41BD">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3705DE96">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2EC3E456">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768D70B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750D5AF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0B69382B">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60FF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84F294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0CE9CEA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145C7F05">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6E1A8665">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3B3F9C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28F5D57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6744CCA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73198F8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175BEAD4">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5B09820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4A74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124BFA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3273132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1B851CE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45CE575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25C1E8A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31F9A015">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2E4E96B6">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3F88AB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18FB78DB">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098D42D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391D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2B0784D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2E5A0985">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65D85DFD">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03819E3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BCF92AE">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432E051E">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6D8C763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032E31BD">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2EB0C9B">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18F2568D">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59C0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006019B">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420636DD">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6581936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3F4F3CD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3A94CA6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4295B9D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1140C8E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2BEFC0D4">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6548C66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65911898">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24926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57104CC">
            <w:pPr>
              <w:keepNext w:val="0"/>
              <w:keepLines w:val="0"/>
              <w:suppressLineNumbers w:val="0"/>
              <w:spacing w:before="0" w:beforeAutospacing="0" w:after="120" w:afterAutospacing="0"/>
              <w:ind w:left="0" w:right="0"/>
              <w:jc w:val="center"/>
              <w:rPr>
                <w:rFonts w:hint="default" w:ascii="宋体" w:hAnsi="宋体"/>
                <w:color w:val="auto"/>
                <w:kern w:val="0"/>
                <w:sz w:val="18"/>
                <w:szCs w:val="18"/>
                <w:highlight w:val="none"/>
              </w:rPr>
            </w:pPr>
            <w:r>
              <w:rPr>
                <w:rFonts w:hint="eastAsia" w:ascii="宋体" w:hAnsi="宋体"/>
                <w:color w:val="auto"/>
                <w:kern w:val="0"/>
                <w:sz w:val="18"/>
                <w:szCs w:val="18"/>
                <w:highlight w:val="none"/>
              </w:rPr>
              <w:t>—</w:t>
            </w:r>
          </w:p>
        </w:tc>
        <w:tc>
          <w:tcPr>
            <w:tcW w:w="829" w:type="dxa"/>
            <w:tcBorders>
              <w:top w:val="single" w:color="auto" w:sz="4" w:space="0"/>
              <w:left w:val="nil"/>
              <w:bottom w:val="single" w:color="auto" w:sz="4" w:space="0"/>
              <w:right w:val="single" w:color="auto" w:sz="4" w:space="0"/>
            </w:tcBorders>
            <w:noWrap w:val="0"/>
            <w:vAlign w:val="top"/>
          </w:tcPr>
          <w:p w14:paraId="263228C2">
            <w:pPr>
              <w:keepNext w:val="0"/>
              <w:keepLines w:val="0"/>
              <w:suppressLineNumbers w:val="0"/>
              <w:spacing w:before="0" w:beforeAutospacing="0" w:after="120" w:afterAutospacing="0"/>
              <w:ind w:left="0" w:right="0"/>
              <w:jc w:val="center"/>
              <w:rPr>
                <w:rFonts w:hint="default" w:ascii="宋体" w:hAnsi="宋体"/>
                <w:color w:val="auto"/>
                <w:kern w:val="0"/>
                <w:sz w:val="18"/>
                <w:szCs w:val="18"/>
                <w:highlight w:val="none"/>
              </w:rPr>
            </w:pPr>
            <w:r>
              <w:rPr>
                <w:rFonts w:hint="eastAsia" w:ascii="宋体" w:hAnsi="宋体"/>
                <w:color w:val="auto"/>
                <w:kern w:val="0"/>
                <w:sz w:val="18"/>
                <w:szCs w:val="18"/>
                <w:highlight w:val="none"/>
              </w:rPr>
              <w:t>—</w:t>
            </w:r>
          </w:p>
        </w:tc>
        <w:tc>
          <w:tcPr>
            <w:tcW w:w="1380" w:type="dxa"/>
            <w:tcBorders>
              <w:top w:val="single" w:color="auto" w:sz="4" w:space="0"/>
              <w:left w:val="nil"/>
              <w:bottom w:val="single" w:color="auto" w:sz="4" w:space="0"/>
              <w:right w:val="single" w:color="auto" w:sz="4" w:space="0"/>
            </w:tcBorders>
            <w:noWrap w:val="0"/>
            <w:vAlign w:val="center"/>
          </w:tcPr>
          <w:p w14:paraId="1E7B5D61">
            <w:pPr>
              <w:keepNext w:val="0"/>
              <w:keepLines w:val="0"/>
              <w:suppressLineNumbers w:val="0"/>
              <w:spacing w:before="0" w:beforeAutospacing="0" w:after="120" w:afterAutospacing="0"/>
              <w:ind w:left="0" w:right="0"/>
              <w:jc w:val="center"/>
              <w:rPr>
                <w:rFonts w:hint="default" w:ascii="宋体" w:hAnsi="宋体"/>
                <w:color w:val="auto"/>
                <w:kern w:val="0"/>
                <w:sz w:val="18"/>
                <w:szCs w:val="18"/>
                <w:highlight w:val="none"/>
              </w:rPr>
            </w:pPr>
            <w:r>
              <w:rPr>
                <w:rFonts w:hint="eastAsia" w:ascii="宋体" w:hAnsi="宋体"/>
                <w:color w:val="auto"/>
                <w:kern w:val="0"/>
                <w:sz w:val="18"/>
                <w:szCs w:val="18"/>
                <w:highlight w:val="none"/>
              </w:rPr>
              <w:t>合计</w:t>
            </w:r>
          </w:p>
        </w:tc>
        <w:tc>
          <w:tcPr>
            <w:tcW w:w="785" w:type="dxa"/>
            <w:tcBorders>
              <w:top w:val="single" w:color="auto" w:sz="4" w:space="0"/>
              <w:left w:val="nil"/>
              <w:bottom w:val="single" w:color="auto" w:sz="4" w:space="0"/>
              <w:right w:val="single" w:color="auto" w:sz="4" w:space="0"/>
            </w:tcBorders>
            <w:noWrap w:val="0"/>
            <w:vAlign w:val="top"/>
          </w:tcPr>
          <w:p w14:paraId="17AB5C0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center"/>
          </w:tcPr>
          <w:p w14:paraId="2C7C7EB7">
            <w:pPr>
              <w:keepNext w:val="0"/>
              <w:keepLines w:val="0"/>
              <w:suppressLineNumbers w:val="0"/>
              <w:spacing w:before="0" w:beforeAutospacing="0" w:after="120" w:afterAutospacing="0"/>
              <w:ind w:left="0" w:leftChars="0" w:right="0" w:rightChars="0"/>
              <w:jc w:val="center"/>
              <w:rPr>
                <w:rFonts w:hint="default" w:ascii="宋体" w:hAnsi="宋体" w:eastAsia="宋体" w:cs="Times New Roman"/>
                <w:color w:val="auto"/>
                <w:kern w:val="0"/>
                <w:sz w:val="18"/>
                <w:szCs w:val="18"/>
                <w:highlight w:val="none"/>
                <w:lang w:val="en-US" w:eastAsia="zh-CN" w:bidi="ar-SA"/>
              </w:rPr>
            </w:pPr>
            <w:r>
              <w:rPr>
                <w:rFonts w:hint="eastAsia" w:ascii="宋体" w:hAnsi="宋体"/>
                <w:color w:val="auto"/>
                <w:kern w:val="0"/>
                <w:sz w:val="18"/>
                <w:szCs w:val="18"/>
                <w:highlight w:val="none"/>
              </w:rPr>
              <w:t>—</w:t>
            </w:r>
          </w:p>
        </w:tc>
        <w:tc>
          <w:tcPr>
            <w:tcW w:w="1208" w:type="dxa"/>
            <w:tcBorders>
              <w:top w:val="single" w:color="auto" w:sz="4" w:space="0"/>
              <w:left w:val="nil"/>
              <w:bottom w:val="single" w:color="auto" w:sz="4" w:space="0"/>
              <w:right w:val="single" w:color="auto" w:sz="4" w:space="0"/>
            </w:tcBorders>
            <w:noWrap w:val="0"/>
            <w:vAlign w:val="center"/>
          </w:tcPr>
          <w:p w14:paraId="75457DCE">
            <w:pPr>
              <w:keepNext w:val="0"/>
              <w:keepLines w:val="0"/>
              <w:suppressLineNumbers w:val="0"/>
              <w:spacing w:before="0" w:beforeAutospacing="0" w:after="120" w:afterAutospacing="0"/>
              <w:ind w:left="0" w:leftChars="0" w:right="0" w:rightChars="0"/>
              <w:jc w:val="center"/>
              <w:rPr>
                <w:rFonts w:hint="default" w:ascii="宋体" w:hAnsi="宋体" w:eastAsia="宋体" w:cs="Times New Roman"/>
                <w:color w:val="auto"/>
                <w:kern w:val="0"/>
                <w:sz w:val="18"/>
                <w:szCs w:val="18"/>
                <w:highlight w:val="none"/>
                <w:lang w:val="en-US" w:eastAsia="zh-CN" w:bidi="ar-SA"/>
              </w:rPr>
            </w:pPr>
          </w:p>
        </w:tc>
        <w:tc>
          <w:tcPr>
            <w:tcW w:w="732" w:type="dxa"/>
            <w:tcBorders>
              <w:top w:val="single" w:color="auto" w:sz="4" w:space="0"/>
              <w:left w:val="nil"/>
              <w:bottom w:val="single" w:color="auto" w:sz="4" w:space="0"/>
              <w:right w:val="single" w:color="auto" w:sz="4" w:space="0"/>
            </w:tcBorders>
            <w:noWrap w:val="0"/>
            <w:vAlign w:val="center"/>
          </w:tcPr>
          <w:p w14:paraId="7D86E558">
            <w:pPr>
              <w:keepNext w:val="0"/>
              <w:keepLines w:val="0"/>
              <w:suppressLineNumbers w:val="0"/>
              <w:spacing w:before="0" w:beforeAutospacing="0" w:after="120" w:afterAutospacing="0"/>
              <w:ind w:left="0" w:leftChars="0" w:right="0" w:rightChars="0"/>
              <w:jc w:val="center"/>
              <w:rPr>
                <w:rFonts w:hint="default" w:ascii="宋体" w:hAnsi="宋体" w:eastAsia="宋体" w:cs="Times New Roman"/>
                <w:color w:val="auto"/>
                <w:kern w:val="0"/>
                <w:sz w:val="18"/>
                <w:szCs w:val="18"/>
                <w:highlight w:val="none"/>
                <w:lang w:val="en-US" w:eastAsia="zh-CN" w:bidi="ar-SA"/>
              </w:rPr>
            </w:pPr>
            <w:r>
              <w:rPr>
                <w:rFonts w:hint="eastAsia" w:ascii="宋体" w:hAnsi="宋体"/>
                <w:color w:val="auto"/>
                <w:kern w:val="0"/>
                <w:sz w:val="18"/>
                <w:szCs w:val="18"/>
                <w:highlight w:val="none"/>
              </w:rPr>
              <w:t>—</w:t>
            </w:r>
          </w:p>
        </w:tc>
        <w:tc>
          <w:tcPr>
            <w:tcW w:w="909" w:type="dxa"/>
            <w:tcBorders>
              <w:top w:val="single" w:color="auto" w:sz="4" w:space="0"/>
              <w:left w:val="nil"/>
              <w:bottom w:val="single" w:color="auto" w:sz="4" w:space="0"/>
              <w:right w:val="single" w:color="auto" w:sz="4" w:space="0"/>
            </w:tcBorders>
            <w:noWrap w:val="0"/>
            <w:vAlign w:val="center"/>
          </w:tcPr>
          <w:p w14:paraId="34FCD894">
            <w:pPr>
              <w:keepNext w:val="0"/>
              <w:keepLines w:val="0"/>
              <w:suppressLineNumbers w:val="0"/>
              <w:spacing w:before="0" w:beforeAutospacing="0" w:after="120" w:afterAutospacing="0"/>
              <w:ind w:left="0" w:leftChars="0" w:right="0" w:rightChars="0"/>
              <w:jc w:val="center"/>
              <w:rPr>
                <w:rFonts w:hint="default" w:ascii="宋体" w:hAnsi="宋体" w:eastAsia="宋体" w:cs="Times New Roman"/>
                <w:color w:val="auto"/>
                <w:kern w:val="0"/>
                <w:sz w:val="18"/>
                <w:szCs w:val="18"/>
                <w:highlight w:val="none"/>
                <w:lang w:val="en-US" w:eastAsia="zh-CN" w:bidi="ar-SA"/>
              </w:rPr>
            </w:pPr>
          </w:p>
        </w:tc>
        <w:tc>
          <w:tcPr>
            <w:tcW w:w="1035" w:type="dxa"/>
            <w:tcBorders>
              <w:top w:val="single" w:color="auto" w:sz="4" w:space="0"/>
              <w:left w:val="nil"/>
              <w:bottom w:val="single" w:color="auto" w:sz="4" w:space="0"/>
              <w:right w:val="single" w:color="auto" w:sz="4" w:space="0"/>
            </w:tcBorders>
            <w:noWrap w:val="0"/>
            <w:vAlign w:val="center"/>
          </w:tcPr>
          <w:p w14:paraId="52C560D7">
            <w:pPr>
              <w:keepNext w:val="0"/>
              <w:keepLines w:val="0"/>
              <w:suppressLineNumbers w:val="0"/>
              <w:spacing w:before="0" w:beforeAutospacing="0" w:after="120" w:afterAutospacing="0"/>
              <w:ind w:left="0" w:leftChars="0" w:right="0" w:rightChars="0"/>
              <w:jc w:val="center"/>
              <w:rPr>
                <w:rFonts w:hint="default" w:ascii="宋体" w:hAnsi="宋体" w:eastAsia="宋体" w:cs="Times New Roman"/>
                <w:color w:val="auto"/>
                <w:kern w:val="0"/>
                <w:sz w:val="18"/>
                <w:szCs w:val="18"/>
                <w:highlight w:val="none"/>
                <w:lang w:val="en-US" w:eastAsia="zh-CN" w:bidi="ar-SA"/>
              </w:rPr>
            </w:pPr>
            <w:r>
              <w:rPr>
                <w:rFonts w:hint="eastAsia" w:ascii="宋体" w:hAnsi="宋体"/>
                <w:color w:val="auto"/>
                <w:kern w:val="0"/>
                <w:sz w:val="18"/>
                <w:szCs w:val="18"/>
                <w:highlight w:val="none"/>
              </w:rPr>
              <w:t>—</w:t>
            </w:r>
          </w:p>
        </w:tc>
        <w:tc>
          <w:tcPr>
            <w:tcW w:w="1265" w:type="dxa"/>
            <w:tcBorders>
              <w:top w:val="single" w:color="auto" w:sz="4" w:space="0"/>
              <w:left w:val="nil"/>
              <w:bottom w:val="single" w:color="auto" w:sz="4" w:space="0"/>
              <w:right w:val="single" w:color="auto" w:sz="4" w:space="0"/>
            </w:tcBorders>
            <w:noWrap w:val="0"/>
            <w:vAlign w:val="top"/>
          </w:tcPr>
          <w:p w14:paraId="4E55DF19">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bl>
    <w:p w14:paraId="668674A3">
      <w:pPr>
        <w:pStyle w:val="2"/>
        <w:rPr>
          <w:rFonts w:hint="eastAsia"/>
          <w:color w:val="auto"/>
          <w:highlight w:val="none"/>
        </w:rPr>
        <w:sectPr>
          <w:pgSz w:w="11907" w:h="16840"/>
          <w:pgMar w:top="1440" w:right="1440" w:bottom="1440" w:left="1797" w:header="851" w:footer="851" w:gutter="0"/>
          <w:cols w:space="720" w:num="1"/>
          <w:docGrid w:linePitch="312" w:charSpace="0"/>
        </w:sectPr>
      </w:pPr>
    </w:p>
    <w:p w14:paraId="4A1A704B">
      <w:pPr>
        <w:spacing w:before="120" w:beforeLines="50" w:after="120" w:afterLines="50" w:line="440" w:lineRule="exact"/>
        <w:jc w:val="left"/>
        <w:rPr>
          <w:rFonts w:hint="default" w:ascii="仿宋_GB2312" w:eastAsia="仿宋_GB2312" w:cs="仿宋_GB2312"/>
          <w:color w:val="auto"/>
          <w:sz w:val="30"/>
          <w:szCs w:val="30"/>
          <w:highlight w:val="none"/>
          <w:lang w:val="en-US" w:eastAsia="zh-CN"/>
        </w:rPr>
      </w:pPr>
      <w:r>
        <w:rPr>
          <w:rFonts w:hint="eastAsia" w:ascii="仿宋_GB2312" w:eastAsia="仿宋_GB2312" w:cs="仿宋_GB2312"/>
          <w:color w:val="auto"/>
          <w:sz w:val="30"/>
          <w:szCs w:val="30"/>
          <w:highlight w:val="none"/>
          <w:lang w:eastAsia="zh-CN"/>
        </w:rPr>
        <w:t>附件</w:t>
      </w:r>
      <w:r>
        <w:rPr>
          <w:rFonts w:hint="eastAsia" w:ascii="仿宋_GB2312" w:eastAsia="仿宋_GB2312" w:cs="仿宋_GB2312"/>
          <w:color w:val="auto"/>
          <w:sz w:val="30"/>
          <w:szCs w:val="30"/>
          <w:highlight w:val="none"/>
          <w:lang w:val="en-US" w:eastAsia="zh-CN"/>
        </w:rPr>
        <w:t>16：零星签证费用确认单</w:t>
      </w:r>
    </w:p>
    <w:p w14:paraId="3AAF80C4">
      <w:pPr>
        <w:jc w:val="center"/>
        <w:outlineLvl w:val="1"/>
        <w:rPr>
          <w:b/>
          <w:color w:val="auto"/>
          <w:sz w:val="36"/>
          <w:szCs w:val="36"/>
          <w:highlight w:val="none"/>
        </w:rPr>
      </w:pPr>
      <w:r>
        <w:rPr>
          <w:rFonts w:hint="eastAsia" w:ascii="宋体" w:hAnsi="宋体"/>
          <w:b/>
          <w:color w:val="auto"/>
          <w:sz w:val="36"/>
          <w:szCs w:val="36"/>
          <w:highlight w:val="none"/>
          <w:lang w:eastAsia="zh-CN"/>
        </w:rPr>
        <w:t>零星签证费用确认单</w:t>
      </w:r>
    </w:p>
    <w:p w14:paraId="12E67AD2">
      <w:pPr>
        <w:spacing w:line="360" w:lineRule="auto"/>
        <w:ind w:firstLine="420" w:firstLineChars="200"/>
        <w:rPr>
          <w:rFonts w:hint="eastAsia" w:ascii="宋体" w:hAnsi="宋体"/>
          <w:color w:val="auto"/>
          <w:sz w:val="21"/>
          <w:szCs w:val="21"/>
          <w:highlight w:val="none"/>
        </w:rPr>
      </w:pPr>
    </w:p>
    <w:p w14:paraId="43A72AF7">
      <w:pPr>
        <w:spacing w:line="360" w:lineRule="auto"/>
        <w:ind w:firstLine="420" w:firstLineChars="200"/>
        <w:rPr>
          <w:color w:val="auto"/>
          <w:sz w:val="21"/>
          <w:szCs w:val="21"/>
          <w:highlight w:val="none"/>
        </w:rPr>
      </w:pPr>
      <w:r>
        <w:rPr>
          <w:rFonts w:hint="eastAsia" w:ascii="宋体" w:hAnsi="宋体"/>
          <w:color w:val="auto"/>
          <w:sz w:val="21"/>
          <w:szCs w:val="21"/>
          <w:highlight w:val="none"/>
        </w:rPr>
        <w:t xml:space="preserve">工程名称：                                             </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编号：</w:t>
      </w:r>
    </w:p>
    <w:tbl>
      <w:tblPr>
        <w:tblStyle w:val="1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0"/>
        <w:gridCol w:w="4552"/>
      </w:tblGrid>
      <w:tr w14:paraId="0E7BA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9"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5A717B10">
            <w:pPr>
              <w:keepNext w:val="0"/>
              <w:keepLines w:val="0"/>
              <w:suppressLineNumbers w:val="0"/>
              <w:spacing w:before="0" w:beforeAutospacing="0" w:after="0" w:afterAutospacing="0" w:line="400" w:lineRule="exact"/>
              <w:ind w:left="0" w:right="0"/>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致：</w:t>
            </w:r>
            <w:r>
              <w:rPr>
                <w:rFonts w:hint="default"/>
                <w:color w:val="auto"/>
                <w:highlight w:val="none"/>
                <w:u w:val="single"/>
              </w:rPr>
              <w:t xml:space="preserve">                                      </w:t>
            </w:r>
            <w:r>
              <w:rPr>
                <w:rFonts w:hint="eastAsia" w:ascii="宋体" w:hAnsi="宋体"/>
                <w:color w:val="auto"/>
                <w:highlight w:val="none"/>
                <w:u w:val="single"/>
              </w:rPr>
              <w:t xml:space="preserve">（发包人全称） </w:t>
            </w:r>
          </w:p>
          <w:p w14:paraId="196917F3">
            <w:pPr>
              <w:keepNext w:val="0"/>
              <w:keepLines w:val="0"/>
              <w:suppressLineNumbers w:val="0"/>
              <w:spacing w:before="0" w:beforeAutospacing="0" w:after="0" w:afterAutospacing="0" w:line="340" w:lineRule="exact"/>
              <w:ind w:left="1333" w:leftChars="285" w:right="0" w:hanging="735" w:hangingChars="350"/>
              <w:rPr>
                <w:rFonts w:hint="default"/>
                <w:color w:val="auto"/>
                <w:highlight w:val="none"/>
              </w:rPr>
            </w:pPr>
            <w:r>
              <w:rPr>
                <w:rFonts w:hint="eastAsia" w:ascii="宋体" w:hAnsi="宋体"/>
                <w:color w:val="auto"/>
                <w:highlight w:val="none"/>
                <w:lang w:val="en-US" w:eastAsia="zh-CN"/>
              </w:rPr>
              <w:t xml:space="preserve">   年   月   日</w:t>
            </w:r>
            <w:r>
              <w:rPr>
                <w:rFonts w:hint="eastAsia" w:ascii="宋体" w:hAnsi="宋体"/>
                <w:color w:val="auto"/>
                <w:highlight w:val="none"/>
                <w:lang w:eastAsia="zh-CN"/>
              </w:rPr>
              <w:t>，</w:t>
            </w:r>
            <w:r>
              <w:rPr>
                <w:rFonts w:hint="eastAsia" w:ascii="宋体" w:hAnsi="宋体"/>
                <w:color w:val="auto"/>
                <w:highlight w:val="none"/>
              </w:rPr>
              <w:t>由于</w:t>
            </w:r>
            <w:r>
              <w:rPr>
                <w:rFonts w:hint="default"/>
                <w:color w:val="auto"/>
                <w:highlight w:val="none"/>
                <w:u w:val="single"/>
              </w:rPr>
              <w:t xml:space="preserve">                   </w:t>
            </w:r>
            <w:r>
              <w:rPr>
                <w:rFonts w:hint="eastAsia" w:ascii="宋体" w:hAnsi="宋体"/>
                <w:color w:val="auto"/>
                <w:highlight w:val="none"/>
              </w:rPr>
              <w:t>原因</w:t>
            </w:r>
            <w:r>
              <w:rPr>
                <w:rFonts w:hint="eastAsia" w:ascii="宋体" w:hAnsi="宋体"/>
                <w:color w:val="auto"/>
                <w:highlight w:val="none"/>
                <w:lang w:eastAsia="zh-CN"/>
              </w:rPr>
              <w:t>，</w:t>
            </w:r>
            <w:r>
              <w:rPr>
                <w:rFonts w:hint="eastAsia" w:ascii="宋体" w:hAnsi="宋体"/>
                <w:color w:val="auto"/>
                <w:highlight w:val="none"/>
              </w:rPr>
              <w:t>我方</w:t>
            </w:r>
            <w:r>
              <w:rPr>
                <w:rFonts w:hint="eastAsia" w:ascii="宋体" w:hAnsi="宋体"/>
                <w:color w:val="auto"/>
                <w:highlight w:val="none"/>
                <w:lang w:eastAsia="zh-CN"/>
              </w:rPr>
              <w:t>发生零星签证不含税</w:t>
            </w:r>
            <w:r>
              <w:rPr>
                <w:rFonts w:hint="eastAsia" w:ascii="宋体" w:hAnsi="宋体"/>
                <w:color w:val="auto"/>
                <w:highlight w:val="none"/>
              </w:rPr>
              <w:t>金额（大写）</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（小写）</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请予核准。</w:t>
            </w:r>
          </w:p>
          <w:p w14:paraId="09DB1929">
            <w:pPr>
              <w:keepNext w:val="0"/>
              <w:keepLines w:val="0"/>
              <w:suppressLineNumbers w:val="0"/>
              <w:spacing w:before="0" w:beforeAutospacing="0" w:after="0" w:afterAutospacing="0" w:line="340" w:lineRule="exact"/>
              <w:ind w:left="0" w:right="0"/>
              <w:rPr>
                <w:rFonts w:hint="default"/>
                <w:color w:val="auto"/>
                <w:highlight w:val="none"/>
              </w:rPr>
            </w:pPr>
            <w:r>
              <w:rPr>
                <w:rFonts w:hint="eastAsia" w:ascii="宋体" w:hAnsi="宋体"/>
                <w:color w:val="auto"/>
                <w:highlight w:val="none"/>
              </w:rPr>
              <w:t>附：</w:t>
            </w:r>
            <w:r>
              <w:rPr>
                <w:rFonts w:hint="eastAsia"/>
                <w:color w:val="auto"/>
                <w:highlight w:val="none"/>
              </w:rPr>
              <w:t>1.</w:t>
            </w:r>
            <w:r>
              <w:rPr>
                <w:rFonts w:hint="eastAsia" w:ascii="宋体" w:hAnsi="宋体"/>
                <w:color w:val="auto"/>
                <w:highlight w:val="none"/>
                <w:lang w:eastAsia="zh-CN"/>
              </w:rPr>
              <w:t>零星签证</w:t>
            </w:r>
            <w:r>
              <w:rPr>
                <w:rFonts w:hint="eastAsia" w:ascii="宋体" w:hAnsi="宋体"/>
                <w:color w:val="auto"/>
                <w:highlight w:val="none"/>
              </w:rPr>
              <w:t>的详细</w:t>
            </w:r>
            <w:r>
              <w:rPr>
                <w:rFonts w:hint="eastAsia" w:ascii="宋体" w:hAnsi="宋体"/>
                <w:color w:val="auto"/>
                <w:highlight w:val="none"/>
                <w:lang w:eastAsia="zh-CN"/>
              </w:rPr>
              <w:t>计算清单</w:t>
            </w:r>
            <w:r>
              <w:rPr>
                <w:rFonts w:hint="eastAsia" w:ascii="宋体" w:hAnsi="宋体"/>
                <w:color w:val="auto"/>
                <w:highlight w:val="none"/>
              </w:rPr>
              <w:t>：</w:t>
            </w:r>
          </w:p>
          <w:p w14:paraId="6CDEA8C9">
            <w:pPr>
              <w:keepNext w:val="0"/>
              <w:keepLines w:val="0"/>
              <w:suppressLineNumbers w:val="0"/>
              <w:spacing w:before="0" w:beforeAutospacing="0" w:after="0" w:afterAutospacing="0" w:line="340" w:lineRule="exact"/>
              <w:ind w:left="0" w:right="0" w:firstLine="435"/>
              <w:rPr>
                <w:rFonts w:hint="default"/>
                <w:color w:val="auto"/>
                <w:highlight w:val="none"/>
              </w:rPr>
            </w:pPr>
            <w:r>
              <w:rPr>
                <w:rFonts w:hint="eastAsia"/>
                <w:color w:val="auto"/>
                <w:highlight w:val="none"/>
                <w:lang w:val="en-US" w:eastAsia="zh-CN"/>
              </w:rPr>
              <w:t>2</w:t>
            </w:r>
            <w:r>
              <w:rPr>
                <w:rFonts w:hint="eastAsia"/>
                <w:color w:val="auto"/>
                <w:highlight w:val="none"/>
              </w:rPr>
              <w:t>.</w:t>
            </w:r>
            <w:r>
              <w:rPr>
                <w:rFonts w:hint="eastAsia" w:ascii="宋体" w:hAnsi="宋体"/>
                <w:color w:val="auto"/>
                <w:highlight w:val="none"/>
              </w:rPr>
              <w:t>证明材料：</w:t>
            </w:r>
          </w:p>
          <w:p w14:paraId="2F753816">
            <w:pPr>
              <w:keepNext w:val="0"/>
              <w:keepLines w:val="0"/>
              <w:suppressLineNumbers w:val="0"/>
              <w:spacing w:before="0" w:beforeAutospacing="0" w:after="0" w:afterAutospacing="0" w:line="340" w:lineRule="exact"/>
              <w:ind w:left="0" w:right="0" w:firstLine="435"/>
              <w:rPr>
                <w:rFonts w:hint="default"/>
                <w:color w:val="auto"/>
                <w:highlight w:val="none"/>
              </w:rPr>
            </w:pPr>
          </w:p>
          <w:p w14:paraId="674D049E">
            <w:pPr>
              <w:keepNext w:val="0"/>
              <w:keepLines w:val="0"/>
              <w:suppressLineNumbers w:val="0"/>
              <w:spacing w:before="0" w:beforeAutospacing="0" w:after="0" w:afterAutospacing="0" w:line="340" w:lineRule="exact"/>
              <w:ind w:left="0" w:right="0"/>
              <w:jc w:val="center"/>
              <w:rPr>
                <w:rFonts w:hint="default"/>
                <w:color w:val="auto"/>
                <w:highlight w:val="none"/>
              </w:rPr>
            </w:pPr>
            <w:r>
              <w:rPr>
                <w:rFonts w:hint="default"/>
                <w:color w:val="auto"/>
                <w:highlight w:val="none"/>
              </w:rPr>
              <w:t xml:space="preserve">                                                                                               </w:t>
            </w:r>
            <w:r>
              <w:rPr>
                <w:rFonts w:hint="eastAsia" w:ascii="宋体" w:hAnsi="宋体"/>
                <w:color w:val="auto"/>
                <w:highlight w:val="none"/>
              </w:rPr>
              <w:t>承包人（章）</w:t>
            </w:r>
            <w:r>
              <w:rPr>
                <w:rFonts w:hint="default"/>
                <w:color w:val="auto"/>
                <w:highlight w:val="none"/>
              </w:rPr>
              <w:t xml:space="preserve">            </w:t>
            </w:r>
          </w:p>
          <w:p w14:paraId="21DBC38A">
            <w:pPr>
              <w:keepNext w:val="0"/>
              <w:keepLines w:val="0"/>
              <w:suppressLineNumbers w:val="0"/>
              <w:spacing w:before="0" w:beforeAutospacing="0" w:after="0" w:afterAutospacing="0" w:line="340" w:lineRule="exact"/>
              <w:ind w:left="0" w:right="0"/>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造价人员</w:t>
            </w:r>
            <w:r>
              <w:rPr>
                <w:rFonts w:hint="eastAsia"/>
                <w:color w:val="auto"/>
                <w:highlight w:val="none"/>
              </w:rPr>
              <w:t xml:space="preserve">____________ </w:t>
            </w:r>
            <w:r>
              <w:rPr>
                <w:rFonts w:hint="default"/>
                <w:color w:val="auto"/>
                <w:highlight w:val="none"/>
              </w:rPr>
              <w:t xml:space="preserve">  </w:t>
            </w:r>
            <w:r>
              <w:rPr>
                <w:rFonts w:hint="eastAsia" w:ascii="宋体" w:hAnsi="宋体"/>
                <w:color w:val="auto"/>
                <w:highlight w:val="none"/>
              </w:rPr>
              <w:t>承包人代表</w:t>
            </w:r>
            <w:r>
              <w:rPr>
                <w:rFonts w:hint="default"/>
                <w:color w:val="auto"/>
                <w:highlight w:val="none"/>
                <w:u w:val="single"/>
              </w:rPr>
              <w:t xml:space="preserve">              </w:t>
            </w: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p w14:paraId="702A425D">
            <w:pPr>
              <w:keepNext w:val="0"/>
              <w:keepLines w:val="0"/>
              <w:suppressLineNumbers w:val="0"/>
              <w:spacing w:before="0" w:beforeAutospacing="0" w:after="0" w:afterAutospacing="0" w:line="340" w:lineRule="exact"/>
              <w:ind w:left="0" w:right="0"/>
              <w:rPr>
                <w:rFonts w:hint="default"/>
                <w:color w:val="auto"/>
                <w:highlight w:val="none"/>
                <w:u w:val="single"/>
              </w:rPr>
            </w:pPr>
          </w:p>
        </w:tc>
      </w:tr>
      <w:tr w14:paraId="68D6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14:paraId="25CF5849">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复核意见：</w:t>
            </w:r>
          </w:p>
          <w:p w14:paraId="669F020C">
            <w:pPr>
              <w:keepNext w:val="0"/>
              <w:keepLines w:val="0"/>
              <w:suppressLineNumbers w:val="0"/>
              <w:spacing w:before="0" w:beforeAutospacing="0" w:after="0" w:afterAutospacing="0" w:line="360" w:lineRule="exact"/>
              <w:ind w:left="0" w:right="0" w:firstLine="435"/>
              <w:rPr>
                <w:rFonts w:hint="default"/>
                <w:color w:val="auto"/>
                <w:highlight w:val="none"/>
              </w:rPr>
            </w:pPr>
            <w:r>
              <w:rPr>
                <w:rFonts w:hint="eastAsia" w:ascii="宋体" w:hAnsi="宋体"/>
                <w:color w:val="auto"/>
                <w:highlight w:val="none"/>
              </w:rPr>
              <w:t>根据施工合同条款第</w:t>
            </w:r>
            <w:r>
              <w:rPr>
                <w:rFonts w:hint="default"/>
                <w:color w:val="auto"/>
                <w:highlight w:val="none"/>
                <w:u w:val="single"/>
              </w:rPr>
              <w:t xml:space="preserve">     </w:t>
            </w:r>
            <w:r>
              <w:rPr>
                <w:rFonts w:hint="eastAsia" w:ascii="宋体" w:hAnsi="宋体"/>
                <w:color w:val="auto"/>
                <w:highlight w:val="none"/>
              </w:rPr>
              <w:t>条的约定</w:t>
            </w:r>
            <w:r>
              <w:rPr>
                <w:rFonts w:hint="eastAsia" w:ascii="宋体" w:hAnsi="宋体"/>
                <w:color w:val="auto"/>
                <w:highlight w:val="none"/>
                <w:lang w:eastAsia="zh-CN"/>
              </w:rPr>
              <w:t>，</w:t>
            </w:r>
            <w:r>
              <w:rPr>
                <w:rFonts w:hint="eastAsia" w:ascii="宋体" w:hAnsi="宋体"/>
                <w:color w:val="auto"/>
                <w:highlight w:val="none"/>
              </w:rPr>
              <w:t>你方提出的</w:t>
            </w:r>
            <w:r>
              <w:rPr>
                <w:rFonts w:hint="eastAsia" w:ascii="宋体" w:hAnsi="宋体"/>
                <w:color w:val="auto"/>
                <w:highlight w:val="none"/>
                <w:lang w:eastAsia="zh-CN"/>
              </w:rPr>
              <w:t>零星签证</w:t>
            </w:r>
            <w:r>
              <w:rPr>
                <w:rFonts w:hint="eastAsia" w:ascii="宋体" w:hAnsi="宋体"/>
                <w:color w:val="auto"/>
                <w:highlight w:val="none"/>
              </w:rPr>
              <w:t>申请经复核：</w:t>
            </w:r>
          </w:p>
          <w:p w14:paraId="2C0EBB9B">
            <w:pPr>
              <w:keepNext w:val="0"/>
              <w:keepLines w:val="0"/>
              <w:suppressLineNumbers w:val="0"/>
              <w:spacing w:before="0" w:beforeAutospacing="0" w:after="0" w:afterAutospacing="0" w:line="360" w:lineRule="exact"/>
              <w:ind w:left="0" w:right="0" w:firstLine="435"/>
              <w:rPr>
                <w:rFonts w:hint="default"/>
                <w:color w:val="auto"/>
                <w:highlight w:val="none"/>
              </w:rPr>
            </w:pPr>
            <w:r>
              <w:rPr>
                <w:rFonts w:hint="eastAsia" w:ascii="宋体" w:hAnsi="宋体"/>
                <w:color w:val="auto"/>
                <w:highlight w:val="none"/>
              </w:rPr>
              <w:t>□不同意此项</w:t>
            </w:r>
            <w:r>
              <w:rPr>
                <w:rFonts w:hint="eastAsia" w:ascii="宋体" w:hAnsi="宋体"/>
                <w:color w:val="auto"/>
                <w:highlight w:val="none"/>
                <w:lang w:eastAsia="zh-CN"/>
              </w:rPr>
              <w:t>签证，</w:t>
            </w:r>
            <w:r>
              <w:rPr>
                <w:rFonts w:hint="eastAsia" w:ascii="宋体" w:hAnsi="宋体"/>
                <w:color w:val="auto"/>
                <w:highlight w:val="none"/>
              </w:rPr>
              <w:t>具体意见见附件。</w:t>
            </w:r>
          </w:p>
          <w:p w14:paraId="52564061">
            <w:pPr>
              <w:keepNext w:val="0"/>
              <w:keepLines w:val="0"/>
              <w:suppressLineNumbers w:val="0"/>
              <w:spacing w:before="0" w:beforeAutospacing="0" w:after="0" w:afterAutospacing="0" w:line="360" w:lineRule="exact"/>
              <w:ind w:left="0" w:right="0" w:firstLine="435"/>
              <w:rPr>
                <w:rFonts w:hint="default"/>
                <w:color w:val="auto"/>
                <w:highlight w:val="none"/>
              </w:rPr>
            </w:pPr>
            <w:r>
              <w:rPr>
                <w:rFonts w:hint="eastAsia" w:ascii="宋体" w:hAnsi="宋体"/>
                <w:color w:val="auto"/>
                <w:highlight w:val="none"/>
              </w:rPr>
              <w:t>□同意此项</w:t>
            </w:r>
            <w:r>
              <w:rPr>
                <w:rFonts w:hint="eastAsia" w:ascii="宋体" w:hAnsi="宋体"/>
                <w:color w:val="auto"/>
                <w:highlight w:val="none"/>
                <w:lang w:eastAsia="zh-CN"/>
              </w:rPr>
              <w:t>签证，签证</w:t>
            </w:r>
            <w:r>
              <w:rPr>
                <w:rFonts w:hint="eastAsia" w:ascii="宋体" w:hAnsi="宋体"/>
                <w:color w:val="auto"/>
                <w:highlight w:val="none"/>
              </w:rPr>
              <w:t>金额的计算</w:t>
            </w:r>
            <w:r>
              <w:rPr>
                <w:rFonts w:hint="eastAsia" w:ascii="宋体" w:hAnsi="宋体"/>
                <w:color w:val="auto"/>
                <w:highlight w:val="none"/>
                <w:lang w:eastAsia="zh-CN"/>
              </w:rPr>
              <w:t>，</w:t>
            </w:r>
            <w:r>
              <w:rPr>
                <w:rFonts w:hint="eastAsia" w:ascii="宋体" w:hAnsi="宋体"/>
                <w:color w:val="auto"/>
                <w:highlight w:val="none"/>
              </w:rPr>
              <w:t>由造价工程师复核。</w:t>
            </w:r>
          </w:p>
          <w:p w14:paraId="1AD54172">
            <w:pPr>
              <w:keepNext w:val="0"/>
              <w:keepLines w:val="0"/>
              <w:suppressLineNumbers w:val="0"/>
              <w:spacing w:before="0" w:beforeAutospacing="0" w:after="0" w:afterAutospacing="0" w:line="360" w:lineRule="exact"/>
              <w:ind w:left="0" w:right="0" w:firstLine="435"/>
              <w:rPr>
                <w:rFonts w:hint="default"/>
                <w:color w:val="auto"/>
                <w:highlight w:val="none"/>
              </w:rPr>
            </w:pPr>
          </w:p>
          <w:p w14:paraId="2C7EA61A">
            <w:pPr>
              <w:keepNext w:val="0"/>
              <w:keepLines w:val="0"/>
              <w:suppressLineNumbers w:val="0"/>
              <w:spacing w:before="0" w:beforeAutospacing="0" w:after="0" w:afterAutospacing="0" w:line="360" w:lineRule="exact"/>
              <w:ind w:left="0" w:right="0" w:firstLine="435"/>
              <w:rPr>
                <w:rFonts w:hint="default"/>
                <w:color w:val="auto"/>
                <w:highlight w:val="none"/>
              </w:rPr>
            </w:pPr>
          </w:p>
          <w:p w14:paraId="310E41BE">
            <w:pPr>
              <w:keepNext w:val="0"/>
              <w:keepLines w:val="0"/>
              <w:suppressLineNumbers w:val="0"/>
              <w:wordWrap w:val="0"/>
              <w:spacing w:before="0" w:beforeAutospacing="0" w:after="0" w:afterAutospacing="0" w:line="360" w:lineRule="exact"/>
              <w:ind w:left="0" w:right="0"/>
              <w:jc w:val="right"/>
              <w:rPr>
                <w:rFonts w:hint="default"/>
                <w:color w:val="auto"/>
                <w:highlight w:val="none"/>
                <w:u w:val="single"/>
              </w:rPr>
            </w:pPr>
            <w:r>
              <w:rPr>
                <w:rFonts w:hint="eastAsia" w:ascii="宋体" w:hAnsi="宋体"/>
                <w:color w:val="auto"/>
                <w:highlight w:val="none"/>
              </w:rPr>
              <w:t>监理工程师</w:t>
            </w:r>
            <w:r>
              <w:rPr>
                <w:rFonts w:hint="default"/>
                <w:color w:val="auto"/>
                <w:highlight w:val="none"/>
              </w:rPr>
              <w:t xml:space="preserve"> </w:t>
            </w:r>
            <w:r>
              <w:rPr>
                <w:rFonts w:hint="default"/>
                <w:color w:val="auto"/>
                <w:highlight w:val="none"/>
                <w:u w:val="single"/>
              </w:rPr>
              <w:t xml:space="preserve">           </w:t>
            </w:r>
          </w:p>
          <w:p w14:paraId="08F590AB">
            <w:pPr>
              <w:keepNext w:val="0"/>
              <w:keepLines w:val="0"/>
              <w:suppressLineNumbers w:val="0"/>
              <w:wordWrap w:val="0"/>
              <w:spacing w:before="0" w:beforeAutospacing="0" w:after="0" w:afterAutospacing="0" w:line="360" w:lineRule="exact"/>
              <w:ind w:left="0" w:right="0"/>
              <w:jc w:val="right"/>
              <w:rPr>
                <w:rFonts w:hint="default"/>
                <w:color w:val="auto"/>
                <w:highlight w:val="none"/>
                <w:u w:val="single"/>
              </w:rPr>
            </w:pP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rPr>
              <w:t xml:space="preserve"> </w:t>
            </w:r>
            <w:r>
              <w:rPr>
                <w:rFonts w:hint="default"/>
                <w:color w:val="auto"/>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18BE3F8C">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复核意见：</w:t>
            </w:r>
          </w:p>
          <w:p w14:paraId="66900345">
            <w:pPr>
              <w:keepNext w:val="0"/>
              <w:keepLines w:val="0"/>
              <w:suppressLineNumbers w:val="0"/>
              <w:spacing w:before="0" w:beforeAutospacing="0" w:after="0" w:afterAutospacing="0" w:line="360" w:lineRule="exact"/>
              <w:ind w:left="0" w:right="0" w:firstLine="435"/>
              <w:rPr>
                <w:rFonts w:hint="default"/>
                <w:color w:val="auto"/>
                <w:highlight w:val="none"/>
              </w:rPr>
            </w:pPr>
            <w:r>
              <w:rPr>
                <w:rFonts w:hint="eastAsia" w:ascii="宋体" w:hAnsi="宋体"/>
                <w:color w:val="auto"/>
                <w:highlight w:val="none"/>
              </w:rPr>
              <w:t>根据施工合同条款第</w:t>
            </w:r>
            <w:r>
              <w:rPr>
                <w:rFonts w:hint="default"/>
                <w:color w:val="auto"/>
                <w:highlight w:val="none"/>
                <w:u w:val="single"/>
              </w:rPr>
              <w:t xml:space="preserve">     </w:t>
            </w:r>
            <w:r>
              <w:rPr>
                <w:rFonts w:hint="eastAsia" w:ascii="宋体" w:hAnsi="宋体"/>
                <w:color w:val="auto"/>
                <w:highlight w:val="none"/>
              </w:rPr>
              <w:t>条的约定</w:t>
            </w:r>
            <w:r>
              <w:rPr>
                <w:rFonts w:hint="eastAsia" w:ascii="宋体" w:hAnsi="宋体"/>
                <w:color w:val="auto"/>
                <w:highlight w:val="none"/>
                <w:lang w:eastAsia="zh-CN"/>
              </w:rPr>
              <w:t>，</w:t>
            </w:r>
            <w:r>
              <w:rPr>
                <w:rFonts w:hint="eastAsia" w:ascii="宋体" w:hAnsi="宋体"/>
                <w:color w:val="auto"/>
                <w:highlight w:val="none"/>
              </w:rPr>
              <w:t>你方提出的</w:t>
            </w:r>
            <w:r>
              <w:rPr>
                <w:rFonts w:hint="eastAsia" w:ascii="宋体" w:hAnsi="宋体"/>
                <w:color w:val="auto"/>
                <w:highlight w:val="none"/>
                <w:lang w:eastAsia="zh-CN"/>
              </w:rPr>
              <w:t>零星签证</w:t>
            </w:r>
            <w:r>
              <w:rPr>
                <w:rFonts w:hint="eastAsia" w:ascii="宋体" w:hAnsi="宋体"/>
                <w:color w:val="auto"/>
                <w:highlight w:val="none"/>
              </w:rPr>
              <w:t>申请经复核</w:t>
            </w:r>
            <w:r>
              <w:rPr>
                <w:rFonts w:hint="eastAsia" w:ascii="宋体" w:hAnsi="宋体"/>
                <w:color w:val="auto"/>
                <w:highlight w:val="none"/>
                <w:lang w:eastAsia="zh-CN"/>
              </w:rPr>
              <w:t>，签证不含税</w:t>
            </w:r>
            <w:r>
              <w:rPr>
                <w:rFonts w:hint="eastAsia" w:ascii="宋体" w:hAnsi="宋体"/>
                <w:color w:val="auto"/>
                <w:highlight w:val="none"/>
              </w:rPr>
              <w:t>金额为</w:t>
            </w:r>
          </w:p>
          <w:p w14:paraId="49CA97C0">
            <w:pPr>
              <w:keepNext w:val="0"/>
              <w:keepLines w:val="0"/>
              <w:suppressLineNumbers w:val="0"/>
              <w:spacing w:before="0" w:beforeAutospacing="0" w:after="0" w:afterAutospacing="0" w:line="360" w:lineRule="exact"/>
              <w:ind w:left="0" w:right="0"/>
              <w:rPr>
                <w:rFonts w:hint="default"/>
                <w:color w:val="auto"/>
                <w:highlight w:val="none"/>
                <w:u w:val="single"/>
              </w:rPr>
            </w:pPr>
            <w:r>
              <w:rPr>
                <w:rFonts w:hint="eastAsia" w:ascii="宋体" w:hAnsi="宋体"/>
                <w:color w:val="auto"/>
                <w:highlight w:val="none"/>
              </w:rPr>
              <w:t>（大写）</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（小写）</w:t>
            </w:r>
            <w:r>
              <w:rPr>
                <w:rFonts w:hint="default"/>
                <w:color w:val="auto"/>
                <w:highlight w:val="none"/>
                <w:u w:val="single"/>
              </w:rPr>
              <w:t xml:space="preserve">            </w:t>
            </w:r>
            <w:r>
              <w:rPr>
                <w:rFonts w:hint="eastAsia" w:ascii="宋体" w:hAnsi="宋体"/>
                <w:color w:val="auto"/>
                <w:highlight w:val="none"/>
              </w:rPr>
              <w:t>元。</w:t>
            </w:r>
          </w:p>
          <w:p w14:paraId="12EE37B8">
            <w:pPr>
              <w:keepNext w:val="0"/>
              <w:keepLines w:val="0"/>
              <w:suppressLineNumbers w:val="0"/>
              <w:spacing w:before="0" w:beforeAutospacing="0" w:after="0" w:afterAutospacing="0" w:line="360" w:lineRule="exact"/>
              <w:ind w:left="0" w:right="0" w:firstLine="435"/>
              <w:jc w:val="right"/>
              <w:rPr>
                <w:rFonts w:hint="default"/>
                <w:color w:val="auto"/>
                <w:highlight w:val="none"/>
              </w:rPr>
            </w:pPr>
          </w:p>
          <w:p w14:paraId="23B30C96">
            <w:pPr>
              <w:keepNext w:val="0"/>
              <w:keepLines w:val="0"/>
              <w:suppressLineNumbers w:val="0"/>
              <w:spacing w:before="0" w:beforeAutospacing="0" w:after="0" w:afterAutospacing="0" w:line="360" w:lineRule="exact"/>
              <w:ind w:left="0" w:right="0" w:firstLine="435"/>
              <w:jc w:val="center"/>
              <w:rPr>
                <w:rFonts w:hint="default"/>
                <w:color w:val="auto"/>
                <w:highlight w:val="none"/>
              </w:rPr>
            </w:pPr>
            <w:r>
              <w:rPr>
                <w:rFonts w:hint="default"/>
                <w:color w:val="auto"/>
                <w:highlight w:val="none"/>
              </w:rPr>
              <w:t xml:space="preserve">                                 </w:t>
            </w:r>
          </w:p>
          <w:p w14:paraId="1BAAEE22">
            <w:pPr>
              <w:keepNext w:val="0"/>
              <w:keepLines w:val="0"/>
              <w:suppressLineNumbers w:val="0"/>
              <w:spacing w:before="0" w:beforeAutospacing="0" w:after="0" w:afterAutospacing="0" w:line="360" w:lineRule="exact"/>
              <w:ind w:left="0" w:right="0" w:firstLine="435"/>
              <w:jc w:val="center"/>
              <w:rPr>
                <w:rFonts w:hint="default"/>
                <w:color w:val="auto"/>
                <w:highlight w:val="none"/>
              </w:rPr>
            </w:pPr>
          </w:p>
          <w:p w14:paraId="1BE71B83">
            <w:pPr>
              <w:keepNext w:val="0"/>
              <w:keepLines w:val="0"/>
              <w:suppressLineNumbers w:val="0"/>
              <w:spacing w:before="0" w:beforeAutospacing="0" w:after="0" w:afterAutospacing="0" w:line="360" w:lineRule="exact"/>
              <w:ind w:left="0" w:right="0" w:firstLine="435"/>
              <w:jc w:val="center"/>
              <w:rPr>
                <w:rFonts w:hint="default"/>
                <w:color w:val="auto"/>
                <w:highlight w:val="none"/>
              </w:rPr>
            </w:pPr>
          </w:p>
          <w:p w14:paraId="719F7478">
            <w:pPr>
              <w:keepNext w:val="0"/>
              <w:keepLines w:val="0"/>
              <w:suppressLineNumbers w:val="0"/>
              <w:spacing w:before="0" w:beforeAutospacing="0" w:after="0" w:afterAutospacing="0" w:line="360" w:lineRule="exact"/>
              <w:ind w:left="0" w:right="0" w:firstLine="435"/>
              <w:jc w:val="center"/>
              <w:rPr>
                <w:rFonts w:hint="default"/>
                <w:color w:val="auto"/>
                <w:highlight w:val="none"/>
              </w:rPr>
            </w:pPr>
            <w:r>
              <w:rPr>
                <w:rFonts w:hint="eastAsia" w:ascii="宋体" w:hAnsi="宋体"/>
                <w:color w:val="auto"/>
                <w:highlight w:val="none"/>
              </w:rPr>
              <w:t>造价工程师</w:t>
            </w:r>
            <w:r>
              <w:rPr>
                <w:rFonts w:hint="default"/>
                <w:color w:val="auto"/>
                <w:highlight w:val="none"/>
                <w:u w:val="single"/>
              </w:rPr>
              <w:t xml:space="preserve">           </w:t>
            </w:r>
            <w:r>
              <w:rPr>
                <w:rFonts w:hint="default"/>
                <w:color w:val="auto"/>
                <w:highlight w:val="none"/>
              </w:rPr>
              <w:t xml:space="preserve">                               </w:t>
            </w:r>
          </w:p>
          <w:p w14:paraId="77375FB4">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5281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1BDFF1D2">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审核意见：</w:t>
            </w:r>
          </w:p>
          <w:p w14:paraId="6F399515">
            <w:pPr>
              <w:keepNext w:val="0"/>
              <w:keepLines w:val="0"/>
              <w:suppressLineNumbers w:val="0"/>
              <w:spacing w:before="0" w:beforeAutospacing="0" w:after="0" w:afterAutospacing="0" w:line="340" w:lineRule="exact"/>
              <w:ind w:left="0" w:right="0" w:firstLine="435"/>
              <w:rPr>
                <w:rFonts w:hint="default"/>
                <w:color w:val="auto"/>
                <w:highlight w:val="none"/>
              </w:rPr>
            </w:pPr>
            <w:r>
              <w:rPr>
                <w:rFonts w:hint="eastAsia" w:ascii="宋体" w:hAnsi="宋体"/>
                <w:color w:val="auto"/>
                <w:highlight w:val="none"/>
              </w:rPr>
              <w:t>□不同意此项</w:t>
            </w:r>
            <w:r>
              <w:rPr>
                <w:rFonts w:hint="eastAsia" w:ascii="宋体" w:hAnsi="宋体"/>
                <w:color w:val="auto"/>
                <w:highlight w:val="none"/>
                <w:lang w:eastAsia="zh-CN"/>
              </w:rPr>
              <w:t>签证</w:t>
            </w:r>
            <w:r>
              <w:rPr>
                <w:rFonts w:hint="eastAsia" w:ascii="宋体" w:hAnsi="宋体"/>
                <w:color w:val="auto"/>
                <w:highlight w:val="none"/>
              </w:rPr>
              <w:t>。</w:t>
            </w:r>
          </w:p>
          <w:p w14:paraId="78228B0A">
            <w:pPr>
              <w:keepNext w:val="0"/>
              <w:keepLines w:val="0"/>
              <w:suppressLineNumbers w:val="0"/>
              <w:spacing w:before="0" w:beforeAutospacing="0" w:after="0" w:afterAutospacing="0" w:line="340" w:lineRule="exact"/>
              <w:ind w:left="0" w:right="0" w:firstLine="420" w:firstLineChars="200"/>
              <w:rPr>
                <w:rFonts w:hint="default"/>
                <w:color w:val="auto"/>
                <w:highlight w:val="none"/>
              </w:rPr>
            </w:pPr>
            <w:r>
              <w:rPr>
                <w:rFonts w:hint="eastAsia" w:ascii="宋体" w:hAnsi="宋体"/>
                <w:color w:val="auto"/>
                <w:highlight w:val="none"/>
              </w:rPr>
              <w:t>□同意此项</w:t>
            </w:r>
            <w:r>
              <w:rPr>
                <w:rFonts w:hint="eastAsia" w:ascii="宋体" w:hAnsi="宋体"/>
                <w:color w:val="auto"/>
                <w:highlight w:val="none"/>
                <w:lang w:eastAsia="zh-CN"/>
              </w:rPr>
              <w:t>签证，</w:t>
            </w:r>
            <w:r>
              <w:rPr>
                <w:rFonts w:hint="eastAsia" w:ascii="宋体" w:hAnsi="宋体"/>
                <w:color w:val="auto"/>
                <w:highlight w:val="none"/>
              </w:rPr>
              <w:t>与本期进度款同期支付。</w:t>
            </w:r>
          </w:p>
          <w:p w14:paraId="118F1357">
            <w:pPr>
              <w:keepNext w:val="0"/>
              <w:keepLines w:val="0"/>
              <w:suppressLineNumbers w:val="0"/>
              <w:spacing w:before="0" w:beforeAutospacing="0" w:after="0" w:afterAutospacing="0"/>
              <w:ind w:left="0" w:right="0"/>
              <w:rPr>
                <w:rFonts w:hint="default"/>
                <w:color w:val="auto"/>
                <w:highlight w:val="none"/>
              </w:rPr>
            </w:pPr>
          </w:p>
          <w:p w14:paraId="580D560A">
            <w:pPr>
              <w:keepNext w:val="0"/>
              <w:keepLines w:val="0"/>
              <w:suppressLineNumbers w:val="0"/>
              <w:spacing w:before="0" w:beforeAutospacing="0" w:after="0" w:afterAutospacing="0" w:line="340" w:lineRule="exact"/>
              <w:ind w:left="0" w:right="0" w:firstLine="0" w:firstLineChars="0"/>
              <w:jc w:val="both"/>
              <w:rPr>
                <w:rFonts w:hint="default"/>
                <w:color w:val="auto"/>
                <w:highlight w:val="none"/>
              </w:rPr>
            </w:pPr>
          </w:p>
          <w:p w14:paraId="10BE880D">
            <w:pPr>
              <w:keepNext w:val="0"/>
              <w:keepLines w:val="0"/>
              <w:suppressLineNumbers w:val="0"/>
              <w:spacing w:before="0" w:beforeAutospacing="0" w:after="0" w:afterAutospacing="0" w:line="340" w:lineRule="exact"/>
              <w:ind w:left="0" w:right="0" w:firstLine="420" w:firstLineChars="200"/>
              <w:jc w:val="center"/>
              <w:rPr>
                <w:rFonts w:hint="default"/>
                <w:color w:val="auto"/>
                <w:highlight w:val="none"/>
              </w:rPr>
            </w:pPr>
          </w:p>
          <w:p w14:paraId="5394FDE1">
            <w:pPr>
              <w:keepNext w:val="0"/>
              <w:keepLines w:val="0"/>
              <w:suppressLineNumbers w:val="0"/>
              <w:spacing w:before="0" w:beforeAutospacing="0" w:after="0" w:afterLines="50" w:afterAutospacing="0" w:line="340" w:lineRule="exact"/>
              <w:ind w:left="0" w:right="0" w:firstLine="420" w:firstLineChars="200"/>
              <w:jc w:val="center"/>
              <w:rPr>
                <w:rFonts w:hint="default"/>
                <w:color w:val="auto"/>
                <w:highlight w:val="none"/>
                <w:u w:val="single"/>
              </w:rPr>
            </w:pPr>
            <w:r>
              <w:rPr>
                <w:rFonts w:hint="eastAsia" w:ascii="宋体" w:hAnsi="宋体"/>
                <w:color w:val="auto"/>
                <w:highlight w:val="none"/>
              </w:rPr>
              <w:t xml:space="preserve">发包人（章） </w:t>
            </w:r>
            <w:r>
              <w:rPr>
                <w:rFonts w:hint="default"/>
                <w:color w:val="auto"/>
                <w:highlight w:val="none"/>
              </w:rPr>
              <w:t xml:space="preserve">                                                                                                     </w:t>
            </w:r>
            <w:r>
              <w:rPr>
                <w:rFonts w:hint="eastAsia" w:ascii="宋体" w:hAnsi="宋体"/>
                <w:color w:val="auto"/>
                <w:highlight w:val="none"/>
              </w:rPr>
              <w:t>发包人代表</w:t>
            </w:r>
            <w:r>
              <w:rPr>
                <w:rFonts w:hint="default"/>
                <w:color w:val="auto"/>
                <w:highlight w:val="none"/>
                <w:u w:val="single"/>
              </w:rPr>
              <w:t xml:space="preserve">             </w:t>
            </w: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bl>
    <w:p w14:paraId="00B13A99">
      <w:pPr>
        <w:ind w:firstLine="360" w:firstLineChars="200"/>
        <w:rPr>
          <w:color w:val="auto"/>
          <w:sz w:val="18"/>
          <w:szCs w:val="18"/>
          <w:highlight w:val="none"/>
        </w:rPr>
      </w:pPr>
      <w:r>
        <w:rPr>
          <w:rFonts w:hint="eastAsia" w:ascii="宋体" w:hAnsi="宋体"/>
          <w:color w:val="auto"/>
          <w:sz w:val="18"/>
          <w:szCs w:val="18"/>
          <w:highlight w:val="none"/>
        </w:rPr>
        <w:t>注：</w:t>
      </w:r>
      <w:r>
        <w:rPr>
          <w:rFonts w:hint="eastAsia"/>
          <w:color w:val="auto"/>
          <w:sz w:val="18"/>
          <w:szCs w:val="18"/>
          <w:highlight w:val="none"/>
        </w:rPr>
        <w:t xml:space="preserve">1. </w:t>
      </w:r>
      <w:r>
        <w:rPr>
          <w:rFonts w:hint="eastAsia" w:ascii="宋体" w:hAnsi="宋体"/>
          <w:color w:val="auto"/>
          <w:sz w:val="18"/>
          <w:szCs w:val="18"/>
          <w:highlight w:val="none"/>
        </w:rPr>
        <w:t>在选择栏中的</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内作标识</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 xml:space="preserve">。 </w:t>
      </w:r>
    </w:p>
    <w:p w14:paraId="63F13EDA">
      <w:pPr>
        <w:numPr>
          <w:ilvl w:val="0"/>
          <w:numId w:val="5"/>
        </w:numPr>
        <w:ind w:left="720"/>
        <w:rPr>
          <w:rFonts w:hint="eastAsia" w:ascii="宋体" w:hAnsi="宋体"/>
          <w:color w:val="auto"/>
          <w:sz w:val="18"/>
          <w:szCs w:val="18"/>
          <w:highlight w:val="none"/>
        </w:rPr>
      </w:pPr>
      <w:r>
        <w:rPr>
          <w:rFonts w:hint="eastAsia" w:ascii="宋体" w:hAnsi="宋体"/>
          <w:color w:val="auto"/>
          <w:sz w:val="18"/>
          <w:szCs w:val="18"/>
          <w:highlight w:val="none"/>
        </w:rPr>
        <w:t>本表一式四份</w:t>
      </w:r>
      <w:r>
        <w:rPr>
          <w:rFonts w:hint="eastAsia" w:ascii="宋体" w:hAnsi="宋体"/>
          <w:color w:val="auto"/>
          <w:sz w:val="18"/>
          <w:szCs w:val="18"/>
          <w:highlight w:val="none"/>
          <w:lang w:eastAsia="zh-CN"/>
        </w:rPr>
        <w:t>，</w:t>
      </w:r>
      <w:r>
        <w:rPr>
          <w:rFonts w:hint="eastAsia" w:ascii="宋体" w:hAnsi="宋体"/>
          <w:color w:val="auto"/>
          <w:sz w:val="18"/>
          <w:szCs w:val="18"/>
          <w:highlight w:val="none"/>
        </w:rPr>
        <w:t>由承包人填报</w:t>
      </w:r>
      <w:r>
        <w:rPr>
          <w:rFonts w:hint="eastAsia" w:ascii="宋体" w:hAnsi="宋体"/>
          <w:color w:val="auto"/>
          <w:sz w:val="18"/>
          <w:szCs w:val="18"/>
          <w:highlight w:val="none"/>
          <w:lang w:eastAsia="zh-CN"/>
        </w:rPr>
        <w:t>，</w:t>
      </w:r>
      <w:r>
        <w:rPr>
          <w:rFonts w:hint="eastAsia" w:ascii="宋体" w:hAnsi="宋体"/>
          <w:color w:val="auto"/>
          <w:sz w:val="18"/>
          <w:szCs w:val="18"/>
          <w:highlight w:val="none"/>
        </w:rPr>
        <w:t>发包人、监理人、造价咨询人、承包人各存一份。</w:t>
      </w:r>
    </w:p>
    <w:p w14:paraId="2FA553A3">
      <w:pPr>
        <w:pStyle w:val="2"/>
        <w:ind w:leftChars="0" w:firstLine="0" w:firstLineChars="0"/>
        <w:rPr>
          <w:rFonts w:hint="eastAsia"/>
          <w:color w:val="auto"/>
          <w:highlight w:val="none"/>
        </w:rPr>
      </w:pPr>
    </w:p>
    <w:p w14:paraId="67C5DD2D">
      <w:pPr>
        <w:wordWrap w:val="0"/>
        <w:jc w:val="left"/>
        <w:outlineLvl w:val="1"/>
        <w:rPr>
          <w:rFonts w:hint="eastAsia" w:ascii="宋体" w:hAnsi="宋体"/>
          <w:b/>
          <w:color w:val="auto"/>
          <w:sz w:val="30"/>
          <w:szCs w:val="30"/>
          <w:highlight w:val="none"/>
          <w:lang w:val="en" w:eastAsia="zh-CN"/>
        </w:rPr>
      </w:pPr>
    </w:p>
    <w:p w14:paraId="0E7399E8">
      <w:pPr>
        <w:wordWrap/>
        <w:spacing w:before="120" w:beforeLines="50" w:after="120" w:afterLines="50" w:line="440" w:lineRule="exact"/>
        <w:jc w:val="left"/>
        <w:outlineLvl w:val="9"/>
        <w:rPr>
          <w:rFonts w:hint="eastAsia" w:ascii="仿宋_GB2312" w:hAnsi="Times New Roman" w:eastAsia="仿宋_GB2312" w:cs="仿宋_GB2312"/>
          <w:b w:val="0"/>
          <w:color w:val="auto"/>
          <w:sz w:val="30"/>
          <w:szCs w:val="30"/>
          <w:highlight w:val="none"/>
          <w:lang w:val="en-US" w:eastAsia="zh-CN"/>
        </w:rPr>
      </w:pPr>
      <w:r>
        <w:rPr>
          <w:rFonts w:hint="eastAsia" w:ascii="仿宋_GB2312" w:hAnsi="Times New Roman" w:eastAsia="仿宋_GB2312" w:cs="仿宋_GB2312"/>
          <w:b w:val="0"/>
          <w:color w:val="auto"/>
          <w:sz w:val="30"/>
          <w:szCs w:val="30"/>
          <w:highlight w:val="none"/>
          <w:lang w:val="en-US" w:eastAsia="zh-CN"/>
        </w:rPr>
        <w:t>附件17：</w:t>
      </w:r>
      <w:r>
        <w:rPr>
          <w:rFonts w:hint="eastAsia" w:ascii="仿宋_GB2312" w:hAnsi="Times New Roman" w:eastAsia="仿宋_GB2312" w:cs="仿宋_GB2312"/>
          <w:b w:val="0"/>
          <w:color w:val="auto"/>
          <w:sz w:val="30"/>
          <w:szCs w:val="30"/>
          <w:highlight w:val="none"/>
          <w:lang w:val="en-US"/>
        </w:rPr>
        <w:t>索赔费用申请（核准）表</w:t>
      </w:r>
    </w:p>
    <w:p w14:paraId="2DE776EE">
      <w:pPr>
        <w:jc w:val="center"/>
        <w:outlineLvl w:val="9"/>
        <w:rPr>
          <w:b/>
          <w:color w:val="auto"/>
          <w:sz w:val="36"/>
          <w:szCs w:val="36"/>
          <w:highlight w:val="none"/>
        </w:rPr>
      </w:pPr>
      <w:r>
        <w:rPr>
          <w:rFonts w:hint="eastAsia" w:ascii="宋体" w:hAnsi="宋体"/>
          <w:b/>
          <w:color w:val="auto"/>
          <w:sz w:val="36"/>
          <w:szCs w:val="36"/>
          <w:highlight w:val="none"/>
        </w:rPr>
        <w:t>索赔费用申请（核准）表</w:t>
      </w:r>
    </w:p>
    <w:p w14:paraId="1C05D27E">
      <w:pPr>
        <w:spacing w:line="360" w:lineRule="auto"/>
        <w:ind w:firstLine="420" w:firstLineChars="200"/>
        <w:rPr>
          <w:rFonts w:hint="eastAsia" w:ascii="宋体" w:hAnsi="宋体"/>
          <w:color w:val="auto"/>
          <w:sz w:val="21"/>
          <w:szCs w:val="21"/>
          <w:highlight w:val="none"/>
        </w:rPr>
      </w:pPr>
    </w:p>
    <w:p w14:paraId="03218B9C">
      <w:pPr>
        <w:spacing w:line="360" w:lineRule="auto"/>
        <w:ind w:firstLine="420" w:firstLineChars="200"/>
        <w:rPr>
          <w:color w:val="auto"/>
          <w:sz w:val="21"/>
          <w:szCs w:val="21"/>
          <w:highlight w:val="none"/>
        </w:rPr>
      </w:pPr>
      <w:r>
        <w:rPr>
          <w:rFonts w:hint="eastAsia" w:ascii="宋体" w:hAnsi="宋体"/>
          <w:color w:val="auto"/>
          <w:sz w:val="21"/>
          <w:szCs w:val="21"/>
          <w:highlight w:val="none"/>
        </w:rPr>
        <w:t xml:space="preserve">工程名称：                                    </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 xml:space="preserve">         编号：</w:t>
      </w:r>
    </w:p>
    <w:tbl>
      <w:tblPr>
        <w:tblStyle w:val="1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0"/>
        <w:gridCol w:w="4552"/>
      </w:tblGrid>
      <w:tr w14:paraId="72E1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9"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50B2BDD7">
            <w:pPr>
              <w:keepNext w:val="0"/>
              <w:keepLines w:val="0"/>
              <w:suppressLineNumbers w:val="0"/>
              <w:spacing w:before="0" w:beforeAutospacing="0" w:after="0" w:afterAutospacing="0" w:line="400" w:lineRule="exact"/>
              <w:ind w:left="0" w:right="0"/>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致：</w:t>
            </w:r>
            <w:r>
              <w:rPr>
                <w:rFonts w:hint="default"/>
                <w:color w:val="auto"/>
                <w:highlight w:val="none"/>
                <w:u w:val="single"/>
              </w:rPr>
              <w:t xml:space="preserve">                                      </w:t>
            </w:r>
            <w:r>
              <w:rPr>
                <w:rFonts w:hint="eastAsia" w:ascii="宋体" w:hAnsi="宋体"/>
                <w:color w:val="auto"/>
                <w:highlight w:val="none"/>
                <w:u w:val="single"/>
              </w:rPr>
              <w:t xml:space="preserve">（发包人全称） </w:t>
            </w:r>
          </w:p>
          <w:p w14:paraId="64A31BFF">
            <w:pPr>
              <w:keepNext w:val="0"/>
              <w:keepLines w:val="0"/>
              <w:suppressLineNumbers w:val="0"/>
              <w:spacing w:before="0" w:beforeAutospacing="0" w:after="0" w:afterAutospacing="0" w:line="340" w:lineRule="exact"/>
              <w:ind w:left="0" w:right="0" w:firstLine="525" w:firstLineChars="250"/>
              <w:rPr>
                <w:rFonts w:hint="default"/>
                <w:color w:val="auto"/>
                <w:highlight w:val="none"/>
              </w:rPr>
            </w:pPr>
            <w:r>
              <w:rPr>
                <w:rFonts w:hint="eastAsia" w:ascii="宋体" w:hAnsi="宋体"/>
                <w:color w:val="auto"/>
                <w:highlight w:val="none"/>
              </w:rPr>
              <w:t>根据施工合同条款第</w:t>
            </w:r>
            <w:r>
              <w:rPr>
                <w:rFonts w:hint="default"/>
                <w:color w:val="auto"/>
                <w:highlight w:val="none"/>
                <w:u w:val="single"/>
              </w:rPr>
              <w:t xml:space="preserve">         </w:t>
            </w:r>
            <w:r>
              <w:rPr>
                <w:rFonts w:hint="eastAsia" w:ascii="宋体" w:hAnsi="宋体"/>
                <w:color w:val="auto"/>
                <w:highlight w:val="none"/>
              </w:rPr>
              <w:t>条的约定</w:t>
            </w:r>
            <w:r>
              <w:rPr>
                <w:rFonts w:hint="eastAsia" w:ascii="宋体" w:hAnsi="宋体"/>
                <w:color w:val="auto"/>
                <w:highlight w:val="none"/>
                <w:lang w:eastAsia="zh-CN"/>
              </w:rPr>
              <w:t>，</w:t>
            </w:r>
            <w:r>
              <w:rPr>
                <w:rFonts w:hint="eastAsia" w:ascii="宋体" w:hAnsi="宋体"/>
                <w:color w:val="auto"/>
                <w:highlight w:val="none"/>
              </w:rPr>
              <w:t>由于</w:t>
            </w:r>
            <w:r>
              <w:rPr>
                <w:rFonts w:hint="default"/>
                <w:color w:val="auto"/>
                <w:highlight w:val="none"/>
                <w:u w:val="single"/>
              </w:rPr>
              <w:t xml:space="preserve">                   </w:t>
            </w:r>
            <w:r>
              <w:rPr>
                <w:rFonts w:hint="eastAsia" w:ascii="宋体" w:hAnsi="宋体"/>
                <w:color w:val="auto"/>
                <w:highlight w:val="none"/>
              </w:rPr>
              <w:t>原因</w:t>
            </w:r>
            <w:r>
              <w:rPr>
                <w:rFonts w:hint="eastAsia" w:ascii="宋体" w:hAnsi="宋体"/>
                <w:color w:val="auto"/>
                <w:highlight w:val="none"/>
                <w:lang w:eastAsia="zh-CN"/>
              </w:rPr>
              <w:t>，</w:t>
            </w:r>
            <w:r>
              <w:rPr>
                <w:rFonts w:hint="eastAsia" w:ascii="宋体" w:hAnsi="宋体"/>
                <w:color w:val="auto"/>
                <w:highlight w:val="none"/>
              </w:rPr>
              <w:t>我方要求索赔</w:t>
            </w:r>
            <w:r>
              <w:rPr>
                <w:rFonts w:hint="eastAsia" w:ascii="宋体" w:hAnsi="宋体"/>
                <w:color w:val="auto"/>
                <w:highlight w:val="none"/>
                <w:lang w:eastAsia="zh-CN"/>
              </w:rPr>
              <w:t>不含税</w:t>
            </w:r>
            <w:r>
              <w:rPr>
                <w:rFonts w:hint="eastAsia" w:ascii="宋体" w:hAnsi="宋体"/>
                <w:color w:val="auto"/>
                <w:highlight w:val="none"/>
              </w:rPr>
              <w:t>金额（大写）</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（小写）</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请予核准。</w:t>
            </w:r>
          </w:p>
          <w:p w14:paraId="2D1431DF">
            <w:pPr>
              <w:keepNext w:val="0"/>
              <w:keepLines w:val="0"/>
              <w:suppressLineNumbers w:val="0"/>
              <w:spacing w:before="0" w:beforeAutospacing="0" w:after="0" w:afterAutospacing="0" w:line="340" w:lineRule="exact"/>
              <w:ind w:left="0" w:right="0"/>
              <w:rPr>
                <w:rFonts w:hint="default"/>
                <w:color w:val="auto"/>
                <w:highlight w:val="none"/>
              </w:rPr>
            </w:pPr>
            <w:r>
              <w:rPr>
                <w:rFonts w:hint="eastAsia" w:ascii="宋体" w:hAnsi="宋体"/>
                <w:color w:val="auto"/>
                <w:highlight w:val="none"/>
              </w:rPr>
              <w:t>附：</w:t>
            </w:r>
            <w:r>
              <w:rPr>
                <w:rFonts w:hint="eastAsia"/>
                <w:color w:val="auto"/>
                <w:highlight w:val="none"/>
              </w:rPr>
              <w:t>1.</w:t>
            </w:r>
            <w:r>
              <w:rPr>
                <w:rFonts w:hint="eastAsia" w:ascii="宋体" w:hAnsi="宋体"/>
                <w:color w:val="auto"/>
                <w:highlight w:val="none"/>
              </w:rPr>
              <w:t>索赔费用的详细理由和依据：</w:t>
            </w:r>
          </w:p>
          <w:p w14:paraId="63612920">
            <w:pPr>
              <w:keepNext w:val="0"/>
              <w:keepLines w:val="0"/>
              <w:suppressLineNumbers w:val="0"/>
              <w:spacing w:before="0" w:beforeAutospacing="0" w:after="0" w:afterAutospacing="0" w:line="340" w:lineRule="exact"/>
              <w:ind w:left="0" w:right="0" w:firstLine="435"/>
              <w:rPr>
                <w:rFonts w:hint="default"/>
                <w:color w:val="auto"/>
                <w:highlight w:val="none"/>
              </w:rPr>
            </w:pPr>
            <w:r>
              <w:rPr>
                <w:rFonts w:hint="eastAsia"/>
                <w:color w:val="auto"/>
                <w:highlight w:val="none"/>
              </w:rPr>
              <w:t>2.</w:t>
            </w:r>
            <w:r>
              <w:rPr>
                <w:rFonts w:hint="eastAsia" w:ascii="宋体" w:hAnsi="宋体"/>
                <w:color w:val="auto"/>
                <w:highlight w:val="none"/>
              </w:rPr>
              <w:t>索赔金额的计算：</w:t>
            </w:r>
          </w:p>
          <w:p w14:paraId="3E47AC56">
            <w:pPr>
              <w:keepNext w:val="0"/>
              <w:keepLines w:val="0"/>
              <w:suppressLineNumbers w:val="0"/>
              <w:spacing w:before="0" w:beforeAutospacing="0" w:after="0" w:afterAutospacing="0" w:line="340" w:lineRule="exact"/>
              <w:ind w:left="0" w:right="0" w:firstLine="435"/>
              <w:rPr>
                <w:rFonts w:hint="default"/>
                <w:color w:val="auto"/>
                <w:highlight w:val="none"/>
              </w:rPr>
            </w:pPr>
            <w:r>
              <w:rPr>
                <w:rFonts w:hint="eastAsia"/>
                <w:color w:val="auto"/>
                <w:highlight w:val="none"/>
              </w:rPr>
              <w:t>3.</w:t>
            </w:r>
            <w:r>
              <w:rPr>
                <w:rFonts w:hint="eastAsia" w:ascii="宋体" w:hAnsi="宋体"/>
                <w:color w:val="auto"/>
                <w:highlight w:val="none"/>
              </w:rPr>
              <w:t>证明材料：</w:t>
            </w:r>
          </w:p>
          <w:p w14:paraId="2942FD62">
            <w:pPr>
              <w:keepNext w:val="0"/>
              <w:keepLines w:val="0"/>
              <w:suppressLineNumbers w:val="0"/>
              <w:spacing w:before="0" w:beforeAutospacing="0" w:after="0" w:afterAutospacing="0" w:line="340" w:lineRule="exact"/>
              <w:ind w:left="0" w:right="0" w:firstLine="435"/>
              <w:rPr>
                <w:rFonts w:hint="default"/>
                <w:color w:val="auto"/>
                <w:highlight w:val="none"/>
              </w:rPr>
            </w:pPr>
          </w:p>
          <w:p w14:paraId="283C01E5">
            <w:pPr>
              <w:keepNext w:val="0"/>
              <w:keepLines w:val="0"/>
              <w:suppressLineNumbers w:val="0"/>
              <w:spacing w:before="0" w:beforeAutospacing="0" w:after="0" w:afterAutospacing="0" w:line="340" w:lineRule="exact"/>
              <w:ind w:left="0" w:right="0"/>
              <w:jc w:val="center"/>
              <w:rPr>
                <w:rFonts w:hint="default"/>
                <w:color w:val="auto"/>
                <w:highlight w:val="none"/>
              </w:rPr>
            </w:pPr>
            <w:r>
              <w:rPr>
                <w:rFonts w:hint="default"/>
                <w:color w:val="auto"/>
                <w:highlight w:val="none"/>
              </w:rPr>
              <w:t xml:space="preserve">                                                                                               </w:t>
            </w:r>
            <w:r>
              <w:rPr>
                <w:rFonts w:hint="eastAsia" w:ascii="宋体" w:hAnsi="宋体"/>
                <w:color w:val="auto"/>
                <w:highlight w:val="none"/>
              </w:rPr>
              <w:t>承包人（章）</w:t>
            </w:r>
            <w:r>
              <w:rPr>
                <w:rFonts w:hint="default"/>
                <w:color w:val="auto"/>
                <w:highlight w:val="none"/>
              </w:rPr>
              <w:t xml:space="preserve">            </w:t>
            </w:r>
          </w:p>
          <w:p w14:paraId="78EEF1A5">
            <w:pPr>
              <w:keepNext w:val="0"/>
              <w:keepLines w:val="0"/>
              <w:suppressLineNumbers w:val="0"/>
              <w:spacing w:before="0" w:beforeAutospacing="0" w:after="0" w:afterAutospacing="0" w:line="340" w:lineRule="exact"/>
              <w:ind w:left="0" w:right="0"/>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造价人员</w:t>
            </w:r>
            <w:r>
              <w:rPr>
                <w:rFonts w:hint="eastAsia"/>
                <w:color w:val="auto"/>
                <w:highlight w:val="none"/>
              </w:rPr>
              <w:t xml:space="preserve">____________ </w:t>
            </w:r>
            <w:r>
              <w:rPr>
                <w:rFonts w:hint="default"/>
                <w:color w:val="auto"/>
                <w:highlight w:val="none"/>
              </w:rPr>
              <w:t xml:space="preserve">  </w:t>
            </w:r>
            <w:r>
              <w:rPr>
                <w:rFonts w:hint="eastAsia" w:ascii="宋体" w:hAnsi="宋体"/>
                <w:color w:val="auto"/>
                <w:highlight w:val="none"/>
              </w:rPr>
              <w:t>承包人代表</w:t>
            </w:r>
            <w:r>
              <w:rPr>
                <w:rFonts w:hint="default"/>
                <w:color w:val="auto"/>
                <w:highlight w:val="none"/>
                <w:u w:val="single"/>
              </w:rPr>
              <w:t xml:space="preserve">              </w:t>
            </w: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p w14:paraId="5A9AA58D">
            <w:pPr>
              <w:keepNext w:val="0"/>
              <w:keepLines w:val="0"/>
              <w:suppressLineNumbers w:val="0"/>
              <w:spacing w:before="0" w:beforeAutospacing="0" w:after="0" w:afterAutospacing="0" w:line="340" w:lineRule="exact"/>
              <w:ind w:left="0" w:right="0"/>
              <w:rPr>
                <w:rFonts w:hint="default"/>
                <w:color w:val="auto"/>
                <w:highlight w:val="none"/>
                <w:u w:val="single"/>
              </w:rPr>
            </w:pPr>
          </w:p>
        </w:tc>
      </w:tr>
      <w:tr w14:paraId="282DC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14:paraId="7D506D06">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复核意见：</w:t>
            </w:r>
          </w:p>
          <w:p w14:paraId="5B0B4A48">
            <w:pPr>
              <w:keepNext w:val="0"/>
              <w:keepLines w:val="0"/>
              <w:suppressLineNumbers w:val="0"/>
              <w:spacing w:before="0" w:beforeAutospacing="0" w:after="0" w:afterAutospacing="0" w:line="360" w:lineRule="exact"/>
              <w:ind w:left="0" w:right="0" w:firstLine="435"/>
              <w:rPr>
                <w:rFonts w:hint="default"/>
                <w:color w:val="auto"/>
                <w:highlight w:val="none"/>
              </w:rPr>
            </w:pPr>
            <w:r>
              <w:rPr>
                <w:rFonts w:hint="eastAsia" w:ascii="宋体" w:hAnsi="宋体"/>
                <w:color w:val="auto"/>
                <w:highlight w:val="none"/>
              </w:rPr>
              <w:t>根据施工合同条款第</w:t>
            </w:r>
            <w:r>
              <w:rPr>
                <w:rFonts w:hint="default"/>
                <w:color w:val="auto"/>
                <w:highlight w:val="none"/>
                <w:u w:val="single"/>
              </w:rPr>
              <w:t xml:space="preserve">     </w:t>
            </w:r>
            <w:r>
              <w:rPr>
                <w:rFonts w:hint="eastAsia" w:ascii="宋体" w:hAnsi="宋体"/>
                <w:color w:val="auto"/>
                <w:highlight w:val="none"/>
              </w:rPr>
              <w:t>条的约定</w:t>
            </w:r>
            <w:r>
              <w:rPr>
                <w:rFonts w:hint="eastAsia" w:ascii="宋体" w:hAnsi="宋体"/>
                <w:color w:val="auto"/>
                <w:highlight w:val="none"/>
                <w:lang w:eastAsia="zh-CN"/>
              </w:rPr>
              <w:t>，</w:t>
            </w:r>
            <w:r>
              <w:rPr>
                <w:rFonts w:hint="eastAsia" w:ascii="宋体" w:hAnsi="宋体"/>
                <w:color w:val="auto"/>
                <w:highlight w:val="none"/>
              </w:rPr>
              <w:t>你方提出的索赔费用申请经复核：</w:t>
            </w:r>
          </w:p>
          <w:p w14:paraId="14A4B6D7">
            <w:pPr>
              <w:keepNext w:val="0"/>
              <w:keepLines w:val="0"/>
              <w:suppressLineNumbers w:val="0"/>
              <w:spacing w:before="0" w:beforeAutospacing="0" w:after="0" w:afterAutospacing="0" w:line="360" w:lineRule="exact"/>
              <w:ind w:left="0" w:right="0" w:firstLine="435"/>
              <w:rPr>
                <w:rFonts w:hint="default"/>
                <w:color w:val="auto"/>
                <w:highlight w:val="none"/>
              </w:rPr>
            </w:pPr>
            <w:r>
              <w:rPr>
                <w:rFonts w:hint="eastAsia" w:ascii="宋体" w:hAnsi="宋体"/>
                <w:color w:val="auto"/>
                <w:highlight w:val="none"/>
              </w:rPr>
              <w:t>□不同意此项索赔</w:t>
            </w:r>
            <w:r>
              <w:rPr>
                <w:rFonts w:hint="eastAsia" w:ascii="宋体" w:hAnsi="宋体"/>
                <w:color w:val="auto"/>
                <w:highlight w:val="none"/>
                <w:lang w:eastAsia="zh-CN"/>
              </w:rPr>
              <w:t>，</w:t>
            </w:r>
            <w:r>
              <w:rPr>
                <w:rFonts w:hint="eastAsia" w:ascii="宋体" w:hAnsi="宋体"/>
                <w:color w:val="auto"/>
                <w:highlight w:val="none"/>
              </w:rPr>
              <w:t>具体意见见附件。</w:t>
            </w:r>
          </w:p>
          <w:p w14:paraId="1B7D49BD">
            <w:pPr>
              <w:keepNext w:val="0"/>
              <w:keepLines w:val="0"/>
              <w:suppressLineNumbers w:val="0"/>
              <w:spacing w:before="0" w:beforeAutospacing="0" w:after="0" w:afterAutospacing="0" w:line="360" w:lineRule="exact"/>
              <w:ind w:left="0" w:right="0" w:firstLine="435"/>
              <w:rPr>
                <w:rFonts w:hint="default"/>
                <w:color w:val="auto"/>
                <w:highlight w:val="none"/>
              </w:rPr>
            </w:pPr>
            <w:r>
              <w:rPr>
                <w:rFonts w:hint="eastAsia" w:ascii="宋体" w:hAnsi="宋体"/>
                <w:color w:val="auto"/>
                <w:highlight w:val="none"/>
              </w:rPr>
              <w:t>□同意此项索赔</w:t>
            </w:r>
            <w:r>
              <w:rPr>
                <w:rFonts w:hint="eastAsia" w:ascii="宋体" w:hAnsi="宋体"/>
                <w:color w:val="auto"/>
                <w:highlight w:val="none"/>
                <w:lang w:eastAsia="zh-CN"/>
              </w:rPr>
              <w:t>，</w:t>
            </w:r>
            <w:r>
              <w:rPr>
                <w:rFonts w:hint="eastAsia" w:ascii="宋体" w:hAnsi="宋体"/>
                <w:color w:val="auto"/>
                <w:highlight w:val="none"/>
              </w:rPr>
              <w:t>索赔金额的计算</w:t>
            </w:r>
            <w:r>
              <w:rPr>
                <w:rFonts w:hint="eastAsia" w:ascii="宋体" w:hAnsi="宋体"/>
                <w:color w:val="auto"/>
                <w:highlight w:val="none"/>
                <w:lang w:eastAsia="zh-CN"/>
              </w:rPr>
              <w:t>，</w:t>
            </w:r>
            <w:r>
              <w:rPr>
                <w:rFonts w:hint="eastAsia" w:ascii="宋体" w:hAnsi="宋体"/>
                <w:color w:val="auto"/>
                <w:highlight w:val="none"/>
              </w:rPr>
              <w:t>由造价工程师复核。</w:t>
            </w:r>
          </w:p>
          <w:p w14:paraId="2C21AF4D">
            <w:pPr>
              <w:keepNext w:val="0"/>
              <w:keepLines w:val="0"/>
              <w:suppressLineNumbers w:val="0"/>
              <w:spacing w:before="0" w:beforeAutospacing="0" w:after="0" w:afterAutospacing="0" w:line="360" w:lineRule="exact"/>
              <w:ind w:left="0" w:right="0" w:firstLine="435"/>
              <w:rPr>
                <w:rFonts w:hint="default"/>
                <w:color w:val="auto"/>
                <w:highlight w:val="none"/>
              </w:rPr>
            </w:pPr>
          </w:p>
          <w:p w14:paraId="67214809">
            <w:pPr>
              <w:keepNext w:val="0"/>
              <w:keepLines w:val="0"/>
              <w:suppressLineNumbers w:val="0"/>
              <w:spacing w:before="0" w:beforeAutospacing="0" w:after="0" w:afterAutospacing="0" w:line="360" w:lineRule="exact"/>
              <w:ind w:left="0" w:right="0" w:firstLine="435"/>
              <w:rPr>
                <w:rFonts w:hint="default"/>
                <w:color w:val="auto"/>
                <w:highlight w:val="none"/>
              </w:rPr>
            </w:pPr>
          </w:p>
          <w:p w14:paraId="01973BE4">
            <w:pPr>
              <w:keepNext w:val="0"/>
              <w:keepLines w:val="0"/>
              <w:suppressLineNumbers w:val="0"/>
              <w:wordWrap w:val="0"/>
              <w:spacing w:before="0" w:beforeAutospacing="0" w:after="0" w:afterAutospacing="0" w:line="360" w:lineRule="exact"/>
              <w:ind w:left="0" w:right="0"/>
              <w:jc w:val="right"/>
              <w:rPr>
                <w:rFonts w:hint="default"/>
                <w:color w:val="auto"/>
                <w:highlight w:val="none"/>
                <w:u w:val="single"/>
              </w:rPr>
            </w:pPr>
            <w:r>
              <w:rPr>
                <w:rFonts w:hint="eastAsia" w:ascii="宋体" w:hAnsi="宋体"/>
                <w:color w:val="auto"/>
                <w:highlight w:val="none"/>
              </w:rPr>
              <w:t>监理工程师</w:t>
            </w:r>
            <w:r>
              <w:rPr>
                <w:rFonts w:hint="default"/>
                <w:color w:val="auto"/>
                <w:highlight w:val="none"/>
              </w:rPr>
              <w:t xml:space="preserve"> </w:t>
            </w:r>
            <w:r>
              <w:rPr>
                <w:rFonts w:hint="default"/>
                <w:color w:val="auto"/>
                <w:highlight w:val="none"/>
                <w:u w:val="single"/>
              </w:rPr>
              <w:t xml:space="preserve">           </w:t>
            </w:r>
          </w:p>
          <w:p w14:paraId="21E270DA">
            <w:pPr>
              <w:keepNext w:val="0"/>
              <w:keepLines w:val="0"/>
              <w:suppressLineNumbers w:val="0"/>
              <w:wordWrap w:val="0"/>
              <w:spacing w:before="0" w:beforeAutospacing="0" w:after="0" w:afterAutospacing="0" w:line="360" w:lineRule="exact"/>
              <w:ind w:left="0" w:right="0"/>
              <w:jc w:val="right"/>
              <w:rPr>
                <w:rFonts w:hint="default"/>
                <w:color w:val="auto"/>
                <w:highlight w:val="none"/>
                <w:u w:val="single"/>
              </w:rPr>
            </w:pP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rPr>
              <w:t xml:space="preserve"> </w:t>
            </w:r>
            <w:r>
              <w:rPr>
                <w:rFonts w:hint="default"/>
                <w:color w:val="auto"/>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554DE6B1">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复核意见：</w:t>
            </w:r>
          </w:p>
          <w:p w14:paraId="4484E5FB">
            <w:pPr>
              <w:keepNext w:val="0"/>
              <w:keepLines w:val="0"/>
              <w:suppressLineNumbers w:val="0"/>
              <w:spacing w:before="0" w:beforeAutospacing="0" w:after="0" w:afterAutospacing="0" w:line="360" w:lineRule="exact"/>
              <w:ind w:left="0" w:right="0" w:firstLine="435"/>
              <w:rPr>
                <w:rFonts w:hint="default"/>
                <w:color w:val="auto"/>
                <w:highlight w:val="none"/>
              </w:rPr>
            </w:pPr>
            <w:r>
              <w:rPr>
                <w:rFonts w:hint="eastAsia" w:ascii="宋体" w:hAnsi="宋体"/>
                <w:color w:val="auto"/>
                <w:highlight w:val="none"/>
              </w:rPr>
              <w:t>根据施工合同条款第</w:t>
            </w:r>
            <w:r>
              <w:rPr>
                <w:rFonts w:hint="default"/>
                <w:color w:val="auto"/>
                <w:highlight w:val="none"/>
                <w:u w:val="single"/>
              </w:rPr>
              <w:t xml:space="preserve">     </w:t>
            </w:r>
            <w:r>
              <w:rPr>
                <w:rFonts w:hint="eastAsia" w:ascii="宋体" w:hAnsi="宋体"/>
                <w:color w:val="auto"/>
                <w:highlight w:val="none"/>
              </w:rPr>
              <w:t>条的约定</w:t>
            </w:r>
            <w:r>
              <w:rPr>
                <w:rFonts w:hint="eastAsia" w:ascii="宋体" w:hAnsi="宋体"/>
                <w:color w:val="auto"/>
                <w:highlight w:val="none"/>
                <w:lang w:eastAsia="zh-CN"/>
              </w:rPr>
              <w:t>，</w:t>
            </w:r>
            <w:r>
              <w:rPr>
                <w:rFonts w:hint="eastAsia" w:ascii="宋体" w:hAnsi="宋体"/>
                <w:color w:val="auto"/>
                <w:highlight w:val="none"/>
              </w:rPr>
              <w:t>你方提出的索赔费用申请经复核</w:t>
            </w:r>
            <w:r>
              <w:rPr>
                <w:rFonts w:hint="eastAsia" w:ascii="宋体" w:hAnsi="宋体"/>
                <w:color w:val="auto"/>
                <w:highlight w:val="none"/>
                <w:lang w:eastAsia="zh-CN"/>
              </w:rPr>
              <w:t>，</w:t>
            </w:r>
            <w:r>
              <w:rPr>
                <w:rFonts w:hint="eastAsia" w:ascii="宋体" w:hAnsi="宋体"/>
                <w:color w:val="auto"/>
                <w:highlight w:val="none"/>
              </w:rPr>
              <w:t>索赔</w:t>
            </w:r>
            <w:r>
              <w:rPr>
                <w:rFonts w:hint="eastAsia" w:ascii="宋体" w:hAnsi="宋体"/>
                <w:color w:val="auto"/>
                <w:highlight w:val="none"/>
                <w:lang w:eastAsia="zh-CN"/>
              </w:rPr>
              <w:t>不含税</w:t>
            </w:r>
            <w:r>
              <w:rPr>
                <w:rFonts w:hint="eastAsia" w:ascii="宋体" w:hAnsi="宋体"/>
                <w:color w:val="auto"/>
                <w:highlight w:val="none"/>
              </w:rPr>
              <w:t>金额为</w:t>
            </w:r>
          </w:p>
          <w:p w14:paraId="6FFC2E6B">
            <w:pPr>
              <w:keepNext w:val="0"/>
              <w:keepLines w:val="0"/>
              <w:suppressLineNumbers w:val="0"/>
              <w:spacing w:before="0" w:beforeAutospacing="0" w:after="0" w:afterAutospacing="0" w:line="360" w:lineRule="exact"/>
              <w:ind w:left="0" w:right="0"/>
              <w:rPr>
                <w:rFonts w:hint="default"/>
                <w:color w:val="auto"/>
                <w:highlight w:val="none"/>
                <w:u w:val="single"/>
              </w:rPr>
            </w:pPr>
            <w:r>
              <w:rPr>
                <w:rFonts w:hint="eastAsia" w:ascii="宋体" w:hAnsi="宋体"/>
                <w:color w:val="auto"/>
                <w:highlight w:val="none"/>
              </w:rPr>
              <w:t>（大写）</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（小写）</w:t>
            </w:r>
            <w:r>
              <w:rPr>
                <w:rFonts w:hint="default"/>
                <w:color w:val="auto"/>
                <w:highlight w:val="none"/>
                <w:u w:val="single"/>
              </w:rPr>
              <w:t xml:space="preserve">            </w:t>
            </w:r>
            <w:r>
              <w:rPr>
                <w:rFonts w:hint="eastAsia" w:ascii="宋体" w:hAnsi="宋体"/>
                <w:color w:val="auto"/>
                <w:highlight w:val="none"/>
              </w:rPr>
              <w:t>元。</w:t>
            </w:r>
          </w:p>
          <w:p w14:paraId="5F40329F">
            <w:pPr>
              <w:keepNext w:val="0"/>
              <w:keepLines w:val="0"/>
              <w:suppressLineNumbers w:val="0"/>
              <w:spacing w:before="0" w:beforeAutospacing="0" w:after="0" w:afterAutospacing="0" w:line="360" w:lineRule="exact"/>
              <w:ind w:left="0" w:right="0" w:firstLine="435"/>
              <w:jc w:val="right"/>
              <w:rPr>
                <w:rFonts w:hint="default"/>
                <w:color w:val="auto"/>
                <w:highlight w:val="none"/>
              </w:rPr>
            </w:pPr>
          </w:p>
          <w:p w14:paraId="1BF3DE42">
            <w:pPr>
              <w:keepNext w:val="0"/>
              <w:keepLines w:val="0"/>
              <w:suppressLineNumbers w:val="0"/>
              <w:spacing w:before="0" w:beforeAutospacing="0" w:after="0" w:afterAutospacing="0" w:line="360" w:lineRule="exact"/>
              <w:ind w:left="0" w:right="0" w:firstLine="435"/>
              <w:jc w:val="center"/>
              <w:rPr>
                <w:rFonts w:hint="default"/>
                <w:color w:val="auto"/>
                <w:highlight w:val="none"/>
              </w:rPr>
            </w:pPr>
            <w:r>
              <w:rPr>
                <w:rFonts w:hint="default"/>
                <w:color w:val="auto"/>
                <w:highlight w:val="none"/>
              </w:rPr>
              <w:t xml:space="preserve">                                 </w:t>
            </w:r>
          </w:p>
          <w:p w14:paraId="7616C36C">
            <w:pPr>
              <w:keepNext w:val="0"/>
              <w:keepLines w:val="0"/>
              <w:suppressLineNumbers w:val="0"/>
              <w:spacing w:before="0" w:beforeAutospacing="0" w:after="0" w:afterAutospacing="0" w:line="360" w:lineRule="exact"/>
              <w:ind w:left="0" w:right="0" w:firstLine="435"/>
              <w:jc w:val="center"/>
              <w:rPr>
                <w:rFonts w:hint="default"/>
                <w:color w:val="auto"/>
                <w:highlight w:val="none"/>
              </w:rPr>
            </w:pPr>
          </w:p>
          <w:p w14:paraId="7F520BFF">
            <w:pPr>
              <w:keepNext w:val="0"/>
              <w:keepLines w:val="0"/>
              <w:suppressLineNumbers w:val="0"/>
              <w:spacing w:before="0" w:beforeAutospacing="0" w:after="0" w:afterAutospacing="0" w:line="360" w:lineRule="exact"/>
              <w:ind w:left="0" w:right="0" w:firstLine="435"/>
              <w:jc w:val="center"/>
              <w:rPr>
                <w:rFonts w:hint="default"/>
                <w:color w:val="auto"/>
                <w:highlight w:val="none"/>
              </w:rPr>
            </w:pPr>
          </w:p>
          <w:p w14:paraId="6107F7B7">
            <w:pPr>
              <w:keepNext w:val="0"/>
              <w:keepLines w:val="0"/>
              <w:suppressLineNumbers w:val="0"/>
              <w:spacing w:before="0" w:beforeAutospacing="0" w:after="0" w:afterAutospacing="0" w:line="360" w:lineRule="exact"/>
              <w:ind w:left="0" w:right="0" w:firstLine="435"/>
              <w:jc w:val="center"/>
              <w:rPr>
                <w:rFonts w:hint="default"/>
                <w:color w:val="auto"/>
                <w:highlight w:val="none"/>
              </w:rPr>
            </w:pPr>
            <w:r>
              <w:rPr>
                <w:rFonts w:hint="eastAsia" w:ascii="宋体" w:hAnsi="宋体"/>
                <w:color w:val="auto"/>
                <w:highlight w:val="none"/>
              </w:rPr>
              <w:t>造价工程师</w:t>
            </w:r>
            <w:r>
              <w:rPr>
                <w:rFonts w:hint="default"/>
                <w:color w:val="auto"/>
                <w:highlight w:val="none"/>
                <w:u w:val="single"/>
              </w:rPr>
              <w:t xml:space="preserve">           </w:t>
            </w:r>
            <w:r>
              <w:rPr>
                <w:rFonts w:hint="default"/>
                <w:color w:val="auto"/>
                <w:highlight w:val="none"/>
              </w:rPr>
              <w:t xml:space="preserve">                               </w:t>
            </w:r>
          </w:p>
          <w:p w14:paraId="21E8A8A9">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783B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2301F4F0">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审核意见：</w:t>
            </w:r>
          </w:p>
          <w:p w14:paraId="3D4B3A28">
            <w:pPr>
              <w:keepNext w:val="0"/>
              <w:keepLines w:val="0"/>
              <w:suppressLineNumbers w:val="0"/>
              <w:spacing w:before="0" w:beforeAutospacing="0" w:after="0" w:afterAutospacing="0" w:line="340" w:lineRule="exact"/>
              <w:ind w:left="0" w:right="0" w:firstLine="435"/>
              <w:rPr>
                <w:rFonts w:hint="default"/>
                <w:color w:val="auto"/>
                <w:highlight w:val="none"/>
              </w:rPr>
            </w:pPr>
            <w:r>
              <w:rPr>
                <w:rFonts w:hint="eastAsia" w:ascii="宋体" w:hAnsi="宋体"/>
                <w:color w:val="auto"/>
                <w:highlight w:val="none"/>
              </w:rPr>
              <w:t>□不同意此项索赔。</w:t>
            </w:r>
          </w:p>
          <w:p w14:paraId="44D99296">
            <w:pPr>
              <w:keepNext w:val="0"/>
              <w:keepLines w:val="0"/>
              <w:suppressLineNumbers w:val="0"/>
              <w:spacing w:before="0" w:beforeAutospacing="0" w:after="0" w:afterAutospacing="0" w:line="340" w:lineRule="exact"/>
              <w:ind w:left="0" w:right="0" w:firstLine="420" w:firstLineChars="200"/>
              <w:rPr>
                <w:rFonts w:hint="default"/>
                <w:color w:val="auto"/>
                <w:highlight w:val="none"/>
              </w:rPr>
            </w:pPr>
            <w:r>
              <w:rPr>
                <w:rFonts w:hint="eastAsia" w:ascii="宋体" w:hAnsi="宋体"/>
                <w:color w:val="auto"/>
                <w:highlight w:val="none"/>
              </w:rPr>
              <w:t>□同意此项索赔</w:t>
            </w:r>
            <w:r>
              <w:rPr>
                <w:rFonts w:hint="eastAsia" w:ascii="宋体" w:hAnsi="宋体"/>
                <w:color w:val="auto"/>
                <w:highlight w:val="none"/>
                <w:lang w:eastAsia="zh-CN"/>
              </w:rPr>
              <w:t>，</w:t>
            </w:r>
            <w:r>
              <w:rPr>
                <w:rFonts w:hint="eastAsia" w:ascii="宋体" w:hAnsi="宋体"/>
                <w:color w:val="auto"/>
                <w:highlight w:val="none"/>
              </w:rPr>
              <w:t>与本期进度款同期支付。</w:t>
            </w:r>
          </w:p>
          <w:p w14:paraId="5FF6CB96">
            <w:pPr>
              <w:keepNext w:val="0"/>
              <w:keepLines w:val="0"/>
              <w:suppressLineNumbers w:val="0"/>
              <w:spacing w:before="0" w:beforeAutospacing="0" w:after="0" w:afterAutospacing="0" w:line="340" w:lineRule="exact"/>
              <w:ind w:left="0" w:right="0" w:firstLine="0" w:firstLineChars="0"/>
              <w:jc w:val="both"/>
              <w:rPr>
                <w:rFonts w:hint="default"/>
                <w:color w:val="auto"/>
                <w:highlight w:val="none"/>
              </w:rPr>
            </w:pPr>
          </w:p>
          <w:p w14:paraId="6A93578C">
            <w:pPr>
              <w:keepNext w:val="0"/>
              <w:keepLines w:val="0"/>
              <w:suppressLineNumbers w:val="0"/>
              <w:spacing w:before="0" w:beforeAutospacing="0" w:after="0" w:afterAutospacing="0" w:line="340" w:lineRule="exact"/>
              <w:ind w:left="0" w:right="0" w:firstLine="420" w:firstLineChars="200"/>
              <w:jc w:val="center"/>
              <w:rPr>
                <w:rFonts w:hint="default"/>
                <w:color w:val="auto"/>
                <w:highlight w:val="none"/>
              </w:rPr>
            </w:pPr>
          </w:p>
          <w:p w14:paraId="6FE527F4">
            <w:pPr>
              <w:keepNext w:val="0"/>
              <w:keepLines w:val="0"/>
              <w:suppressLineNumbers w:val="0"/>
              <w:spacing w:before="0" w:beforeAutospacing="0" w:after="0" w:afterLines="50" w:afterAutospacing="0" w:line="340" w:lineRule="exact"/>
              <w:ind w:left="0" w:right="0" w:firstLine="420" w:firstLineChars="200"/>
              <w:jc w:val="center"/>
              <w:rPr>
                <w:rFonts w:hint="default"/>
                <w:color w:val="auto"/>
                <w:highlight w:val="none"/>
                <w:u w:val="single"/>
              </w:rPr>
            </w:pPr>
            <w:r>
              <w:rPr>
                <w:rFonts w:hint="eastAsia" w:ascii="宋体" w:hAnsi="宋体"/>
                <w:color w:val="auto"/>
                <w:highlight w:val="none"/>
              </w:rPr>
              <w:t xml:space="preserve">发包人（章） </w:t>
            </w:r>
            <w:r>
              <w:rPr>
                <w:rFonts w:hint="default"/>
                <w:color w:val="auto"/>
                <w:highlight w:val="none"/>
              </w:rPr>
              <w:t xml:space="preserve">                                                                                                     </w:t>
            </w:r>
            <w:r>
              <w:rPr>
                <w:rFonts w:hint="eastAsia"/>
                <w:color w:val="auto"/>
                <w:highlight w:val="none"/>
                <w:lang w:val="en-US" w:eastAsia="zh-CN"/>
              </w:rPr>
              <w:t xml:space="preserve"> </w:t>
            </w:r>
            <w:r>
              <w:rPr>
                <w:rFonts w:hint="eastAsia" w:ascii="宋体" w:hAnsi="宋体"/>
                <w:color w:val="auto"/>
                <w:highlight w:val="none"/>
              </w:rPr>
              <w:t>发包人代表</w:t>
            </w:r>
            <w:r>
              <w:rPr>
                <w:rFonts w:hint="default"/>
                <w:color w:val="auto"/>
                <w:highlight w:val="none"/>
                <w:u w:val="single"/>
              </w:rPr>
              <w:t xml:space="preserve">             </w:t>
            </w: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bl>
    <w:p w14:paraId="1FA67F21">
      <w:pPr>
        <w:ind w:firstLine="360" w:firstLineChars="200"/>
        <w:rPr>
          <w:color w:val="auto"/>
          <w:sz w:val="18"/>
          <w:szCs w:val="18"/>
          <w:highlight w:val="none"/>
        </w:rPr>
      </w:pPr>
      <w:r>
        <w:rPr>
          <w:rFonts w:hint="eastAsia" w:ascii="宋体" w:hAnsi="宋体"/>
          <w:color w:val="auto"/>
          <w:sz w:val="18"/>
          <w:szCs w:val="18"/>
          <w:highlight w:val="none"/>
        </w:rPr>
        <w:t>注：</w:t>
      </w:r>
      <w:r>
        <w:rPr>
          <w:rFonts w:hint="eastAsia"/>
          <w:color w:val="auto"/>
          <w:sz w:val="18"/>
          <w:szCs w:val="18"/>
          <w:highlight w:val="none"/>
        </w:rPr>
        <w:t>1</w:t>
      </w:r>
      <w:r>
        <w:rPr>
          <w:rFonts w:hint="eastAsia"/>
          <w:color w:val="auto"/>
          <w:sz w:val="18"/>
          <w:szCs w:val="18"/>
          <w:highlight w:val="none"/>
          <w:lang w:val="en-US" w:eastAsia="zh-CN"/>
        </w:rPr>
        <w:t>.</w:t>
      </w:r>
      <w:r>
        <w:rPr>
          <w:rFonts w:hint="eastAsia" w:ascii="宋体" w:hAnsi="宋体"/>
          <w:color w:val="auto"/>
          <w:sz w:val="18"/>
          <w:szCs w:val="18"/>
          <w:highlight w:val="none"/>
        </w:rPr>
        <w:t xml:space="preserve">在选择栏中的“□”内作标识“√”。 </w:t>
      </w:r>
    </w:p>
    <w:p w14:paraId="51C90EB2">
      <w:pPr>
        <w:numPr>
          <w:ilvl w:val="0"/>
          <w:numId w:val="0"/>
        </w:numPr>
        <w:ind w:left="720"/>
        <w:rPr>
          <w:rFonts w:hint="eastAsia" w:ascii="宋体" w:hAnsi="宋体"/>
          <w:color w:val="auto"/>
          <w:sz w:val="18"/>
          <w:szCs w:val="18"/>
          <w:highlight w:val="none"/>
        </w:rPr>
      </w:pPr>
      <w:r>
        <w:rPr>
          <w:rFonts w:hint="eastAsia" w:ascii="宋体" w:hAnsi="宋体"/>
          <w:color w:val="auto"/>
          <w:sz w:val="18"/>
          <w:szCs w:val="18"/>
          <w:highlight w:val="none"/>
          <w:lang w:val="en-US" w:eastAsia="zh-CN"/>
        </w:rPr>
        <w:t>2.</w:t>
      </w:r>
      <w:r>
        <w:rPr>
          <w:rFonts w:hint="eastAsia" w:ascii="宋体" w:hAnsi="宋体"/>
          <w:color w:val="auto"/>
          <w:sz w:val="18"/>
          <w:szCs w:val="18"/>
          <w:highlight w:val="none"/>
        </w:rPr>
        <w:t>本表一式四份</w:t>
      </w:r>
      <w:r>
        <w:rPr>
          <w:rFonts w:hint="eastAsia" w:ascii="宋体" w:hAnsi="宋体"/>
          <w:color w:val="auto"/>
          <w:sz w:val="18"/>
          <w:szCs w:val="18"/>
          <w:highlight w:val="none"/>
          <w:lang w:eastAsia="zh-CN"/>
        </w:rPr>
        <w:t>，</w:t>
      </w:r>
      <w:r>
        <w:rPr>
          <w:rFonts w:hint="eastAsia" w:ascii="宋体" w:hAnsi="宋体"/>
          <w:color w:val="auto"/>
          <w:sz w:val="18"/>
          <w:szCs w:val="18"/>
          <w:highlight w:val="none"/>
        </w:rPr>
        <w:t>由承包人填报</w:t>
      </w:r>
      <w:r>
        <w:rPr>
          <w:rFonts w:hint="eastAsia" w:ascii="宋体" w:hAnsi="宋体"/>
          <w:color w:val="auto"/>
          <w:sz w:val="18"/>
          <w:szCs w:val="18"/>
          <w:highlight w:val="none"/>
          <w:lang w:eastAsia="zh-CN"/>
        </w:rPr>
        <w:t>，</w:t>
      </w:r>
      <w:r>
        <w:rPr>
          <w:rFonts w:hint="eastAsia" w:ascii="宋体" w:hAnsi="宋体"/>
          <w:color w:val="auto"/>
          <w:sz w:val="18"/>
          <w:szCs w:val="18"/>
          <w:highlight w:val="none"/>
        </w:rPr>
        <w:t>发包人、监理人、造价咨询人、承包人各存一份。</w:t>
      </w:r>
    </w:p>
    <w:p w14:paraId="182CBDC1">
      <w:pPr>
        <w:pStyle w:val="2"/>
        <w:ind w:leftChars="0" w:firstLine="0" w:firstLineChars="0"/>
        <w:rPr>
          <w:rFonts w:hint="eastAsia"/>
          <w:color w:val="auto"/>
          <w:highlight w:val="none"/>
        </w:rPr>
        <w:sectPr>
          <w:pgSz w:w="11907" w:h="16840"/>
          <w:pgMar w:top="1440" w:right="1440" w:bottom="1440" w:left="1797" w:header="851" w:footer="851" w:gutter="0"/>
          <w:cols w:space="720" w:num="1"/>
          <w:docGrid w:linePitch="312" w:charSpace="0"/>
        </w:sectPr>
      </w:pPr>
    </w:p>
    <w:p w14:paraId="67E35169">
      <w:pPr>
        <w:wordWrap/>
        <w:spacing w:before="120" w:beforeLines="50" w:after="120" w:afterLines="50" w:line="440" w:lineRule="exact"/>
        <w:jc w:val="left"/>
        <w:outlineLvl w:val="9"/>
        <w:rPr>
          <w:rFonts w:hint="eastAsia" w:ascii="仿宋_GB2312" w:hAnsi="Times New Roman" w:eastAsia="仿宋_GB2312" w:cs="仿宋_GB2312"/>
          <w:b w:val="0"/>
          <w:color w:val="auto"/>
          <w:sz w:val="30"/>
          <w:szCs w:val="30"/>
          <w:highlight w:val="none"/>
          <w:lang w:val="en-US" w:eastAsia="zh-CN"/>
        </w:rPr>
      </w:pPr>
      <w:r>
        <w:rPr>
          <w:rFonts w:hint="eastAsia" w:ascii="仿宋_GB2312" w:hAnsi="Times New Roman" w:eastAsia="仿宋_GB2312" w:cs="仿宋_GB2312"/>
          <w:b w:val="0"/>
          <w:color w:val="auto"/>
          <w:sz w:val="30"/>
          <w:szCs w:val="30"/>
          <w:highlight w:val="none"/>
          <w:lang w:val="en-US" w:eastAsia="zh-CN"/>
        </w:rPr>
        <w:t>附件18：</w:t>
      </w:r>
      <w:r>
        <w:rPr>
          <w:rFonts w:hint="eastAsia" w:ascii="仿宋_GB2312" w:hAnsi="Times New Roman" w:eastAsia="仿宋_GB2312" w:cs="仿宋_GB2312"/>
          <w:b w:val="0"/>
          <w:color w:val="auto"/>
          <w:sz w:val="30"/>
          <w:szCs w:val="30"/>
          <w:highlight w:val="none"/>
          <w:lang w:val="en-US"/>
        </w:rPr>
        <w:t>安全生产费支付申请（核准）表</w:t>
      </w:r>
    </w:p>
    <w:p w14:paraId="74807D65">
      <w:pPr>
        <w:jc w:val="center"/>
        <w:outlineLvl w:val="9"/>
        <w:rPr>
          <w:b/>
          <w:color w:val="auto"/>
          <w:sz w:val="36"/>
          <w:szCs w:val="36"/>
          <w:highlight w:val="none"/>
        </w:rPr>
      </w:pPr>
      <w:r>
        <w:rPr>
          <w:rFonts w:hint="default" w:ascii="宋体" w:hAnsi="宋体"/>
          <w:b/>
          <w:color w:val="auto"/>
          <w:sz w:val="30"/>
          <w:szCs w:val="30"/>
          <w:highlight w:val="none"/>
          <w:lang w:val="en"/>
        </w:rPr>
        <w:t>安全生产费</w:t>
      </w:r>
      <w:r>
        <w:rPr>
          <w:rFonts w:hint="eastAsia" w:ascii="宋体" w:hAnsi="宋体"/>
          <w:b/>
          <w:color w:val="auto"/>
          <w:sz w:val="30"/>
          <w:szCs w:val="30"/>
          <w:highlight w:val="none"/>
        </w:rPr>
        <w:t>支付申请（核准）表</w:t>
      </w:r>
    </w:p>
    <w:p w14:paraId="1134B59B">
      <w:pPr>
        <w:spacing w:line="360" w:lineRule="auto"/>
        <w:ind w:firstLine="214" w:firstLineChars="100"/>
        <w:rPr>
          <w:color w:val="auto"/>
          <w:sz w:val="21"/>
          <w:szCs w:val="21"/>
          <w:highlight w:val="none"/>
        </w:rPr>
      </w:pPr>
      <w:r>
        <w:rPr>
          <w:rFonts w:hint="eastAsia" w:ascii="宋体" w:hAnsi="宋体"/>
          <w:color w:val="auto"/>
          <w:sz w:val="21"/>
          <w:szCs w:val="21"/>
          <w:highlight w:val="none"/>
        </w:rPr>
        <w:t xml:space="preserve">工程名称：                                   </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 xml:space="preserve">          编号：</w:t>
      </w:r>
    </w:p>
    <w:tbl>
      <w:tblPr>
        <w:tblStyle w:val="1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395D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3EBDD699">
            <w:pPr>
              <w:keepNext w:val="0"/>
              <w:keepLines w:val="0"/>
              <w:suppressLineNumbers w:val="0"/>
              <w:spacing w:before="0" w:beforeAutospacing="0" w:after="0" w:afterAutospacing="0" w:line="480" w:lineRule="exact"/>
              <w:ind w:left="534" w:leftChars="149" w:right="0" w:hanging="216" w:hangingChars="101"/>
              <w:rPr>
                <w:rFonts w:hint="default"/>
                <w:color w:val="auto"/>
                <w:highlight w:val="none"/>
                <w:u w:val="single"/>
              </w:rPr>
            </w:pPr>
            <w:r>
              <w:rPr>
                <w:rFonts w:hint="eastAsia" w:ascii="宋体" w:hAnsi="宋体"/>
                <w:color w:val="auto"/>
                <w:highlight w:val="none"/>
              </w:rPr>
              <w:t>致：</w:t>
            </w:r>
            <w:r>
              <w:rPr>
                <w:rFonts w:hint="default"/>
                <w:color w:val="auto"/>
                <w:highlight w:val="none"/>
                <w:u w:val="single"/>
              </w:rPr>
              <w:t xml:space="preserve">                                   </w:t>
            </w:r>
            <w:r>
              <w:rPr>
                <w:rFonts w:hint="eastAsia" w:ascii="宋体" w:hAnsi="宋体"/>
                <w:color w:val="auto"/>
                <w:highlight w:val="none"/>
                <w:u w:val="single"/>
              </w:rPr>
              <w:t>（发包人全称）</w:t>
            </w:r>
          </w:p>
          <w:p w14:paraId="273ACB71">
            <w:pPr>
              <w:keepNext w:val="0"/>
              <w:keepLines w:val="0"/>
              <w:suppressLineNumbers w:val="0"/>
              <w:spacing w:before="0" w:beforeAutospacing="0" w:after="0" w:afterAutospacing="0" w:line="400" w:lineRule="exact"/>
              <w:ind w:left="-4" w:leftChars="-2" w:right="0" w:firstLine="321" w:firstLineChars="150"/>
              <w:rPr>
                <w:rFonts w:hint="eastAsia" w:eastAsia="宋体"/>
                <w:color w:val="auto"/>
                <w:highlight w:val="none"/>
                <w:lang w:eastAsia="zh-CN"/>
              </w:rPr>
            </w:pPr>
            <w:r>
              <w:rPr>
                <w:rFonts w:hint="eastAsia" w:ascii="宋体" w:hAnsi="宋体"/>
                <w:color w:val="auto"/>
                <w:highlight w:val="none"/>
              </w:rPr>
              <w:t>我方根据施工合同的约定</w:t>
            </w:r>
            <w:r>
              <w:rPr>
                <w:rFonts w:hint="eastAsia" w:ascii="宋体" w:hAnsi="宋体"/>
                <w:color w:val="auto"/>
                <w:highlight w:val="none"/>
                <w:lang w:eastAsia="zh-CN"/>
              </w:rPr>
              <w:t>，</w:t>
            </w:r>
            <w:r>
              <w:rPr>
                <w:rFonts w:hint="eastAsia" w:ascii="宋体" w:hAnsi="宋体"/>
                <w:color w:val="auto"/>
                <w:highlight w:val="none"/>
              </w:rPr>
              <w:t>现申请支付</w:t>
            </w:r>
            <w:r>
              <w:rPr>
                <w:rFonts w:hint="default" w:ascii="宋体" w:hAnsi="宋体"/>
                <w:color w:val="auto"/>
                <w:highlight w:val="none"/>
                <w:lang w:val="en"/>
              </w:rPr>
              <w:t>安全生产费</w:t>
            </w:r>
            <w:r>
              <w:rPr>
                <w:rFonts w:hint="eastAsia" w:ascii="宋体" w:hAnsi="宋体"/>
                <w:color w:val="auto"/>
                <w:highlight w:val="none"/>
              </w:rPr>
              <w:t>为</w:t>
            </w:r>
            <w:r>
              <w:rPr>
                <w:rFonts w:hint="eastAsia"/>
                <w:color w:val="auto"/>
                <w:highlight w:val="none"/>
                <w:lang w:eastAsia="zh-CN"/>
              </w:rPr>
              <w:t>（</w:t>
            </w:r>
            <w:r>
              <w:rPr>
                <w:rFonts w:hint="eastAsia" w:ascii="宋体" w:hAnsi="宋体"/>
                <w:color w:val="auto"/>
                <w:highlight w:val="none"/>
              </w:rPr>
              <w:t>大写</w:t>
            </w:r>
            <w:r>
              <w:rPr>
                <w:rFonts w:hint="eastAsia"/>
                <w:color w:val="auto"/>
                <w:highlight w:val="none"/>
                <w:lang w:eastAsia="zh-CN"/>
              </w:rPr>
              <w:t>）</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color w:val="auto"/>
                <w:highlight w:val="none"/>
                <w:lang w:eastAsia="zh-CN"/>
              </w:rPr>
              <w:t>（</w:t>
            </w:r>
            <w:r>
              <w:rPr>
                <w:rFonts w:hint="eastAsia" w:ascii="宋体" w:hAnsi="宋体"/>
                <w:color w:val="auto"/>
                <w:highlight w:val="none"/>
              </w:rPr>
              <w:t>小写</w:t>
            </w:r>
            <w:r>
              <w:rPr>
                <w:rFonts w:hint="eastAsia"/>
                <w:color w:val="auto"/>
                <w:highlight w:val="none"/>
                <w:lang w:eastAsia="zh-CN"/>
              </w:rPr>
              <w:t>）</w:t>
            </w:r>
          </w:p>
          <w:p w14:paraId="7C320566">
            <w:pPr>
              <w:keepNext w:val="0"/>
              <w:keepLines w:val="0"/>
              <w:suppressLineNumbers w:val="0"/>
              <w:spacing w:before="0" w:beforeAutospacing="0" w:after="0" w:afterAutospacing="0" w:line="400" w:lineRule="exact"/>
              <w:ind w:left="0" w:right="0"/>
              <w:rPr>
                <w:rFonts w:hint="default"/>
                <w:color w:val="auto"/>
                <w:highlight w:val="none"/>
              </w:rPr>
            </w:pP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请予核准。</w:t>
            </w:r>
          </w:p>
          <w:tbl>
            <w:tblPr>
              <w:tblStyle w:val="12"/>
              <w:tblW w:w="8859"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3286"/>
              <w:gridCol w:w="1571"/>
              <w:gridCol w:w="1671"/>
              <w:gridCol w:w="1500"/>
            </w:tblGrid>
            <w:tr w14:paraId="0F60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4B9DC288">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ascii="宋体" w:hAnsi="宋体"/>
                      <w:color w:val="auto"/>
                      <w:highlight w:val="none"/>
                    </w:rPr>
                    <w:t>序号</w:t>
                  </w:r>
                </w:p>
              </w:tc>
              <w:tc>
                <w:tcPr>
                  <w:tcW w:w="3286" w:type="dxa"/>
                  <w:tcBorders>
                    <w:top w:val="single" w:color="auto" w:sz="4" w:space="0"/>
                    <w:left w:val="single" w:color="auto" w:sz="4" w:space="0"/>
                    <w:bottom w:val="single" w:color="auto" w:sz="4" w:space="0"/>
                    <w:right w:val="single" w:color="auto" w:sz="4" w:space="0"/>
                  </w:tcBorders>
                  <w:noWrap w:val="0"/>
                  <w:vAlign w:val="center"/>
                </w:tcPr>
                <w:p w14:paraId="6A8CC721">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ascii="宋体" w:hAnsi="宋体"/>
                      <w:color w:val="auto"/>
                      <w:highlight w:val="none"/>
                    </w:rPr>
                    <w:t xml:space="preserve">名 </w:t>
                  </w:r>
                  <w:r>
                    <w:rPr>
                      <w:rFonts w:hint="default"/>
                      <w:color w:val="auto"/>
                      <w:highlight w:val="none"/>
                    </w:rPr>
                    <w:t xml:space="preserve">     </w:t>
                  </w:r>
                  <w:r>
                    <w:rPr>
                      <w:rFonts w:hint="eastAsia" w:ascii="宋体" w:hAnsi="宋体"/>
                      <w:color w:val="auto"/>
                      <w:highlight w:val="none"/>
                    </w:rPr>
                    <w:t>称</w:t>
                  </w:r>
                </w:p>
              </w:tc>
              <w:tc>
                <w:tcPr>
                  <w:tcW w:w="1571" w:type="dxa"/>
                  <w:tcBorders>
                    <w:top w:val="single" w:color="auto" w:sz="4" w:space="0"/>
                    <w:left w:val="single" w:color="auto" w:sz="4" w:space="0"/>
                    <w:bottom w:val="single" w:color="auto" w:sz="4" w:space="0"/>
                    <w:right w:val="single" w:color="auto" w:sz="4" w:space="0"/>
                  </w:tcBorders>
                  <w:noWrap w:val="0"/>
                  <w:vAlign w:val="center"/>
                </w:tcPr>
                <w:p w14:paraId="14242809">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ascii="宋体" w:hAnsi="宋体"/>
                      <w:color w:val="auto"/>
                      <w:highlight w:val="none"/>
                    </w:rPr>
                    <w:t>申请金额（元）</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2DA59C51">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ascii="宋体" w:hAnsi="宋体"/>
                      <w:color w:val="auto"/>
                      <w:highlight w:val="none"/>
                    </w:rPr>
                    <w:t>复核金额（元）</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D9A63E4">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ascii="宋体" w:hAnsi="宋体"/>
                      <w:color w:val="auto"/>
                      <w:highlight w:val="none"/>
                    </w:rPr>
                    <w:t>备注</w:t>
                  </w:r>
                </w:p>
              </w:tc>
            </w:tr>
            <w:tr w14:paraId="4E8B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1ADAA9AF">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color w:val="auto"/>
                      <w:highlight w:val="none"/>
                    </w:rPr>
                    <w:t>1</w:t>
                  </w:r>
                </w:p>
              </w:tc>
              <w:tc>
                <w:tcPr>
                  <w:tcW w:w="3286" w:type="dxa"/>
                  <w:tcBorders>
                    <w:top w:val="single" w:color="auto" w:sz="4" w:space="0"/>
                    <w:left w:val="single" w:color="auto" w:sz="4" w:space="0"/>
                    <w:bottom w:val="single" w:color="auto" w:sz="4" w:space="0"/>
                    <w:right w:val="single" w:color="auto" w:sz="4" w:space="0"/>
                  </w:tcBorders>
                  <w:noWrap w:val="0"/>
                  <w:vAlign w:val="top"/>
                </w:tcPr>
                <w:p w14:paraId="54C4A43B">
                  <w:pPr>
                    <w:keepNext w:val="0"/>
                    <w:keepLines w:val="0"/>
                    <w:suppressLineNumbers w:val="0"/>
                    <w:spacing w:before="0" w:beforeAutospacing="0" w:after="0" w:afterAutospacing="0" w:line="280" w:lineRule="exact"/>
                    <w:ind w:left="0" w:right="0"/>
                    <w:rPr>
                      <w:rFonts w:hint="default"/>
                      <w:color w:val="auto"/>
                      <w:highlight w:val="none"/>
                      <w:lang w:val="en"/>
                    </w:rPr>
                  </w:pPr>
                  <w:r>
                    <w:rPr>
                      <w:rFonts w:hint="eastAsia" w:ascii="宋体" w:hAnsi="宋体"/>
                      <w:color w:val="auto"/>
                      <w:highlight w:val="none"/>
                    </w:rPr>
                    <w:t>签约合同价中的</w:t>
                  </w:r>
                  <w:r>
                    <w:rPr>
                      <w:rFonts w:hint="default" w:ascii="宋体" w:hAnsi="宋体"/>
                      <w:color w:val="auto"/>
                      <w:highlight w:val="none"/>
                      <w:lang w:val="en"/>
                    </w:rPr>
                    <w:t>安全生产费</w:t>
                  </w:r>
                </w:p>
              </w:tc>
              <w:tc>
                <w:tcPr>
                  <w:tcW w:w="1571" w:type="dxa"/>
                  <w:tcBorders>
                    <w:top w:val="single" w:color="auto" w:sz="4" w:space="0"/>
                    <w:left w:val="single" w:color="auto" w:sz="4" w:space="0"/>
                    <w:bottom w:val="single" w:color="auto" w:sz="4" w:space="0"/>
                    <w:right w:val="single" w:color="auto" w:sz="4" w:space="0"/>
                  </w:tcBorders>
                  <w:noWrap w:val="0"/>
                  <w:vAlign w:val="top"/>
                </w:tcPr>
                <w:p w14:paraId="152AC5C8">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3EFEFA11">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04ED242E">
                  <w:pPr>
                    <w:keepNext w:val="0"/>
                    <w:keepLines w:val="0"/>
                    <w:suppressLineNumbers w:val="0"/>
                    <w:spacing w:before="0" w:beforeAutospacing="0" w:after="0" w:afterAutospacing="0" w:line="280" w:lineRule="exact"/>
                    <w:ind w:left="0" w:right="0"/>
                    <w:rPr>
                      <w:rFonts w:hint="default"/>
                      <w:color w:val="auto"/>
                      <w:highlight w:val="none"/>
                    </w:rPr>
                  </w:pPr>
                </w:p>
              </w:tc>
            </w:tr>
            <w:tr w14:paraId="5667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566704A3">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color w:val="auto"/>
                      <w:highlight w:val="none"/>
                    </w:rPr>
                    <w:t>2</w:t>
                  </w:r>
                </w:p>
              </w:tc>
              <w:tc>
                <w:tcPr>
                  <w:tcW w:w="3286" w:type="dxa"/>
                  <w:tcBorders>
                    <w:top w:val="single" w:color="auto" w:sz="4" w:space="0"/>
                    <w:left w:val="single" w:color="auto" w:sz="4" w:space="0"/>
                    <w:bottom w:val="single" w:color="auto" w:sz="4" w:space="0"/>
                    <w:right w:val="single" w:color="auto" w:sz="4" w:space="0"/>
                  </w:tcBorders>
                  <w:noWrap w:val="0"/>
                  <w:vAlign w:val="top"/>
                </w:tcPr>
                <w:p w14:paraId="5A870282">
                  <w:pPr>
                    <w:keepNext w:val="0"/>
                    <w:keepLines w:val="0"/>
                    <w:suppressLineNumbers w:val="0"/>
                    <w:spacing w:before="0" w:beforeAutospacing="0" w:after="0" w:afterAutospacing="0" w:line="280" w:lineRule="exact"/>
                    <w:ind w:left="0" w:right="0"/>
                    <w:rPr>
                      <w:rFonts w:hint="default"/>
                      <w:color w:val="auto"/>
                      <w:highlight w:val="none"/>
                      <w:lang w:val="en"/>
                    </w:rPr>
                  </w:pPr>
                  <w:r>
                    <w:rPr>
                      <w:rFonts w:hint="eastAsia" w:ascii="宋体" w:hAnsi="宋体"/>
                      <w:color w:val="auto"/>
                      <w:highlight w:val="none"/>
                    </w:rPr>
                    <w:t>累计已支付的</w:t>
                  </w:r>
                  <w:r>
                    <w:rPr>
                      <w:rFonts w:hint="default" w:ascii="宋体" w:hAnsi="宋体"/>
                      <w:color w:val="auto"/>
                      <w:highlight w:val="none"/>
                      <w:lang w:val="en"/>
                    </w:rPr>
                    <w:t>安全生产费</w:t>
                  </w:r>
                </w:p>
              </w:tc>
              <w:tc>
                <w:tcPr>
                  <w:tcW w:w="1571" w:type="dxa"/>
                  <w:tcBorders>
                    <w:top w:val="single" w:color="auto" w:sz="4" w:space="0"/>
                    <w:left w:val="single" w:color="auto" w:sz="4" w:space="0"/>
                    <w:bottom w:val="single" w:color="auto" w:sz="4" w:space="0"/>
                    <w:right w:val="single" w:color="auto" w:sz="4" w:space="0"/>
                  </w:tcBorders>
                  <w:noWrap w:val="0"/>
                  <w:vAlign w:val="top"/>
                </w:tcPr>
                <w:p w14:paraId="163AA02F">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33A5AB09">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64CBBFB8">
                  <w:pPr>
                    <w:keepNext w:val="0"/>
                    <w:keepLines w:val="0"/>
                    <w:suppressLineNumbers w:val="0"/>
                    <w:spacing w:before="0" w:beforeAutospacing="0" w:after="0" w:afterAutospacing="0" w:line="280" w:lineRule="exact"/>
                    <w:ind w:left="0" w:right="0"/>
                    <w:rPr>
                      <w:rFonts w:hint="default"/>
                      <w:color w:val="auto"/>
                      <w:highlight w:val="none"/>
                    </w:rPr>
                  </w:pPr>
                </w:p>
              </w:tc>
            </w:tr>
            <w:tr w14:paraId="34A9B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5AA112A3">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r>
                    <w:rPr>
                      <w:rFonts w:hint="eastAsia" w:ascii="Calibri" w:hAnsi="Calibri"/>
                      <w:color w:val="auto"/>
                      <w:highlight w:val="none"/>
                    </w:rPr>
                    <w:t>3</w:t>
                  </w:r>
                </w:p>
              </w:tc>
              <w:tc>
                <w:tcPr>
                  <w:tcW w:w="3286" w:type="dxa"/>
                  <w:tcBorders>
                    <w:top w:val="single" w:color="auto" w:sz="4" w:space="0"/>
                    <w:left w:val="single" w:color="auto" w:sz="4" w:space="0"/>
                    <w:bottom w:val="single" w:color="auto" w:sz="4" w:space="0"/>
                    <w:right w:val="single" w:color="auto" w:sz="4" w:space="0"/>
                  </w:tcBorders>
                  <w:noWrap w:val="0"/>
                  <w:vAlign w:val="top"/>
                </w:tcPr>
                <w:p w14:paraId="0B54904E">
                  <w:pPr>
                    <w:keepNext w:val="0"/>
                    <w:keepLines w:val="0"/>
                    <w:suppressLineNumbers w:val="0"/>
                    <w:spacing w:before="0" w:beforeAutospacing="0" w:after="0" w:afterAutospacing="0" w:line="280" w:lineRule="exact"/>
                    <w:ind w:left="0" w:right="0"/>
                    <w:rPr>
                      <w:rFonts w:hint="default" w:ascii="Calibri" w:hAnsi="Calibri"/>
                      <w:color w:val="auto"/>
                      <w:highlight w:val="none"/>
                      <w:lang w:val="en"/>
                    </w:rPr>
                  </w:pPr>
                  <w:r>
                    <w:rPr>
                      <w:rFonts w:hint="eastAsia" w:ascii="宋体" w:hAnsi="宋体"/>
                      <w:color w:val="auto"/>
                      <w:highlight w:val="none"/>
                    </w:rPr>
                    <w:t>本期应支付的</w:t>
                  </w:r>
                  <w:r>
                    <w:rPr>
                      <w:rFonts w:hint="default" w:ascii="宋体" w:hAnsi="宋体"/>
                      <w:color w:val="auto"/>
                      <w:highlight w:val="none"/>
                      <w:lang w:val="en"/>
                    </w:rPr>
                    <w:t>安全生产费</w:t>
                  </w:r>
                </w:p>
              </w:tc>
              <w:tc>
                <w:tcPr>
                  <w:tcW w:w="1571" w:type="dxa"/>
                  <w:tcBorders>
                    <w:top w:val="single" w:color="auto" w:sz="4" w:space="0"/>
                    <w:left w:val="single" w:color="auto" w:sz="4" w:space="0"/>
                    <w:bottom w:val="single" w:color="auto" w:sz="4" w:space="0"/>
                    <w:right w:val="single" w:color="auto" w:sz="4" w:space="0"/>
                  </w:tcBorders>
                  <w:noWrap w:val="0"/>
                  <w:vAlign w:val="top"/>
                </w:tcPr>
                <w:p w14:paraId="6522BDBA">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172A00D5">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4CD68E88">
                  <w:pPr>
                    <w:keepNext w:val="0"/>
                    <w:keepLines w:val="0"/>
                    <w:suppressLineNumbers w:val="0"/>
                    <w:spacing w:before="0" w:beforeAutospacing="0" w:after="0" w:afterAutospacing="0" w:line="280" w:lineRule="exact"/>
                    <w:ind w:left="0" w:right="0"/>
                    <w:rPr>
                      <w:rFonts w:hint="default"/>
                      <w:color w:val="auto"/>
                      <w:highlight w:val="none"/>
                    </w:rPr>
                  </w:pPr>
                </w:p>
              </w:tc>
            </w:tr>
            <w:tr w14:paraId="50781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233D0A61">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2FAA60D8">
                  <w:pPr>
                    <w:keepNext w:val="0"/>
                    <w:keepLines w:val="0"/>
                    <w:suppressLineNumbers w:val="0"/>
                    <w:spacing w:before="0" w:beforeAutospacing="0" w:after="0" w:afterAutospacing="0" w:line="280" w:lineRule="exact"/>
                    <w:ind w:left="0" w:right="0"/>
                    <w:rPr>
                      <w:rFonts w:hint="default" w:ascii="Calibri" w:hAnsi="Calibri"/>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0491C7ED">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2C4F0FBB">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16EFCB3B">
                  <w:pPr>
                    <w:keepNext w:val="0"/>
                    <w:keepLines w:val="0"/>
                    <w:suppressLineNumbers w:val="0"/>
                    <w:spacing w:before="0" w:beforeAutospacing="0" w:after="0" w:afterAutospacing="0" w:line="280" w:lineRule="exact"/>
                    <w:ind w:left="0" w:right="0"/>
                    <w:rPr>
                      <w:rFonts w:hint="default"/>
                      <w:color w:val="auto"/>
                      <w:highlight w:val="none"/>
                    </w:rPr>
                  </w:pPr>
                </w:p>
              </w:tc>
            </w:tr>
            <w:tr w14:paraId="34DDB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2A54B1DF">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598C2105">
                  <w:pPr>
                    <w:keepNext w:val="0"/>
                    <w:keepLines w:val="0"/>
                    <w:suppressLineNumbers w:val="0"/>
                    <w:spacing w:before="0" w:beforeAutospacing="0" w:after="0" w:afterAutospacing="0" w:line="280" w:lineRule="exact"/>
                    <w:ind w:left="0" w:right="0"/>
                    <w:rPr>
                      <w:rFonts w:hint="default" w:ascii="Calibri" w:hAnsi="Calibri"/>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089F1F83">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6A820995">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6D6F38D9">
                  <w:pPr>
                    <w:keepNext w:val="0"/>
                    <w:keepLines w:val="0"/>
                    <w:suppressLineNumbers w:val="0"/>
                    <w:spacing w:before="0" w:beforeAutospacing="0" w:after="0" w:afterAutospacing="0" w:line="280" w:lineRule="exact"/>
                    <w:ind w:left="0" w:right="0"/>
                    <w:rPr>
                      <w:rFonts w:hint="default"/>
                      <w:color w:val="auto"/>
                      <w:highlight w:val="none"/>
                    </w:rPr>
                  </w:pPr>
                </w:p>
              </w:tc>
            </w:tr>
            <w:tr w14:paraId="45D4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6DFA1226">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7B01C6C8">
                  <w:pPr>
                    <w:keepNext w:val="0"/>
                    <w:keepLines w:val="0"/>
                    <w:suppressLineNumbers w:val="0"/>
                    <w:spacing w:before="0" w:beforeAutospacing="0" w:after="0" w:afterAutospacing="0" w:line="280" w:lineRule="exact"/>
                    <w:ind w:left="0" w:right="0"/>
                    <w:rPr>
                      <w:rFonts w:hint="default"/>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02184F06">
                  <w:pPr>
                    <w:keepNext w:val="0"/>
                    <w:keepLines w:val="0"/>
                    <w:suppressLineNumbers w:val="0"/>
                    <w:spacing w:before="0" w:beforeAutospacing="0" w:after="0" w:afterAutospacing="0" w:line="280" w:lineRule="exact"/>
                    <w:ind w:left="0" w:right="0"/>
                    <w:rPr>
                      <w:rFonts w:hint="default"/>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42EBB885">
                  <w:pPr>
                    <w:keepNext w:val="0"/>
                    <w:keepLines w:val="0"/>
                    <w:suppressLineNumbers w:val="0"/>
                    <w:spacing w:before="0" w:beforeAutospacing="0" w:after="0" w:afterAutospacing="0" w:line="280" w:lineRule="exact"/>
                    <w:ind w:left="0" w:right="0"/>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579056F9">
                  <w:pPr>
                    <w:keepNext w:val="0"/>
                    <w:keepLines w:val="0"/>
                    <w:suppressLineNumbers w:val="0"/>
                    <w:spacing w:before="0" w:beforeAutospacing="0" w:after="0" w:afterAutospacing="0" w:line="280" w:lineRule="exact"/>
                    <w:ind w:left="0" w:right="0"/>
                    <w:rPr>
                      <w:rFonts w:hint="default"/>
                      <w:color w:val="auto"/>
                      <w:highlight w:val="none"/>
                    </w:rPr>
                  </w:pPr>
                </w:p>
              </w:tc>
            </w:tr>
            <w:tr w14:paraId="7968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799596A8">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6144D3F1">
                  <w:pPr>
                    <w:keepNext w:val="0"/>
                    <w:keepLines w:val="0"/>
                    <w:suppressLineNumbers w:val="0"/>
                    <w:spacing w:before="0" w:beforeAutospacing="0" w:after="0" w:afterAutospacing="0" w:line="280" w:lineRule="exact"/>
                    <w:ind w:left="0" w:right="0"/>
                    <w:rPr>
                      <w:rFonts w:hint="default"/>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45301F22">
                  <w:pPr>
                    <w:keepNext w:val="0"/>
                    <w:keepLines w:val="0"/>
                    <w:suppressLineNumbers w:val="0"/>
                    <w:spacing w:before="0" w:beforeAutospacing="0" w:after="0" w:afterAutospacing="0" w:line="280" w:lineRule="exact"/>
                    <w:ind w:left="0" w:right="0"/>
                    <w:rPr>
                      <w:rFonts w:hint="default"/>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34E5CF1B">
                  <w:pPr>
                    <w:keepNext w:val="0"/>
                    <w:keepLines w:val="0"/>
                    <w:suppressLineNumbers w:val="0"/>
                    <w:spacing w:before="0" w:beforeAutospacing="0" w:after="0" w:afterAutospacing="0" w:line="280" w:lineRule="exact"/>
                    <w:ind w:left="0" w:right="0"/>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1C139736">
                  <w:pPr>
                    <w:keepNext w:val="0"/>
                    <w:keepLines w:val="0"/>
                    <w:suppressLineNumbers w:val="0"/>
                    <w:spacing w:before="0" w:beforeAutospacing="0" w:after="0" w:afterAutospacing="0" w:line="280" w:lineRule="exact"/>
                    <w:ind w:left="0" w:right="0"/>
                    <w:rPr>
                      <w:rFonts w:hint="default"/>
                      <w:color w:val="auto"/>
                      <w:highlight w:val="none"/>
                    </w:rPr>
                  </w:pPr>
                </w:p>
              </w:tc>
            </w:tr>
            <w:tr w14:paraId="0D2BF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6E5AC794">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15713661">
                  <w:pPr>
                    <w:keepNext w:val="0"/>
                    <w:keepLines w:val="0"/>
                    <w:suppressLineNumbers w:val="0"/>
                    <w:spacing w:before="0" w:beforeAutospacing="0" w:after="0" w:afterAutospacing="0" w:line="280" w:lineRule="exact"/>
                    <w:ind w:left="0" w:right="0"/>
                    <w:rPr>
                      <w:rFonts w:hint="default"/>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74E280DF">
                  <w:pPr>
                    <w:keepNext w:val="0"/>
                    <w:keepLines w:val="0"/>
                    <w:suppressLineNumbers w:val="0"/>
                    <w:spacing w:before="0" w:beforeAutospacing="0" w:after="0" w:afterAutospacing="0" w:line="280" w:lineRule="exact"/>
                    <w:ind w:left="0" w:right="0"/>
                    <w:rPr>
                      <w:rFonts w:hint="default"/>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2E00DB16">
                  <w:pPr>
                    <w:keepNext w:val="0"/>
                    <w:keepLines w:val="0"/>
                    <w:suppressLineNumbers w:val="0"/>
                    <w:spacing w:before="0" w:beforeAutospacing="0" w:after="0" w:afterAutospacing="0" w:line="280" w:lineRule="exact"/>
                    <w:ind w:left="0" w:right="0"/>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4F8E722C">
                  <w:pPr>
                    <w:keepNext w:val="0"/>
                    <w:keepLines w:val="0"/>
                    <w:suppressLineNumbers w:val="0"/>
                    <w:spacing w:before="0" w:beforeAutospacing="0" w:after="0" w:afterAutospacing="0" w:line="280" w:lineRule="exact"/>
                    <w:ind w:left="0" w:right="0"/>
                    <w:rPr>
                      <w:rFonts w:hint="default"/>
                      <w:color w:val="auto"/>
                      <w:highlight w:val="none"/>
                    </w:rPr>
                  </w:pPr>
                </w:p>
              </w:tc>
            </w:tr>
            <w:tr w14:paraId="6F0E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4A1D1170">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4BD22FD5">
                  <w:pPr>
                    <w:keepNext w:val="0"/>
                    <w:keepLines w:val="0"/>
                    <w:suppressLineNumbers w:val="0"/>
                    <w:spacing w:before="0" w:beforeAutospacing="0" w:after="0" w:afterAutospacing="0" w:line="280" w:lineRule="exact"/>
                    <w:ind w:left="0" w:right="0"/>
                    <w:rPr>
                      <w:rFonts w:hint="default"/>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461F93D3">
                  <w:pPr>
                    <w:keepNext w:val="0"/>
                    <w:keepLines w:val="0"/>
                    <w:suppressLineNumbers w:val="0"/>
                    <w:spacing w:before="0" w:beforeAutospacing="0" w:after="0" w:afterAutospacing="0" w:line="280" w:lineRule="exact"/>
                    <w:ind w:left="0" w:right="0"/>
                    <w:rPr>
                      <w:rFonts w:hint="default"/>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35CC0928">
                  <w:pPr>
                    <w:keepNext w:val="0"/>
                    <w:keepLines w:val="0"/>
                    <w:suppressLineNumbers w:val="0"/>
                    <w:spacing w:before="0" w:beforeAutospacing="0" w:after="0" w:afterAutospacing="0" w:line="280" w:lineRule="exact"/>
                    <w:ind w:left="0" w:right="0"/>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75BAC8F2">
                  <w:pPr>
                    <w:keepNext w:val="0"/>
                    <w:keepLines w:val="0"/>
                    <w:suppressLineNumbers w:val="0"/>
                    <w:spacing w:before="0" w:beforeAutospacing="0" w:after="0" w:afterAutospacing="0" w:line="280" w:lineRule="exact"/>
                    <w:ind w:left="0" w:right="0"/>
                    <w:rPr>
                      <w:rFonts w:hint="default"/>
                      <w:color w:val="auto"/>
                      <w:highlight w:val="none"/>
                    </w:rPr>
                  </w:pPr>
                </w:p>
              </w:tc>
            </w:tr>
            <w:tr w14:paraId="061B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4A19567D">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72407999">
                  <w:pPr>
                    <w:keepNext w:val="0"/>
                    <w:keepLines w:val="0"/>
                    <w:suppressLineNumbers w:val="0"/>
                    <w:spacing w:before="0" w:beforeAutospacing="0" w:after="0" w:afterAutospacing="0" w:line="280" w:lineRule="exact"/>
                    <w:ind w:left="0" w:right="0"/>
                    <w:rPr>
                      <w:rFonts w:hint="default"/>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45F9B269">
                  <w:pPr>
                    <w:keepNext w:val="0"/>
                    <w:keepLines w:val="0"/>
                    <w:suppressLineNumbers w:val="0"/>
                    <w:spacing w:before="0" w:beforeAutospacing="0" w:after="0" w:afterAutospacing="0" w:line="280" w:lineRule="exact"/>
                    <w:ind w:left="0" w:right="0"/>
                    <w:rPr>
                      <w:rFonts w:hint="default"/>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00D33B66">
                  <w:pPr>
                    <w:keepNext w:val="0"/>
                    <w:keepLines w:val="0"/>
                    <w:suppressLineNumbers w:val="0"/>
                    <w:spacing w:before="0" w:beforeAutospacing="0" w:after="0" w:afterAutospacing="0" w:line="280" w:lineRule="exact"/>
                    <w:ind w:left="0" w:right="0"/>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518A38AC">
                  <w:pPr>
                    <w:keepNext w:val="0"/>
                    <w:keepLines w:val="0"/>
                    <w:suppressLineNumbers w:val="0"/>
                    <w:spacing w:before="0" w:beforeAutospacing="0" w:after="0" w:afterAutospacing="0" w:line="280" w:lineRule="exact"/>
                    <w:ind w:left="0" w:right="0"/>
                    <w:rPr>
                      <w:rFonts w:hint="default"/>
                      <w:color w:val="auto"/>
                      <w:highlight w:val="none"/>
                    </w:rPr>
                  </w:pPr>
                </w:p>
              </w:tc>
            </w:tr>
          </w:tbl>
          <w:p w14:paraId="64132FFA">
            <w:pPr>
              <w:keepNext w:val="0"/>
              <w:keepLines w:val="0"/>
              <w:suppressLineNumbers w:val="0"/>
              <w:wordWrap w:val="0"/>
              <w:spacing w:before="0" w:beforeAutospacing="0" w:after="0" w:afterAutospacing="0" w:line="400" w:lineRule="exact"/>
              <w:ind w:left="0" w:right="420"/>
              <w:rPr>
                <w:rFonts w:hint="default"/>
                <w:color w:val="auto"/>
                <w:highlight w:val="none"/>
              </w:rPr>
            </w:pPr>
          </w:p>
          <w:p w14:paraId="12B11A1E">
            <w:pPr>
              <w:keepNext w:val="0"/>
              <w:keepLines w:val="0"/>
              <w:suppressLineNumbers w:val="0"/>
              <w:wordWrap w:val="0"/>
              <w:spacing w:before="0" w:beforeAutospacing="0" w:after="0" w:afterAutospacing="0" w:line="400" w:lineRule="exact"/>
              <w:ind w:left="0" w:right="420"/>
              <w:rPr>
                <w:rFonts w:hint="default"/>
                <w:color w:val="auto"/>
                <w:highlight w:val="none"/>
              </w:rPr>
            </w:pPr>
            <w:r>
              <w:rPr>
                <w:rFonts w:hint="default"/>
                <w:color w:val="auto"/>
                <w:highlight w:val="none"/>
              </w:rPr>
              <w:t xml:space="preserve">                                            </w:t>
            </w:r>
            <w:r>
              <w:rPr>
                <w:rFonts w:hint="eastAsia" w:ascii="宋体" w:hAnsi="宋体"/>
                <w:color w:val="auto"/>
                <w:highlight w:val="none"/>
              </w:rPr>
              <w:t xml:space="preserve">承包人（章） </w:t>
            </w:r>
            <w:r>
              <w:rPr>
                <w:rFonts w:hint="default"/>
                <w:color w:val="auto"/>
                <w:highlight w:val="none"/>
              </w:rPr>
              <w:t xml:space="preserve">            </w:t>
            </w:r>
          </w:p>
          <w:p w14:paraId="4C7D1E4E">
            <w:pPr>
              <w:keepNext w:val="0"/>
              <w:keepLines w:val="0"/>
              <w:suppressLineNumbers w:val="0"/>
              <w:spacing w:before="0" w:beforeAutospacing="0" w:after="0" w:afterAutospacing="0" w:line="400" w:lineRule="exact"/>
              <w:ind w:left="0" w:right="420" w:firstLine="435"/>
              <w:rPr>
                <w:rFonts w:hint="default"/>
                <w:color w:val="auto"/>
                <w:highlight w:val="none"/>
              </w:rPr>
            </w:pPr>
            <w:r>
              <w:rPr>
                <w:rFonts w:hint="eastAsia" w:ascii="宋体" w:hAnsi="宋体"/>
                <w:color w:val="auto"/>
                <w:highlight w:val="none"/>
              </w:rPr>
              <w:t>造价人员</w:t>
            </w:r>
            <w:r>
              <w:rPr>
                <w:rFonts w:hint="default"/>
                <w:color w:val="auto"/>
                <w:highlight w:val="none"/>
                <w:u w:val="single"/>
              </w:rPr>
              <w:t xml:space="preserve">               </w:t>
            </w:r>
            <w:r>
              <w:rPr>
                <w:rFonts w:hint="eastAsia" w:ascii="宋体" w:hAnsi="宋体"/>
                <w:color w:val="auto"/>
                <w:highlight w:val="none"/>
              </w:rPr>
              <w:t>承包人代表</w:t>
            </w:r>
            <w:r>
              <w:rPr>
                <w:rFonts w:hint="default"/>
                <w:color w:val="auto"/>
                <w:highlight w:val="none"/>
                <w:u w:val="singl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1544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14:paraId="103311F2">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复核意见：</w:t>
            </w:r>
          </w:p>
          <w:p w14:paraId="5CBE25A1">
            <w:pPr>
              <w:keepNext w:val="0"/>
              <w:keepLines w:val="0"/>
              <w:suppressLineNumbers w:val="0"/>
              <w:spacing w:before="0" w:beforeAutospacing="0" w:after="0" w:afterAutospacing="0" w:line="360" w:lineRule="exact"/>
              <w:ind w:left="0" w:right="0" w:firstLine="312"/>
              <w:rPr>
                <w:rFonts w:hint="default"/>
                <w:color w:val="auto"/>
                <w:highlight w:val="none"/>
              </w:rPr>
            </w:pPr>
            <w:r>
              <w:rPr>
                <w:rFonts w:hint="eastAsia" w:ascii="宋体" w:hAnsi="宋体"/>
                <w:color w:val="auto"/>
                <w:highlight w:val="none"/>
              </w:rPr>
              <w:t>□与合同约定不相符</w:t>
            </w:r>
            <w:r>
              <w:rPr>
                <w:rFonts w:hint="eastAsia" w:ascii="宋体" w:hAnsi="宋体"/>
                <w:color w:val="auto"/>
                <w:highlight w:val="none"/>
                <w:lang w:eastAsia="zh-CN"/>
              </w:rPr>
              <w:t>，</w:t>
            </w:r>
            <w:r>
              <w:rPr>
                <w:rFonts w:hint="eastAsia" w:ascii="宋体" w:hAnsi="宋体"/>
                <w:color w:val="auto"/>
                <w:highlight w:val="none"/>
              </w:rPr>
              <w:t>修改意见见附件。</w:t>
            </w:r>
          </w:p>
          <w:p w14:paraId="19E7DA31">
            <w:pPr>
              <w:keepNext w:val="0"/>
              <w:keepLines w:val="0"/>
              <w:suppressLineNumbers w:val="0"/>
              <w:spacing w:before="0" w:beforeAutospacing="0" w:after="0" w:afterAutospacing="0" w:line="360" w:lineRule="exact"/>
              <w:ind w:left="0" w:right="0" w:firstLine="312"/>
              <w:rPr>
                <w:rFonts w:hint="default"/>
                <w:color w:val="auto"/>
                <w:highlight w:val="none"/>
              </w:rPr>
            </w:pPr>
            <w:r>
              <w:rPr>
                <w:rFonts w:hint="eastAsia" w:ascii="宋体" w:hAnsi="宋体"/>
                <w:color w:val="auto"/>
                <w:highlight w:val="none"/>
              </w:rPr>
              <w:t>□与合同约定相符</w:t>
            </w:r>
            <w:r>
              <w:rPr>
                <w:rFonts w:hint="eastAsia" w:ascii="宋体" w:hAnsi="宋体"/>
                <w:color w:val="auto"/>
                <w:highlight w:val="none"/>
                <w:lang w:eastAsia="zh-CN"/>
              </w:rPr>
              <w:t>，</w:t>
            </w:r>
            <w:r>
              <w:rPr>
                <w:rFonts w:hint="eastAsia" w:ascii="宋体" w:hAnsi="宋体"/>
                <w:color w:val="auto"/>
                <w:highlight w:val="none"/>
              </w:rPr>
              <w:t>具体金额由造价工程师复核。</w:t>
            </w:r>
          </w:p>
          <w:p w14:paraId="1604E1DE">
            <w:pPr>
              <w:keepNext w:val="0"/>
              <w:keepLines w:val="0"/>
              <w:suppressLineNumbers w:val="0"/>
              <w:spacing w:before="0" w:beforeAutospacing="0" w:after="0" w:afterAutospacing="0" w:line="360" w:lineRule="exact"/>
              <w:ind w:left="0" w:right="0" w:firstLine="435"/>
              <w:jc w:val="right"/>
              <w:rPr>
                <w:rFonts w:hint="default"/>
                <w:color w:val="auto"/>
                <w:highlight w:val="none"/>
              </w:rPr>
            </w:pPr>
          </w:p>
          <w:p w14:paraId="5937D51E">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监理工程师</w:t>
            </w:r>
            <w:r>
              <w:rPr>
                <w:rFonts w:hint="default"/>
                <w:color w:val="auto"/>
                <w:highlight w:val="none"/>
                <w:u w:val="single"/>
              </w:rPr>
              <w:t xml:space="preserve">           </w:t>
            </w:r>
          </w:p>
          <w:p w14:paraId="1ECD53FA">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11C6AF0B">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复核意见：</w:t>
            </w:r>
          </w:p>
          <w:p w14:paraId="5F1BE1E9">
            <w:pPr>
              <w:keepNext w:val="0"/>
              <w:keepLines w:val="0"/>
              <w:suppressLineNumbers w:val="0"/>
              <w:spacing w:before="0" w:beforeAutospacing="0" w:after="0" w:afterAutospacing="0" w:line="360" w:lineRule="exact"/>
              <w:ind w:left="0" w:right="0" w:firstLine="435"/>
              <w:rPr>
                <w:rFonts w:hint="default"/>
                <w:color w:val="auto"/>
                <w:highlight w:val="none"/>
              </w:rPr>
            </w:pPr>
            <w:r>
              <w:rPr>
                <w:rFonts w:hint="eastAsia" w:ascii="宋体" w:hAnsi="宋体"/>
                <w:color w:val="auto"/>
                <w:highlight w:val="none"/>
              </w:rPr>
              <w:t>你方提出的支付申请经复核</w:t>
            </w:r>
            <w:r>
              <w:rPr>
                <w:rFonts w:hint="eastAsia" w:ascii="宋体" w:hAnsi="宋体"/>
                <w:color w:val="auto"/>
                <w:highlight w:val="none"/>
                <w:lang w:eastAsia="zh-CN"/>
              </w:rPr>
              <w:t>，</w:t>
            </w:r>
            <w:r>
              <w:rPr>
                <w:rFonts w:hint="eastAsia" w:ascii="宋体" w:hAnsi="宋体"/>
                <w:color w:val="auto"/>
                <w:highlight w:val="none"/>
              </w:rPr>
              <w:t>应支付预付款金额为</w:t>
            </w:r>
            <w:r>
              <w:rPr>
                <w:rFonts w:hint="eastAsia"/>
                <w:color w:val="auto"/>
                <w:highlight w:val="none"/>
                <w:lang w:eastAsia="zh-CN"/>
              </w:rPr>
              <w:t>（</w:t>
            </w:r>
            <w:r>
              <w:rPr>
                <w:rFonts w:hint="eastAsia" w:ascii="宋体" w:hAnsi="宋体"/>
                <w:color w:val="auto"/>
                <w:highlight w:val="none"/>
              </w:rPr>
              <w:t>大写</w:t>
            </w:r>
            <w:r>
              <w:rPr>
                <w:rFonts w:hint="eastAsia"/>
                <w:color w:val="auto"/>
                <w:highlight w:val="none"/>
                <w:lang w:eastAsia="zh-CN"/>
              </w:rPr>
              <w:t>）</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（小写）</w:t>
            </w:r>
          </w:p>
          <w:p w14:paraId="100A3F62">
            <w:pPr>
              <w:keepNext w:val="0"/>
              <w:keepLines w:val="0"/>
              <w:suppressLineNumbers w:val="0"/>
              <w:spacing w:before="0" w:beforeAutospacing="0" w:after="0" w:afterAutospacing="0" w:line="360" w:lineRule="exact"/>
              <w:ind w:left="0" w:right="0"/>
              <w:rPr>
                <w:rFonts w:hint="default"/>
                <w:color w:val="auto"/>
                <w:highlight w:val="none"/>
              </w:rPr>
            </w:pPr>
            <w:r>
              <w:rPr>
                <w:rFonts w:hint="default"/>
                <w:color w:val="auto"/>
                <w:highlight w:val="none"/>
                <w:u w:val="single"/>
              </w:rPr>
              <w:t xml:space="preserve">          </w:t>
            </w:r>
            <w:r>
              <w:rPr>
                <w:rFonts w:hint="default"/>
                <w:color w:val="auto"/>
                <w:highlight w:val="none"/>
              </w:rPr>
              <w:t xml:space="preserve"> </w:t>
            </w:r>
            <w:r>
              <w:rPr>
                <w:rFonts w:hint="eastAsia" w:ascii="宋体" w:hAnsi="宋体"/>
                <w:color w:val="auto"/>
                <w:highlight w:val="none"/>
              </w:rPr>
              <w:t>元。</w:t>
            </w:r>
          </w:p>
          <w:p w14:paraId="5D3725F6">
            <w:pPr>
              <w:keepNext w:val="0"/>
              <w:keepLines w:val="0"/>
              <w:suppressLineNumbers w:val="0"/>
              <w:spacing w:before="0" w:beforeAutospacing="0" w:after="0" w:afterAutospacing="0" w:line="360" w:lineRule="exact"/>
              <w:ind w:left="0" w:right="0"/>
              <w:rPr>
                <w:rFonts w:hint="default"/>
                <w:color w:val="auto"/>
                <w:highlight w:val="none"/>
                <w:u w:val="single"/>
              </w:rPr>
            </w:pPr>
          </w:p>
          <w:p w14:paraId="56A59D49">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造价工程师</w:t>
            </w:r>
            <w:r>
              <w:rPr>
                <w:rFonts w:hint="default"/>
                <w:color w:val="auto"/>
                <w:highlight w:val="none"/>
                <w:u w:val="single"/>
              </w:rPr>
              <w:t xml:space="preserve">           </w:t>
            </w:r>
          </w:p>
          <w:p w14:paraId="52179261">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0E463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3904557F">
            <w:pPr>
              <w:keepNext w:val="0"/>
              <w:keepLines w:val="0"/>
              <w:suppressLineNumbers w:val="0"/>
              <w:spacing w:before="0" w:beforeAutospacing="0" w:after="0" w:afterAutospacing="0" w:line="400" w:lineRule="exact"/>
              <w:ind w:left="0" w:right="0"/>
              <w:rPr>
                <w:rFonts w:hint="default"/>
                <w:color w:val="auto"/>
                <w:highlight w:val="none"/>
              </w:rPr>
            </w:pPr>
            <w:r>
              <w:rPr>
                <w:rFonts w:hint="eastAsia" w:ascii="宋体" w:hAnsi="宋体"/>
                <w:color w:val="auto"/>
                <w:highlight w:val="none"/>
              </w:rPr>
              <w:t>审核意见：</w:t>
            </w:r>
          </w:p>
          <w:p w14:paraId="5ACD266B">
            <w:pPr>
              <w:keepNext w:val="0"/>
              <w:keepLines w:val="0"/>
              <w:suppressLineNumbers w:val="0"/>
              <w:spacing w:before="0" w:beforeAutospacing="0" w:after="0" w:afterAutospacing="0" w:line="400" w:lineRule="exact"/>
              <w:ind w:left="0" w:right="0" w:firstLine="435"/>
              <w:rPr>
                <w:rFonts w:hint="default"/>
                <w:color w:val="auto"/>
                <w:highlight w:val="none"/>
              </w:rPr>
            </w:pPr>
            <w:r>
              <w:rPr>
                <w:rFonts w:hint="eastAsia" w:ascii="宋体" w:hAnsi="宋体"/>
                <w:color w:val="auto"/>
                <w:highlight w:val="none"/>
              </w:rPr>
              <w:t>□不同意。</w:t>
            </w:r>
          </w:p>
          <w:p w14:paraId="5D837F19">
            <w:pPr>
              <w:keepNext w:val="0"/>
              <w:keepLines w:val="0"/>
              <w:suppressLineNumbers w:val="0"/>
              <w:spacing w:before="0" w:beforeAutospacing="0" w:after="0" w:afterAutospacing="0" w:line="400" w:lineRule="exact"/>
              <w:ind w:left="0" w:right="0" w:firstLine="428" w:firstLineChars="200"/>
              <w:rPr>
                <w:rFonts w:hint="default"/>
                <w:color w:val="auto"/>
                <w:highlight w:val="none"/>
              </w:rPr>
            </w:pPr>
            <w:r>
              <w:rPr>
                <w:rFonts w:hint="eastAsia" w:ascii="宋体" w:hAnsi="宋体"/>
                <w:color w:val="auto"/>
                <w:highlight w:val="none"/>
              </w:rPr>
              <w:t>□同意</w:t>
            </w:r>
            <w:r>
              <w:rPr>
                <w:rFonts w:hint="eastAsia" w:ascii="宋体" w:hAnsi="宋体"/>
                <w:color w:val="auto"/>
                <w:highlight w:val="none"/>
                <w:lang w:eastAsia="zh-CN"/>
              </w:rPr>
              <w:t>，</w:t>
            </w:r>
            <w:r>
              <w:rPr>
                <w:rFonts w:hint="eastAsia" w:ascii="宋体" w:hAnsi="宋体"/>
                <w:color w:val="auto"/>
                <w:highlight w:val="none"/>
              </w:rPr>
              <w:t>支付时间为本表签发后的</w:t>
            </w:r>
            <w:r>
              <w:rPr>
                <w:rFonts w:hint="eastAsia"/>
                <w:color w:val="auto"/>
                <w:highlight w:val="none"/>
              </w:rPr>
              <w:t>15</w:t>
            </w:r>
            <w:r>
              <w:rPr>
                <w:rFonts w:hint="eastAsia" w:ascii="宋体" w:hAnsi="宋体"/>
                <w:color w:val="auto"/>
                <w:highlight w:val="none"/>
              </w:rPr>
              <w:t>天内。</w:t>
            </w:r>
          </w:p>
          <w:p w14:paraId="1E26C657">
            <w:pPr>
              <w:keepNext w:val="0"/>
              <w:keepLines w:val="0"/>
              <w:suppressLineNumbers w:val="0"/>
              <w:wordWrap w:val="0"/>
              <w:spacing w:before="0" w:beforeAutospacing="0" w:after="0" w:afterAutospacing="0" w:line="400" w:lineRule="exact"/>
              <w:ind w:left="0" w:right="0" w:firstLine="428" w:firstLineChars="200"/>
              <w:jc w:val="right"/>
              <w:rPr>
                <w:rFonts w:hint="default"/>
                <w:color w:val="auto"/>
                <w:highlight w:val="none"/>
              </w:rPr>
            </w:pPr>
            <w:r>
              <w:rPr>
                <w:rFonts w:hint="eastAsia" w:ascii="宋体" w:hAnsi="宋体"/>
                <w:color w:val="auto"/>
                <w:highlight w:val="none"/>
              </w:rPr>
              <w:t xml:space="preserve">发包人（章） </w:t>
            </w:r>
            <w:r>
              <w:rPr>
                <w:rFonts w:hint="default"/>
                <w:color w:val="auto"/>
                <w:highlight w:val="none"/>
              </w:rPr>
              <w:t xml:space="preserve">          </w:t>
            </w:r>
          </w:p>
          <w:p w14:paraId="1753A758">
            <w:pPr>
              <w:keepNext w:val="0"/>
              <w:keepLines w:val="0"/>
              <w:suppressLineNumbers w:val="0"/>
              <w:wordWrap w:val="0"/>
              <w:spacing w:before="0" w:beforeAutospacing="0" w:after="0" w:afterAutospacing="0" w:line="400" w:lineRule="exact"/>
              <w:ind w:left="0" w:right="0" w:firstLine="428" w:firstLineChars="200"/>
              <w:jc w:val="right"/>
              <w:rPr>
                <w:rFonts w:hint="default"/>
                <w:color w:val="auto"/>
                <w:highlight w:val="none"/>
                <w:u w:val="single"/>
              </w:rPr>
            </w:pPr>
            <w:r>
              <w:rPr>
                <w:rFonts w:hint="eastAsia" w:ascii="宋体" w:hAnsi="宋体"/>
                <w:color w:val="auto"/>
                <w:highlight w:val="none"/>
              </w:rPr>
              <w:t>发包人代表</w:t>
            </w:r>
            <w:r>
              <w:rPr>
                <w:rFonts w:hint="default"/>
                <w:color w:val="auto"/>
                <w:highlight w:val="none"/>
                <w:u w:val="single"/>
              </w:rPr>
              <w:t xml:space="preserve">             </w:t>
            </w:r>
          </w:p>
          <w:p w14:paraId="438124B5">
            <w:pPr>
              <w:keepNext w:val="0"/>
              <w:keepLines w:val="0"/>
              <w:suppressLineNumbers w:val="0"/>
              <w:wordWrap w:val="0"/>
              <w:spacing w:before="0" w:beforeAutospacing="0" w:after="0" w:afterAutospacing="0" w:line="400" w:lineRule="exact"/>
              <w:ind w:left="0" w:right="0" w:firstLine="428" w:firstLineChars="200"/>
              <w:jc w:val="right"/>
              <w:rPr>
                <w:rFonts w:hint="default"/>
                <w:color w:val="auto"/>
                <w:highlight w:val="none"/>
                <w:u w:val="single"/>
              </w:rPr>
            </w:pP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bl>
    <w:p w14:paraId="084C2D23">
      <w:pPr>
        <w:ind w:firstLine="368" w:firstLineChars="200"/>
        <w:rPr>
          <w:color w:val="auto"/>
          <w:sz w:val="18"/>
          <w:szCs w:val="18"/>
          <w:highlight w:val="none"/>
        </w:rPr>
      </w:pPr>
      <w:r>
        <w:rPr>
          <w:rFonts w:hint="eastAsia" w:ascii="宋体" w:hAnsi="宋体"/>
          <w:color w:val="auto"/>
          <w:sz w:val="18"/>
          <w:szCs w:val="18"/>
          <w:highlight w:val="none"/>
        </w:rPr>
        <w:t>注：</w:t>
      </w:r>
      <w:r>
        <w:rPr>
          <w:rFonts w:hint="eastAsia"/>
          <w:color w:val="auto"/>
          <w:sz w:val="18"/>
          <w:szCs w:val="18"/>
          <w:highlight w:val="none"/>
        </w:rPr>
        <w:t>1.</w:t>
      </w:r>
      <w:r>
        <w:rPr>
          <w:rFonts w:hint="eastAsia" w:ascii="宋体" w:hAnsi="宋体"/>
          <w:color w:val="auto"/>
          <w:sz w:val="18"/>
          <w:szCs w:val="18"/>
          <w:highlight w:val="none"/>
        </w:rPr>
        <w:t xml:space="preserve">在选择栏中的“□”内作标识“√”。 </w:t>
      </w:r>
    </w:p>
    <w:p w14:paraId="0BE458A5">
      <w:pPr>
        <w:pStyle w:val="2"/>
        <w:ind w:leftChars="0" w:firstLine="0" w:firstLineChars="0"/>
        <w:rPr>
          <w:rFonts w:hint="eastAsia" w:ascii="宋体" w:hAnsi="宋体"/>
          <w:color w:val="auto"/>
          <w:sz w:val="18"/>
          <w:szCs w:val="18"/>
          <w:highlight w:val="none"/>
        </w:rPr>
      </w:pPr>
      <w:r>
        <w:rPr>
          <w:rFonts w:hint="eastAsia" w:ascii="宋体" w:hAnsi="宋体"/>
          <w:color w:val="auto"/>
          <w:sz w:val="18"/>
          <w:szCs w:val="18"/>
          <w:highlight w:val="none"/>
        </w:rPr>
        <w:t xml:space="preserve">    </w:t>
      </w:r>
      <w:r>
        <w:rPr>
          <w:color w:val="auto"/>
          <w:sz w:val="18"/>
          <w:szCs w:val="18"/>
          <w:highlight w:val="none"/>
        </w:rPr>
        <w:t xml:space="preserve">  </w:t>
      </w:r>
      <w:r>
        <w:rPr>
          <w:rFonts w:hint="eastAsia" w:ascii="宋体" w:hAnsi="宋体"/>
          <w:color w:val="auto"/>
          <w:sz w:val="18"/>
          <w:szCs w:val="18"/>
          <w:highlight w:val="none"/>
        </w:rPr>
        <w:t xml:space="preserve">  </w:t>
      </w:r>
      <w:r>
        <w:rPr>
          <w:rFonts w:hint="eastAsia"/>
          <w:color w:val="auto"/>
          <w:sz w:val="18"/>
          <w:szCs w:val="18"/>
          <w:highlight w:val="none"/>
        </w:rPr>
        <w:t>2.</w:t>
      </w:r>
      <w:r>
        <w:rPr>
          <w:rFonts w:hint="eastAsia" w:ascii="宋体" w:hAnsi="宋体"/>
          <w:color w:val="auto"/>
          <w:sz w:val="18"/>
          <w:szCs w:val="18"/>
          <w:highlight w:val="none"/>
        </w:rPr>
        <w:t>本表一式四份</w:t>
      </w:r>
      <w:r>
        <w:rPr>
          <w:rFonts w:hint="eastAsia" w:ascii="宋体" w:hAnsi="宋体"/>
          <w:color w:val="auto"/>
          <w:sz w:val="18"/>
          <w:szCs w:val="18"/>
          <w:highlight w:val="none"/>
          <w:lang w:eastAsia="zh-CN"/>
        </w:rPr>
        <w:t>，</w:t>
      </w:r>
      <w:r>
        <w:rPr>
          <w:rFonts w:hint="eastAsia" w:ascii="宋体" w:hAnsi="宋体"/>
          <w:color w:val="auto"/>
          <w:sz w:val="18"/>
          <w:szCs w:val="18"/>
          <w:highlight w:val="none"/>
        </w:rPr>
        <w:t>由承包人填报</w:t>
      </w:r>
      <w:r>
        <w:rPr>
          <w:rFonts w:hint="eastAsia" w:ascii="宋体" w:hAnsi="宋体"/>
          <w:color w:val="auto"/>
          <w:sz w:val="18"/>
          <w:szCs w:val="18"/>
          <w:highlight w:val="none"/>
          <w:lang w:eastAsia="zh-CN"/>
        </w:rPr>
        <w:t>，</w:t>
      </w:r>
      <w:r>
        <w:rPr>
          <w:rFonts w:hint="eastAsia" w:ascii="宋体" w:hAnsi="宋体"/>
          <w:color w:val="auto"/>
          <w:sz w:val="18"/>
          <w:szCs w:val="18"/>
          <w:highlight w:val="none"/>
        </w:rPr>
        <w:t xml:space="preserve">发包人、监理人、造价咨询人、承包人各存一份。     </w:t>
      </w:r>
    </w:p>
    <w:p w14:paraId="36F42F81">
      <w:pPr>
        <w:pStyle w:val="2"/>
        <w:ind w:leftChars="0" w:firstLine="0" w:firstLineChars="0"/>
        <w:rPr>
          <w:rFonts w:hint="eastAsia" w:ascii="宋体" w:hAnsi="宋体"/>
          <w:color w:val="auto"/>
          <w:sz w:val="18"/>
          <w:szCs w:val="18"/>
          <w:highlight w:val="none"/>
        </w:rPr>
      </w:pPr>
    </w:p>
    <w:p w14:paraId="6F3972E4">
      <w:pPr>
        <w:widowControl/>
        <w:wordWrap/>
        <w:spacing w:before="120" w:beforeLines="50" w:after="120" w:afterLines="50" w:line="440" w:lineRule="exact"/>
        <w:jc w:val="left"/>
        <w:outlineLvl w:val="9"/>
        <w:rPr>
          <w:rFonts w:hint="eastAsia" w:ascii="仿宋_GB2312" w:hAnsi="Times New Roman" w:eastAsia="仿宋_GB2312" w:cs="仿宋_GB2312"/>
          <w:b w:val="0"/>
          <w:color w:val="auto"/>
          <w:sz w:val="30"/>
          <w:szCs w:val="30"/>
          <w:highlight w:val="none"/>
          <w:lang w:val="en-US" w:eastAsia="zh-CN"/>
        </w:rPr>
      </w:pPr>
      <w:r>
        <w:rPr>
          <w:rFonts w:hint="eastAsia" w:ascii="仿宋_GB2312" w:hAnsi="Times New Roman" w:eastAsia="仿宋_GB2312" w:cs="仿宋_GB2312"/>
          <w:b w:val="0"/>
          <w:color w:val="auto"/>
          <w:sz w:val="30"/>
          <w:szCs w:val="30"/>
          <w:highlight w:val="none"/>
          <w:lang w:val="en-US" w:eastAsia="zh-CN"/>
        </w:rPr>
        <w:t xml:space="preserve">附件19 </w:t>
      </w:r>
      <w:r>
        <w:rPr>
          <w:rFonts w:hint="eastAsia" w:ascii="仿宋_GB2312" w:hAnsi="Times New Roman" w:eastAsia="仿宋_GB2312" w:cs="仿宋_GB2312"/>
          <w:b w:val="0"/>
          <w:color w:val="auto"/>
          <w:sz w:val="30"/>
          <w:szCs w:val="30"/>
          <w:highlight w:val="none"/>
          <w:lang w:val="en-US"/>
        </w:rPr>
        <w:t>发包人提供材料一览表</w:t>
      </w:r>
    </w:p>
    <w:p w14:paraId="60261CBA">
      <w:pPr>
        <w:widowControl/>
        <w:jc w:val="center"/>
        <w:rPr>
          <w:b/>
          <w:color w:val="auto"/>
          <w:sz w:val="36"/>
          <w:szCs w:val="36"/>
          <w:highlight w:val="none"/>
        </w:rPr>
      </w:pPr>
      <w:r>
        <w:rPr>
          <w:rFonts w:hint="eastAsia" w:ascii="宋体" w:hAnsi="宋体" w:cs="Times New Roman"/>
          <w:b/>
          <w:color w:val="auto"/>
          <w:sz w:val="36"/>
          <w:szCs w:val="36"/>
          <w:highlight w:val="none"/>
        </w:rPr>
        <w:t>发包人提供材料一览表</w:t>
      </w:r>
    </w:p>
    <w:p w14:paraId="4F008F45">
      <w:pPr>
        <w:rPr>
          <w:color w:val="auto"/>
          <w:highlight w:val="none"/>
        </w:rPr>
      </w:pPr>
      <w:r>
        <w:rPr>
          <w:color w:val="auto"/>
          <w:highlight w:val="none"/>
        </w:rPr>
        <w:t xml:space="preserve"> </w:t>
      </w:r>
    </w:p>
    <w:p w14:paraId="089035D0">
      <w:pPr>
        <w:ind w:firstLine="428" w:firstLineChars="200"/>
        <w:rPr>
          <w:color w:val="auto"/>
          <w:highlight w:val="none"/>
        </w:rPr>
      </w:pPr>
      <w:r>
        <w:rPr>
          <w:rFonts w:hint="eastAsia" w:ascii="宋体" w:hAnsi="宋体"/>
          <w:color w:val="auto"/>
          <w:highlight w:val="none"/>
        </w:rPr>
        <w:t xml:space="preserve">工程名称：                                                  </w:t>
      </w:r>
      <w:r>
        <w:rPr>
          <w:rFonts w:hint="eastAsia" w:ascii="宋体" w:hAnsi="宋体"/>
          <w:color w:val="auto"/>
          <w:highlight w:val="none"/>
          <w:lang w:val="en-US" w:eastAsia="zh-CN"/>
        </w:rPr>
        <w:t xml:space="preserve">       </w:t>
      </w:r>
      <w:r>
        <w:rPr>
          <w:rFonts w:hint="eastAsia" w:ascii="宋体" w:hAnsi="宋体"/>
          <w:color w:val="auto"/>
          <w:highlight w:val="none"/>
        </w:rPr>
        <w:t xml:space="preserve"> 第  页  共  页</w:t>
      </w:r>
    </w:p>
    <w:tbl>
      <w:tblPr>
        <w:tblStyle w:val="12"/>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976"/>
        <w:gridCol w:w="744"/>
        <w:gridCol w:w="743"/>
        <w:gridCol w:w="979"/>
        <w:gridCol w:w="979"/>
        <w:gridCol w:w="1118"/>
        <w:gridCol w:w="805"/>
        <w:gridCol w:w="853"/>
      </w:tblGrid>
      <w:tr w14:paraId="69B2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3EF35E80">
            <w:pPr>
              <w:keepNext w:val="0"/>
              <w:keepLines w:val="0"/>
              <w:suppressLineNumbers w:val="0"/>
              <w:spacing w:before="0" w:beforeAutospacing="0" w:after="0" w:afterAutospacing="0"/>
              <w:ind w:left="0" w:right="0"/>
              <w:jc w:val="center"/>
              <w:rPr>
                <w:rFonts w:hint="default"/>
                <w:color w:val="auto"/>
                <w:szCs w:val="21"/>
                <w:highlight w:val="none"/>
              </w:rPr>
            </w:pPr>
            <w:r>
              <w:rPr>
                <w:rFonts w:hint="eastAsia" w:ascii="宋体" w:hAnsi="宋体"/>
                <w:color w:val="auto"/>
                <w:szCs w:val="21"/>
                <w:highlight w:val="none"/>
              </w:rPr>
              <w:t>序号</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1AC1E7D7">
            <w:pPr>
              <w:keepNext w:val="0"/>
              <w:keepLines w:val="0"/>
              <w:suppressLineNumbers w:val="0"/>
              <w:spacing w:before="0" w:beforeAutospacing="0" w:after="0" w:afterAutospacing="0"/>
              <w:ind w:left="0" w:right="0"/>
              <w:jc w:val="center"/>
              <w:rPr>
                <w:rFonts w:hint="default"/>
                <w:color w:val="auto"/>
                <w:szCs w:val="21"/>
                <w:highlight w:val="none"/>
              </w:rPr>
            </w:pPr>
            <w:r>
              <w:rPr>
                <w:rFonts w:hint="eastAsia" w:ascii="宋体" w:hAnsi="宋体"/>
                <w:color w:val="auto"/>
                <w:szCs w:val="21"/>
                <w:highlight w:val="none"/>
              </w:rPr>
              <w:t>名称、规格、型号</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2DDE8B4B">
            <w:pPr>
              <w:keepNext w:val="0"/>
              <w:keepLines w:val="0"/>
              <w:suppressLineNumbers w:val="0"/>
              <w:spacing w:before="0" w:beforeAutospacing="0" w:after="0" w:afterAutospacing="0"/>
              <w:ind w:left="0" w:right="0"/>
              <w:jc w:val="center"/>
              <w:rPr>
                <w:rFonts w:hint="default"/>
                <w:color w:val="auto"/>
                <w:szCs w:val="21"/>
                <w:highlight w:val="none"/>
              </w:rPr>
            </w:pPr>
            <w:r>
              <w:rPr>
                <w:rFonts w:hint="eastAsia" w:ascii="宋体" w:hAnsi="宋体"/>
                <w:color w:val="auto"/>
                <w:szCs w:val="21"/>
                <w:highlight w:val="none"/>
              </w:rPr>
              <w:t>单位</w:t>
            </w:r>
          </w:p>
        </w:tc>
        <w:tc>
          <w:tcPr>
            <w:tcW w:w="743" w:type="dxa"/>
            <w:tcBorders>
              <w:top w:val="single" w:color="auto" w:sz="4" w:space="0"/>
              <w:left w:val="single" w:color="auto" w:sz="4" w:space="0"/>
              <w:bottom w:val="single" w:color="auto" w:sz="4" w:space="0"/>
              <w:right w:val="single" w:color="auto" w:sz="4" w:space="0"/>
            </w:tcBorders>
            <w:noWrap w:val="0"/>
            <w:vAlign w:val="center"/>
          </w:tcPr>
          <w:p w14:paraId="66A945E3">
            <w:pPr>
              <w:keepNext w:val="0"/>
              <w:keepLines w:val="0"/>
              <w:suppressLineNumbers w:val="0"/>
              <w:spacing w:before="0" w:beforeAutospacing="0" w:after="0" w:afterAutospacing="0"/>
              <w:ind w:left="0" w:right="0"/>
              <w:jc w:val="center"/>
              <w:rPr>
                <w:rFonts w:hint="default"/>
                <w:color w:val="auto"/>
                <w:szCs w:val="21"/>
                <w:highlight w:val="none"/>
              </w:rPr>
            </w:pPr>
            <w:r>
              <w:rPr>
                <w:rFonts w:hint="eastAsia" w:ascii="宋体" w:hAnsi="宋体"/>
                <w:color w:val="auto"/>
                <w:szCs w:val="21"/>
                <w:highlight w:val="none"/>
              </w:rPr>
              <w:t>数量</w:t>
            </w:r>
          </w:p>
        </w:tc>
        <w:tc>
          <w:tcPr>
            <w:tcW w:w="979" w:type="dxa"/>
            <w:tcBorders>
              <w:top w:val="single" w:color="auto" w:sz="4" w:space="0"/>
              <w:left w:val="single" w:color="auto" w:sz="4" w:space="0"/>
              <w:bottom w:val="single" w:color="auto" w:sz="4" w:space="0"/>
              <w:right w:val="single" w:color="auto" w:sz="4" w:space="0"/>
            </w:tcBorders>
            <w:noWrap w:val="0"/>
            <w:vAlign w:val="center"/>
          </w:tcPr>
          <w:p w14:paraId="181F1A5F">
            <w:pPr>
              <w:keepNext w:val="0"/>
              <w:keepLines w:val="0"/>
              <w:suppressLineNumbers w:val="0"/>
              <w:spacing w:before="0" w:beforeAutospacing="0" w:after="0" w:afterAutospacing="0"/>
              <w:ind w:left="0" w:right="0"/>
              <w:jc w:val="center"/>
              <w:rPr>
                <w:rFonts w:hint="default"/>
                <w:color w:val="auto"/>
                <w:szCs w:val="21"/>
                <w:highlight w:val="none"/>
              </w:rPr>
            </w:pPr>
            <w:r>
              <w:rPr>
                <w:rFonts w:hint="eastAsia" w:ascii="宋体" w:hAnsi="宋体"/>
                <w:color w:val="auto"/>
                <w:szCs w:val="21"/>
                <w:highlight w:val="none"/>
              </w:rPr>
              <w:t>单价（元）</w:t>
            </w:r>
          </w:p>
        </w:tc>
        <w:tc>
          <w:tcPr>
            <w:tcW w:w="979" w:type="dxa"/>
            <w:tcBorders>
              <w:top w:val="single" w:color="auto" w:sz="4" w:space="0"/>
              <w:left w:val="single" w:color="auto" w:sz="4" w:space="0"/>
              <w:bottom w:val="single" w:color="auto" w:sz="4" w:space="0"/>
              <w:right w:val="single" w:color="auto" w:sz="4" w:space="0"/>
            </w:tcBorders>
            <w:noWrap w:val="0"/>
            <w:vAlign w:val="center"/>
          </w:tcPr>
          <w:p w14:paraId="7134F0D8">
            <w:pPr>
              <w:keepNext w:val="0"/>
              <w:keepLines w:val="0"/>
              <w:suppressLineNumbers w:val="0"/>
              <w:spacing w:before="0" w:beforeAutospacing="0" w:after="0" w:afterAutospacing="0"/>
              <w:ind w:left="0" w:right="0"/>
              <w:jc w:val="center"/>
              <w:rPr>
                <w:rFonts w:hint="default"/>
                <w:color w:val="auto"/>
                <w:szCs w:val="21"/>
                <w:highlight w:val="none"/>
              </w:rPr>
            </w:pPr>
            <w:r>
              <w:rPr>
                <w:rFonts w:hint="eastAsia" w:ascii="宋体" w:hAnsi="宋体"/>
                <w:color w:val="auto"/>
                <w:szCs w:val="21"/>
                <w:highlight w:val="none"/>
              </w:rPr>
              <w:t>合价（元）</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92DFAE6">
            <w:pPr>
              <w:keepNext w:val="0"/>
              <w:keepLines w:val="0"/>
              <w:suppressLineNumbers w:val="0"/>
              <w:spacing w:before="0" w:beforeAutospacing="0" w:after="0" w:afterAutospacing="0"/>
              <w:ind w:left="0" w:right="0"/>
              <w:jc w:val="center"/>
              <w:rPr>
                <w:rFonts w:hint="default"/>
                <w:color w:val="auto"/>
                <w:szCs w:val="21"/>
                <w:highlight w:val="none"/>
              </w:rPr>
            </w:pPr>
            <w:r>
              <w:rPr>
                <w:rFonts w:hint="eastAsia" w:ascii="宋体" w:hAnsi="宋体"/>
                <w:color w:val="auto"/>
                <w:szCs w:val="21"/>
                <w:highlight w:val="none"/>
              </w:rPr>
              <w:t>有效损耗率（%）</w:t>
            </w:r>
          </w:p>
        </w:tc>
        <w:tc>
          <w:tcPr>
            <w:tcW w:w="805" w:type="dxa"/>
            <w:tcBorders>
              <w:top w:val="single" w:color="auto" w:sz="4" w:space="0"/>
              <w:left w:val="single" w:color="auto" w:sz="4" w:space="0"/>
              <w:bottom w:val="single" w:color="auto" w:sz="4" w:space="0"/>
              <w:right w:val="single" w:color="auto" w:sz="4" w:space="0"/>
            </w:tcBorders>
            <w:noWrap w:val="0"/>
            <w:vAlign w:val="center"/>
          </w:tcPr>
          <w:p w14:paraId="50CDAD9B">
            <w:pPr>
              <w:keepNext w:val="0"/>
              <w:keepLines w:val="0"/>
              <w:suppressLineNumbers w:val="0"/>
              <w:spacing w:before="0" w:beforeAutospacing="0" w:after="0" w:afterAutospacing="0"/>
              <w:ind w:left="0" w:right="0"/>
              <w:jc w:val="center"/>
              <w:rPr>
                <w:rFonts w:hint="default"/>
                <w:color w:val="auto"/>
                <w:szCs w:val="21"/>
                <w:highlight w:val="none"/>
              </w:rPr>
            </w:pPr>
            <w:r>
              <w:rPr>
                <w:rFonts w:hint="eastAsia" w:ascii="宋体" w:hAnsi="宋体"/>
                <w:color w:val="auto"/>
                <w:szCs w:val="21"/>
                <w:highlight w:val="none"/>
                <w:lang w:eastAsia="zh-CN"/>
              </w:rPr>
              <w:t>交货地点</w:t>
            </w:r>
          </w:p>
        </w:tc>
        <w:tc>
          <w:tcPr>
            <w:tcW w:w="853" w:type="dxa"/>
            <w:tcBorders>
              <w:top w:val="single" w:color="auto" w:sz="4" w:space="0"/>
              <w:left w:val="single" w:color="auto" w:sz="4" w:space="0"/>
              <w:bottom w:val="single" w:color="auto" w:sz="4" w:space="0"/>
              <w:right w:val="single" w:color="auto" w:sz="4" w:space="0"/>
            </w:tcBorders>
            <w:noWrap w:val="0"/>
            <w:vAlign w:val="center"/>
          </w:tcPr>
          <w:p w14:paraId="12A11459">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备注</w:t>
            </w:r>
          </w:p>
        </w:tc>
      </w:tr>
      <w:tr w14:paraId="3E355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7C58A522">
            <w:pPr>
              <w:keepNext w:val="0"/>
              <w:keepLines w:val="0"/>
              <w:suppressLineNumbers w:val="0"/>
              <w:spacing w:before="0" w:beforeAutospacing="0" w:after="0" w:afterAutospacing="0"/>
              <w:ind w:left="0" w:leftChars="0" w:right="0" w:rightChars="0"/>
              <w:jc w:val="center"/>
              <w:rPr>
                <w:rFonts w:hint="default" w:ascii="宋体" w:hAnsi="宋体"/>
                <w:b/>
                <w:bCs/>
                <w:color w:val="auto"/>
                <w:szCs w:val="21"/>
                <w:highlight w:val="none"/>
              </w:rPr>
            </w:pPr>
            <w:r>
              <w:rPr>
                <w:rFonts w:hint="eastAsia" w:ascii="宋体" w:hAnsi="宋体"/>
                <w:b/>
                <w:bCs/>
                <w:color w:val="auto"/>
                <w:szCs w:val="21"/>
                <w:highlight w:val="none"/>
                <w:lang w:val="en-US" w:eastAsia="zh-CN"/>
              </w:rPr>
              <w:t>一</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1C7DA8D6">
            <w:pPr>
              <w:keepNext w:val="0"/>
              <w:keepLines w:val="0"/>
              <w:suppressLineNumbers w:val="0"/>
              <w:spacing w:before="0" w:beforeAutospacing="0" w:after="0" w:afterAutospacing="0"/>
              <w:ind w:left="0" w:leftChars="0" w:right="0" w:rightChars="0"/>
              <w:jc w:val="left"/>
              <w:rPr>
                <w:rFonts w:hint="eastAsia" w:ascii="宋体" w:hAnsi="宋体" w:eastAsia="宋体"/>
                <w:b/>
                <w:bCs/>
                <w:color w:val="auto"/>
                <w:szCs w:val="21"/>
                <w:highlight w:val="none"/>
              </w:rPr>
            </w:pPr>
            <w:r>
              <w:rPr>
                <w:rFonts w:hint="eastAsia" w:ascii="宋体" w:hAnsi="宋体"/>
                <w:b/>
                <w:bCs/>
                <w:color w:val="auto"/>
                <w:szCs w:val="21"/>
                <w:highlight w:val="none"/>
                <w:lang w:eastAsia="zh-CN"/>
              </w:rPr>
              <w:t>单项工程</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A38F39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782794C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286FBC9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E7DAD9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07306EE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2808BD2F">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1E4AF489">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4066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6AB53A62">
            <w:pPr>
              <w:keepNext w:val="0"/>
              <w:keepLines w:val="0"/>
              <w:suppressLineNumbers w:val="0"/>
              <w:spacing w:before="0" w:beforeAutospacing="0" w:after="0" w:afterAutospacing="0"/>
              <w:ind w:left="0" w:leftChars="0" w:right="0" w:rightChars="0"/>
              <w:jc w:val="center"/>
              <w:rPr>
                <w:rFonts w:hint="default" w:ascii="宋体" w:hAnsi="宋体" w:eastAsia="宋体" w:cs="Times New Roman"/>
                <w:color w:val="auto"/>
                <w:kern w:val="2"/>
                <w:sz w:val="21"/>
                <w:szCs w:val="21"/>
                <w:highlight w:val="none"/>
                <w:lang w:val="en-US" w:eastAsia="zh-CN" w:bidi="ar-SA"/>
              </w:rPr>
            </w:pPr>
            <w:r>
              <w:rPr>
                <w:rFonts w:hint="eastAsia" w:ascii="宋体" w:hAnsi="宋体"/>
                <w:b w:val="0"/>
                <w:bCs w:val="0"/>
                <w:color w:val="auto"/>
                <w:szCs w:val="21"/>
                <w:highlight w:val="none"/>
                <w:lang w:eastAsia="zh-CN"/>
              </w:rPr>
              <w:t>（一）</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45550621">
            <w:pPr>
              <w:keepNext w:val="0"/>
              <w:keepLines w:val="0"/>
              <w:suppressLineNumbers w:val="0"/>
              <w:spacing w:before="0" w:beforeAutospacing="0" w:after="0" w:afterAutospacing="0"/>
              <w:ind w:left="0" w:leftChars="0" w:right="0" w:rightChars="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b w:val="0"/>
                <w:bCs w:val="0"/>
                <w:color w:val="auto"/>
                <w:szCs w:val="21"/>
                <w:highlight w:val="none"/>
                <w:lang w:eastAsia="zh-CN"/>
              </w:rPr>
              <w:t>单位</w:t>
            </w:r>
            <w:r>
              <w:rPr>
                <w:rFonts w:hint="eastAsia" w:ascii="宋体" w:hAnsi="宋体"/>
                <w:b w:val="0"/>
                <w:bCs w:val="0"/>
                <w:color w:val="auto"/>
                <w:szCs w:val="21"/>
                <w:highlight w:val="none"/>
              </w:rPr>
              <w:t>工程</w:t>
            </w:r>
            <w:r>
              <w:rPr>
                <w:rFonts w:hint="eastAsia" w:ascii="宋体" w:hAnsi="宋体"/>
                <w:b w:val="0"/>
                <w:bCs w:val="0"/>
                <w:color w:val="auto"/>
                <w:szCs w:val="21"/>
                <w:highlight w:val="none"/>
                <w:lang w:val="en-US" w:eastAsia="zh-CN"/>
              </w:rPr>
              <w:t>1</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64399DE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3EFADE5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EF0B4A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0CDA5D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68C156C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9870E08">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52AE1B44">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42F7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296013C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7CAD0A49">
            <w:pPr>
              <w:keepNext w:val="0"/>
              <w:keepLines w:val="0"/>
              <w:suppressLineNumbers w:val="0"/>
              <w:spacing w:before="0" w:beforeAutospacing="0" w:after="0" w:afterAutospacing="0"/>
              <w:ind w:left="0" w:right="0"/>
              <w:jc w:val="both"/>
              <w:rPr>
                <w:rFonts w:hint="default" w:ascii="宋体" w:hAnsi="宋体"/>
                <w:color w:val="auto"/>
                <w:szCs w:val="21"/>
                <w:highlight w:val="none"/>
              </w:rPr>
            </w:pPr>
            <w:r>
              <w:rPr>
                <w:rFonts w:hint="default" w:ascii="宋体" w:hAnsi="宋体"/>
                <w:color w:val="auto"/>
                <w:szCs w:val="21"/>
                <w:highlight w:val="none"/>
              </w:rPr>
              <w:t>……</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4BC3D03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62B01F1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09F3C77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E86447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876A3B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6F94317">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48EABE8C">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7238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6E2DE6C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3954744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06B91F0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6CA84F1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F64CC3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94E753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467057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36C2BE0C">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2F2E0ED5">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1D90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319E1BD3">
            <w:pPr>
              <w:keepNext w:val="0"/>
              <w:keepLines w:val="0"/>
              <w:suppressLineNumbers w:val="0"/>
              <w:spacing w:before="0" w:beforeAutospacing="0" w:after="0" w:afterAutospacing="0"/>
              <w:ind w:left="0" w:leftChars="0" w:right="0" w:rightChars="0"/>
              <w:jc w:val="center"/>
              <w:rPr>
                <w:rFonts w:hint="eastAsia" w:ascii="宋体" w:hAnsi="宋体" w:eastAsia="宋体"/>
                <w:color w:val="auto"/>
                <w:szCs w:val="21"/>
                <w:highlight w:val="none"/>
              </w:rPr>
            </w:pPr>
            <w:r>
              <w:rPr>
                <w:rFonts w:hint="eastAsia" w:ascii="宋体" w:hAnsi="宋体"/>
                <w:b w:val="0"/>
                <w:bCs w:val="0"/>
                <w:color w:val="auto"/>
                <w:szCs w:val="21"/>
                <w:highlight w:val="none"/>
                <w:lang w:eastAsia="zh-CN"/>
              </w:rPr>
              <w:t>（二）</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734A58BA">
            <w:pPr>
              <w:keepNext w:val="0"/>
              <w:keepLines w:val="0"/>
              <w:suppressLineNumbers w:val="0"/>
              <w:spacing w:before="0" w:beforeAutospacing="0" w:after="0" w:afterAutospacing="0"/>
              <w:ind w:left="0" w:leftChars="0" w:right="0" w:rightChars="0"/>
              <w:jc w:val="left"/>
              <w:rPr>
                <w:rFonts w:hint="eastAsia" w:ascii="宋体" w:hAnsi="宋体" w:eastAsia="宋体"/>
                <w:color w:val="auto"/>
                <w:szCs w:val="21"/>
                <w:highlight w:val="none"/>
              </w:rPr>
            </w:pPr>
            <w:r>
              <w:rPr>
                <w:rFonts w:hint="eastAsia" w:ascii="宋体" w:hAnsi="宋体"/>
                <w:b w:val="0"/>
                <w:bCs w:val="0"/>
                <w:color w:val="auto"/>
                <w:kern w:val="0"/>
                <w:sz w:val="21"/>
                <w:szCs w:val="21"/>
                <w:highlight w:val="none"/>
                <w:lang w:eastAsia="zh-CN"/>
              </w:rPr>
              <w:t>单位</w:t>
            </w:r>
            <w:r>
              <w:rPr>
                <w:rFonts w:hint="eastAsia" w:ascii="宋体" w:hAnsi="宋体"/>
                <w:b w:val="0"/>
                <w:bCs w:val="0"/>
                <w:color w:val="auto"/>
                <w:kern w:val="0"/>
                <w:sz w:val="21"/>
                <w:szCs w:val="21"/>
                <w:highlight w:val="none"/>
              </w:rPr>
              <w:t>工程</w:t>
            </w:r>
            <w:r>
              <w:rPr>
                <w:rFonts w:hint="eastAsia" w:ascii="宋体" w:hAnsi="宋体"/>
                <w:b w:val="0"/>
                <w:bCs w:val="0"/>
                <w:color w:val="auto"/>
                <w:kern w:val="0"/>
                <w:sz w:val="21"/>
                <w:szCs w:val="21"/>
                <w:highlight w:val="none"/>
                <w:lang w:val="en-US" w:eastAsia="zh-CN"/>
              </w:rPr>
              <w:t>2</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D174B9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70F9203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F85FBD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0F0043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07561A2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09659848">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61B8E441">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2D00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6B5E898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6E260B48">
            <w:pPr>
              <w:keepNext w:val="0"/>
              <w:keepLines w:val="0"/>
              <w:suppressLineNumbers w:val="0"/>
              <w:spacing w:before="0" w:beforeAutospacing="0" w:after="0" w:afterAutospacing="0"/>
              <w:ind w:left="0" w:right="0"/>
              <w:jc w:val="left"/>
              <w:rPr>
                <w:rFonts w:hint="default" w:ascii="宋体" w:hAnsi="宋体"/>
                <w:color w:val="auto"/>
                <w:szCs w:val="21"/>
                <w:highlight w:val="none"/>
              </w:rPr>
            </w:pPr>
            <w:r>
              <w:rPr>
                <w:rFonts w:hint="default" w:ascii="宋体" w:hAnsi="宋体"/>
                <w:color w:val="auto"/>
                <w:szCs w:val="21"/>
                <w:highlight w:val="none"/>
              </w:rPr>
              <w:t>……</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645EEB3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48D00CE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F2DBB0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00B3F5E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1D7AD8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8D1AA6F">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2709B36F">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500E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2F180BD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442D63B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5B7A62A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3B5DA20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ABBEC3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406531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D9D90D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06245C59">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0D725B03">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1368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2268B921">
            <w:pPr>
              <w:keepNext w:val="0"/>
              <w:keepLines w:val="0"/>
              <w:suppressLineNumbers w:val="0"/>
              <w:spacing w:before="0" w:beforeAutospacing="0" w:after="0" w:afterAutospacing="0"/>
              <w:ind w:left="0" w:leftChars="0" w:right="0" w:rightChars="0"/>
              <w:jc w:val="center"/>
              <w:rPr>
                <w:rFonts w:hint="eastAsia" w:ascii="宋体" w:hAnsi="宋体" w:eastAsia="宋体"/>
                <w:b/>
                <w:color w:val="auto"/>
                <w:szCs w:val="21"/>
                <w:highlight w:val="none"/>
              </w:rPr>
            </w:pPr>
            <w:r>
              <w:rPr>
                <w:rFonts w:hint="eastAsia" w:ascii="宋体" w:hAnsi="宋体"/>
                <w:b/>
                <w:color w:val="auto"/>
                <w:szCs w:val="21"/>
                <w:highlight w:val="none"/>
                <w:lang w:eastAsia="zh-CN"/>
              </w:rPr>
              <w:t>二</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5E911D3B">
            <w:pPr>
              <w:keepNext w:val="0"/>
              <w:keepLines w:val="0"/>
              <w:suppressLineNumbers w:val="0"/>
              <w:spacing w:before="0" w:beforeAutospacing="0" w:after="0" w:afterAutospacing="0"/>
              <w:ind w:left="0" w:leftChars="0" w:right="0" w:rightChars="0"/>
              <w:jc w:val="left"/>
              <w:rPr>
                <w:rFonts w:hint="eastAsia" w:ascii="Times New Roman" w:hAnsi="Times New Roman" w:eastAsia="宋体"/>
                <w:b w:val="0"/>
                <w:bCs w:val="0"/>
                <w:color w:val="auto"/>
                <w:kern w:val="2"/>
                <w:sz w:val="21"/>
                <w:szCs w:val="21"/>
                <w:highlight w:val="none"/>
              </w:rPr>
            </w:pPr>
            <w:r>
              <w:rPr>
                <w:rFonts w:hint="eastAsia" w:ascii="宋体" w:hAnsi="宋体"/>
                <w:b/>
                <w:bCs/>
                <w:color w:val="auto"/>
                <w:kern w:val="0"/>
                <w:sz w:val="21"/>
                <w:szCs w:val="21"/>
                <w:highlight w:val="none"/>
                <w:lang w:eastAsia="zh-CN"/>
              </w:rPr>
              <w:t>单项</w:t>
            </w:r>
            <w:r>
              <w:rPr>
                <w:rFonts w:hint="eastAsia" w:ascii="宋体" w:hAnsi="宋体"/>
                <w:b/>
                <w:bCs/>
                <w:color w:val="auto"/>
                <w:kern w:val="0"/>
                <w:sz w:val="21"/>
                <w:szCs w:val="21"/>
                <w:highlight w:val="none"/>
              </w:rPr>
              <w:t>工程</w:t>
            </w:r>
            <w:r>
              <w:rPr>
                <w:rFonts w:hint="eastAsia" w:ascii="宋体" w:hAnsi="宋体"/>
                <w:b/>
                <w:bCs/>
                <w:color w:val="auto"/>
                <w:kern w:val="0"/>
                <w:sz w:val="21"/>
                <w:szCs w:val="21"/>
                <w:highlight w:val="none"/>
                <w:lang w:val="en-US" w:eastAsia="zh-CN"/>
              </w:rPr>
              <w:t>2</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FEC4311">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009935FB">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06894231">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7389D9A7">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900E6AA">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46E777AD">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70E0C3B6">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5DE7F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6522F34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162B7FAE">
            <w:pPr>
              <w:keepNext w:val="0"/>
              <w:keepLines w:val="0"/>
              <w:suppressLineNumbers w:val="0"/>
              <w:spacing w:before="0" w:beforeAutospacing="0" w:after="0" w:afterAutospacing="0"/>
              <w:ind w:left="0" w:right="0"/>
              <w:jc w:val="left"/>
              <w:textAlignment w:val="center"/>
              <w:rPr>
                <w:rFonts w:hint="default" w:ascii="宋体" w:hAnsi="宋体"/>
                <w:color w:val="auto"/>
                <w:szCs w:val="21"/>
                <w:highlight w:val="none"/>
              </w:rPr>
            </w:pPr>
            <w:r>
              <w:rPr>
                <w:rFonts w:hint="default" w:ascii="宋体" w:hAnsi="宋体"/>
                <w:color w:val="auto"/>
                <w:szCs w:val="21"/>
                <w:highlight w:val="none"/>
              </w:rPr>
              <w:t>……</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CFE90B0">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7CE1BADE">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7949D53">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757B67D">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265C7688">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38C32304">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00F43601">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6808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02AE41D6">
            <w:pPr>
              <w:keepNext w:val="0"/>
              <w:keepLines w:val="0"/>
              <w:suppressLineNumbers w:val="0"/>
              <w:spacing w:before="0" w:beforeAutospacing="0" w:after="0" w:afterAutospacing="0"/>
              <w:ind w:left="0" w:right="0"/>
              <w:jc w:val="center"/>
              <w:rPr>
                <w:rFonts w:hint="default" w:ascii="宋体" w:hAnsi="宋体"/>
                <w:b/>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53D4A63E">
            <w:pPr>
              <w:keepNext w:val="0"/>
              <w:keepLines w:val="0"/>
              <w:suppressLineNumbers w:val="0"/>
              <w:spacing w:before="0" w:beforeAutospacing="0" w:after="0" w:afterAutospacing="0"/>
              <w:ind w:left="0" w:right="0"/>
              <w:jc w:val="left"/>
              <w:textAlignment w:val="center"/>
              <w:rPr>
                <w:rFonts w:hint="default" w:ascii="宋体" w:hAnsi="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210D7FEE">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450CD38E">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AEE1EBE">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49D08A9">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77AFBB02">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5E49E748">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06D5906D">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7CD4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529718D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773C6733">
            <w:pPr>
              <w:keepNext w:val="0"/>
              <w:keepLines w:val="0"/>
              <w:suppressLineNumbers w:val="0"/>
              <w:spacing w:before="0" w:beforeAutospacing="0" w:after="0" w:afterAutospacing="0"/>
              <w:ind w:left="0" w:right="0"/>
              <w:jc w:val="left"/>
              <w:textAlignment w:val="center"/>
              <w:rPr>
                <w:rFonts w:hint="default" w:ascii="宋体" w:hAnsi="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56C0A864">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0743C84A">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6E4373B">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3A98C3DB">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13655FD1">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58375009">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156EA18A">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158E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5A3DE8A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21737093">
            <w:pPr>
              <w:keepNext w:val="0"/>
              <w:keepLines w:val="0"/>
              <w:suppressLineNumbers w:val="0"/>
              <w:spacing w:before="0" w:beforeAutospacing="0" w:after="0" w:afterAutospacing="0"/>
              <w:ind w:left="0" w:right="0"/>
              <w:jc w:val="left"/>
              <w:textAlignment w:val="center"/>
              <w:rPr>
                <w:rFonts w:hint="default" w:ascii="宋体" w:hAnsi="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585F453F">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710BBC15">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39CD3F1">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43F5E22">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694B5867">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6AD9907">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2059EEBC">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2B06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7F18FF94">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163786C9">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27AA9FE5">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27A5EC7E">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4FF9CAF">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764A6375">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09E6EB0">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3A09DFA2">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4D578532">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7BA7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3C8F3B06">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24F3A494">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66C49393">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3B24E957">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74F8B540">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7C65971">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3EC055B">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4AAC0686">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1D5F52B7">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6CA4B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0AEBB960">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20AE0A1D">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39A932B6">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475C773B">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7A027DAE">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055A5945">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C37E4B7">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2EE4429">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15FC6B4C">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4EEB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13D6B426">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5E78A800">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7EEEAC68">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269DAEB3">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BA27394">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E83375F">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07616728">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35A751F6">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5C27E6B9">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0F98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1D2F56BC">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2BF7978D">
            <w:pPr>
              <w:keepNext w:val="0"/>
              <w:keepLines w:val="0"/>
              <w:suppressLineNumbers w:val="0"/>
              <w:spacing w:before="0" w:beforeAutospacing="0" w:after="0" w:afterAutospacing="0"/>
              <w:ind w:left="0" w:right="0"/>
              <w:jc w:val="center"/>
              <w:rPr>
                <w:rFonts w:hint="default"/>
                <w:color w:val="auto"/>
                <w:sz w:val="21"/>
                <w:szCs w:val="21"/>
                <w:highlight w:val="none"/>
              </w:rPr>
            </w:pPr>
            <w:r>
              <w:rPr>
                <w:rFonts w:hint="eastAsia" w:ascii="宋体" w:hAnsi="宋体"/>
                <w:color w:val="auto"/>
                <w:szCs w:val="21"/>
                <w:highlight w:val="none"/>
              </w:rPr>
              <w:t>合计</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7DB034E5">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619DF755">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226CFD81">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BB1B6BA">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B9454C6">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516D5493">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2F526C34">
            <w:pPr>
              <w:keepNext w:val="0"/>
              <w:keepLines w:val="0"/>
              <w:suppressLineNumbers w:val="0"/>
              <w:spacing w:before="0" w:beforeAutospacing="0" w:after="0" w:afterAutospacing="0"/>
              <w:ind w:left="0" w:right="0"/>
              <w:jc w:val="center"/>
              <w:rPr>
                <w:rFonts w:hint="default"/>
                <w:color w:val="auto"/>
                <w:sz w:val="21"/>
                <w:szCs w:val="21"/>
                <w:highlight w:val="none"/>
              </w:rPr>
            </w:pPr>
          </w:p>
        </w:tc>
      </w:tr>
    </w:tbl>
    <w:p w14:paraId="58EDA725">
      <w:pPr>
        <w:rPr>
          <w:rFonts w:hint="eastAsia" w:ascii="宋体" w:hAnsi="宋体"/>
          <w:color w:val="auto"/>
          <w:sz w:val="20"/>
          <w:szCs w:val="20"/>
          <w:highlight w:val="none"/>
        </w:rPr>
      </w:pPr>
      <w:r>
        <w:rPr>
          <w:rFonts w:hint="eastAsia" w:ascii="宋体" w:hAnsi="宋体"/>
          <w:color w:val="auto"/>
          <w:sz w:val="20"/>
          <w:szCs w:val="20"/>
          <w:highlight w:val="none"/>
        </w:rPr>
        <w:t>注：</w:t>
      </w:r>
      <w:r>
        <w:rPr>
          <w:rFonts w:hint="eastAsia" w:ascii="宋体" w:hAnsi="宋体"/>
          <w:color w:val="auto"/>
          <w:sz w:val="20"/>
          <w:szCs w:val="20"/>
          <w:highlight w:val="none"/>
          <w:lang w:val="en-US" w:eastAsia="zh-CN"/>
        </w:rPr>
        <w:t>1.</w:t>
      </w:r>
      <w:r>
        <w:rPr>
          <w:rFonts w:hint="eastAsia" w:ascii="宋体" w:hAnsi="宋体"/>
          <w:color w:val="auto"/>
          <w:sz w:val="20"/>
          <w:szCs w:val="20"/>
          <w:highlight w:val="none"/>
        </w:rPr>
        <w:t>此表由招标人填写</w:t>
      </w:r>
      <w:r>
        <w:rPr>
          <w:rFonts w:hint="eastAsia" w:ascii="宋体" w:hAnsi="宋体"/>
          <w:color w:val="auto"/>
          <w:sz w:val="20"/>
          <w:szCs w:val="20"/>
          <w:highlight w:val="none"/>
          <w:lang w:eastAsia="zh-CN"/>
        </w:rPr>
        <w:t>，</w:t>
      </w:r>
      <w:r>
        <w:rPr>
          <w:rFonts w:hint="eastAsia" w:ascii="宋体" w:hAnsi="宋体"/>
          <w:color w:val="auto"/>
          <w:sz w:val="20"/>
          <w:szCs w:val="20"/>
          <w:highlight w:val="none"/>
        </w:rPr>
        <w:t>供投标人在投标报价、确定总承包服务费时参考。</w:t>
      </w:r>
    </w:p>
    <w:p w14:paraId="0A0B9FD1">
      <w:pPr>
        <w:rPr>
          <w:rFonts w:hint="default" w:ascii="宋体" w:hAnsi="宋体" w:eastAsia="宋体"/>
          <w:color w:val="auto"/>
          <w:sz w:val="20"/>
          <w:szCs w:val="20"/>
          <w:highlight w:val="none"/>
          <w:lang w:val="en-US" w:eastAsia="zh-CN"/>
        </w:rPr>
      </w:pPr>
      <w:r>
        <w:rPr>
          <w:rFonts w:hint="eastAsia" w:ascii="宋体" w:hAnsi="宋体"/>
          <w:color w:val="auto"/>
          <w:sz w:val="20"/>
          <w:szCs w:val="20"/>
          <w:highlight w:val="none"/>
          <w:lang w:val="en-US" w:eastAsia="zh-CN"/>
        </w:rPr>
        <w:t xml:space="preserve">    2.应用于一般计税法为除税价，应用于简易计税法为含税价。</w:t>
      </w:r>
    </w:p>
    <w:p w14:paraId="668C2AB7">
      <w:pPr>
        <w:rPr>
          <w:color w:val="auto"/>
          <w:sz w:val="32"/>
          <w:szCs w:val="32"/>
          <w:highlight w:val="none"/>
        </w:rPr>
      </w:pPr>
      <w:r>
        <w:rPr>
          <w:color w:val="auto"/>
          <w:sz w:val="32"/>
          <w:szCs w:val="32"/>
          <w:highlight w:val="none"/>
        </w:rPr>
        <w:t xml:space="preserve"> </w:t>
      </w:r>
    </w:p>
    <w:p w14:paraId="7746C848">
      <w:pPr>
        <w:rPr>
          <w:color w:val="auto"/>
          <w:sz w:val="18"/>
          <w:szCs w:val="18"/>
          <w:highlight w:val="none"/>
        </w:rPr>
      </w:pPr>
      <w:r>
        <w:rPr>
          <w:color w:val="auto"/>
          <w:sz w:val="18"/>
          <w:szCs w:val="18"/>
          <w:highlight w:val="none"/>
        </w:rPr>
        <w:t xml:space="preserve"> </w:t>
      </w:r>
    </w:p>
    <w:p w14:paraId="564AC98C">
      <w:pPr>
        <w:jc w:val="right"/>
        <w:rPr>
          <w:rFonts w:hint="eastAsia" w:ascii="宋体" w:hAnsi="宋体"/>
          <w:color w:val="auto"/>
          <w:sz w:val="32"/>
          <w:szCs w:val="32"/>
          <w:highlight w:val="none"/>
        </w:rPr>
        <w:sectPr>
          <w:pgSz w:w="11905" w:h="16838"/>
          <w:pgMar w:top="850" w:right="1134" w:bottom="850" w:left="1134" w:header="850" w:footer="992" w:gutter="0"/>
          <w:pgNumType w:fmt="decimal"/>
          <w:cols w:space="720" w:num="1"/>
          <w:rtlGutter w:val="0"/>
          <w:docGrid w:type="linesAndChars" w:linePitch="321" w:charSpace="851"/>
        </w:sectPr>
      </w:pPr>
      <w:r>
        <w:rPr>
          <w:rFonts w:hint="eastAsia" w:ascii="宋体" w:hAnsi="宋体"/>
          <w:color w:val="auto"/>
          <w:sz w:val="24"/>
          <w:szCs w:val="24"/>
          <w:highlight w:val="none"/>
        </w:rPr>
        <w:t xml:space="preserve"> </w:t>
      </w:r>
      <w:r>
        <w:rPr>
          <w:rFonts w:hint="eastAsia" w:ascii="宋体" w:hAnsi="宋体"/>
          <w:color w:val="auto"/>
          <w:sz w:val="21"/>
          <w:szCs w:val="21"/>
          <w:highlight w:val="none"/>
        </w:rPr>
        <w:t>表-1</w:t>
      </w:r>
      <w:r>
        <w:rPr>
          <w:rFonts w:hint="eastAsia" w:ascii="宋体" w:hAnsi="宋体"/>
          <w:color w:val="auto"/>
          <w:sz w:val="21"/>
          <w:szCs w:val="21"/>
          <w:highlight w:val="none"/>
          <w:lang w:val="en-US" w:eastAsia="zh-CN"/>
        </w:rPr>
        <w:t>5</w:t>
      </w:r>
    </w:p>
    <w:p w14:paraId="758C58D1">
      <w:pPr>
        <w:jc w:val="center"/>
        <w:rPr>
          <w:rFonts w:hint="eastAsia" w:ascii="宋体" w:hAnsi="宋体"/>
          <w:b/>
          <w:color w:val="auto"/>
          <w:sz w:val="36"/>
          <w:szCs w:val="36"/>
          <w:highlight w:val="none"/>
        </w:rPr>
      </w:pPr>
    </w:p>
    <w:p w14:paraId="1CF67731">
      <w:pPr>
        <w:jc w:val="center"/>
        <w:rPr>
          <w:rFonts w:hint="eastAsia" w:ascii="宋体" w:hAnsi="宋体"/>
          <w:b/>
          <w:color w:val="auto"/>
          <w:sz w:val="36"/>
          <w:szCs w:val="36"/>
          <w:highlight w:val="none"/>
        </w:rPr>
      </w:pPr>
    </w:p>
    <w:p w14:paraId="35632AAB">
      <w:pPr>
        <w:jc w:val="center"/>
        <w:rPr>
          <w:rFonts w:hint="eastAsia" w:ascii="宋体" w:hAnsi="宋体"/>
          <w:b/>
          <w:color w:val="auto"/>
          <w:sz w:val="36"/>
          <w:szCs w:val="36"/>
          <w:highlight w:val="none"/>
        </w:rPr>
      </w:pPr>
    </w:p>
    <w:p w14:paraId="2AC56BC9">
      <w:pPr>
        <w:jc w:val="center"/>
        <w:rPr>
          <w:rFonts w:hint="eastAsia" w:ascii="宋体" w:hAnsi="宋体"/>
          <w:b/>
          <w:color w:val="auto"/>
          <w:sz w:val="36"/>
          <w:szCs w:val="36"/>
          <w:highlight w:val="none"/>
        </w:rPr>
      </w:pPr>
    </w:p>
    <w:p w14:paraId="7EEDDF01">
      <w:pPr>
        <w:widowControl/>
        <w:wordWrap/>
        <w:spacing w:before="120" w:beforeLines="50" w:after="120" w:afterLines="50" w:line="440" w:lineRule="exact"/>
        <w:jc w:val="left"/>
        <w:outlineLvl w:val="9"/>
        <w:rPr>
          <w:rFonts w:hint="eastAsia" w:ascii="仿宋_GB2312" w:hAnsi="Times New Roman" w:eastAsia="仿宋_GB2312" w:cs="仿宋_GB2312"/>
          <w:b w:val="0"/>
          <w:color w:val="auto"/>
          <w:sz w:val="30"/>
          <w:szCs w:val="30"/>
          <w:highlight w:val="none"/>
          <w:lang w:val="en-US" w:eastAsia="zh-CN"/>
        </w:rPr>
      </w:pPr>
      <w:r>
        <w:rPr>
          <w:rFonts w:hint="eastAsia" w:ascii="仿宋_GB2312" w:hAnsi="Times New Roman" w:eastAsia="仿宋_GB2312" w:cs="仿宋_GB2312"/>
          <w:b w:val="0"/>
          <w:color w:val="auto"/>
          <w:sz w:val="30"/>
          <w:szCs w:val="30"/>
          <w:highlight w:val="none"/>
          <w:lang w:val="en-US" w:eastAsia="zh-CN"/>
        </w:rPr>
        <w:t xml:space="preserve">附件20 </w:t>
      </w:r>
      <w:r>
        <w:rPr>
          <w:rFonts w:hint="eastAsia" w:ascii="仿宋_GB2312" w:hAnsi="Times New Roman" w:eastAsia="仿宋_GB2312" w:cs="仿宋_GB2312"/>
          <w:b w:val="0"/>
          <w:color w:val="auto"/>
          <w:sz w:val="30"/>
          <w:szCs w:val="30"/>
          <w:highlight w:val="none"/>
          <w:lang w:val="en-US"/>
        </w:rPr>
        <w:t>允许调整价格的主要材料一览表</w:t>
      </w:r>
    </w:p>
    <w:p w14:paraId="2BD43F6B">
      <w:pPr>
        <w:jc w:val="center"/>
        <w:rPr>
          <w:b/>
          <w:color w:val="auto"/>
          <w:sz w:val="36"/>
          <w:szCs w:val="36"/>
          <w:highlight w:val="none"/>
        </w:rPr>
      </w:pPr>
      <w:r>
        <w:rPr>
          <w:rFonts w:hint="eastAsia" w:ascii="宋体" w:hAnsi="宋体"/>
          <w:b/>
          <w:color w:val="auto"/>
          <w:sz w:val="36"/>
          <w:szCs w:val="36"/>
          <w:highlight w:val="none"/>
        </w:rPr>
        <w:t>允许调整价格的主要材料一览表</w:t>
      </w:r>
    </w:p>
    <w:p w14:paraId="70792C8B">
      <w:pPr>
        <w:jc w:val="center"/>
        <w:rPr>
          <w:b/>
          <w:bCs/>
          <w:color w:val="auto"/>
          <w:sz w:val="28"/>
          <w:szCs w:val="28"/>
          <w:highlight w:val="none"/>
        </w:rPr>
      </w:pPr>
      <w:r>
        <w:rPr>
          <w:rFonts w:hint="eastAsia" w:ascii="宋体" w:hAnsi="宋体"/>
          <w:b/>
          <w:bCs/>
          <w:color w:val="auto"/>
          <w:sz w:val="28"/>
          <w:szCs w:val="28"/>
          <w:highlight w:val="none"/>
        </w:rPr>
        <w:t>（适用于</w:t>
      </w:r>
      <w:r>
        <w:rPr>
          <w:rFonts w:hint="eastAsia" w:ascii="宋体" w:hAnsi="宋体"/>
          <w:b/>
          <w:bCs/>
          <w:color w:val="auto"/>
          <w:sz w:val="28"/>
          <w:szCs w:val="28"/>
          <w:highlight w:val="none"/>
          <w:lang w:eastAsia="zh-CN"/>
        </w:rPr>
        <w:t>单价合同</w:t>
      </w:r>
      <w:r>
        <w:rPr>
          <w:rFonts w:hint="eastAsia" w:ascii="宋体" w:hAnsi="宋体"/>
          <w:b/>
          <w:bCs/>
          <w:color w:val="auto"/>
          <w:sz w:val="28"/>
          <w:szCs w:val="28"/>
          <w:highlight w:val="none"/>
        </w:rPr>
        <w:t>）</w:t>
      </w:r>
    </w:p>
    <w:p w14:paraId="24DAE3B2">
      <w:pPr>
        <w:jc w:val="left"/>
        <w:rPr>
          <w:rFonts w:ascii="宋体" w:hAnsi="宋体"/>
          <w:color w:val="auto"/>
          <w:highlight w:val="none"/>
        </w:rPr>
      </w:pPr>
      <w:r>
        <w:rPr>
          <w:rFonts w:hint="eastAsia" w:ascii="宋体" w:hAnsi="宋体"/>
          <w:color w:val="auto"/>
          <w:highlight w:val="none"/>
        </w:rPr>
        <w:t xml:space="preserve"> 工程名称：          </w:t>
      </w:r>
      <w:r>
        <w:rPr>
          <w:rFonts w:hint="eastAsia" w:ascii="宋体" w:hAnsi="宋体"/>
          <w:color w:val="auto"/>
          <w:highlight w:val="none"/>
          <w:lang w:val="en-US" w:eastAsia="zh-CN"/>
        </w:rPr>
        <w:t xml:space="preserve">                                                        </w:t>
      </w:r>
      <w:r>
        <w:rPr>
          <w:rFonts w:hint="eastAsia" w:ascii="宋体" w:hAnsi="宋体"/>
          <w:color w:val="auto"/>
          <w:highlight w:val="none"/>
        </w:rPr>
        <w:t>第  页  共  页</w:t>
      </w:r>
    </w:p>
    <w:tbl>
      <w:tblPr>
        <w:tblStyle w:val="12"/>
        <w:tblW w:w="99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4602"/>
        <w:gridCol w:w="851"/>
        <w:gridCol w:w="1075"/>
        <w:gridCol w:w="1225"/>
        <w:gridCol w:w="1257"/>
      </w:tblGrid>
      <w:tr w14:paraId="2529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72CD3329">
            <w:pPr>
              <w:keepNext w:val="0"/>
              <w:keepLines w:val="0"/>
              <w:suppressLineNumbers w:val="0"/>
              <w:spacing w:before="0" w:beforeAutospacing="0" w:after="0" w:afterAutospacing="0"/>
              <w:ind w:left="0" w:right="0"/>
              <w:jc w:val="center"/>
              <w:rPr>
                <w:rFonts w:hint="default"/>
                <w:color w:val="auto"/>
                <w:highlight w:val="none"/>
              </w:rPr>
            </w:pPr>
            <w:r>
              <w:rPr>
                <w:rFonts w:hint="eastAsia" w:ascii="宋体" w:hAnsi="宋体"/>
                <w:color w:val="auto"/>
                <w:highlight w:val="none"/>
              </w:rPr>
              <w:t>序号</w:t>
            </w:r>
          </w:p>
        </w:tc>
        <w:tc>
          <w:tcPr>
            <w:tcW w:w="4602" w:type="dxa"/>
            <w:noWrap w:val="0"/>
            <w:vAlign w:val="center"/>
          </w:tcPr>
          <w:p w14:paraId="2ED19CB6">
            <w:pPr>
              <w:keepNext w:val="0"/>
              <w:keepLines w:val="0"/>
              <w:suppressLineNumbers w:val="0"/>
              <w:spacing w:before="0" w:beforeAutospacing="0" w:after="0" w:afterAutospacing="0"/>
              <w:ind w:left="0" w:right="0"/>
              <w:jc w:val="center"/>
              <w:rPr>
                <w:rFonts w:hint="default"/>
                <w:color w:val="auto"/>
                <w:highlight w:val="none"/>
              </w:rPr>
            </w:pPr>
            <w:r>
              <w:rPr>
                <w:rFonts w:hint="eastAsia" w:ascii="宋体" w:hAnsi="宋体"/>
                <w:color w:val="auto"/>
                <w:highlight w:val="none"/>
              </w:rPr>
              <w:t>名称、规格、型号</w:t>
            </w:r>
          </w:p>
        </w:tc>
        <w:tc>
          <w:tcPr>
            <w:tcW w:w="851" w:type="dxa"/>
            <w:noWrap w:val="0"/>
            <w:vAlign w:val="center"/>
          </w:tcPr>
          <w:p w14:paraId="04418DF9">
            <w:pPr>
              <w:keepNext w:val="0"/>
              <w:keepLines w:val="0"/>
              <w:suppressLineNumbers w:val="0"/>
              <w:spacing w:before="0" w:beforeAutospacing="0" w:after="0" w:afterAutospacing="0"/>
              <w:ind w:left="0" w:right="0"/>
              <w:jc w:val="center"/>
              <w:rPr>
                <w:rFonts w:hint="default"/>
                <w:color w:val="auto"/>
                <w:highlight w:val="none"/>
              </w:rPr>
            </w:pPr>
            <w:r>
              <w:rPr>
                <w:rFonts w:hint="eastAsia" w:ascii="宋体" w:hAnsi="宋体"/>
                <w:color w:val="auto"/>
                <w:highlight w:val="none"/>
              </w:rPr>
              <w:t>单位</w:t>
            </w:r>
          </w:p>
        </w:tc>
        <w:tc>
          <w:tcPr>
            <w:tcW w:w="1075" w:type="dxa"/>
            <w:noWrap w:val="0"/>
            <w:vAlign w:val="center"/>
          </w:tcPr>
          <w:p w14:paraId="6E358A73">
            <w:pPr>
              <w:keepNext w:val="0"/>
              <w:keepLines w:val="0"/>
              <w:widowControl/>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基准单价（元）</w:t>
            </w:r>
          </w:p>
        </w:tc>
        <w:tc>
          <w:tcPr>
            <w:tcW w:w="1225" w:type="dxa"/>
            <w:noWrap w:val="0"/>
            <w:vAlign w:val="center"/>
          </w:tcPr>
          <w:p w14:paraId="6E865744">
            <w:pPr>
              <w:keepNext w:val="0"/>
              <w:keepLines w:val="0"/>
              <w:widowControl/>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投标单价（元）</w:t>
            </w:r>
          </w:p>
        </w:tc>
        <w:tc>
          <w:tcPr>
            <w:tcW w:w="1257" w:type="dxa"/>
            <w:noWrap w:val="0"/>
            <w:vAlign w:val="center"/>
          </w:tcPr>
          <w:p w14:paraId="321BD3D3">
            <w:pPr>
              <w:keepNext w:val="0"/>
              <w:keepLines w:val="0"/>
              <w:suppressLineNumbers w:val="0"/>
              <w:spacing w:before="0" w:beforeAutospacing="0" w:after="0" w:afterAutospacing="0"/>
              <w:ind w:left="0" w:right="0"/>
              <w:jc w:val="center"/>
              <w:rPr>
                <w:rFonts w:hint="default"/>
                <w:color w:val="auto"/>
                <w:highlight w:val="none"/>
              </w:rPr>
            </w:pPr>
            <w:r>
              <w:rPr>
                <w:rFonts w:hint="eastAsia" w:ascii="宋体" w:hAnsi="宋体"/>
                <w:color w:val="auto"/>
                <w:highlight w:val="none"/>
              </w:rPr>
              <w:t>风险幅度（</w:t>
            </w:r>
            <w:r>
              <w:rPr>
                <w:rFonts w:hint="eastAsia"/>
                <w:color w:val="auto"/>
                <w:highlight w:val="none"/>
              </w:rPr>
              <w:t>%</w:t>
            </w:r>
            <w:r>
              <w:rPr>
                <w:rFonts w:hint="eastAsia" w:ascii="宋体" w:hAnsi="宋体"/>
                <w:color w:val="auto"/>
                <w:highlight w:val="none"/>
              </w:rPr>
              <w:t>）</w:t>
            </w:r>
          </w:p>
        </w:tc>
      </w:tr>
      <w:tr w14:paraId="4F279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6E9FCCC8">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olor w:val="auto"/>
                <w:szCs w:val="21"/>
                <w:highlight w:val="none"/>
              </w:rPr>
            </w:pPr>
            <w:r>
              <w:rPr>
                <w:rFonts w:hint="eastAsia"/>
                <w:b/>
                <w:bCs/>
                <w:color w:val="auto"/>
                <w:szCs w:val="21"/>
                <w:highlight w:val="none"/>
                <w:lang w:eastAsia="zh-CN"/>
              </w:rPr>
              <w:t>一</w:t>
            </w:r>
          </w:p>
        </w:tc>
        <w:tc>
          <w:tcPr>
            <w:tcW w:w="4602" w:type="dxa"/>
            <w:noWrap w:val="0"/>
            <w:vAlign w:val="center"/>
          </w:tcPr>
          <w:p w14:paraId="4C53D1AE">
            <w:pPr>
              <w:keepNext w:val="0"/>
              <w:keepLines w:val="0"/>
              <w:widowControl/>
              <w:suppressLineNumbers w:val="0"/>
              <w:spacing w:before="0" w:beforeAutospacing="0" w:after="0" w:afterAutospacing="0"/>
              <w:ind w:left="0" w:leftChars="0" w:right="0" w:rightChars="0"/>
              <w:jc w:val="left"/>
              <w:rPr>
                <w:rFonts w:hint="default" w:ascii="宋体" w:hAnsi="宋体"/>
                <w:color w:val="auto"/>
                <w:szCs w:val="21"/>
                <w:highlight w:val="none"/>
              </w:rPr>
            </w:pPr>
            <w:r>
              <w:rPr>
                <w:rFonts w:hint="eastAsia" w:ascii="宋体" w:hAnsi="宋体"/>
                <w:b/>
                <w:bCs w:val="0"/>
                <w:color w:val="auto"/>
                <w:szCs w:val="21"/>
                <w:highlight w:val="none"/>
                <w:lang w:eastAsia="zh-CN"/>
              </w:rPr>
              <w:t>单项工程</w:t>
            </w:r>
            <w:r>
              <w:rPr>
                <w:rFonts w:hint="eastAsia" w:ascii="宋体" w:hAnsi="宋体"/>
                <w:b/>
                <w:bCs w:val="0"/>
                <w:color w:val="auto"/>
                <w:szCs w:val="21"/>
                <w:highlight w:val="none"/>
                <w:lang w:val="en-US" w:eastAsia="zh-CN"/>
              </w:rPr>
              <w:t>1</w:t>
            </w:r>
          </w:p>
        </w:tc>
        <w:tc>
          <w:tcPr>
            <w:tcW w:w="851" w:type="dxa"/>
            <w:noWrap w:val="0"/>
            <w:vAlign w:val="center"/>
          </w:tcPr>
          <w:p w14:paraId="25CB755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678CD7E1">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31770685">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0089D60C">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0AD36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6CD9A2B6">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color w:val="auto"/>
                <w:kern w:val="2"/>
                <w:sz w:val="21"/>
                <w:szCs w:val="21"/>
                <w:highlight w:val="none"/>
                <w:lang w:val="en-US" w:eastAsia="zh-CN" w:bidi="ar-SA"/>
              </w:rPr>
            </w:pPr>
            <w:r>
              <w:rPr>
                <w:rFonts w:hint="eastAsia"/>
                <w:color w:val="auto"/>
                <w:szCs w:val="21"/>
                <w:highlight w:val="none"/>
              </w:rPr>
              <w:t>（一）</w:t>
            </w:r>
          </w:p>
        </w:tc>
        <w:tc>
          <w:tcPr>
            <w:tcW w:w="4602" w:type="dxa"/>
            <w:noWrap w:val="0"/>
            <w:vAlign w:val="center"/>
          </w:tcPr>
          <w:p w14:paraId="32D10CF7">
            <w:pPr>
              <w:keepNext w:val="0"/>
              <w:keepLines w:val="0"/>
              <w:suppressLineNumbers w:val="0"/>
              <w:spacing w:before="0" w:beforeAutospacing="0" w:after="0" w:afterAutospacing="0"/>
              <w:ind w:left="0" w:leftChars="0" w:right="0" w:rightChars="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bCs/>
                <w:color w:val="auto"/>
                <w:szCs w:val="21"/>
                <w:highlight w:val="none"/>
                <w:lang w:eastAsia="zh-CN"/>
              </w:rPr>
              <w:t>单位工程</w:t>
            </w:r>
            <w:r>
              <w:rPr>
                <w:rFonts w:hint="eastAsia" w:ascii="宋体" w:hAnsi="宋体"/>
                <w:bCs/>
                <w:color w:val="auto"/>
                <w:szCs w:val="21"/>
                <w:highlight w:val="none"/>
                <w:lang w:val="en-US" w:eastAsia="zh-CN"/>
              </w:rPr>
              <w:t>1</w:t>
            </w:r>
          </w:p>
        </w:tc>
        <w:tc>
          <w:tcPr>
            <w:tcW w:w="851" w:type="dxa"/>
            <w:noWrap w:val="0"/>
            <w:vAlign w:val="center"/>
          </w:tcPr>
          <w:p w14:paraId="4653EF9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0D551B82">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7B10E238">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683B7230">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1C40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4F8DF59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4602" w:type="dxa"/>
            <w:noWrap w:val="0"/>
            <w:vAlign w:val="center"/>
          </w:tcPr>
          <w:p w14:paraId="79DB1553">
            <w:pPr>
              <w:keepNext w:val="0"/>
              <w:keepLines w:val="0"/>
              <w:suppressLineNumbers w:val="0"/>
              <w:spacing w:before="0" w:beforeAutospacing="0" w:after="0" w:afterAutospacing="0"/>
              <w:ind w:left="0" w:right="0"/>
              <w:jc w:val="left"/>
              <w:rPr>
                <w:rFonts w:hint="default" w:ascii="宋体" w:hAnsi="宋体"/>
                <w:color w:val="auto"/>
                <w:szCs w:val="21"/>
                <w:highlight w:val="none"/>
              </w:rPr>
            </w:pPr>
            <w:r>
              <w:rPr>
                <w:rFonts w:hint="default" w:ascii="宋体" w:hAnsi="宋体"/>
                <w:b w:val="0"/>
                <w:bCs w:val="0"/>
                <w:color w:val="auto"/>
                <w:kern w:val="0"/>
                <w:sz w:val="21"/>
                <w:szCs w:val="21"/>
                <w:highlight w:val="none"/>
              </w:rPr>
              <w:t>……</w:t>
            </w:r>
          </w:p>
        </w:tc>
        <w:tc>
          <w:tcPr>
            <w:tcW w:w="851" w:type="dxa"/>
            <w:noWrap w:val="0"/>
            <w:vAlign w:val="center"/>
          </w:tcPr>
          <w:p w14:paraId="38BE3F0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2D57E0E0">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25989FBA">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16B820B5">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1249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58F19CF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4602" w:type="dxa"/>
            <w:noWrap w:val="0"/>
            <w:vAlign w:val="center"/>
          </w:tcPr>
          <w:p w14:paraId="55679644">
            <w:pPr>
              <w:keepNext w:val="0"/>
              <w:keepLines w:val="0"/>
              <w:suppressLineNumbers w:val="0"/>
              <w:spacing w:before="0" w:beforeAutospacing="0" w:after="0" w:afterAutospacing="0"/>
              <w:ind w:left="0" w:right="0"/>
              <w:jc w:val="left"/>
              <w:rPr>
                <w:rFonts w:hint="default" w:ascii="宋体" w:hAnsi="宋体"/>
                <w:color w:val="auto"/>
                <w:szCs w:val="21"/>
                <w:highlight w:val="none"/>
              </w:rPr>
            </w:pPr>
          </w:p>
        </w:tc>
        <w:tc>
          <w:tcPr>
            <w:tcW w:w="851" w:type="dxa"/>
            <w:noWrap w:val="0"/>
            <w:vAlign w:val="center"/>
          </w:tcPr>
          <w:p w14:paraId="2CC66D5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0B2D24AB">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6F80D5EA">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51323A3A">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7652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232A6BB6">
            <w:pPr>
              <w:keepNext w:val="0"/>
              <w:keepLines w:val="0"/>
              <w:suppressLineNumbers w:val="0"/>
              <w:spacing w:before="0" w:beforeAutospacing="0" w:after="0" w:afterAutospacing="0"/>
              <w:ind w:left="0" w:leftChars="0" w:right="0" w:rightChars="0"/>
              <w:jc w:val="center"/>
              <w:rPr>
                <w:rFonts w:hint="default" w:ascii="宋体" w:hAnsi="宋体"/>
                <w:b w:val="0"/>
                <w:color w:val="auto"/>
                <w:szCs w:val="21"/>
                <w:highlight w:val="none"/>
              </w:rPr>
            </w:pPr>
            <w:r>
              <w:rPr>
                <w:rFonts w:hint="eastAsia" w:ascii="宋体" w:hAnsi="宋体"/>
                <w:b/>
                <w:color w:val="auto"/>
                <w:szCs w:val="21"/>
                <w:highlight w:val="none"/>
              </w:rPr>
              <w:t>二</w:t>
            </w:r>
          </w:p>
        </w:tc>
        <w:tc>
          <w:tcPr>
            <w:tcW w:w="4602" w:type="dxa"/>
            <w:noWrap w:val="0"/>
            <w:vAlign w:val="center"/>
          </w:tcPr>
          <w:p w14:paraId="611FA820">
            <w:pPr>
              <w:keepNext w:val="0"/>
              <w:keepLines w:val="0"/>
              <w:widowControl/>
              <w:suppressLineNumbers w:val="0"/>
              <w:spacing w:before="0" w:beforeAutospacing="0" w:after="0" w:afterAutospacing="0"/>
              <w:ind w:left="0" w:leftChars="0" w:right="0" w:rightChars="0"/>
              <w:jc w:val="left"/>
              <w:rPr>
                <w:rFonts w:hint="default" w:ascii="宋体" w:hAnsi="宋体"/>
                <w:b w:val="0"/>
                <w:bCs w:val="0"/>
                <w:color w:val="auto"/>
                <w:kern w:val="2"/>
                <w:sz w:val="21"/>
                <w:szCs w:val="21"/>
                <w:highlight w:val="none"/>
              </w:rPr>
            </w:pPr>
            <w:r>
              <w:rPr>
                <w:rFonts w:hint="eastAsia" w:ascii="宋体" w:hAnsi="宋体"/>
                <w:b/>
                <w:bCs/>
                <w:color w:val="auto"/>
                <w:kern w:val="0"/>
                <w:sz w:val="21"/>
                <w:szCs w:val="21"/>
                <w:highlight w:val="none"/>
                <w:lang w:eastAsia="zh-CN"/>
              </w:rPr>
              <w:t>单项</w:t>
            </w:r>
            <w:r>
              <w:rPr>
                <w:rFonts w:hint="eastAsia" w:ascii="宋体" w:hAnsi="宋体"/>
                <w:b/>
                <w:bCs/>
                <w:color w:val="auto"/>
                <w:kern w:val="0"/>
                <w:sz w:val="21"/>
                <w:szCs w:val="21"/>
                <w:highlight w:val="none"/>
              </w:rPr>
              <w:t>工程</w:t>
            </w:r>
            <w:r>
              <w:rPr>
                <w:rFonts w:hint="eastAsia" w:ascii="宋体" w:hAnsi="宋体"/>
                <w:b/>
                <w:bCs/>
                <w:color w:val="auto"/>
                <w:kern w:val="0"/>
                <w:sz w:val="21"/>
                <w:szCs w:val="21"/>
                <w:highlight w:val="none"/>
                <w:lang w:val="en-US" w:eastAsia="zh-CN"/>
              </w:rPr>
              <w:t>2</w:t>
            </w:r>
          </w:p>
        </w:tc>
        <w:tc>
          <w:tcPr>
            <w:tcW w:w="851" w:type="dxa"/>
            <w:noWrap w:val="0"/>
            <w:vAlign w:val="center"/>
          </w:tcPr>
          <w:p w14:paraId="0C3C9D7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762B9DF4">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78D452A7">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3204AF33">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0268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0BD1A283">
            <w:pPr>
              <w:keepNext w:val="0"/>
              <w:keepLines w:val="0"/>
              <w:suppressLineNumbers w:val="0"/>
              <w:spacing w:before="0" w:beforeAutospacing="0" w:after="0" w:afterAutospacing="0"/>
              <w:ind w:left="0" w:right="0"/>
              <w:jc w:val="center"/>
              <w:rPr>
                <w:rFonts w:hint="default" w:ascii="宋体" w:hAnsi="宋体"/>
                <w:b/>
                <w:color w:val="auto"/>
                <w:szCs w:val="21"/>
                <w:highlight w:val="none"/>
              </w:rPr>
            </w:pPr>
          </w:p>
        </w:tc>
        <w:tc>
          <w:tcPr>
            <w:tcW w:w="4602" w:type="dxa"/>
            <w:noWrap w:val="0"/>
            <w:vAlign w:val="center"/>
          </w:tcPr>
          <w:p w14:paraId="45C0E97F">
            <w:pPr>
              <w:keepNext w:val="0"/>
              <w:keepLines w:val="0"/>
              <w:suppressLineNumbers w:val="0"/>
              <w:spacing w:before="0" w:beforeAutospacing="0" w:after="0" w:afterAutospacing="0"/>
              <w:ind w:left="0" w:right="0"/>
              <w:jc w:val="left"/>
              <w:rPr>
                <w:rFonts w:hint="default" w:ascii="宋体" w:hAnsi="宋体"/>
                <w:b/>
                <w:bCs/>
                <w:color w:val="auto"/>
                <w:kern w:val="0"/>
                <w:sz w:val="21"/>
                <w:szCs w:val="21"/>
                <w:highlight w:val="none"/>
              </w:rPr>
            </w:pPr>
            <w:r>
              <w:rPr>
                <w:rFonts w:hint="default" w:ascii="宋体" w:hAnsi="宋体"/>
                <w:b w:val="0"/>
                <w:bCs w:val="0"/>
                <w:color w:val="auto"/>
                <w:kern w:val="0"/>
                <w:sz w:val="21"/>
                <w:szCs w:val="21"/>
                <w:highlight w:val="none"/>
              </w:rPr>
              <w:t>……</w:t>
            </w:r>
          </w:p>
        </w:tc>
        <w:tc>
          <w:tcPr>
            <w:tcW w:w="851" w:type="dxa"/>
            <w:noWrap w:val="0"/>
            <w:vAlign w:val="center"/>
          </w:tcPr>
          <w:p w14:paraId="2BBCAAC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61A51254">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7AA75AA2">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519A686E">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1FC7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6C5699D5">
            <w:pPr>
              <w:keepNext w:val="0"/>
              <w:keepLines w:val="0"/>
              <w:suppressLineNumbers w:val="0"/>
              <w:spacing w:before="0" w:beforeAutospacing="0" w:after="0" w:afterAutospacing="0"/>
              <w:ind w:left="0" w:right="0"/>
              <w:jc w:val="center"/>
              <w:rPr>
                <w:rFonts w:hint="default" w:ascii="宋体" w:hAnsi="宋体"/>
                <w:b/>
                <w:color w:val="auto"/>
                <w:szCs w:val="21"/>
                <w:highlight w:val="none"/>
              </w:rPr>
            </w:pPr>
            <w:r>
              <w:rPr>
                <w:rFonts w:hint="eastAsia" w:ascii="宋体" w:hAnsi="宋体"/>
                <w:b/>
                <w:color w:val="auto"/>
                <w:szCs w:val="21"/>
                <w:highlight w:val="none"/>
              </w:rPr>
              <w:t>三</w:t>
            </w:r>
          </w:p>
        </w:tc>
        <w:tc>
          <w:tcPr>
            <w:tcW w:w="4602" w:type="dxa"/>
            <w:noWrap w:val="0"/>
            <w:vAlign w:val="center"/>
          </w:tcPr>
          <w:p w14:paraId="088D3D46">
            <w:pPr>
              <w:keepNext w:val="0"/>
              <w:keepLines w:val="0"/>
              <w:suppressLineNumbers w:val="0"/>
              <w:spacing w:before="0" w:beforeAutospacing="0" w:after="0" w:afterAutospacing="0"/>
              <w:ind w:left="0" w:right="0"/>
              <w:jc w:val="left"/>
              <w:rPr>
                <w:rFonts w:hint="default" w:ascii="宋体" w:hAnsi="宋体"/>
                <w:color w:val="auto"/>
                <w:szCs w:val="21"/>
                <w:highlight w:val="none"/>
              </w:rPr>
            </w:pPr>
            <w:r>
              <w:rPr>
                <w:rFonts w:hint="eastAsia" w:ascii="宋体" w:hAnsi="宋体"/>
                <w:b/>
                <w:bCs/>
                <w:color w:val="auto"/>
                <w:kern w:val="0"/>
                <w:sz w:val="21"/>
                <w:szCs w:val="21"/>
                <w:highlight w:val="none"/>
                <w:lang w:eastAsia="zh-CN"/>
              </w:rPr>
              <w:t>单项</w:t>
            </w:r>
            <w:r>
              <w:rPr>
                <w:rFonts w:hint="eastAsia" w:ascii="宋体" w:hAnsi="宋体"/>
                <w:b/>
                <w:bCs/>
                <w:color w:val="auto"/>
                <w:kern w:val="0"/>
                <w:sz w:val="21"/>
                <w:szCs w:val="21"/>
                <w:highlight w:val="none"/>
              </w:rPr>
              <w:t>工程</w:t>
            </w:r>
            <w:r>
              <w:rPr>
                <w:rFonts w:hint="eastAsia" w:ascii="宋体" w:hAnsi="宋体"/>
                <w:b/>
                <w:bCs/>
                <w:color w:val="auto"/>
                <w:kern w:val="0"/>
                <w:sz w:val="21"/>
                <w:szCs w:val="21"/>
                <w:highlight w:val="none"/>
                <w:lang w:val="en-US" w:eastAsia="zh-CN"/>
              </w:rPr>
              <w:t>3</w:t>
            </w:r>
          </w:p>
        </w:tc>
        <w:tc>
          <w:tcPr>
            <w:tcW w:w="851" w:type="dxa"/>
            <w:noWrap w:val="0"/>
            <w:vAlign w:val="center"/>
          </w:tcPr>
          <w:p w14:paraId="6519C41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6FA6C2A2">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0794068F">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5D6AA25E">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3640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08DA4909">
            <w:pPr>
              <w:keepNext w:val="0"/>
              <w:keepLines w:val="0"/>
              <w:suppressLineNumbers w:val="0"/>
              <w:spacing w:before="0" w:beforeAutospacing="0" w:after="0" w:afterAutospacing="0"/>
              <w:ind w:left="0" w:right="0"/>
              <w:jc w:val="center"/>
              <w:rPr>
                <w:rFonts w:hint="default" w:ascii="宋体" w:hAnsi="宋体"/>
                <w:b/>
                <w:color w:val="auto"/>
                <w:szCs w:val="21"/>
                <w:highlight w:val="none"/>
              </w:rPr>
            </w:pPr>
          </w:p>
        </w:tc>
        <w:tc>
          <w:tcPr>
            <w:tcW w:w="4602" w:type="dxa"/>
            <w:noWrap w:val="0"/>
            <w:vAlign w:val="center"/>
          </w:tcPr>
          <w:p w14:paraId="7400008F">
            <w:pPr>
              <w:keepNext w:val="0"/>
              <w:keepLines w:val="0"/>
              <w:suppressLineNumbers w:val="0"/>
              <w:spacing w:before="0" w:beforeAutospacing="0" w:after="0" w:afterAutospacing="0"/>
              <w:ind w:left="0" w:right="0"/>
              <w:jc w:val="left"/>
              <w:rPr>
                <w:rFonts w:hint="default" w:ascii="宋体" w:hAnsi="宋体"/>
                <w:b/>
                <w:bCs/>
                <w:color w:val="auto"/>
                <w:kern w:val="0"/>
                <w:sz w:val="21"/>
                <w:szCs w:val="21"/>
                <w:highlight w:val="none"/>
              </w:rPr>
            </w:pPr>
            <w:r>
              <w:rPr>
                <w:rFonts w:hint="default" w:ascii="宋体" w:hAnsi="宋体"/>
                <w:b w:val="0"/>
                <w:bCs w:val="0"/>
                <w:color w:val="auto"/>
                <w:kern w:val="0"/>
                <w:sz w:val="21"/>
                <w:szCs w:val="21"/>
                <w:highlight w:val="none"/>
              </w:rPr>
              <w:t>……</w:t>
            </w:r>
          </w:p>
        </w:tc>
        <w:tc>
          <w:tcPr>
            <w:tcW w:w="851" w:type="dxa"/>
            <w:noWrap w:val="0"/>
            <w:vAlign w:val="center"/>
          </w:tcPr>
          <w:p w14:paraId="1EFAB4E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7F48635C">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46D354E3">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16243179">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3C62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4F3D0382">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4602" w:type="dxa"/>
            <w:noWrap w:val="0"/>
            <w:vAlign w:val="center"/>
          </w:tcPr>
          <w:p w14:paraId="239CC351">
            <w:pPr>
              <w:keepNext w:val="0"/>
              <w:keepLines w:val="0"/>
              <w:suppressLineNumbers w:val="0"/>
              <w:spacing w:before="0" w:beforeAutospacing="0" w:after="0" w:afterAutospacing="0"/>
              <w:ind w:left="0" w:right="0"/>
              <w:jc w:val="left"/>
              <w:textAlignment w:val="center"/>
              <w:rPr>
                <w:rFonts w:hint="default" w:ascii="宋体" w:hAnsi="宋体"/>
                <w:color w:val="auto"/>
                <w:szCs w:val="21"/>
                <w:highlight w:val="none"/>
              </w:rPr>
            </w:pPr>
          </w:p>
        </w:tc>
        <w:tc>
          <w:tcPr>
            <w:tcW w:w="851" w:type="dxa"/>
            <w:noWrap w:val="0"/>
            <w:vAlign w:val="center"/>
          </w:tcPr>
          <w:p w14:paraId="1809637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630EB096">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1066EC5A">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254384CC">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0C76C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45551E1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4602" w:type="dxa"/>
            <w:noWrap w:val="0"/>
            <w:vAlign w:val="center"/>
          </w:tcPr>
          <w:p w14:paraId="60A5819B">
            <w:pPr>
              <w:keepNext w:val="0"/>
              <w:keepLines w:val="0"/>
              <w:suppressLineNumbers w:val="0"/>
              <w:spacing w:before="0" w:beforeAutospacing="0" w:after="0" w:afterAutospacing="0"/>
              <w:ind w:left="0" w:right="0"/>
              <w:jc w:val="left"/>
              <w:textAlignment w:val="center"/>
              <w:rPr>
                <w:rFonts w:hint="default" w:ascii="宋体" w:hAnsi="宋体"/>
                <w:color w:val="auto"/>
                <w:szCs w:val="21"/>
                <w:highlight w:val="none"/>
              </w:rPr>
            </w:pPr>
          </w:p>
        </w:tc>
        <w:tc>
          <w:tcPr>
            <w:tcW w:w="851" w:type="dxa"/>
            <w:noWrap w:val="0"/>
            <w:vAlign w:val="center"/>
          </w:tcPr>
          <w:p w14:paraId="599DDD0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7F642BF8">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6784EE8F">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08735AEE">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7351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3C044EC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4602" w:type="dxa"/>
            <w:noWrap w:val="0"/>
            <w:vAlign w:val="center"/>
          </w:tcPr>
          <w:p w14:paraId="042C5492">
            <w:pPr>
              <w:keepNext w:val="0"/>
              <w:keepLines w:val="0"/>
              <w:suppressLineNumbers w:val="0"/>
              <w:spacing w:before="0" w:beforeAutospacing="0" w:after="0" w:afterAutospacing="0"/>
              <w:ind w:left="0" w:right="0"/>
              <w:jc w:val="left"/>
              <w:textAlignment w:val="center"/>
              <w:rPr>
                <w:rFonts w:hint="default" w:ascii="宋体" w:hAnsi="宋体"/>
                <w:color w:val="auto"/>
                <w:szCs w:val="21"/>
                <w:highlight w:val="none"/>
              </w:rPr>
            </w:pPr>
          </w:p>
        </w:tc>
        <w:tc>
          <w:tcPr>
            <w:tcW w:w="851" w:type="dxa"/>
            <w:noWrap w:val="0"/>
            <w:vAlign w:val="center"/>
          </w:tcPr>
          <w:p w14:paraId="0AD28791">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1818C313">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47AC668D">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30A20982">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601A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7C872E8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4602" w:type="dxa"/>
            <w:noWrap w:val="0"/>
            <w:vAlign w:val="center"/>
          </w:tcPr>
          <w:p w14:paraId="05DF02EF">
            <w:pPr>
              <w:keepNext w:val="0"/>
              <w:keepLines w:val="0"/>
              <w:suppressLineNumbers w:val="0"/>
              <w:spacing w:before="0" w:beforeAutospacing="0" w:after="0" w:afterAutospacing="0"/>
              <w:ind w:left="0" w:right="0"/>
              <w:jc w:val="left"/>
              <w:textAlignment w:val="center"/>
              <w:rPr>
                <w:rFonts w:hint="default" w:ascii="宋体" w:hAnsi="宋体"/>
                <w:color w:val="auto"/>
                <w:szCs w:val="21"/>
                <w:highlight w:val="none"/>
              </w:rPr>
            </w:pPr>
          </w:p>
        </w:tc>
        <w:tc>
          <w:tcPr>
            <w:tcW w:w="851" w:type="dxa"/>
            <w:noWrap w:val="0"/>
            <w:vAlign w:val="center"/>
          </w:tcPr>
          <w:p w14:paraId="0FD1EFA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5DE4BC43">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2C7F29D0">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5A740817">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6E0D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0BC4296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4602" w:type="dxa"/>
            <w:noWrap w:val="0"/>
            <w:vAlign w:val="center"/>
          </w:tcPr>
          <w:p w14:paraId="5CE5495C">
            <w:pPr>
              <w:keepNext w:val="0"/>
              <w:keepLines w:val="0"/>
              <w:suppressLineNumbers w:val="0"/>
              <w:spacing w:before="0" w:beforeAutospacing="0" w:after="0" w:afterAutospacing="0"/>
              <w:ind w:left="0" w:right="0"/>
              <w:jc w:val="left"/>
              <w:textAlignment w:val="center"/>
              <w:rPr>
                <w:rFonts w:hint="default" w:ascii="宋体" w:hAnsi="宋体"/>
                <w:color w:val="auto"/>
                <w:szCs w:val="21"/>
                <w:highlight w:val="none"/>
              </w:rPr>
            </w:pPr>
          </w:p>
        </w:tc>
        <w:tc>
          <w:tcPr>
            <w:tcW w:w="851" w:type="dxa"/>
            <w:noWrap w:val="0"/>
            <w:vAlign w:val="center"/>
          </w:tcPr>
          <w:p w14:paraId="71681CA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2B281282">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60B767CC">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62FFF9BC">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7696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42A2941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4602" w:type="dxa"/>
            <w:noWrap w:val="0"/>
            <w:vAlign w:val="center"/>
          </w:tcPr>
          <w:p w14:paraId="75EB5371">
            <w:pPr>
              <w:keepNext w:val="0"/>
              <w:keepLines w:val="0"/>
              <w:suppressLineNumbers w:val="0"/>
              <w:spacing w:before="0" w:beforeAutospacing="0" w:after="0" w:afterAutospacing="0"/>
              <w:ind w:left="0" w:right="0"/>
              <w:jc w:val="left"/>
              <w:textAlignment w:val="center"/>
              <w:rPr>
                <w:rFonts w:hint="default" w:ascii="宋体" w:hAnsi="宋体"/>
                <w:color w:val="auto"/>
                <w:szCs w:val="21"/>
                <w:highlight w:val="none"/>
              </w:rPr>
            </w:pPr>
          </w:p>
        </w:tc>
        <w:tc>
          <w:tcPr>
            <w:tcW w:w="851" w:type="dxa"/>
            <w:noWrap w:val="0"/>
            <w:vAlign w:val="center"/>
          </w:tcPr>
          <w:p w14:paraId="1866901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5D4B67DD">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0492092E">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5AF1BF48">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27CD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2FC447C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4602" w:type="dxa"/>
            <w:noWrap w:val="0"/>
            <w:vAlign w:val="center"/>
          </w:tcPr>
          <w:p w14:paraId="1975C251">
            <w:pPr>
              <w:keepNext w:val="0"/>
              <w:keepLines w:val="0"/>
              <w:suppressLineNumbers w:val="0"/>
              <w:spacing w:before="0" w:beforeAutospacing="0" w:after="0" w:afterAutospacing="0"/>
              <w:ind w:left="0" w:right="0"/>
              <w:jc w:val="left"/>
              <w:textAlignment w:val="center"/>
              <w:rPr>
                <w:rFonts w:hint="default" w:ascii="宋体" w:hAnsi="宋体"/>
                <w:color w:val="auto"/>
                <w:szCs w:val="21"/>
                <w:highlight w:val="none"/>
              </w:rPr>
            </w:pPr>
          </w:p>
        </w:tc>
        <w:tc>
          <w:tcPr>
            <w:tcW w:w="851" w:type="dxa"/>
            <w:noWrap w:val="0"/>
            <w:vAlign w:val="center"/>
          </w:tcPr>
          <w:p w14:paraId="0A7F9D9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042032D2">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32DAB140">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3F2A68CA">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bl>
    <w:p w14:paraId="0684A9B2">
      <w:pPr>
        <w:ind w:left="360" w:hanging="408" w:hangingChars="200"/>
        <w:rPr>
          <w:rFonts w:hint="eastAsia" w:ascii="宋体" w:hAnsi="宋体"/>
          <w:color w:val="auto"/>
          <w:sz w:val="20"/>
          <w:szCs w:val="20"/>
          <w:highlight w:val="none"/>
        </w:rPr>
      </w:pPr>
      <w:r>
        <w:rPr>
          <w:rFonts w:hint="eastAsia" w:ascii="宋体" w:hAnsi="宋体"/>
          <w:color w:val="auto"/>
          <w:sz w:val="20"/>
          <w:szCs w:val="20"/>
          <w:highlight w:val="none"/>
        </w:rPr>
        <w:t>注：</w:t>
      </w:r>
      <w:r>
        <w:rPr>
          <w:rFonts w:hint="eastAsia" w:ascii="宋体" w:hAnsi="宋体"/>
          <w:color w:val="auto"/>
          <w:sz w:val="20"/>
          <w:szCs w:val="20"/>
          <w:highlight w:val="none"/>
          <w:lang w:val="en-US" w:eastAsia="zh-CN"/>
        </w:rPr>
        <w:t>1.</w:t>
      </w:r>
      <w:r>
        <w:rPr>
          <w:rFonts w:hint="eastAsia" w:ascii="宋体" w:hAnsi="宋体"/>
          <w:color w:val="auto"/>
          <w:sz w:val="20"/>
          <w:szCs w:val="20"/>
          <w:highlight w:val="none"/>
        </w:rPr>
        <w:t>此表由招标人填写除“投标单价”栏的内容</w:t>
      </w:r>
      <w:r>
        <w:rPr>
          <w:rFonts w:hint="eastAsia" w:ascii="宋体" w:hAnsi="宋体"/>
          <w:color w:val="auto"/>
          <w:sz w:val="20"/>
          <w:szCs w:val="20"/>
          <w:highlight w:val="none"/>
          <w:lang w:eastAsia="zh-CN"/>
        </w:rPr>
        <w:t>，</w:t>
      </w:r>
      <w:r>
        <w:rPr>
          <w:rFonts w:hint="eastAsia" w:ascii="宋体" w:hAnsi="宋体"/>
          <w:color w:val="auto"/>
          <w:sz w:val="20"/>
          <w:szCs w:val="20"/>
          <w:highlight w:val="none"/>
        </w:rPr>
        <w:t>投标人在投标时自主确定投标单价。</w:t>
      </w:r>
    </w:p>
    <w:p w14:paraId="29ACEC93">
      <w:pPr>
        <w:ind w:left="363" w:leftChars="170" w:firstLine="0" w:firstLineChars="0"/>
        <w:rPr>
          <w:color w:val="auto"/>
          <w:sz w:val="20"/>
          <w:szCs w:val="20"/>
          <w:highlight w:val="none"/>
        </w:rPr>
      </w:pPr>
      <w:r>
        <w:rPr>
          <w:rFonts w:hint="eastAsia" w:ascii="宋体" w:hAnsi="宋体"/>
          <w:color w:val="auto"/>
          <w:sz w:val="20"/>
          <w:szCs w:val="20"/>
          <w:highlight w:val="none"/>
          <w:lang w:val="en-US" w:eastAsia="zh-CN"/>
        </w:rPr>
        <w:t>2.应用于一般计税法为除税价，应用于简易计税法为含税价。</w:t>
      </w:r>
    </w:p>
    <w:p w14:paraId="29CF2A25">
      <w:pPr>
        <w:jc w:val="left"/>
        <w:rPr>
          <w:color w:val="auto"/>
          <w:highlight w:val="none"/>
        </w:rPr>
      </w:pPr>
      <w:r>
        <w:rPr>
          <w:color w:val="auto"/>
          <w:highlight w:val="none"/>
        </w:rPr>
        <w:t xml:space="preserve"> </w:t>
      </w:r>
    </w:p>
    <w:p w14:paraId="3F8516B0">
      <w:pPr>
        <w:jc w:val="right"/>
        <w:rPr>
          <w:rFonts w:hint="default" w:eastAsia="宋体"/>
          <w:color w:val="auto"/>
          <w:sz w:val="24"/>
          <w:highlight w:val="none"/>
          <w:lang w:val="en-US" w:eastAsia="zh-CN"/>
        </w:rPr>
      </w:pPr>
      <w:r>
        <w:rPr>
          <w:rFonts w:hint="eastAsia" w:ascii="宋体" w:hAnsi="宋体"/>
          <w:color w:val="auto"/>
          <w:sz w:val="21"/>
          <w:szCs w:val="21"/>
          <w:highlight w:val="none"/>
        </w:rPr>
        <w:t>表-</w:t>
      </w:r>
      <w:r>
        <w:rPr>
          <w:rFonts w:hint="eastAsia" w:ascii="宋体" w:hAnsi="宋体"/>
          <w:color w:val="auto"/>
          <w:sz w:val="21"/>
          <w:szCs w:val="21"/>
          <w:highlight w:val="none"/>
          <w:lang w:val="en-US" w:eastAsia="zh-CN"/>
        </w:rPr>
        <w:t>16</w:t>
      </w:r>
    </w:p>
    <w:p w14:paraId="2F81EFE8">
      <w:pPr>
        <w:pStyle w:val="2"/>
        <w:spacing w:after="0"/>
        <w:ind w:firstLine="210"/>
        <w:rPr>
          <w:color w:val="auto"/>
          <w:highlight w:val="none"/>
        </w:rPr>
      </w:pPr>
    </w:p>
    <w:p w14:paraId="3B070F7D">
      <w:pPr>
        <w:pStyle w:val="2"/>
        <w:spacing w:after="0"/>
        <w:ind w:firstLine="0" w:firstLineChars="0"/>
        <w:rPr>
          <w:rFonts w:ascii="黑体" w:hAnsi="黑体" w:eastAsia="黑体"/>
          <w:color w:val="auto"/>
          <w:highlight w:val="none"/>
        </w:rPr>
      </w:pPr>
    </w:p>
    <w:p w14:paraId="7A24E6A3">
      <w:pPr>
        <w:pStyle w:val="2"/>
        <w:spacing w:after="0"/>
        <w:ind w:firstLine="210"/>
        <w:rPr>
          <w:color w:val="auto"/>
          <w:highlight w:val="none"/>
        </w:rPr>
      </w:pPr>
    </w:p>
    <w:p w14:paraId="4F28EEBB">
      <w:pPr>
        <w:pStyle w:val="2"/>
        <w:spacing w:after="0"/>
        <w:ind w:firstLine="210"/>
        <w:rPr>
          <w:color w:val="auto"/>
          <w:highlight w:val="none"/>
        </w:rPr>
        <w:sectPr>
          <w:type w:val="continuous"/>
          <w:pgSz w:w="11905" w:h="16838"/>
          <w:pgMar w:top="850" w:right="1134" w:bottom="850" w:left="1134" w:header="850" w:footer="992" w:gutter="0"/>
          <w:pgNumType w:fmt="decimal"/>
          <w:cols w:space="720" w:num="1"/>
          <w:rtlGutter w:val="0"/>
          <w:docGrid w:type="linesAndChars" w:linePitch="321" w:charSpace="851"/>
        </w:sectPr>
      </w:pPr>
    </w:p>
    <w:p w14:paraId="50C5A2A5">
      <w:pPr>
        <w:jc w:val="center"/>
        <w:rPr>
          <w:rFonts w:hint="eastAsia" w:ascii="宋体" w:hAnsi="宋体" w:eastAsia="宋体" w:cs="Times New Roman"/>
          <w:b/>
          <w:bCs w:val="0"/>
          <w:color w:val="auto"/>
          <w:sz w:val="36"/>
          <w:szCs w:val="36"/>
          <w:highlight w:val="none"/>
        </w:rPr>
      </w:pPr>
      <w:r>
        <w:rPr>
          <w:rFonts w:hint="eastAsia" w:ascii="宋体" w:hAnsi="宋体" w:eastAsia="宋体" w:cs="Times New Roman"/>
          <w:b/>
          <w:bCs w:val="0"/>
          <w:color w:val="auto"/>
          <w:sz w:val="36"/>
          <w:szCs w:val="36"/>
          <w:highlight w:val="none"/>
          <w:lang w:eastAsia="zh-CN"/>
        </w:rPr>
        <w:t>人工及主要材料费可调因子价格指数及</w:t>
      </w:r>
      <w:r>
        <w:rPr>
          <w:rFonts w:hint="eastAsia" w:ascii="宋体" w:hAnsi="宋体" w:eastAsia="宋体" w:cs="Times New Roman"/>
          <w:b/>
          <w:bCs w:val="0"/>
          <w:color w:val="auto"/>
          <w:sz w:val="36"/>
          <w:szCs w:val="36"/>
          <w:highlight w:val="none"/>
        </w:rPr>
        <w:t>权重表</w:t>
      </w:r>
    </w:p>
    <w:p w14:paraId="3D3EBC32">
      <w:pPr>
        <w:jc w:val="center"/>
        <w:rPr>
          <w:rFonts w:hint="eastAsia" w:ascii="宋体" w:hAnsi="宋体" w:eastAsia="宋体" w:cs="Times New Roman"/>
          <w:b/>
          <w:bCs/>
          <w:color w:val="auto"/>
          <w:sz w:val="28"/>
          <w:szCs w:val="28"/>
          <w:highlight w:val="none"/>
        </w:rPr>
      </w:pPr>
      <w:r>
        <w:rPr>
          <w:rFonts w:hint="eastAsia" w:ascii="宋体" w:hAnsi="宋体" w:eastAsia="宋体" w:cs="Times New Roman"/>
          <w:b/>
          <w:bCs/>
          <w:color w:val="auto"/>
          <w:sz w:val="28"/>
          <w:szCs w:val="28"/>
          <w:highlight w:val="none"/>
          <w:lang w:eastAsia="zh-CN"/>
        </w:rPr>
        <w:t>（适用于总价合同）</w:t>
      </w:r>
    </w:p>
    <w:p w14:paraId="22B09204">
      <w:pPr>
        <w:pStyle w:val="3"/>
        <w:rPr>
          <w:rFonts w:ascii="宋体" w:hAnsi="宋体"/>
          <w:color w:val="auto"/>
          <w:highlight w:val="none"/>
        </w:rPr>
      </w:pPr>
      <w:r>
        <w:rPr>
          <w:rFonts w:hint="eastAsia" w:ascii="宋体" w:hAnsi="宋体"/>
          <w:color w:val="auto"/>
          <w:highlight w:val="none"/>
        </w:rPr>
        <w:t xml:space="preserve"> 工程名称：</w:t>
      </w:r>
      <w:r>
        <w:rPr>
          <w:rFonts w:hint="eastAsia" w:ascii="宋体" w:hAnsi="宋体"/>
          <w:color w:val="auto"/>
          <w:highlight w:val="none"/>
          <w:lang w:val="en-US" w:eastAsia="zh-CN"/>
        </w:rPr>
        <w:t xml:space="preserve">                                                       </w:t>
      </w:r>
      <w:r>
        <w:rPr>
          <w:rFonts w:hint="eastAsia" w:ascii="宋体" w:hAnsi="宋体"/>
          <w:color w:val="auto"/>
          <w:highlight w:val="none"/>
        </w:rPr>
        <w:t>第  页  共  页</w:t>
      </w:r>
    </w:p>
    <w:tbl>
      <w:tblPr>
        <w:tblStyle w:val="26"/>
        <w:tblW w:w="9048" w:type="dxa"/>
        <w:tblInd w:w="15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7"/>
        <w:gridCol w:w="1405"/>
        <w:gridCol w:w="1091"/>
        <w:gridCol w:w="1445"/>
        <w:gridCol w:w="1309"/>
        <w:gridCol w:w="1268"/>
        <w:gridCol w:w="1303"/>
      </w:tblGrid>
      <w:tr w14:paraId="60337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8" w:hRule="atLeast"/>
        </w:trPr>
        <w:tc>
          <w:tcPr>
            <w:tcW w:w="1227" w:type="dxa"/>
            <w:noWrap w:val="0"/>
            <w:vAlign w:val="center"/>
          </w:tcPr>
          <w:p w14:paraId="6C899AC4">
            <w:pPr>
              <w:pStyle w:val="27"/>
              <w:spacing w:before="1"/>
              <w:ind w:left="105"/>
              <w:jc w:val="center"/>
              <w:rPr>
                <w:color w:val="auto"/>
                <w:sz w:val="21"/>
                <w:highlight w:val="none"/>
              </w:rPr>
            </w:pPr>
            <w:r>
              <w:rPr>
                <w:rFonts w:hint="eastAsia"/>
                <w:color w:val="auto"/>
                <w:sz w:val="21"/>
                <w:highlight w:val="none"/>
                <w:lang w:eastAsia="zh-CN"/>
              </w:rPr>
              <w:t>可调因子</w:t>
            </w:r>
          </w:p>
        </w:tc>
        <w:tc>
          <w:tcPr>
            <w:tcW w:w="1405" w:type="dxa"/>
            <w:noWrap w:val="0"/>
            <w:vAlign w:val="center"/>
          </w:tcPr>
          <w:p w14:paraId="222932AD">
            <w:pPr>
              <w:pStyle w:val="27"/>
              <w:spacing w:before="1"/>
              <w:jc w:val="center"/>
              <w:rPr>
                <w:rFonts w:hint="eastAsia" w:ascii="黑体"/>
                <w:color w:val="auto"/>
                <w:sz w:val="20"/>
                <w:highlight w:val="none"/>
                <w:lang w:eastAsia="zh-CN"/>
              </w:rPr>
            </w:pPr>
            <w:r>
              <w:rPr>
                <w:rFonts w:hint="eastAsia" w:ascii="黑体"/>
                <w:color w:val="auto"/>
                <w:sz w:val="20"/>
                <w:highlight w:val="none"/>
                <w:lang w:eastAsia="zh-CN"/>
              </w:rPr>
              <w:t>基准日价格</w:t>
            </w:r>
          </w:p>
          <w:p w14:paraId="26B243B5">
            <w:pPr>
              <w:pStyle w:val="27"/>
              <w:spacing w:before="1"/>
              <w:jc w:val="center"/>
              <w:rPr>
                <w:rFonts w:hint="eastAsia"/>
                <w:color w:val="auto"/>
                <w:sz w:val="21"/>
                <w:highlight w:val="none"/>
                <w:lang w:val="en-US" w:eastAsia="zh-CN"/>
              </w:rPr>
            </w:pPr>
            <w:r>
              <w:rPr>
                <w:color w:val="auto"/>
                <w:sz w:val="21"/>
                <w:highlight w:val="none"/>
              </w:rPr>
              <w:t>指数</w:t>
            </w:r>
            <w:r>
              <w:rPr>
                <w:rFonts w:hint="eastAsia"/>
                <w:color w:val="auto"/>
                <w:sz w:val="21"/>
                <w:highlight w:val="none"/>
                <w:lang w:eastAsia="zh-CN"/>
              </w:rPr>
              <w:t>或</w:t>
            </w:r>
            <w:r>
              <w:rPr>
                <w:rFonts w:hint="eastAsia"/>
                <w:color w:val="auto"/>
                <w:sz w:val="21"/>
                <w:highlight w:val="none"/>
                <w:lang w:val="en-US" w:eastAsia="zh-CN"/>
              </w:rPr>
              <w:t>单价</w:t>
            </w:r>
          </w:p>
          <w:p w14:paraId="0D778C65">
            <w:pPr>
              <w:pStyle w:val="27"/>
              <w:spacing w:before="1"/>
              <w:jc w:val="center"/>
              <w:rPr>
                <w:rFonts w:hint="eastAsia"/>
                <w:color w:val="auto"/>
                <w:sz w:val="21"/>
                <w:highlight w:val="none"/>
                <w:lang w:val="en-US" w:eastAsia="zh-CN"/>
              </w:rPr>
            </w:pPr>
            <w:r>
              <w:rPr>
                <w:rFonts w:hint="eastAsia"/>
                <w:color w:val="auto"/>
                <w:sz w:val="21"/>
                <w:highlight w:val="none"/>
                <w:lang w:eastAsia="zh-CN"/>
              </w:rPr>
              <w:t>（元）</w:t>
            </w:r>
          </w:p>
        </w:tc>
        <w:tc>
          <w:tcPr>
            <w:tcW w:w="1091" w:type="dxa"/>
            <w:noWrap w:val="0"/>
            <w:vAlign w:val="center"/>
          </w:tcPr>
          <w:p w14:paraId="313C0AA6">
            <w:pPr>
              <w:pStyle w:val="27"/>
              <w:spacing w:before="1"/>
              <w:ind w:left="108" w:leftChars="0" w:right="0" w:rightChars="0"/>
              <w:jc w:val="both"/>
              <w:rPr>
                <w:rFonts w:hint="default"/>
                <w:color w:val="auto"/>
                <w:sz w:val="21"/>
                <w:highlight w:val="none"/>
                <w:lang w:val="en-US" w:eastAsia="zh-CN"/>
              </w:rPr>
            </w:pPr>
            <w:r>
              <w:rPr>
                <w:rFonts w:hint="eastAsia"/>
                <w:color w:val="auto"/>
                <w:sz w:val="21"/>
                <w:highlight w:val="none"/>
                <w:lang w:val="en-US" w:eastAsia="zh-CN"/>
              </w:rPr>
              <w:t>风险幅度（%）</w:t>
            </w:r>
          </w:p>
        </w:tc>
        <w:tc>
          <w:tcPr>
            <w:tcW w:w="1445" w:type="dxa"/>
            <w:noWrap w:val="0"/>
            <w:vAlign w:val="center"/>
          </w:tcPr>
          <w:p w14:paraId="5857CD8A">
            <w:pPr>
              <w:pStyle w:val="27"/>
              <w:spacing w:before="1"/>
              <w:jc w:val="center"/>
              <w:rPr>
                <w:rFonts w:hint="eastAsia"/>
                <w:color w:val="auto"/>
                <w:sz w:val="21"/>
                <w:highlight w:val="none"/>
                <w:lang w:val="en-US" w:eastAsia="zh-CN"/>
              </w:rPr>
            </w:pPr>
            <w:r>
              <w:rPr>
                <w:rFonts w:hint="eastAsia"/>
                <w:color w:val="auto"/>
                <w:sz w:val="21"/>
                <w:highlight w:val="none"/>
                <w:lang w:val="en-US" w:eastAsia="zh-CN"/>
              </w:rPr>
              <w:t>基本价格</w:t>
            </w:r>
          </w:p>
          <w:p w14:paraId="73E0CCAC">
            <w:pPr>
              <w:pStyle w:val="27"/>
              <w:spacing w:before="1"/>
              <w:jc w:val="center"/>
              <w:rPr>
                <w:rFonts w:hint="eastAsia"/>
                <w:color w:val="auto"/>
                <w:sz w:val="21"/>
                <w:highlight w:val="none"/>
                <w:lang w:val="en-US" w:eastAsia="zh-CN"/>
              </w:rPr>
            </w:pPr>
            <w:r>
              <w:rPr>
                <w:rFonts w:hint="eastAsia"/>
                <w:color w:val="auto"/>
                <w:sz w:val="21"/>
                <w:highlight w:val="none"/>
                <w:lang w:val="en-US" w:eastAsia="zh-CN"/>
              </w:rPr>
              <w:t>指数或单价</w:t>
            </w:r>
          </w:p>
          <w:p w14:paraId="0D3C78E6">
            <w:pPr>
              <w:pStyle w:val="27"/>
              <w:spacing w:before="1"/>
              <w:jc w:val="center"/>
              <w:rPr>
                <w:rFonts w:hint="eastAsia"/>
                <w:color w:val="auto"/>
                <w:sz w:val="21"/>
                <w:highlight w:val="none"/>
                <w:lang w:val="en-US" w:eastAsia="zh-CN"/>
              </w:rPr>
            </w:pPr>
            <w:r>
              <w:rPr>
                <w:rFonts w:hint="eastAsia"/>
                <w:color w:val="auto"/>
                <w:sz w:val="21"/>
                <w:highlight w:val="none"/>
                <w:lang w:val="en-US" w:eastAsia="zh-CN"/>
              </w:rPr>
              <w:t>（元）</w:t>
            </w:r>
          </w:p>
        </w:tc>
        <w:tc>
          <w:tcPr>
            <w:tcW w:w="1309" w:type="dxa"/>
            <w:noWrap w:val="0"/>
            <w:vAlign w:val="center"/>
          </w:tcPr>
          <w:p w14:paraId="556A1F79">
            <w:pPr>
              <w:pStyle w:val="27"/>
              <w:spacing w:before="1"/>
              <w:ind w:left="105"/>
              <w:jc w:val="center"/>
              <w:rPr>
                <w:color w:val="auto"/>
                <w:sz w:val="21"/>
                <w:highlight w:val="none"/>
                <w:u w:val="single"/>
              </w:rPr>
            </w:pPr>
            <w:r>
              <w:rPr>
                <w:rFonts w:hint="eastAsia"/>
                <w:color w:val="auto"/>
                <w:sz w:val="21"/>
                <w:highlight w:val="none"/>
                <w:lang w:val="en-US" w:eastAsia="zh-CN"/>
              </w:rPr>
              <w:t>招标</w:t>
            </w:r>
            <w:r>
              <w:rPr>
                <w:rFonts w:hint="eastAsia"/>
                <w:color w:val="auto"/>
                <w:sz w:val="21"/>
                <w:highlight w:val="none"/>
                <w:lang w:eastAsia="zh-CN"/>
              </w:rPr>
              <w:t>人</w:t>
            </w:r>
            <w:r>
              <w:rPr>
                <w:color w:val="auto"/>
                <w:sz w:val="21"/>
                <w:highlight w:val="none"/>
              </w:rPr>
              <w:t>允许</w:t>
            </w:r>
            <w:r>
              <w:rPr>
                <w:rFonts w:hint="eastAsia"/>
                <w:color w:val="auto"/>
                <w:sz w:val="21"/>
                <w:highlight w:val="none"/>
                <w:lang w:eastAsia="zh-CN"/>
              </w:rPr>
              <w:t>权重</w:t>
            </w:r>
            <w:r>
              <w:rPr>
                <w:color w:val="auto"/>
                <w:sz w:val="21"/>
                <w:highlight w:val="none"/>
              </w:rPr>
              <w:t>范围</w:t>
            </w:r>
          </w:p>
        </w:tc>
        <w:tc>
          <w:tcPr>
            <w:tcW w:w="1268" w:type="dxa"/>
            <w:noWrap w:val="0"/>
            <w:vAlign w:val="center"/>
          </w:tcPr>
          <w:p w14:paraId="12E6DFF9">
            <w:pPr>
              <w:pStyle w:val="27"/>
              <w:spacing w:before="1"/>
              <w:ind w:left="0"/>
              <w:jc w:val="center"/>
              <w:rPr>
                <w:rFonts w:hint="eastAsia"/>
                <w:color w:val="auto"/>
                <w:sz w:val="21"/>
                <w:highlight w:val="none"/>
                <w:lang w:eastAsia="zh-CN"/>
              </w:rPr>
            </w:pPr>
            <w:r>
              <w:rPr>
                <w:color w:val="auto"/>
                <w:sz w:val="21"/>
                <w:highlight w:val="none"/>
              </w:rPr>
              <w:t>投标人</w:t>
            </w:r>
          </w:p>
          <w:p w14:paraId="035AE273">
            <w:pPr>
              <w:pStyle w:val="27"/>
              <w:spacing w:before="1"/>
              <w:ind w:left="0"/>
              <w:jc w:val="center"/>
              <w:rPr>
                <w:rFonts w:hint="eastAsia"/>
                <w:color w:val="auto"/>
                <w:sz w:val="21"/>
                <w:highlight w:val="none"/>
                <w:lang w:val="en-US" w:eastAsia="zh-CN"/>
              </w:rPr>
            </w:pPr>
            <w:r>
              <w:rPr>
                <w:rFonts w:hint="eastAsia"/>
                <w:color w:val="auto"/>
                <w:sz w:val="21"/>
                <w:highlight w:val="none"/>
                <w:lang w:eastAsia="zh-CN"/>
              </w:rPr>
              <w:t>填报权重</w:t>
            </w:r>
          </w:p>
        </w:tc>
        <w:tc>
          <w:tcPr>
            <w:tcW w:w="1303" w:type="dxa"/>
            <w:noWrap w:val="0"/>
            <w:vAlign w:val="center"/>
          </w:tcPr>
          <w:p w14:paraId="4D26FA0B">
            <w:pPr>
              <w:pStyle w:val="27"/>
              <w:spacing w:before="1"/>
              <w:ind w:left="0"/>
              <w:jc w:val="center"/>
              <w:rPr>
                <w:rFonts w:hint="eastAsia"/>
                <w:color w:val="auto"/>
                <w:sz w:val="21"/>
                <w:highlight w:val="none"/>
                <w:lang w:val="en-US" w:eastAsia="zh-CN"/>
              </w:rPr>
            </w:pPr>
            <w:r>
              <w:rPr>
                <w:rFonts w:hint="eastAsia"/>
                <w:color w:val="auto"/>
                <w:sz w:val="21"/>
                <w:highlight w:val="none"/>
                <w:lang w:val="en-US" w:eastAsia="zh-CN"/>
              </w:rPr>
              <w:t>价格指数</w:t>
            </w:r>
          </w:p>
          <w:p w14:paraId="6C8E5394">
            <w:pPr>
              <w:pStyle w:val="27"/>
              <w:spacing w:before="1"/>
              <w:ind w:left="0"/>
              <w:jc w:val="center"/>
              <w:rPr>
                <w:rFonts w:hint="default" w:eastAsia="宋体"/>
                <w:color w:val="auto"/>
                <w:sz w:val="21"/>
                <w:highlight w:val="none"/>
                <w:lang w:val="en-US" w:eastAsia="zh-CN"/>
              </w:rPr>
            </w:pPr>
            <w:r>
              <w:rPr>
                <w:rFonts w:hint="eastAsia"/>
                <w:color w:val="auto"/>
                <w:sz w:val="21"/>
                <w:highlight w:val="none"/>
                <w:lang w:val="en-US" w:eastAsia="zh-CN"/>
              </w:rPr>
              <w:t>来源</w:t>
            </w:r>
          </w:p>
        </w:tc>
      </w:tr>
      <w:tr w14:paraId="2A1E3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508C56DD">
            <w:pPr>
              <w:pStyle w:val="27"/>
              <w:spacing w:before="1"/>
              <w:ind w:left="105"/>
              <w:rPr>
                <w:color w:val="auto"/>
                <w:sz w:val="21"/>
                <w:highlight w:val="none"/>
              </w:rPr>
            </w:pPr>
          </w:p>
        </w:tc>
        <w:tc>
          <w:tcPr>
            <w:tcW w:w="1405" w:type="dxa"/>
            <w:noWrap w:val="0"/>
            <w:vAlign w:val="center"/>
          </w:tcPr>
          <w:p w14:paraId="02781E4E">
            <w:pPr>
              <w:pStyle w:val="27"/>
              <w:spacing w:before="1"/>
              <w:jc w:val="both"/>
              <w:rPr>
                <w:rFonts w:hint="default" w:eastAsia="宋体"/>
                <w:color w:val="auto"/>
                <w:sz w:val="21"/>
                <w:highlight w:val="none"/>
                <w:lang w:val="en-US" w:eastAsia="zh-CN"/>
              </w:rPr>
            </w:pPr>
          </w:p>
        </w:tc>
        <w:tc>
          <w:tcPr>
            <w:tcW w:w="1091" w:type="dxa"/>
            <w:noWrap w:val="0"/>
            <w:vAlign w:val="center"/>
          </w:tcPr>
          <w:p w14:paraId="1097C942">
            <w:pPr>
              <w:pStyle w:val="27"/>
              <w:spacing w:before="1"/>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47356967">
            <w:pPr>
              <w:pStyle w:val="27"/>
              <w:spacing w:before="1"/>
              <w:jc w:val="both"/>
              <w:rPr>
                <w:rFonts w:hint="default"/>
                <w:color w:val="auto"/>
                <w:sz w:val="21"/>
                <w:highlight w:val="none"/>
                <w:lang w:val="en-US" w:eastAsia="zh-CN"/>
              </w:rPr>
            </w:pPr>
          </w:p>
        </w:tc>
        <w:tc>
          <w:tcPr>
            <w:tcW w:w="1309" w:type="dxa"/>
            <w:noWrap w:val="0"/>
            <w:vAlign w:val="top"/>
          </w:tcPr>
          <w:p w14:paraId="19578740">
            <w:pPr>
              <w:pStyle w:val="27"/>
              <w:spacing w:before="1"/>
              <w:ind w:left="105"/>
              <w:rPr>
                <w:color w:val="auto"/>
                <w:sz w:val="21"/>
                <w:highlight w:val="none"/>
              </w:rPr>
            </w:pPr>
          </w:p>
        </w:tc>
        <w:tc>
          <w:tcPr>
            <w:tcW w:w="1268" w:type="dxa"/>
            <w:noWrap w:val="0"/>
            <w:vAlign w:val="top"/>
          </w:tcPr>
          <w:p w14:paraId="0A8336D5">
            <w:pPr>
              <w:pStyle w:val="27"/>
              <w:spacing w:before="1"/>
              <w:ind w:left="107"/>
              <w:rPr>
                <w:rFonts w:hint="default" w:eastAsia="宋体"/>
                <w:color w:val="auto"/>
                <w:sz w:val="21"/>
                <w:highlight w:val="none"/>
                <w:lang w:val="en-US" w:eastAsia="zh-CN"/>
              </w:rPr>
            </w:pPr>
          </w:p>
        </w:tc>
        <w:tc>
          <w:tcPr>
            <w:tcW w:w="1303" w:type="dxa"/>
            <w:noWrap w:val="0"/>
            <w:vAlign w:val="top"/>
          </w:tcPr>
          <w:p w14:paraId="7E731E77">
            <w:pPr>
              <w:pStyle w:val="27"/>
              <w:spacing w:before="1"/>
              <w:ind w:left="108"/>
              <w:rPr>
                <w:rFonts w:hint="default" w:eastAsia="宋体"/>
                <w:color w:val="auto"/>
                <w:sz w:val="21"/>
                <w:highlight w:val="none"/>
                <w:lang w:val="en-US" w:eastAsia="zh-CN"/>
              </w:rPr>
            </w:pPr>
          </w:p>
        </w:tc>
      </w:tr>
      <w:tr w14:paraId="50665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1DAF481F">
            <w:pPr>
              <w:pStyle w:val="27"/>
              <w:ind w:left="105"/>
              <w:rPr>
                <w:rFonts w:hint="default" w:eastAsia="宋体"/>
                <w:color w:val="auto"/>
                <w:sz w:val="21"/>
                <w:highlight w:val="none"/>
                <w:lang w:val="en-US" w:eastAsia="zh-CN"/>
              </w:rPr>
            </w:pPr>
          </w:p>
        </w:tc>
        <w:tc>
          <w:tcPr>
            <w:tcW w:w="1405" w:type="dxa"/>
            <w:noWrap w:val="0"/>
            <w:vAlign w:val="center"/>
          </w:tcPr>
          <w:p w14:paraId="62ED5BFD">
            <w:pPr>
              <w:pStyle w:val="27"/>
              <w:ind w:left="105"/>
              <w:jc w:val="both"/>
              <w:rPr>
                <w:rFonts w:hint="default" w:eastAsia="宋体"/>
                <w:color w:val="auto"/>
                <w:sz w:val="21"/>
                <w:highlight w:val="none"/>
                <w:lang w:val="en-US" w:eastAsia="zh-CN"/>
              </w:rPr>
            </w:pPr>
          </w:p>
        </w:tc>
        <w:tc>
          <w:tcPr>
            <w:tcW w:w="1091" w:type="dxa"/>
            <w:noWrap w:val="0"/>
            <w:vAlign w:val="center"/>
          </w:tcPr>
          <w:p w14:paraId="0C4E6795">
            <w:pPr>
              <w:pStyle w:val="27"/>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70F1CD99">
            <w:pPr>
              <w:pStyle w:val="27"/>
              <w:ind w:left="105"/>
              <w:jc w:val="both"/>
              <w:rPr>
                <w:rFonts w:hint="default"/>
                <w:color w:val="auto"/>
                <w:sz w:val="21"/>
                <w:highlight w:val="none"/>
                <w:lang w:val="en-US" w:eastAsia="zh-CN"/>
              </w:rPr>
            </w:pPr>
          </w:p>
        </w:tc>
        <w:tc>
          <w:tcPr>
            <w:tcW w:w="1309" w:type="dxa"/>
            <w:noWrap w:val="0"/>
            <w:vAlign w:val="top"/>
          </w:tcPr>
          <w:p w14:paraId="3F7524AC">
            <w:pPr>
              <w:pStyle w:val="27"/>
              <w:ind w:left="105"/>
              <w:rPr>
                <w:color w:val="auto"/>
                <w:sz w:val="21"/>
                <w:highlight w:val="none"/>
              </w:rPr>
            </w:pPr>
          </w:p>
        </w:tc>
        <w:tc>
          <w:tcPr>
            <w:tcW w:w="1268" w:type="dxa"/>
            <w:noWrap w:val="0"/>
            <w:vAlign w:val="top"/>
          </w:tcPr>
          <w:p w14:paraId="285EE0B2">
            <w:pPr>
              <w:pStyle w:val="27"/>
              <w:ind w:left="107"/>
              <w:rPr>
                <w:rFonts w:hint="default" w:eastAsia="宋体"/>
                <w:color w:val="auto"/>
                <w:sz w:val="21"/>
                <w:highlight w:val="none"/>
                <w:lang w:val="en-US" w:eastAsia="zh-CN"/>
              </w:rPr>
            </w:pPr>
          </w:p>
        </w:tc>
        <w:tc>
          <w:tcPr>
            <w:tcW w:w="1303" w:type="dxa"/>
            <w:noWrap w:val="0"/>
            <w:vAlign w:val="top"/>
          </w:tcPr>
          <w:p w14:paraId="79AABA75">
            <w:pPr>
              <w:pStyle w:val="27"/>
              <w:ind w:left="108"/>
              <w:rPr>
                <w:rFonts w:hint="default" w:eastAsia="宋体"/>
                <w:color w:val="auto"/>
                <w:sz w:val="21"/>
                <w:highlight w:val="none"/>
                <w:lang w:val="en-US" w:eastAsia="zh-CN"/>
              </w:rPr>
            </w:pPr>
          </w:p>
        </w:tc>
      </w:tr>
      <w:tr w14:paraId="434C4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5B3284A7">
            <w:pPr>
              <w:pStyle w:val="27"/>
              <w:ind w:left="105"/>
              <w:rPr>
                <w:rFonts w:hint="default" w:eastAsia="宋体"/>
                <w:color w:val="auto"/>
                <w:sz w:val="21"/>
                <w:highlight w:val="none"/>
                <w:lang w:val="en-US" w:eastAsia="zh-CN"/>
              </w:rPr>
            </w:pPr>
          </w:p>
        </w:tc>
        <w:tc>
          <w:tcPr>
            <w:tcW w:w="1405" w:type="dxa"/>
            <w:noWrap w:val="0"/>
            <w:vAlign w:val="center"/>
          </w:tcPr>
          <w:p w14:paraId="1222E061">
            <w:pPr>
              <w:pStyle w:val="27"/>
              <w:ind w:left="105"/>
              <w:jc w:val="both"/>
              <w:rPr>
                <w:rFonts w:hint="default" w:eastAsia="宋体"/>
                <w:color w:val="auto"/>
                <w:sz w:val="21"/>
                <w:highlight w:val="none"/>
                <w:lang w:val="en-US" w:eastAsia="zh-CN"/>
              </w:rPr>
            </w:pPr>
          </w:p>
        </w:tc>
        <w:tc>
          <w:tcPr>
            <w:tcW w:w="1091" w:type="dxa"/>
            <w:noWrap w:val="0"/>
            <w:vAlign w:val="center"/>
          </w:tcPr>
          <w:p w14:paraId="3F864C9A">
            <w:pPr>
              <w:pStyle w:val="27"/>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11979CA0">
            <w:pPr>
              <w:pStyle w:val="27"/>
              <w:ind w:left="105"/>
              <w:jc w:val="both"/>
              <w:rPr>
                <w:rFonts w:hint="default"/>
                <w:color w:val="auto"/>
                <w:sz w:val="21"/>
                <w:highlight w:val="none"/>
                <w:lang w:val="en-US" w:eastAsia="zh-CN"/>
              </w:rPr>
            </w:pPr>
          </w:p>
        </w:tc>
        <w:tc>
          <w:tcPr>
            <w:tcW w:w="1309" w:type="dxa"/>
            <w:noWrap w:val="0"/>
            <w:vAlign w:val="top"/>
          </w:tcPr>
          <w:p w14:paraId="688553E2">
            <w:pPr>
              <w:pStyle w:val="27"/>
              <w:ind w:left="105"/>
              <w:rPr>
                <w:color w:val="auto"/>
                <w:sz w:val="21"/>
                <w:highlight w:val="none"/>
              </w:rPr>
            </w:pPr>
          </w:p>
        </w:tc>
        <w:tc>
          <w:tcPr>
            <w:tcW w:w="1268" w:type="dxa"/>
            <w:noWrap w:val="0"/>
            <w:vAlign w:val="top"/>
          </w:tcPr>
          <w:p w14:paraId="5529D3B5">
            <w:pPr>
              <w:pStyle w:val="27"/>
              <w:ind w:left="107"/>
              <w:rPr>
                <w:rFonts w:hint="default" w:eastAsia="宋体"/>
                <w:color w:val="auto"/>
                <w:sz w:val="21"/>
                <w:highlight w:val="none"/>
                <w:lang w:val="en-US" w:eastAsia="zh-CN"/>
              </w:rPr>
            </w:pPr>
          </w:p>
        </w:tc>
        <w:tc>
          <w:tcPr>
            <w:tcW w:w="1303" w:type="dxa"/>
            <w:noWrap w:val="0"/>
            <w:vAlign w:val="top"/>
          </w:tcPr>
          <w:p w14:paraId="46FFC36C">
            <w:pPr>
              <w:pStyle w:val="27"/>
              <w:ind w:left="108"/>
              <w:rPr>
                <w:rFonts w:hint="default" w:eastAsia="宋体"/>
                <w:color w:val="auto"/>
                <w:sz w:val="21"/>
                <w:highlight w:val="none"/>
                <w:lang w:val="en-US" w:eastAsia="zh-CN"/>
              </w:rPr>
            </w:pPr>
          </w:p>
        </w:tc>
      </w:tr>
      <w:tr w14:paraId="3CAE7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41BC5A73">
            <w:pPr>
              <w:pStyle w:val="27"/>
              <w:ind w:left="105"/>
              <w:rPr>
                <w:rFonts w:hint="default" w:eastAsia="宋体"/>
                <w:color w:val="auto"/>
                <w:sz w:val="21"/>
                <w:highlight w:val="none"/>
                <w:lang w:val="en-US" w:eastAsia="zh-CN"/>
              </w:rPr>
            </w:pPr>
          </w:p>
        </w:tc>
        <w:tc>
          <w:tcPr>
            <w:tcW w:w="1405" w:type="dxa"/>
            <w:noWrap w:val="0"/>
            <w:vAlign w:val="center"/>
          </w:tcPr>
          <w:p w14:paraId="456846DD">
            <w:pPr>
              <w:pStyle w:val="27"/>
              <w:ind w:left="105"/>
              <w:jc w:val="both"/>
              <w:rPr>
                <w:rFonts w:hint="default" w:eastAsia="宋体"/>
                <w:color w:val="auto"/>
                <w:sz w:val="21"/>
                <w:highlight w:val="none"/>
                <w:lang w:val="en-US" w:eastAsia="zh-CN"/>
              </w:rPr>
            </w:pPr>
          </w:p>
        </w:tc>
        <w:tc>
          <w:tcPr>
            <w:tcW w:w="1091" w:type="dxa"/>
            <w:noWrap w:val="0"/>
            <w:vAlign w:val="center"/>
          </w:tcPr>
          <w:p w14:paraId="1D5B2218">
            <w:pPr>
              <w:pStyle w:val="27"/>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442F7241">
            <w:pPr>
              <w:pStyle w:val="27"/>
              <w:ind w:left="105"/>
              <w:jc w:val="both"/>
              <w:rPr>
                <w:rFonts w:hint="default"/>
                <w:color w:val="auto"/>
                <w:sz w:val="21"/>
                <w:highlight w:val="none"/>
                <w:lang w:val="en-US" w:eastAsia="zh-CN"/>
              </w:rPr>
            </w:pPr>
          </w:p>
        </w:tc>
        <w:tc>
          <w:tcPr>
            <w:tcW w:w="1309" w:type="dxa"/>
            <w:noWrap w:val="0"/>
            <w:vAlign w:val="top"/>
          </w:tcPr>
          <w:p w14:paraId="482A1CCF">
            <w:pPr>
              <w:pStyle w:val="27"/>
              <w:ind w:left="105"/>
              <w:rPr>
                <w:color w:val="auto"/>
                <w:sz w:val="21"/>
                <w:highlight w:val="none"/>
              </w:rPr>
            </w:pPr>
          </w:p>
        </w:tc>
        <w:tc>
          <w:tcPr>
            <w:tcW w:w="1268" w:type="dxa"/>
            <w:noWrap w:val="0"/>
            <w:vAlign w:val="top"/>
          </w:tcPr>
          <w:p w14:paraId="6ED3057D">
            <w:pPr>
              <w:pStyle w:val="27"/>
              <w:ind w:left="107"/>
              <w:rPr>
                <w:rFonts w:hint="default" w:eastAsia="宋体"/>
                <w:color w:val="auto"/>
                <w:sz w:val="21"/>
                <w:highlight w:val="none"/>
                <w:lang w:val="en-US" w:eastAsia="zh-CN"/>
              </w:rPr>
            </w:pPr>
          </w:p>
        </w:tc>
        <w:tc>
          <w:tcPr>
            <w:tcW w:w="1303" w:type="dxa"/>
            <w:noWrap w:val="0"/>
            <w:vAlign w:val="top"/>
          </w:tcPr>
          <w:p w14:paraId="6013EC73">
            <w:pPr>
              <w:pStyle w:val="27"/>
              <w:ind w:left="108"/>
              <w:rPr>
                <w:rFonts w:hint="default" w:eastAsia="宋体"/>
                <w:color w:val="auto"/>
                <w:sz w:val="21"/>
                <w:highlight w:val="none"/>
                <w:lang w:val="en-US" w:eastAsia="zh-CN"/>
              </w:rPr>
            </w:pPr>
          </w:p>
        </w:tc>
      </w:tr>
      <w:tr w14:paraId="676C3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0F9EC24D">
            <w:pPr>
              <w:pStyle w:val="27"/>
              <w:ind w:left="105"/>
              <w:rPr>
                <w:rFonts w:hint="default" w:eastAsia="宋体"/>
                <w:color w:val="auto"/>
                <w:sz w:val="21"/>
                <w:highlight w:val="none"/>
                <w:lang w:val="en-US" w:eastAsia="zh-CN"/>
              </w:rPr>
            </w:pPr>
          </w:p>
        </w:tc>
        <w:tc>
          <w:tcPr>
            <w:tcW w:w="1405" w:type="dxa"/>
            <w:noWrap w:val="0"/>
            <w:vAlign w:val="center"/>
          </w:tcPr>
          <w:p w14:paraId="65C0FBA4">
            <w:pPr>
              <w:pStyle w:val="27"/>
              <w:ind w:left="105"/>
              <w:jc w:val="both"/>
              <w:rPr>
                <w:rFonts w:hint="default" w:eastAsia="宋体"/>
                <w:color w:val="auto"/>
                <w:sz w:val="21"/>
                <w:highlight w:val="none"/>
                <w:lang w:val="en-US" w:eastAsia="zh-CN"/>
              </w:rPr>
            </w:pPr>
          </w:p>
        </w:tc>
        <w:tc>
          <w:tcPr>
            <w:tcW w:w="1091" w:type="dxa"/>
            <w:noWrap w:val="0"/>
            <w:vAlign w:val="center"/>
          </w:tcPr>
          <w:p w14:paraId="40615CDF">
            <w:pPr>
              <w:pStyle w:val="27"/>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45F78858">
            <w:pPr>
              <w:pStyle w:val="27"/>
              <w:ind w:left="105"/>
              <w:jc w:val="both"/>
              <w:rPr>
                <w:rFonts w:hint="default"/>
                <w:color w:val="auto"/>
                <w:sz w:val="21"/>
                <w:highlight w:val="none"/>
                <w:lang w:val="en-US" w:eastAsia="zh-CN"/>
              </w:rPr>
            </w:pPr>
          </w:p>
        </w:tc>
        <w:tc>
          <w:tcPr>
            <w:tcW w:w="1309" w:type="dxa"/>
            <w:noWrap w:val="0"/>
            <w:vAlign w:val="top"/>
          </w:tcPr>
          <w:p w14:paraId="002BBDE7">
            <w:pPr>
              <w:pStyle w:val="27"/>
              <w:ind w:left="105"/>
              <w:rPr>
                <w:color w:val="auto"/>
                <w:sz w:val="21"/>
                <w:highlight w:val="none"/>
              </w:rPr>
            </w:pPr>
          </w:p>
        </w:tc>
        <w:tc>
          <w:tcPr>
            <w:tcW w:w="1268" w:type="dxa"/>
            <w:noWrap w:val="0"/>
            <w:vAlign w:val="top"/>
          </w:tcPr>
          <w:p w14:paraId="0778D0F8">
            <w:pPr>
              <w:pStyle w:val="27"/>
              <w:ind w:left="107"/>
              <w:rPr>
                <w:rFonts w:hint="default" w:eastAsia="宋体"/>
                <w:color w:val="auto"/>
                <w:sz w:val="21"/>
                <w:highlight w:val="none"/>
                <w:lang w:val="en-US" w:eastAsia="zh-CN"/>
              </w:rPr>
            </w:pPr>
          </w:p>
        </w:tc>
        <w:tc>
          <w:tcPr>
            <w:tcW w:w="1303" w:type="dxa"/>
            <w:noWrap w:val="0"/>
            <w:vAlign w:val="top"/>
          </w:tcPr>
          <w:p w14:paraId="495A775B">
            <w:pPr>
              <w:pStyle w:val="27"/>
              <w:ind w:left="108"/>
              <w:rPr>
                <w:rFonts w:hint="default" w:eastAsia="宋体"/>
                <w:color w:val="auto"/>
                <w:sz w:val="21"/>
                <w:highlight w:val="none"/>
                <w:lang w:val="en-US" w:eastAsia="zh-CN"/>
              </w:rPr>
            </w:pPr>
          </w:p>
        </w:tc>
      </w:tr>
      <w:tr w14:paraId="47961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24F593B9">
            <w:pPr>
              <w:pStyle w:val="27"/>
              <w:ind w:left="105"/>
              <w:rPr>
                <w:rFonts w:hint="default" w:eastAsia="宋体"/>
                <w:color w:val="auto"/>
                <w:sz w:val="21"/>
                <w:highlight w:val="none"/>
                <w:lang w:val="en-US" w:eastAsia="zh-CN"/>
              </w:rPr>
            </w:pPr>
          </w:p>
        </w:tc>
        <w:tc>
          <w:tcPr>
            <w:tcW w:w="1405" w:type="dxa"/>
            <w:noWrap w:val="0"/>
            <w:vAlign w:val="center"/>
          </w:tcPr>
          <w:p w14:paraId="7FF5C6EE">
            <w:pPr>
              <w:pStyle w:val="27"/>
              <w:ind w:left="105"/>
              <w:jc w:val="both"/>
              <w:rPr>
                <w:rFonts w:hint="default" w:eastAsia="宋体"/>
                <w:color w:val="auto"/>
                <w:sz w:val="21"/>
                <w:highlight w:val="none"/>
                <w:lang w:val="en-US" w:eastAsia="zh-CN"/>
              </w:rPr>
            </w:pPr>
          </w:p>
        </w:tc>
        <w:tc>
          <w:tcPr>
            <w:tcW w:w="1091" w:type="dxa"/>
            <w:noWrap w:val="0"/>
            <w:vAlign w:val="center"/>
          </w:tcPr>
          <w:p w14:paraId="51B790AE">
            <w:pPr>
              <w:pStyle w:val="27"/>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5CDE04C2">
            <w:pPr>
              <w:pStyle w:val="27"/>
              <w:ind w:left="105"/>
              <w:jc w:val="both"/>
              <w:rPr>
                <w:rFonts w:hint="default"/>
                <w:color w:val="auto"/>
                <w:sz w:val="21"/>
                <w:highlight w:val="none"/>
                <w:lang w:val="en-US" w:eastAsia="zh-CN"/>
              </w:rPr>
            </w:pPr>
          </w:p>
        </w:tc>
        <w:tc>
          <w:tcPr>
            <w:tcW w:w="1309" w:type="dxa"/>
            <w:noWrap w:val="0"/>
            <w:vAlign w:val="top"/>
          </w:tcPr>
          <w:p w14:paraId="385475DD">
            <w:pPr>
              <w:pStyle w:val="27"/>
              <w:ind w:left="105"/>
              <w:rPr>
                <w:color w:val="auto"/>
                <w:sz w:val="21"/>
                <w:highlight w:val="none"/>
              </w:rPr>
            </w:pPr>
          </w:p>
        </w:tc>
        <w:tc>
          <w:tcPr>
            <w:tcW w:w="1268" w:type="dxa"/>
            <w:noWrap w:val="0"/>
            <w:vAlign w:val="top"/>
          </w:tcPr>
          <w:p w14:paraId="6DE86AF9">
            <w:pPr>
              <w:pStyle w:val="27"/>
              <w:ind w:left="107"/>
              <w:rPr>
                <w:rFonts w:hint="default" w:eastAsia="宋体"/>
                <w:color w:val="auto"/>
                <w:sz w:val="21"/>
                <w:highlight w:val="none"/>
                <w:lang w:val="en-US" w:eastAsia="zh-CN"/>
              </w:rPr>
            </w:pPr>
          </w:p>
        </w:tc>
        <w:tc>
          <w:tcPr>
            <w:tcW w:w="1303" w:type="dxa"/>
            <w:noWrap w:val="0"/>
            <w:vAlign w:val="top"/>
          </w:tcPr>
          <w:p w14:paraId="6461D2B2">
            <w:pPr>
              <w:pStyle w:val="27"/>
              <w:ind w:left="108"/>
              <w:rPr>
                <w:rFonts w:hint="default" w:eastAsia="宋体"/>
                <w:color w:val="auto"/>
                <w:sz w:val="21"/>
                <w:highlight w:val="none"/>
                <w:lang w:val="en-US" w:eastAsia="zh-CN"/>
              </w:rPr>
            </w:pPr>
          </w:p>
        </w:tc>
      </w:tr>
      <w:tr w14:paraId="1F0FA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439CFAA4">
            <w:pPr>
              <w:pStyle w:val="27"/>
              <w:ind w:left="105"/>
              <w:rPr>
                <w:rFonts w:hint="default" w:eastAsia="宋体"/>
                <w:color w:val="auto"/>
                <w:sz w:val="21"/>
                <w:highlight w:val="none"/>
                <w:lang w:val="en-US" w:eastAsia="zh-CN"/>
              </w:rPr>
            </w:pPr>
          </w:p>
        </w:tc>
        <w:tc>
          <w:tcPr>
            <w:tcW w:w="1405" w:type="dxa"/>
            <w:noWrap w:val="0"/>
            <w:vAlign w:val="center"/>
          </w:tcPr>
          <w:p w14:paraId="234F9CCF">
            <w:pPr>
              <w:pStyle w:val="27"/>
              <w:ind w:left="105"/>
              <w:jc w:val="both"/>
              <w:rPr>
                <w:rFonts w:hint="default" w:eastAsia="宋体"/>
                <w:color w:val="auto"/>
                <w:sz w:val="21"/>
                <w:highlight w:val="none"/>
                <w:lang w:val="en-US" w:eastAsia="zh-CN"/>
              </w:rPr>
            </w:pPr>
          </w:p>
        </w:tc>
        <w:tc>
          <w:tcPr>
            <w:tcW w:w="1091" w:type="dxa"/>
            <w:noWrap w:val="0"/>
            <w:vAlign w:val="center"/>
          </w:tcPr>
          <w:p w14:paraId="7E4E1FB7">
            <w:pPr>
              <w:pStyle w:val="27"/>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18F7DF18">
            <w:pPr>
              <w:pStyle w:val="27"/>
              <w:ind w:left="105"/>
              <w:jc w:val="both"/>
              <w:rPr>
                <w:rFonts w:hint="default"/>
                <w:color w:val="auto"/>
                <w:sz w:val="21"/>
                <w:highlight w:val="none"/>
                <w:lang w:val="en-US" w:eastAsia="zh-CN"/>
              </w:rPr>
            </w:pPr>
          </w:p>
        </w:tc>
        <w:tc>
          <w:tcPr>
            <w:tcW w:w="1309" w:type="dxa"/>
            <w:noWrap w:val="0"/>
            <w:vAlign w:val="top"/>
          </w:tcPr>
          <w:p w14:paraId="6CC13425">
            <w:pPr>
              <w:pStyle w:val="27"/>
              <w:ind w:left="105"/>
              <w:rPr>
                <w:color w:val="auto"/>
                <w:sz w:val="21"/>
                <w:highlight w:val="none"/>
              </w:rPr>
            </w:pPr>
          </w:p>
        </w:tc>
        <w:tc>
          <w:tcPr>
            <w:tcW w:w="1268" w:type="dxa"/>
            <w:noWrap w:val="0"/>
            <w:vAlign w:val="top"/>
          </w:tcPr>
          <w:p w14:paraId="6EE29089">
            <w:pPr>
              <w:pStyle w:val="27"/>
              <w:ind w:left="107"/>
              <w:rPr>
                <w:rFonts w:hint="default" w:eastAsia="宋体"/>
                <w:color w:val="auto"/>
                <w:sz w:val="21"/>
                <w:highlight w:val="none"/>
                <w:lang w:val="en-US" w:eastAsia="zh-CN"/>
              </w:rPr>
            </w:pPr>
          </w:p>
        </w:tc>
        <w:tc>
          <w:tcPr>
            <w:tcW w:w="1303" w:type="dxa"/>
            <w:noWrap w:val="0"/>
            <w:vAlign w:val="top"/>
          </w:tcPr>
          <w:p w14:paraId="49557823">
            <w:pPr>
              <w:pStyle w:val="27"/>
              <w:ind w:left="108"/>
              <w:rPr>
                <w:rFonts w:hint="default" w:eastAsia="宋体"/>
                <w:color w:val="auto"/>
                <w:sz w:val="21"/>
                <w:highlight w:val="none"/>
                <w:lang w:val="en-US" w:eastAsia="zh-CN"/>
              </w:rPr>
            </w:pPr>
          </w:p>
        </w:tc>
      </w:tr>
      <w:tr w14:paraId="10D3F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70FB09A8">
            <w:pPr>
              <w:pStyle w:val="27"/>
              <w:ind w:left="105"/>
              <w:rPr>
                <w:rFonts w:hint="default" w:eastAsia="宋体"/>
                <w:color w:val="auto"/>
                <w:sz w:val="21"/>
                <w:highlight w:val="none"/>
                <w:lang w:val="en-US" w:eastAsia="zh-CN"/>
              </w:rPr>
            </w:pPr>
          </w:p>
        </w:tc>
        <w:tc>
          <w:tcPr>
            <w:tcW w:w="1405" w:type="dxa"/>
            <w:noWrap w:val="0"/>
            <w:vAlign w:val="center"/>
          </w:tcPr>
          <w:p w14:paraId="494DD194">
            <w:pPr>
              <w:pStyle w:val="27"/>
              <w:ind w:left="105"/>
              <w:jc w:val="both"/>
              <w:rPr>
                <w:rFonts w:hint="default" w:eastAsia="宋体"/>
                <w:color w:val="auto"/>
                <w:sz w:val="21"/>
                <w:highlight w:val="none"/>
                <w:lang w:val="en-US" w:eastAsia="zh-CN"/>
              </w:rPr>
            </w:pPr>
          </w:p>
        </w:tc>
        <w:tc>
          <w:tcPr>
            <w:tcW w:w="1091" w:type="dxa"/>
            <w:noWrap w:val="0"/>
            <w:vAlign w:val="center"/>
          </w:tcPr>
          <w:p w14:paraId="6A0B5F05">
            <w:pPr>
              <w:pStyle w:val="27"/>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1445B51D">
            <w:pPr>
              <w:pStyle w:val="27"/>
              <w:ind w:left="105"/>
              <w:jc w:val="both"/>
              <w:rPr>
                <w:rFonts w:hint="default"/>
                <w:color w:val="auto"/>
                <w:sz w:val="21"/>
                <w:highlight w:val="none"/>
                <w:lang w:val="en-US" w:eastAsia="zh-CN"/>
              </w:rPr>
            </w:pPr>
          </w:p>
        </w:tc>
        <w:tc>
          <w:tcPr>
            <w:tcW w:w="1309" w:type="dxa"/>
            <w:noWrap w:val="0"/>
            <w:vAlign w:val="top"/>
          </w:tcPr>
          <w:p w14:paraId="21EA7E4F">
            <w:pPr>
              <w:pStyle w:val="27"/>
              <w:ind w:left="105"/>
              <w:rPr>
                <w:color w:val="auto"/>
                <w:sz w:val="21"/>
                <w:highlight w:val="none"/>
              </w:rPr>
            </w:pPr>
          </w:p>
        </w:tc>
        <w:tc>
          <w:tcPr>
            <w:tcW w:w="1268" w:type="dxa"/>
            <w:noWrap w:val="0"/>
            <w:vAlign w:val="top"/>
          </w:tcPr>
          <w:p w14:paraId="2DF27F6E">
            <w:pPr>
              <w:pStyle w:val="27"/>
              <w:ind w:left="107"/>
              <w:rPr>
                <w:rFonts w:hint="default" w:eastAsia="宋体"/>
                <w:color w:val="auto"/>
                <w:sz w:val="21"/>
                <w:highlight w:val="none"/>
                <w:lang w:val="en-US" w:eastAsia="zh-CN"/>
              </w:rPr>
            </w:pPr>
          </w:p>
        </w:tc>
        <w:tc>
          <w:tcPr>
            <w:tcW w:w="1303" w:type="dxa"/>
            <w:noWrap w:val="0"/>
            <w:vAlign w:val="top"/>
          </w:tcPr>
          <w:p w14:paraId="7A85A4B6">
            <w:pPr>
              <w:pStyle w:val="27"/>
              <w:ind w:left="108"/>
              <w:rPr>
                <w:rFonts w:hint="default" w:eastAsia="宋体"/>
                <w:color w:val="auto"/>
                <w:sz w:val="21"/>
                <w:highlight w:val="none"/>
                <w:lang w:val="en-US" w:eastAsia="zh-CN"/>
              </w:rPr>
            </w:pPr>
          </w:p>
        </w:tc>
      </w:tr>
      <w:tr w14:paraId="4D013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7E951C1F">
            <w:pPr>
              <w:pStyle w:val="27"/>
              <w:ind w:left="105"/>
              <w:rPr>
                <w:rFonts w:hint="default" w:eastAsia="宋体"/>
                <w:color w:val="auto"/>
                <w:sz w:val="21"/>
                <w:highlight w:val="none"/>
                <w:lang w:val="en-US" w:eastAsia="zh-CN"/>
              </w:rPr>
            </w:pPr>
          </w:p>
        </w:tc>
        <w:tc>
          <w:tcPr>
            <w:tcW w:w="1405" w:type="dxa"/>
            <w:noWrap w:val="0"/>
            <w:vAlign w:val="center"/>
          </w:tcPr>
          <w:p w14:paraId="189E900B">
            <w:pPr>
              <w:pStyle w:val="27"/>
              <w:ind w:left="105"/>
              <w:jc w:val="both"/>
              <w:rPr>
                <w:rFonts w:hint="default" w:eastAsia="宋体"/>
                <w:color w:val="auto"/>
                <w:sz w:val="21"/>
                <w:highlight w:val="none"/>
                <w:lang w:val="en-US" w:eastAsia="zh-CN"/>
              </w:rPr>
            </w:pPr>
          </w:p>
        </w:tc>
        <w:tc>
          <w:tcPr>
            <w:tcW w:w="1091" w:type="dxa"/>
            <w:noWrap w:val="0"/>
            <w:vAlign w:val="center"/>
          </w:tcPr>
          <w:p w14:paraId="037BDC55">
            <w:pPr>
              <w:pStyle w:val="27"/>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14C3C249">
            <w:pPr>
              <w:pStyle w:val="27"/>
              <w:ind w:left="105"/>
              <w:jc w:val="both"/>
              <w:rPr>
                <w:rFonts w:hint="default"/>
                <w:color w:val="auto"/>
                <w:sz w:val="21"/>
                <w:highlight w:val="none"/>
                <w:lang w:val="en-US" w:eastAsia="zh-CN"/>
              </w:rPr>
            </w:pPr>
          </w:p>
        </w:tc>
        <w:tc>
          <w:tcPr>
            <w:tcW w:w="1309" w:type="dxa"/>
            <w:noWrap w:val="0"/>
            <w:vAlign w:val="top"/>
          </w:tcPr>
          <w:p w14:paraId="2A6BF154">
            <w:pPr>
              <w:pStyle w:val="27"/>
              <w:ind w:left="105"/>
              <w:rPr>
                <w:color w:val="auto"/>
                <w:sz w:val="21"/>
                <w:highlight w:val="none"/>
              </w:rPr>
            </w:pPr>
          </w:p>
        </w:tc>
        <w:tc>
          <w:tcPr>
            <w:tcW w:w="1268" w:type="dxa"/>
            <w:noWrap w:val="0"/>
            <w:vAlign w:val="top"/>
          </w:tcPr>
          <w:p w14:paraId="72F496D8">
            <w:pPr>
              <w:pStyle w:val="27"/>
              <w:ind w:left="107"/>
              <w:rPr>
                <w:rFonts w:hint="default" w:eastAsia="宋体"/>
                <w:color w:val="auto"/>
                <w:sz w:val="21"/>
                <w:highlight w:val="none"/>
                <w:lang w:val="en-US" w:eastAsia="zh-CN"/>
              </w:rPr>
            </w:pPr>
          </w:p>
        </w:tc>
        <w:tc>
          <w:tcPr>
            <w:tcW w:w="1303" w:type="dxa"/>
            <w:noWrap w:val="0"/>
            <w:vAlign w:val="top"/>
          </w:tcPr>
          <w:p w14:paraId="4B7661E9">
            <w:pPr>
              <w:pStyle w:val="27"/>
              <w:ind w:left="108"/>
              <w:rPr>
                <w:rFonts w:hint="default" w:eastAsia="宋体"/>
                <w:color w:val="auto"/>
                <w:sz w:val="21"/>
                <w:highlight w:val="none"/>
                <w:lang w:val="en-US" w:eastAsia="zh-CN"/>
              </w:rPr>
            </w:pPr>
          </w:p>
        </w:tc>
      </w:tr>
      <w:tr w14:paraId="28C09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39DD612D">
            <w:pPr>
              <w:pStyle w:val="27"/>
              <w:ind w:left="105"/>
              <w:rPr>
                <w:rFonts w:hint="default" w:eastAsia="宋体"/>
                <w:color w:val="auto"/>
                <w:sz w:val="21"/>
                <w:highlight w:val="none"/>
                <w:lang w:val="en-US" w:eastAsia="zh-CN"/>
              </w:rPr>
            </w:pPr>
          </w:p>
        </w:tc>
        <w:tc>
          <w:tcPr>
            <w:tcW w:w="1405" w:type="dxa"/>
            <w:noWrap w:val="0"/>
            <w:vAlign w:val="center"/>
          </w:tcPr>
          <w:p w14:paraId="45FC287C">
            <w:pPr>
              <w:pStyle w:val="27"/>
              <w:ind w:left="105"/>
              <w:jc w:val="both"/>
              <w:rPr>
                <w:rFonts w:hint="default" w:eastAsia="宋体"/>
                <w:color w:val="auto"/>
                <w:sz w:val="21"/>
                <w:highlight w:val="none"/>
                <w:lang w:val="en-US" w:eastAsia="zh-CN"/>
              </w:rPr>
            </w:pPr>
          </w:p>
        </w:tc>
        <w:tc>
          <w:tcPr>
            <w:tcW w:w="1091" w:type="dxa"/>
            <w:noWrap w:val="0"/>
            <w:vAlign w:val="center"/>
          </w:tcPr>
          <w:p w14:paraId="4FA4C5F7">
            <w:pPr>
              <w:pStyle w:val="27"/>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70171E08">
            <w:pPr>
              <w:pStyle w:val="27"/>
              <w:ind w:left="105"/>
              <w:jc w:val="both"/>
              <w:rPr>
                <w:rFonts w:hint="default"/>
                <w:color w:val="auto"/>
                <w:sz w:val="21"/>
                <w:highlight w:val="none"/>
                <w:lang w:val="en-US" w:eastAsia="zh-CN"/>
              </w:rPr>
            </w:pPr>
          </w:p>
        </w:tc>
        <w:tc>
          <w:tcPr>
            <w:tcW w:w="1309" w:type="dxa"/>
            <w:noWrap w:val="0"/>
            <w:vAlign w:val="top"/>
          </w:tcPr>
          <w:p w14:paraId="19EAEDFD">
            <w:pPr>
              <w:pStyle w:val="27"/>
              <w:ind w:left="105"/>
              <w:rPr>
                <w:color w:val="auto"/>
                <w:sz w:val="21"/>
                <w:highlight w:val="none"/>
              </w:rPr>
            </w:pPr>
          </w:p>
        </w:tc>
        <w:tc>
          <w:tcPr>
            <w:tcW w:w="1268" w:type="dxa"/>
            <w:noWrap w:val="0"/>
            <w:vAlign w:val="top"/>
          </w:tcPr>
          <w:p w14:paraId="481E7495">
            <w:pPr>
              <w:pStyle w:val="27"/>
              <w:ind w:left="107"/>
              <w:rPr>
                <w:rFonts w:hint="default" w:eastAsia="宋体"/>
                <w:color w:val="auto"/>
                <w:sz w:val="21"/>
                <w:highlight w:val="none"/>
                <w:lang w:val="en-US" w:eastAsia="zh-CN"/>
              </w:rPr>
            </w:pPr>
          </w:p>
        </w:tc>
        <w:tc>
          <w:tcPr>
            <w:tcW w:w="1303" w:type="dxa"/>
            <w:noWrap w:val="0"/>
            <w:vAlign w:val="top"/>
          </w:tcPr>
          <w:p w14:paraId="0A708594">
            <w:pPr>
              <w:pStyle w:val="27"/>
              <w:ind w:left="108"/>
              <w:rPr>
                <w:rFonts w:hint="default" w:eastAsia="宋体"/>
                <w:color w:val="auto"/>
                <w:sz w:val="21"/>
                <w:highlight w:val="none"/>
                <w:lang w:val="en-US" w:eastAsia="zh-CN"/>
              </w:rPr>
            </w:pPr>
          </w:p>
        </w:tc>
      </w:tr>
      <w:tr w14:paraId="0444C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278710D9">
            <w:pPr>
              <w:pStyle w:val="27"/>
              <w:ind w:left="105"/>
              <w:rPr>
                <w:rFonts w:hint="default" w:eastAsia="宋体"/>
                <w:color w:val="auto"/>
                <w:sz w:val="21"/>
                <w:highlight w:val="none"/>
                <w:lang w:val="en-US" w:eastAsia="zh-CN"/>
              </w:rPr>
            </w:pPr>
          </w:p>
        </w:tc>
        <w:tc>
          <w:tcPr>
            <w:tcW w:w="1405" w:type="dxa"/>
            <w:noWrap w:val="0"/>
            <w:vAlign w:val="center"/>
          </w:tcPr>
          <w:p w14:paraId="77AF11AB">
            <w:pPr>
              <w:pStyle w:val="27"/>
              <w:ind w:left="105"/>
              <w:jc w:val="both"/>
              <w:rPr>
                <w:rFonts w:hint="default" w:eastAsia="宋体"/>
                <w:color w:val="auto"/>
                <w:sz w:val="21"/>
                <w:highlight w:val="none"/>
                <w:lang w:val="en-US" w:eastAsia="zh-CN"/>
              </w:rPr>
            </w:pPr>
          </w:p>
        </w:tc>
        <w:tc>
          <w:tcPr>
            <w:tcW w:w="1091" w:type="dxa"/>
            <w:noWrap w:val="0"/>
            <w:vAlign w:val="center"/>
          </w:tcPr>
          <w:p w14:paraId="31CA9078">
            <w:pPr>
              <w:pStyle w:val="27"/>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734A6417">
            <w:pPr>
              <w:pStyle w:val="27"/>
              <w:ind w:left="105"/>
              <w:jc w:val="both"/>
              <w:rPr>
                <w:rFonts w:hint="default"/>
                <w:color w:val="auto"/>
                <w:sz w:val="21"/>
                <w:highlight w:val="none"/>
                <w:lang w:val="en-US" w:eastAsia="zh-CN"/>
              </w:rPr>
            </w:pPr>
          </w:p>
        </w:tc>
        <w:tc>
          <w:tcPr>
            <w:tcW w:w="1309" w:type="dxa"/>
            <w:noWrap w:val="0"/>
            <w:vAlign w:val="top"/>
          </w:tcPr>
          <w:p w14:paraId="2BD16D1F">
            <w:pPr>
              <w:pStyle w:val="27"/>
              <w:ind w:left="105"/>
              <w:rPr>
                <w:color w:val="auto"/>
                <w:sz w:val="21"/>
                <w:highlight w:val="none"/>
              </w:rPr>
            </w:pPr>
          </w:p>
        </w:tc>
        <w:tc>
          <w:tcPr>
            <w:tcW w:w="1268" w:type="dxa"/>
            <w:noWrap w:val="0"/>
            <w:vAlign w:val="top"/>
          </w:tcPr>
          <w:p w14:paraId="3A00711B">
            <w:pPr>
              <w:pStyle w:val="27"/>
              <w:ind w:left="107"/>
              <w:rPr>
                <w:rFonts w:hint="default" w:eastAsia="宋体"/>
                <w:color w:val="auto"/>
                <w:sz w:val="21"/>
                <w:highlight w:val="none"/>
                <w:lang w:val="en-US" w:eastAsia="zh-CN"/>
              </w:rPr>
            </w:pPr>
          </w:p>
        </w:tc>
        <w:tc>
          <w:tcPr>
            <w:tcW w:w="1303" w:type="dxa"/>
            <w:noWrap w:val="0"/>
            <w:vAlign w:val="top"/>
          </w:tcPr>
          <w:p w14:paraId="78BF7FF6">
            <w:pPr>
              <w:pStyle w:val="27"/>
              <w:ind w:left="108"/>
              <w:rPr>
                <w:rFonts w:hint="default" w:eastAsia="宋体"/>
                <w:color w:val="auto"/>
                <w:sz w:val="21"/>
                <w:highlight w:val="none"/>
                <w:lang w:val="en-US" w:eastAsia="zh-CN"/>
              </w:rPr>
            </w:pPr>
          </w:p>
        </w:tc>
      </w:tr>
      <w:tr w14:paraId="1B3C2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3A217ADF">
            <w:pPr>
              <w:pStyle w:val="27"/>
              <w:ind w:left="105"/>
              <w:rPr>
                <w:rFonts w:hint="default" w:eastAsia="宋体"/>
                <w:color w:val="auto"/>
                <w:sz w:val="21"/>
                <w:highlight w:val="none"/>
                <w:lang w:val="en-US" w:eastAsia="zh-CN"/>
              </w:rPr>
            </w:pPr>
          </w:p>
        </w:tc>
        <w:tc>
          <w:tcPr>
            <w:tcW w:w="1405" w:type="dxa"/>
            <w:noWrap w:val="0"/>
            <w:vAlign w:val="center"/>
          </w:tcPr>
          <w:p w14:paraId="183A7A28">
            <w:pPr>
              <w:pStyle w:val="27"/>
              <w:ind w:left="105"/>
              <w:jc w:val="both"/>
              <w:rPr>
                <w:rFonts w:hint="default" w:eastAsia="宋体"/>
                <w:color w:val="auto"/>
                <w:sz w:val="21"/>
                <w:highlight w:val="none"/>
                <w:lang w:val="en-US" w:eastAsia="zh-CN"/>
              </w:rPr>
            </w:pPr>
          </w:p>
        </w:tc>
        <w:tc>
          <w:tcPr>
            <w:tcW w:w="1091" w:type="dxa"/>
            <w:noWrap w:val="0"/>
            <w:vAlign w:val="center"/>
          </w:tcPr>
          <w:p w14:paraId="0EB97FD6">
            <w:pPr>
              <w:pStyle w:val="27"/>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4AD9B29C">
            <w:pPr>
              <w:pStyle w:val="27"/>
              <w:ind w:left="105"/>
              <w:jc w:val="both"/>
              <w:rPr>
                <w:rFonts w:hint="default"/>
                <w:color w:val="auto"/>
                <w:sz w:val="21"/>
                <w:highlight w:val="none"/>
                <w:lang w:val="en-US" w:eastAsia="zh-CN"/>
              </w:rPr>
            </w:pPr>
          </w:p>
        </w:tc>
        <w:tc>
          <w:tcPr>
            <w:tcW w:w="1309" w:type="dxa"/>
            <w:noWrap w:val="0"/>
            <w:vAlign w:val="top"/>
          </w:tcPr>
          <w:p w14:paraId="172C937D">
            <w:pPr>
              <w:pStyle w:val="27"/>
              <w:ind w:left="105"/>
              <w:rPr>
                <w:color w:val="auto"/>
                <w:sz w:val="21"/>
                <w:highlight w:val="none"/>
              </w:rPr>
            </w:pPr>
          </w:p>
        </w:tc>
        <w:tc>
          <w:tcPr>
            <w:tcW w:w="1268" w:type="dxa"/>
            <w:noWrap w:val="0"/>
            <w:vAlign w:val="top"/>
          </w:tcPr>
          <w:p w14:paraId="6797CCCC">
            <w:pPr>
              <w:pStyle w:val="27"/>
              <w:ind w:left="107"/>
              <w:rPr>
                <w:rFonts w:hint="default" w:eastAsia="宋体"/>
                <w:color w:val="auto"/>
                <w:sz w:val="21"/>
                <w:highlight w:val="none"/>
                <w:lang w:val="en-US" w:eastAsia="zh-CN"/>
              </w:rPr>
            </w:pPr>
          </w:p>
        </w:tc>
        <w:tc>
          <w:tcPr>
            <w:tcW w:w="1303" w:type="dxa"/>
            <w:noWrap w:val="0"/>
            <w:vAlign w:val="top"/>
          </w:tcPr>
          <w:p w14:paraId="36CF2923">
            <w:pPr>
              <w:pStyle w:val="27"/>
              <w:ind w:left="108"/>
              <w:rPr>
                <w:rFonts w:hint="default" w:eastAsia="宋体"/>
                <w:color w:val="auto"/>
                <w:sz w:val="21"/>
                <w:highlight w:val="none"/>
                <w:lang w:val="en-US" w:eastAsia="zh-CN"/>
              </w:rPr>
            </w:pPr>
          </w:p>
        </w:tc>
      </w:tr>
      <w:tr w14:paraId="5227C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609E4B34">
            <w:pPr>
              <w:pStyle w:val="27"/>
              <w:ind w:left="105"/>
              <w:rPr>
                <w:rFonts w:hint="default" w:eastAsia="宋体"/>
                <w:color w:val="auto"/>
                <w:sz w:val="21"/>
                <w:highlight w:val="none"/>
                <w:lang w:val="en-US" w:eastAsia="zh-CN"/>
              </w:rPr>
            </w:pPr>
          </w:p>
        </w:tc>
        <w:tc>
          <w:tcPr>
            <w:tcW w:w="1405" w:type="dxa"/>
            <w:noWrap w:val="0"/>
            <w:vAlign w:val="center"/>
          </w:tcPr>
          <w:p w14:paraId="6B5ED7D7">
            <w:pPr>
              <w:pStyle w:val="27"/>
              <w:ind w:left="105"/>
              <w:jc w:val="both"/>
              <w:rPr>
                <w:rFonts w:hint="default" w:eastAsia="宋体"/>
                <w:color w:val="auto"/>
                <w:sz w:val="21"/>
                <w:highlight w:val="none"/>
                <w:lang w:val="en-US" w:eastAsia="zh-CN"/>
              </w:rPr>
            </w:pPr>
          </w:p>
        </w:tc>
        <w:tc>
          <w:tcPr>
            <w:tcW w:w="1091" w:type="dxa"/>
            <w:noWrap w:val="0"/>
            <w:vAlign w:val="center"/>
          </w:tcPr>
          <w:p w14:paraId="149CC94D">
            <w:pPr>
              <w:pStyle w:val="27"/>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15768658">
            <w:pPr>
              <w:pStyle w:val="27"/>
              <w:ind w:left="105"/>
              <w:jc w:val="both"/>
              <w:rPr>
                <w:rFonts w:hint="default"/>
                <w:color w:val="auto"/>
                <w:sz w:val="21"/>
                <w:highlight w:val="none"/>
                <w:lang w:val="en-US" w:eastAsia="zh-CN"/>
              </w:rPr>
            </w:pPr>
          </w:p>
        </w:tc>
        <w:tc>
          <w:tcPr>
            <w:tcW w:w="1309" w:type="dxa"/>
            <w:noWrap w:val="0"/>
            <w:vAlign w:val="top"/>
          </w:tcPr>
          <w:p w14:paraId="545234CA">
            <w:pPr>
              <w:pStyle w:val="27"/>
              <w:ind w:left="105"/>
              <w:rPr>
                <w:color w:val="auto"/>
                <w:sz w:val="21"/>
                <w:highlight w:val="none"/>
              </w:rPr>
            </w:pPr>
          </w:p>
        </w:tc>
        <w:tc>
          <w:tcPr>
            <w:tcW w:w="1268" w:type="dxa"/>
            <w:noWrap w:val="0"/>
            <w:vAlign w:val="top"/>
          </w:tcPr>
          <w:p w14:paraId="22FEEA8A">
            <w:pPr>
              <w:pStyle w:val="27"/>
              <w:ind w:left="107"/>
              <w:rPr>
                <w:rFonts w:hint="default" w:eastAsia="宋体"/>
                <w:color w:val="auto"/>
                <w:sz w:val="21"/>
                <w:highlight w:val="none"/>
                <w:lang w:val="en-US" w:eastAsia="zh-CN"/>
              </w:rPr>
            </w:pPr>
          </w:p>
        </w:tc>
        <w:tc>
          <w:tcPr>
            <w:tcW w:w="1303" w:type="dxa"/>
            <w:noWrap w:val="0"/>
            <w:vAlign w:val="top"/>
          </w:tcPr>
          <w:p w14:paraId="556911D1">
            <w:pPr>
              <w:pStyle w:val="27"/>
              <w:ind w:left="108"/>
              <w:rPr>
                <w:rFonts w:hint="default" w:eastAsia="宋体"/>
                <w:color w:val="auto"/>
                <w:sz w:val="21"/>
                <w:highlight w:val="none"/>
                <w:lang w:val="en-US" w:eastAsia="zh-CN"/>
              </w:rPr>
            </w:pPr>
          </w:p>
        </w:tc>
      </w:tr>
      <w:tr w14:paraId="0ECB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4B54FBFD">
            <w:pPr>
              <w:pStyle w:val="27"/>
              <w:ind w:left="105"/>
              <w:rPr>
                <w:rFonts w:hint="default" w:eastAsia="宋体"/>
                <w:color w:val="auto"/>
                <w:sz w:val="21"/>
                <w:highlight w:val="none"/>
                <w:lang w:val="en-US" w:eastAsia="zh-CN"/>
              </w:rPr>
            </w:pPr>
          </w:p>
        </w:tc>
        <w:tc>
          <w:tcPr>
            <w:tcW w:w="1405" w:type="dxa"/>
            <w:noWrap w:val="0"/>
            <w:vAlign w:val="center"/>
          </w:tcPr>
          <w:p w14:paraId="1FF4A46D">
            <w:pPr>
              <w:pStyle w:val="27"/>
              <w:ind w:left="105"/>
              <w:jc w:val="both"/>
              <w:rPr>
                <w:rFonts w:hint="default" w:eastAsia="宋体"/>
                <w:color w:val="auto"/>
                <w:sz w:val="21"/>
                <w:highlight w:val="none"/>
                <w:lang w:val="en-US" w:eastAsia="zh-CN"/>
              </w:rPr>
            </w:pPr>
          </w:p>
        </w:tc>
        <w:tc>
          <w:tcPr>
            <w:tcW w:w="1091" w:type="dxa"/>
            <w:noWrap w:val="0"/>
            <w:vAlign w:val="center"/>
          </w:tcPr>
          <w:p w14:paraId="4E6BAF84">
            <w:pPr>
              <w:pStyle w:val="27"/>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05C2D76F">
            <w:pPr>
              <w:pStyle w:val="27"/>
              <w:ind w:left="105"/>
              <w:jc w:val="both"/>
              <w:rPr>
                <w:rFonts w:hint="default"/>
                <w:color w:val="auto"/>
                <w:sz w:val="21"/>
                <w:highlight w:val="none"/>
                <w:lang w:val="en-US" w:eastAsia="zh-CN"/>
              </w:rPr>
            </w:pPr>
          </w:p>
        </w:tc>
        <w:tc>
          <w:tcPr>
            <w:tcW w:w="1309" w:type="dxa"/>
            <w:noWrap w:val="0"/>
            <w:vAlign w:val="top"/>
          </w:tcPr>
          <w:p w14:paraId="38ECFF32">
            <w:pPr>
              <w:pStyle w:val="27"/>
              <w:ind w:left="105"/>
              <w:rPr>
                <w:color w:val="auto"/>
                <w:sz w:val="21"/>
                <w:highlight w:val="none"/>
              </w:rPr>
            </w:pPr>
          </w:p>
        </w:tc>
        <w:tc>
          <w:tcPr>
            <w:tcW w:w="1268" w:type="dxa"/>
            <w:noWrap w:val="0"/>
            <w:vAlign w:val="top"/>
          </w:tcPr>
          <w:p w14:paraId="125DC52F">
            <w:pPr>
              <w:pStyle w:val="27"/>
              <w:ind w:left="107"/>
              <w:rPr>
                <w:rFonts w:hint="default" w:eastAsia="宋体"/>
                <w:color w:val="auto"/>
                <w:sz w:val="21"/>
                <w:highlight w:val="none"/>
                <w:lang w:val="en-US" w:eastAsia="zh-CN"/>
              </w:rPr>
            </w:pPr>
          </w:p>
        </w:tc>
        <w:tc>
          <w:tcPr>
            <w:tcW w:w="1303" w:type="dxa"/>
            <w:noWrap w:val="0"/>
            <w:vAlign w:val="top"/>
          </w:tcPr>
          <w:p w14:paraId="6E8BB0F3">
            <w:pPr>
              <w:pStyle w:val="27"/>
              <w:ind w:left="108"/>
              <w:rPr>
                <w:rFonts w:hint="default" w:eastAsia="宋体"/>
                <w:color w:val="auto"/>
                <w:sz w:val="21"/>
                <w:highlight w:val="none"/>
                <w:lang w:val="en-US" w:eastAsia="zh-CN"/>
              </w:rPr>
            </w:pPr>
          </w:p>
        </w:tc>
      </w:tr>
      <w:tr w14:paraId="74EBF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308576A0">
            <w:pPr>
              <w:pStyle w:val="27"/>
              <w:spacing w:before="1"/>
              <w:ind w:left="105"/>
              <w:rPr>
                <w:color w:val="auto"/>
                <w:sz w:val="21"/>
                <w:highlight w:val="none"/>
              </w:rPr>
            </w:pPr>
          </w:p>
        </w:tc>
        <w:tc>
          <w:tcPr>
            <w:tcW w:w="1405" w:type="dxa"/>
            <w:noWrap w:val="0"/>
            <w:vAlign w:val="center"/>
          </w:tcPr>
          <w:p w14:paraId="64A719C3">
            <w:pPr>
              <w:pStyle w:val="27"/>
              <w:spacing w:before="1"/>
              <w:ind w:left="105"/>
              <w:jc w:val="both"/>
              <w:rPr>
                <w:rFonts w:hint="default" w:eastAsia="宋体"/>
                <w:color w:val="auto"/>
                <w:sz w:val="21"/>
                <w:highlight w:val="none"/>
                <w:lang w:val="en-US" w:eastAsia="zh-CN"/>
              </w:rPr>
            </w:pPr>
          </w:p>
        </w:tc>
        <w:tc>
          <w:tcPr>
            <w:tcW w:w="1091" w:type="dxa"/>
            <w:noWrap w:val="0"/>
            <w:vAlign w:val="center"/>
          </w:tcPr>
          <w:p w14:paraId="1A0F4EC7">
            <w:pPr>
              <w:pStyle w:val="27"/>
              <w:spacing w:before="1"/>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327B5892">
            <w:pPr>
              <w:pStyle w:val="27"/>
              <w:spacing w:before="1"/>
              <w:ind w:left="105"/>
              <w:jc w:val="both"/>
              <w:rPr>
                <w:rFonts w:hint="default"/>
                <w:color w:val="auto"/>
                <w:sz w:val="21"/>
                <w:highlight w:val="none"/>
                <w:lang w:val="en-US" w:eastAsia="zh-CN"/>
              </w:rPr>
            </w:pPr>
          </w:p>
        </w:tc>
        <w:tc>
          <w:tcPr>
            <w:tcW w:w="1309" w:type="dxa"/>
            <w:noWrap w:val="0"/>
            <w:vAlign w:val="top"/>
          </w:tcPr>
          <w:p w14:paraId="12DBFA91">
            <w:pPr>
              <w:pStyle w:val="27"/>
              <w:spacing w:before="1"/>
              <w:ind w:left="105"/>
              <w:rPr>
                <w:color w:val="auto"/>
                <w:sz w:val="21"/>
                <w:highlight w:val="none"/>
              </w:rPr>
            </w:pPr>
          </w:p>
        </w:tc>
        <w:tc>
          <w:tcPr>
            <w:tcW w:w="1268" w:type="dxa"/>
            <w:noWrap w:val="0"/>
            <w:vAlign w:val="top"/>
          </w:tcPr>
          <w:p w14:paraId="45C56449">
            <w:pPr>
              <w:pStyle w:val="27"/>
              <w:spacing w:before="1"/>
              <w:ind w:left="107"/>
              <w:rPr>
                <w:rFonts w:hint="default" w:eastAsia="宋体"/>
                <w:color w:val="auto"/>
                <w:sz w:val="21"/>
                <w:highlight w:val="none"/>
                <w:lang w:val="en-US" w:eastAsia="zh-CN"/>
              </w:rPr>
            </w:pPr>
          </w:p>
        </w:tc>
        <w:tc>
          <w:tcPr>
            <w:tcW w:w="1303" w:type="dxa"/>
            <w:noWrap w:val="0"/>
            <w:vAlign w:val="top"/>
          </w:tcPr>
          <w:p w14:paraId="7319DCF7">
            <w:pPr>
              <w:pStyle w:val="27"/>
              <w:spacing w:before="1"/>
              <w:ind w:left="108"/>
              <w:rPr>
                <w:rFonts w:hint="default" w:eastAsia="宋体"/>
                <w:color w:val="auto"/>
                <w:sz w:val="21"/>
                <w:highlight w:val="none"/>
                <w:lang w:val="en-US" w:eastAsia="zh-CN"/>
              </w:rPr>
            </w:pPr>
          </w:p>
        </w:tc>
      </w:tr>
      <w:tr w14:paraId="19158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699C326A">
            <w:pPr>
              <w:pStyle w:val="27"/>
              <w:spacing w:before="1"/>
              <w:ind w:left="105"/>
              <w:rPr>
                <w:color w:val="auto"/>
                <w:sz w:val="21"/>
                <w:highlight w:val="none"/>
              </w:rPr>
            </w:pPr>
          </w:p>
        </w:tc>
        <w:tc>
          <w:tcPr>
            <w:tcW w:w="1405" w:type="dxa"/>
            <w:noWrap w:val="0"/>
            <w:vAlign w:val="top"/>
          </w:tcPr>
          <w:p w14:paraId="6556FDFA">
            <w:pPr>
              <w:pStyle w:val="27"/>
              <w:spacing w:before="1"/>
              <w:ind w:left="105"/>
              <w:rPr>
                <w:color w:val="auto"/>
                <w:sz w:val="21"/>
                <w:highlight w:val="none"/>
              </w:rPr>
            </w:pPr>
          </w:p>
        </w:tc>
        <w:tc>
          <w:tcPr>
            <w:tcW w:w="1091" w:type="dxa"/>
            <w:noWrap w:val="0"/>
            <w:vAlign w:val="top"/>
          </w:tcPr>
          <w:p w14:paraId="36E75350">
            <w:pPr>
              <w:pStyle w:val="27"/>
              <w:spacing w:before="1"/>
              <w:ind w:left="105"/>
              <w:rPr>
                <w:color w:val="auto"/>
                <w:sz w:val="21"/>
                <w:highlight w:val="none"/>
              </w:rPr>
            </w:pPr>
          </w:p>
        </w:tc>
        <w:tc>
          <w:tcPr>
            <w:tcW w:w="1445" w:type="dxa"/>
            <w:noWrap w:val="0"/>
            <w:vAlign w:val="top"/>
          </w:tcPr>
          <w:p w14:paraId="051FA36F">
            <w:pPr>
              <w:pStyle w:val="27"/>
              <w:spacing w:before="1"/>
              <w:ind w:left="105"/>
              <w:rPr>
                <w:color w:val="auto"/>
                <w:sz w:val="21"/>
                <w:highlight w:val="none"/>
              </w:rPr>
            </w:pPr>
          </w:p>
        </w:tc>
        <w:tc>
          <w:tcPr>
            <w:tcW w:w="1309" w:type="dxa"/>
            <w:noWrap w:val="0"/>
            <w:vAlign w:val="top"/>
          </w:tcPr>
          <w:p w14:paraId="7BE20345">
            <w:pPr>
              <w:pStyle w:val="27"/>
              <w:spacing w:before="1"/>
              <w:ind w:left="105"/>
              <w:rPr>
                <w:color w:val="auto"/>
                <w:sz w:val="21"/>
                <w:highlight w:val="none"/>
              </w:rPr>
            </w:pPr>
          </w:p>
        </w:tc>
        <w:tc>
          <w:tcPr>
            <w:tcW w:w="1268" w:type="dxa"/>
            <w:noWrap w:val="0"/>
            <w:vAlign w:val="top"/>
          </w:tcPr>
          <w:p w14:paraId="439B6068">
            <w:pPr>
              <w:pStyle w:val="27"/>
              <w:spacing w:before="1"/>
              <w:ind w:left="107"/>
              <w:rPr>
                <w:color w:val="auto"/>
                <w:sz w:val="21"/>
                <w:highlight w:val="none"/>
              </w:rPr>
            </w:pPr>
          </w:p>
        </w:tc>
        <w:tc>
          <w:tcPr>
            <w:tcW w:w="1303" w:type="dxa"/>
            <w:noWrap w:val="0"/>
            <w:vAlign w:val="top"/>
          </w:tcPr>
          <w:p w14:paraId="5F73BDEC">
            <w:pPr>
              <w:pStyle w:val="27"/>
              <w:spacing w:before="1"/>
              <w:ind w:left="108"/>
              <w:rPr>
                <w:color w:val="auto"/>
                <w:sz w:val="21"/>
                <w:highlight w:val="none"/>
              </w:rPr>
            </w:pPr>
          </w:p>
        </w:tc>
      </w:tr>
      <w:tr w14:paraId="37F0B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5B5910DA">
            <w:pPr>
              <w:pStyle w:val="27"/>
              <w:rPr>
                <w:rFonts w:ascii="黑体"/>
                <w:color w:val="auto"/>
                <w:sz w:val="20"/>
                <w:highlight w:val="none"/>
              </w:rPr>
            </w:pPr>
          </w:p>
          <w:p w14:paraId="5AAA05A3">
            <w:pPr>
              <w:pStyle w:val="27"/>
              <w:spacing w:before="6"/>
              <w:rPr>
                <w:rFonts w:ascii="黑体"/>
                <w:color w:val="auto"/>
                <w:sz w:val="17"/>
                <w:highlight w:val="none"/>
              </w:rPr>
            </w:pPr>
          </w:p>
          <w:p w14:paraId="4F9D7312">
            <w:pPr>
              <w:pStyle w:val="27"/>
              <w:spacing w:before="1"/>
              <w:ind w:left="105"/>
              <w:rPr>
                <w:color w:val="auto"/>
                <w:sz w:val="21"/>
                <w:highlight w:val="none"/>
              </w:rPr>
            </w:pPr>
            <w:r>
              <w:rPr>
                <w:color w:val="auto"/>
                <w:sz w:val="21"/>
                <w:highlight w:val="none"/>
              </w:rPr>
              <w:t xml:space="preserve"> </w:t>
            </w:r>
          </w:p>
        </w:tc>
        <w:tc>
          <w:tcPr>
            <w:tcW w:w="1405" w:type="dxa"/>
            <w:noWrap w:val="0"/>
            <w:vAlign w:val="top"/>
          </w:tcPr>
          <w:p w14:paraId="48FDEAF7">
            <w:pPr>
              <w:pStyle w:val="27"/>
              <w:rPr>
                <w:rFonts w:ascii="黑体"/>
                <w:color w:val="auto"/>
                <w:sz w:val="20"/>
                <w:highlight w:val="none"/>
              </w:rPr>
            </w:pPr>
          </w:p>
          <w:p w14:paraId="6BE1025F">
            <w:pPr>
              <w:pStyle w:val="27"/>
              <w:spacing w:before="6"/>
              <w:rPr>
                <w:rFonts w:ascii="黑体"/>
                <w:color w:val="auto"/>
                <w:sz w:val="17"/>
                <w:highlight w:val="none"/>
              </w:rPr>
            </w:pPr>
          </w:p>
          <w:p w14:paraId="3E59807B">
            <w:pPr>
              <w:pStyle w:val="27"/>
              <w:spacing w:before="1"/>
              <w:ind w:left="105"/>
              <w:rPr>
                <w:color w:val="auto"/>
                <w:sz w:val="21"/>
                <w:highlight w:val="none"/>
              </w:rPr>
            </w:pPr>
            <w:r>
              <w:rPr>
                <w:color w:val="auto"/>
                <w:sz w:val="21"/>
                <w:highlight w:val="none"/>
              </w:rPr>
              <w:t xml:space="preserve"> </w:t>
            </w:r>
          </w:p>
        </w:tc>
        <w:tc>
          <w:tcPr>
            <w:tcW w:w="1091" w:type="dxa"/>
            <w:noWrap w:val="0"/>
            <w:vAlign w:val="top"/>
          </w:tcPr>
          <w:p w14:paraId="6E3429B3">
            <w:pPr>
              <w:pStyle w:val="27"/>
              <w:spacing w:before="1"/>
              <w:ind w:left="105"/>
              <w:rPr>
                <w:color w:val="auto"/>
                <w:sz w:val="21"/>
                <w:highlight w:val="none"/>
              </w:rPr>
            </w:pPr>
          </w:p>
        </w:tc>
        <w:tc>
          <w:tcPr>
            <w:tcW w:w="1445" w:type="dxa"/>
            <w:noWrap w:val="0"/>
            <w:vAlign w:val="top"/>
          </w:tcPr>
          <w:p w14:paraId="4E2F1424">
            <w:pPr>
              <w:pStyle w:val="27"/>
              <w:spacing w:before="1"/>
              <w:ind w:left="105"/>
              <w:rPr>
                <w:color w:val="auto"/>
                <w:sz w:val="21"/>
                <w:highlight w:val="none"/>
              </w:rPr>
            </w:pPr>
          </w:p>
        </w:tc>
        <w:tc>
          <w:tcPr>
            <w:tcW w:w="1309" w:type="dxa"/>
            <w:noWrap w:val="0"/>
            <w:vAlign w:val="top"/>
          </w:tcPr>
          <w:p w14:paraId="52BF5982">
            <w:pPr>
              <w:pStyle w:val="27"/>
              <w:rPr>
                <w:rFonts w:ascii="黑体"/>
                <w:color w:val="auto"/>
                <w:sz w:val="20"/>
                <w:highlight w:val="none"/>
              </w:rPr>
            </w:pPr>
          </w:p>
          <w:p w14:paraId="0218C55A">
            <w:pPr>
              <w:pStyle w:val="27"/>
              <w:spacing w:before="6"/>
              <w:rPr>
                <w:rFonts w:ascii="黑体"/>
                <w:color w:val="auto"/>
                <w:sz w:val="17"/>
                <w:highlight w:val="none"/>
              </w:rPr>
            </w:pPr>
          </w:p>
          <w:p w14:paraId="5F3EAF9B">
            <w:pPr>
              <w:pStyle w:val="27"/>
              <w:spacing w:before="1"/>
              <w:ind w:left="105"/>
              <w:rPr>
                <w:color w:val="auto"/>
                <w:sz w:val="21"/>
                <w:highlight w:val="none"/>
              </w:rPr>
            </w:pPr>
            <w:r>
              <w:rPr>
                <w:color w:val="auto"/>
                <w:sz w:val="21"/>
                <w:highlight w:val="none"/>
              </w:rPr>
              <w:t xml:space="preserve"> </w:t>
            </w:r>
          </w:p>
        </w:tc>
        <w:tc>
          <w:tcPr>
            <w:tcW w:w="1268" w:type="dxa"/>
            <w:noWrap w:val="0"/>
            <w:vAlign w:val="top"/>
          </w:tcPr>
          <w:p w14:paraId="7DA1E4E7">
            <w:pPr>
              <w:pStyle w:val="27"/>
              <w:rPr>
                <w:rFonts w:ascii="黑体"/>
                <w:color w:val="auto"/>
                <w:sz w:val="20"/>
                <w:highlight w:val="none"/>
              </w:rPr>
            </w:pPr>
          </w:p>
          <w:p w14:paraId="122E9929">
            <w:pPr>
              <w:pStyle w:val="27"/>
              <w:spacing w:before="6"/>
              <w:rPr>
                <w:rFonts w:ascii="黑体"/>
                <w:color w:val="auto"/>
                <w:sz w:val="17"/>
                <w:highlight w:val="none"/>
              </w:rPr>
            </w:pPr>
          </w:p>
          <w:p w14:paraId="0DDD4167">
            <w:pPr>
              <w:pStyle w:val="27"/>
              <w:spacing w:before="1"/>
              <w:ind w:left="107"/>
              <w:rPr>
                <w:color w:val="auto"/>
                <w:sz w:val="21"/>
                <w:highlight w:val="none"/>
              </w:rPr>
            </w:pPr>
            <w:r>
              <w:rPr>
                <w:color w:val="auto"/>
                <w:sz w:val="21"/>
                <w:highlight w:val="none"/>
              </w:rPr>
              <w:t xml:space="preserve"> </w:t>
            </w:r>
          </w:p>
        </w:tc>
        <w:tc>
          <w:tcPr>
            <w:tcW w:w="1303" w:type="dxa"/>
            <w:noWrap w:val="0"/>
            <w:vAlign w:val="top"/>
          </w:tcPr>
          <w:p w14:paraId="5AD04F77">
            <w:pPr>
              <w:pStyle w:val="27"/>
              <w:rPr>
                <w:rFonts w:ascii="黑体"/>
                <w:color w:val="auto"/>
                <w:sz w:val="20"/>
                <w:highlight w:val="none"/>
              </w:rPr>
            </w:pPr>
          </w:p>
          <w:p w14:paraId="749E3DF8">
            <w:pPr>
              <w:pStyle w:val="27"/>
              <w:spacing w:before="6"/>
              <w:rPr>
                <w:rFonts w:ascii="黑体"/>
                <w:color w:val="auto"/>
                <w:sz w:val="17"/>
                <w:highlight w:val="none"/>
              </w:rPr>
            </w:pPr>
          </w:p>
          <w:p w14:paraId="20C9F259">
            <w:pPr>
              <w:pStyle w:val="27"/>
              <w:spacing w:before="1"/>
              <w:ind w:left="108"/>
              <w:rPr>
                <w:color w:val="auto"/>
                <w:sz w:val="21"/>
                <w:highlight w:val="none"/>
              </w:rPr>
            </w:pPr>
            <w:r>
              <w:rPr>
                <w:color w:val="auto"/>
                <w:sz w:val="21"/>
                <w:highlight w:val="none"/>
              </w:rPr>
              <w:t xml:space="preserve"> </w:t>
            </w:r>
          </w:p>
        </w:tc>
      </w:tr>
    </w:tbl>
    <w:p w14:paraId="390042C9">
      <w:pPr>
        <w:ind w:firstLine="200" w:firstLineChars="100"/>
        <w:rPr>
          <w:rFonts w:hint="eastAsia" w:ascii="宋体" w:hAnsi="宋体"/>
          <w:color w:val="auto"/>
          <w:sz w:val="20"/>
          <w:szCs w:val="20"/>
          <w:highlight w:val="none"/>
        </w:rPr>
      </w:pPr>
      <w:r>
        <w:rPr>
          <w:rFonts w:hint="eastAsia" w:ascii="宋体" w:hAnsi="宋体"/>
          <w:color w:val="auto"/>
          <w:sz w:val="20"/>
          <w:szCs w:val="20"/>
          <w:highlight w:val="none"/>
        </w:rPr>
        <w:t>注：</w:t>
      </w:r>
      <w:r>
        <w:rPr>
          <w:rFonts w:hint="eastAsia" w:ascii="宋体" w:hAnsi="宋体"/>
          <w:color w:val="auto"/>
          <w:sz w:val="20"/>
          <w:szCs w:val="20"/>
          <w:highlight w:val="none"/>
          <w:lang w:val="en-US" w:eastAsia="zh-CN"/>
        </w:rPr>
        <w:t>1.</w:t>
      </w:r>
      <w:r>
        <w:rPr>
          <w:rFonts w:hint="eastAsia" w:ascii="宋体" w:hAnsi="宋体"/>
          <w:color w:val="auto"/>
          <w:sz w:val="20"/>
          <w:szCs w:val="20"/>
          <w:highlight w:val="none"/>
        </w:rPr>
        <w:t>此表由招标人填写除“投标单价”栏的内容</w:t>
      </w:r>
      <w:r>
        <w:rPr>
          <w:rFonts w:hint="eastAsia" w:ascii="宋体" w:hAnsi="宋体"/>
          <w:color w:val="auto"/>
          <w:sz w:val="20"/>
          <w:szCs w:val="20"/>
          <w:highlight w:val="none"/>
          <w:lang w:eastAsia="zh-CN"/>
        </w:rPr>
        <w:t>，</w:t>
      </w:r>
      <w:r>
        <w:rPr>
          <w:rFonts w:hint="eastAsia" w:ascii="宋体" w:hAnsi="宋体"/>
          <w:color w:val="auto"/>
          <w:sz w:val="20"/>
          <w:szCs w:val="20"/>
          <w:highlight w:val="none"/>
        </w:rPr>
        <w:t>投标人在投标时自主确定投标单价。</w:t>
      </w:r>
    </w:p>
    <w:p w14:paraId="3AA01E43">
      <w:pPr>
        <w:ind w:firstLine="600" w:firstLineChars="300"/>
        <w:rPr>
          <w:rFonts w:hint="eastAsia" w:ascii="宋体" w:hAnsi="宋体"/>
          <w:color w:val="auto"/>
          <w:sz w:val="20"/>
          <w:szCs w:val="20"/>
          <w:highlight w:val="none"/>
          <w:lang w:val="en-US" w:eastAsia="zh-CN"/>
        </w:rPr>
      </w:pPr>
      <w:r>
        <w:rPr>
          <w:rFonts w:hint="eastAsia" w:ascii="宋体" w:hAnsi="宋体"/>
          <w:color w:val="auto"/>
          <w:sz w:val="20"/>
          <w:szCs w:val="20"/>
          <w:highlight w:val="none"/>
          <w:lang w:val="en-US" w:eastAsia="zh-CN"/>
        </w:rPr>
        <w:t>2.应用于一般计税法为除税价，应用于简易计税法为含税价。</w:t>
      </w:r>
    </w:p>
    <w:p w14:paraId="2853C44B">
      <w:pPr>
        <w:pStyle w:val="2"/>
        <w:ind w:leftChars="0" w:firstLine="0" w:firstLineChars="0"/>
        <w:rPr>
          <w:rFonts w:hint="eastAsia" w:ascii="宋体" w:hAnsi="宋体"/>
          <w:color w:val="auto"/>
          <w:sz w:val="18"/>
          <w:szCs w:val="18"/>
          <w:highlight w:val="none"/>
        </w:rPr>
        <w:sectPr>
          <w:pgSz w:w="11907" w:h="16840"/>
          <w:pgMar w:top="1440" w:right="1440" w:bottom="1440" w:left="1797" w:header="851" w:footer="851" w:gutter="0"/>
          <w:cols w:space="720" w:num="1"/>
          <w:docGrid w:linePitch="312" w:charSpace="0"/>
        </w:sectPr>
      </w:pPr>
    </w:p>
    <w:p w14:paraId="7CE46567">
      <w:pPr>
        <w:jc w:val="left"/>
        <w:rPr>
          <w:rFonts w:hAnsi="宋体" w:cs="宋体"/>
          <w:color w:val="auto"/>
          <w:sz w:val="30"/>
          <w:szCs w:val="30"/>
          <w:highlight w:val="none"/>
        </w:rPr>
      </w:pPr>
    </w:p>
    <w:p w14:paraId="6BDBC862">
      <w:pPr>
        <w:spacing w:before="240" w:after="120" w:line="360" w:lineRule="auto"/>
        <w:rPr>
          <w:rFonts w:ascii="宋体" w:hAnsi="宋体"/>
          <w:color w:val="auto"/>
          <w:highlight w:val="none"/>
        </w:rPr>
      </w:pPr>
    </w:p>
    <w:p w14:paraId="324BA465">
      <w:pPr>
        <w:rPr>
          <w:rFonts w:ascii="Calibri" w:hAnsi="Calibri"/>
          <w:color w:val="auto"/>
          <w:highlight w:val="none"/>
        </w:rPr>
      </w:pPr>
    </w:p>
    <w:p w14:paraId="00D4FF7B">
      <w:pPr>
        <w:keepNext/>
        <w:keepLines/>
        <w:spacing w:before="340" w:after="330" w:line="578" w:lineRule="auto"/>
        <w:jc w:val="center"/>
        <w:outlineLvl w:val="0"/>
        <w:rPr>
          <w:rFonts w:ascii="宋体" w:hAnsi="宋体" w:cs="仿宋_GB2312"/>
          <w:b/>
          <w:bCs/>
          <w:color w:val="auto"/>
          <w:kern w:val="44"/>
          <w:sz w:val="44"/>
          <w:szCs w:val="44"/>
          <w:highlight w:val="none"/>
        </w:rPr>
        <w:sectPr>
          <w:pgSz w:w="11910" w:h="16840"/>
          <w:pgMar w:top="1340" w:right="1500" w:bottom="280" w:left="1680" w:header="720" w:footer="720" w:gutter="0"/>
          <w:cols w:space="720" w:num="1"/>
        </w:sectPr>
      </w:pPr>
      <w:bookmarkStart w:id="739" w:name="_Toc194487033"/>
      <w:r>
        <w:rPr>
          <w:rFonts w:hint="eastAsia" w:ascii="宋体" w:hAnsi="宋体" w:cs="仿宋_GB2312"/>
          <w:bCs/>
          <w:color w:val="auto"/>
          <w:kern w:val="44"/>
          <w:sz w:val="44"/>
          <w:szCs w:val="44"/>
          <w:highlight w:val="none"/>
        </w:rPr>
        <w:t>第七章 质疑、投诉材料格式</w:t>
      </w:r>
      <w:bookmarkEnd w:id="739"/>
    </w:p>
    <w:p w14:paraId="02AFE829">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质疑函（格式）</w:t>
      </w:r>
    </w:p>
    <w:p w14:paraId="1FAD62A0">
      <w:pPr>
        <w:spacing w:line="360" w:lineRule="auto"/>
        <w:ind w:firstLine="482" w:firstLineChars="200"/>
        <w:contextualSpacing/>
        <w:rPr>
          <w:rFonts w:ascii="宋体" w:hAnsi="宋体"/>
          <w:b/>
          <w:bCs/>
          <w:color w:val="auto"/>
          <w:kern w:val="0"/>
          <w:sz w:val="24"/>
          <w:highlight w:val="none"/>
        </w:rPr>
      </w:pPr>
      <w:r>
        <w:rPr>
          <w:rFonts w:hint="eastAsia" w:ascii="宋体" w:hAnsi="宋体"/>
          <w:b/>
          <w:bCs/>
          <w:color w:val="auto"/>
          <w:kern w:val="0"/>
          <w:sz w:val="24"/>
          <w:highlight w:val="none"/>
        </w:rPr>
        <w:t>一、质疑供应商基本信息：</w:t>
      </w:r>
    </w:p>
    <w:p w14:paraId="441C337A">
      <w:pPr>
        <w:spacing w:line="360" w:lineRule="auto"/>
        <w:ind w:firstLine="480" w:firstLineChars="200"/>
        <w:contextualSpacing/>
        <w:rPr>
          <w:rFonts w:ascii="宋体" w:hAnsi="宋体"/>
          <w:bCs/>
          <w:color w:val="auto"/>
          <w:kern w:val="0"/>
          <w:sz w:val="24"/>
          <w:highlight w:val="none"/>
          <w:u w:val="single"/>
        </w:rPr>
      </w:pPr>
      <w:r>
        <w:rPr>
          <w:rFonts w:hint="eastAsia" w:ascii="宋体" w:hAnsi="宋体"/>
          <w:bCs/>
          <w:color w:val="auto"/>
          <w:kern w:val="0"/>
          <w:sz w:val="24"/>
          <w:highlight w:val="none"/>
        </w:rPr>
        <w:t>质疑供应商：</w:t>
      </w:r>
      <w:r>
        <w:rPr>
          <w:rFonts w:hint="eastAsia" w:ascii="宋体" w:hAnsi="宋体"/>
          <w:bCs/>
          <w:color w:val="auto"/>
          <w:kern w:val="0"/>
          <w:sz w:val="24"/>
          <w:highlight w:val="none"/>
          <w:u w:val="single"/>
        </w:rPr>
        <w:t xml:space="preserve">                                       </w:t>
      </w:r>
      <w:r>
        <w:rPr>
          <w:rFonts w:hint="eastAsia" w:ascii="宋体" w:hAnsi="宋体"/>
          <w:bCs/>
          <w:color w:val="auto"/>
          <w:kern w:val="0"/>
          <w:sz w:val="24"/>
          <w:highlight w:val="none"/>
        </w:rPr>
        <w:t xml:space="preserve">                 </w:t>
      </w:r>
    </w:p>
    <w:p w14:paraId="298D0E56">
      <w:pPr>
        <w:spacing w:line="360" w:lineRule="auto"/>
        <w:ind w:firstLine="480" w:firstLineChars="200"/>
        <w:contextualSpacing/>
        <w:rPr>
          <w:rFonts w:ascii="宋体" w:hAnsi="宋体"/>
          <w:bCs/>
          <w:color w:val="auto"/>
          <w:kern w:val="0"/>
          <w:sz w:val="24"/>
          <w:highlight w:val="none"/>
        </w:rPr>
      </w:pPr>
      <w:r>
        <w:rPr>
          <w:rFonts w:ascii="宋体" w:hAnsi="宋体"/>
          <w:bCs/>
          <w:color w:val="auto"/>
          <w:kern w:val="0"/>
          <w:sz w:val="24"/>
          <w:highlight w:val="none"/>
        </w:rPr>
        <w:t>地址</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r>
        <w:rPr>
          <w:rFonts w:ascii="宋体" w:hAnsi="宋体"/>
          <w:bCs/>
          <w:color w:val="auto"/>
          <w:kern w:val="0"/>
          <w:sz w:val="24"/>
          <w:highlight w:val="none"/>
        </w:rPr>
        <w:t>邮编</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r>
        <w:rPr>
          <w:rFonts w:hint="eastAsia" w:ascii="宋体" w:hAnsi="宋体"/>
          <w:bCs/>
          <w:color w:val="auto"/>
          <w:kern w:val="0"/>
          <w:sz w:val="24"/>
          <w:highlight w:val="none"/>
        </w:rPr>
        <w:t xml:space="preserve">                 </w:t>
      </w:r>
    </w:p>
    <w:p w14:paraId="50D401E8">
      <w:pPr>
        <w:spacing w:line="360" w:lineRule="auto"/>
        <w:ind w:firstLine="480" w:firstLineChars="200"/>
        <w:contextualSpacing/>
        <w:rPr>
          <w:rFonts w:ascii="宋体" w:hAnsi="宋体"/>
          <w:bCs/>
          <w:color w:val="auto"/>
          <w:kern w:val="0"/>
          <w:sz w:val="24"/>
          <w:highlight w:val="none"/>
        </w:rPr>
      </w:pPr>
      <w:r>
        <w:rPr>
          <w:rFonts w:ascii="宋体" w:hAnsi="宋体"/>
          <w:bCs/>
          <w:color w:val="auto"/>
          <w:kern w:val="0"/>
          <w:sz w:val="24"/>
          <w:highlight w:val="none"/>
        </w:rPr>
        <w:t>联系人</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r>
        <w:rPr>
          <w:rFonts w:ascii="宋体" w:hAnsi="宋体"/>
          <w:bCs/>
          <w:color w:val="auto"/>
          <w:kern w:val="0"/>
          <w:sz w:val="24"/>
          <w:highlight w:val="none"/>
        </w:rPr>
        <w:t>联系电话</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p>
    <w:p w14:paraId="4B31AF72">
      <w:pPr>
        <w:spacing w:line="360" w:lineRule="auto"/>
        <w:ind w:firstLine="480" w:firstLineChars="200"/>
        <w:contextualSpacing/>
        <w:rPr>
          <w:rFonts w:ascii="宋体" w:hAnsi="宋体"/>
          <w:bCs/>
          <w:color w:val="auto"/>
          <w:kern w:val="0"/>
          <w:sz w:val="24"/>
          <w:highlight w:val="none"/>
        </w:rPr>
      </w:pPr>
      <w:r>
        <w:rPr>
          <w:rFonts w:hint="eastAsia" w:ascii="宋体" w:hAnsi="宋体"/>
          <w:bCs/>
          <w:color w:val="auto"/>
          <w:kern w:val="0"/>
          <w:sz w:val="24"/>
          <w:highlight w:val="none"/>
        </w:rPr>
        <w:t>授权代表：</w:t>
      </w:r>
      <w:r>
        <w:rPr>
          <w:rFonts w:hint="eastAsia" w:ascii="宋体" w:hAnsi="宋体"/>
          <w:bCs/>
          <w:color w:val="auto"/>
          <w:kern w:val="0"/>
          <w:sz w:val="24"/>
          <w:highlight w:val="none"/>
          <w:u w:val="single"/>
        </w:rPr>
        <w:t xml:space="preserve">                      </w:t>
      </w:r>
    </w:p>
    <w:p w14:paraId="06B55BDD">
      <w:pPr>
        <w:spacing w:line="360" w:lineRule="auto"/>
        <w:ind w:firstLine="480" w:firstLineChars="200"/>
        <w:contextualSpacing/>
        <w:rPr>
          <w:rFonts w:ascii="宋体" w:hAnsi="宋体"/>
          <w:bCs/>
          <w:color w:val="auto"/>
          <w:kern w:val="0"/>
          <w:sz w:val="24"/>
          <w:highlight w:val="none"/>
          <w:u w:val="single"/>
        </w:rPr>
      </w:pPr>
      <w:r>
        <w:rPr>
          <w:rFonts w:ascii="宋体" w:hAnsi="宋体"/>
          <w:bCs/>
          <w:color w:val="auto"/>
          <w:kern w:val="0"/>
          <w:sz w:val="24"/>
          <w:highlight w:val="none"/>
        </w:rPr>
        <w:t>联系</w:t>
      </w:r>
      <w:r>
        <w:rPr>
          <w:rFonts w:hint="eastAsia" w:ascii="宋体" w:hAnsi="宋体"/>
          <w:bCs/>
          <w:color w:val="auto"/>
          <w:kern w:val="0"/>
          <w:sz w:val="24"/>
          <w:highlight w:val="none"/>
        </w:rPr>
        <w:t>电话：</w:t>
      </w:r>
      <w:r>
        <w:rPr>
          <w:rFonts w:hint="eastAsia" w:ascii="宋体" w:hAnsi="宋体"/>
          <w:bCs/>
          <w:color w:val="auto"/>
          <w:kern w:val="0"/>
          <w:sz w:val="24"/>
          <w:highlight w:val="none"/>
          <w:u w:val="single"/>
        </w:rPr>
        <w:t xml:space="preserve">                      </w:t>
      </w:r>
    </w:p>
    <w:p w14:paraId="02F28AD3">
      <w:pPr>
        <w:spacing w:line="360" w:lineRule="auto"/>
        <w:ind w:firstLine="480" w:firstLineChars="200"/>
        <w:contextualSpacing/>
        <w:rPr>
          <w:rFonts w:ascii="宋体" w:hAnsi="宋体"/>
          <w:bCs/>
          <w:color w:val="auto"/>
          <w:kern w:val="0"/>
          <w:sz w:val="24"/>
          <w:highlight w:val="none"/>
        </w:rPr>
      </w:pPr>
      <w:r>
        <w:rPr>
          <w:rFonts w:ascii="宋体" w:hAnsi="宋体"/>
          <w:bCs/>
          <w:color w:val="auto"/>
          <w:kern w:val="0"/>
          <w:sz w:val="24"/>
          <w:highlight w:val="none"/>
        </w:rPr>
        <w:t>地址</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r>
        <w:rPr>
          <w:rFonts w:ascii="宋体" w:hAnsi="宋体"/>
          <w:bCs/>
          <w:color w:val="auto"/>
          <w:kern w:val="0"/>
          <w:sz w:val="24"/>
          <w:highlight w:val="none"/>
        </w:rPr>
        <w:t>邮编</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r>
        <w:rPr>
          <w:rFonts w:hint="eastAsia" w:ascii="宋体" w:hAnsi="宋体"/>
          <w:bCs/>
          <w:color w:val="auto"/>
          <w:kern w:val="0"/>
          <w:sz w:val="24"/>
          <w:highlight w:val="none"/>
        </w:rPr>
        <w:t xml:space="preserve">     </w:t>
      </w:r>
    </w:p>
    <w:p w14:paraId="44703FA4">
      <w:pPr>
        <w:spacing w:line="360" w:lineRule="auto"/>
        <w:ind w:firstLine="482" w:firstLineChars="200"/>
        <w:contextualSpacing/>
        <w:rPr>
          <w:rFonts w:ascii="宋体" w:hAnsi="宋体"/>
          <w:b/>
          <w:bCs/>
          <w:color w:val="auto"/>
          <w:kern w:val="0"/>
          <w:sz w:val="24"/>
          <w:highlight w:val="none"/>
        </w:rPr>
      </w:pPr>
      <w:r>
        <w:rPr>
          <w:rFonts w:hint="eastAsia" w:ascii="宋体" w:hAnsi="宋体"/>
          <w:b/>
          <w:bCs/>
          <w:color w:val="auto"/>
          <w:kern w:val="0"/>
          <w:sz w:val="24"/>
          <w:highlight w:val="none"/>
        </w:rPr>
        <w:t>二、质疑项目基本情况：</w:t>
      </w:r>
    </w:p>
    <w:p w14:paraId="39D81C8E">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bCs/>
          <w:color w:val="auto"/>
          <w:kern w:val="0"/>
          <w:sz w:val="24"/>
          <w:highlight w:val="none"/>
        </w:rPr>
        <w:t>质疑</w:t>
      </w:r>
      <w:r>
        <w:rPr>
          <w:rFonts w:hint="eastAsia" w:ascii="宋体" w:hAnsi="宋体"/>
          <w:color w:val="auto"/>
          <w:kern w:val="0"/>
          <w:sz w:val="24"/>
          <w:highlight w:val="none"/>
        </w:rPr>
        <w:t>项目的名称：</w:t>
      </w:r>
      <w:r>
        <w:rPr>
          <w:rFonts w:hint="eastAsia" w:ascii="宋体" w:hAnsi="宋体"/>
          <w:bCs/>
          <w:color w:val="auto"/>
          <w:kern w:val="0"/>
          <w:sz w:val="24"/>
          <w:highlight w:val="none"/>
          <w:u w:val="single"/>
        </w:rPr>
        <w:t xml:space="preserve">                                     </w:t>
      </w:r>
    </w:p>
    <w:p w14:paraId="042626C9">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bCs/>
          <w:color w:val="auto"/>
          <w:kern w:val="0"/>
          <w:sz w:val="24"/>
          <w:highlight w:val="none"/>
        </w:rPr>
        <w:t>质疑</w:t>
      </w:r>
      <w:r>
        <w:rPr>
          <w:rFonts w:hint="eastAsia" w:ascii="宋体" w:hAnsi="宋体"/>
          <w:color w:val="auto"/>
          <w:kern w:val="0"/>
          <w:sz w:val="24"/>
          <w:highlight w:val="none"/>
        </w:rPr>
        <w:t>项目的编号：</w:t>
      </w:r>
      <w:r>
        <w:rPr>
          <w:rFonts w:hint="eastAsia" w:ascii="宋体" w:hAnsi="宋体"/>
          <w:bCs/>
          <w:color w:val="auto"/>
          <w:kern w:val="0"/>
          <w:sz w:val="24"/>
          <w:highlight w:val="none"/>
          <w:u w:val="single"/>
        </w:rPr>
        <w:t xml:space="preserve">                                     </w:t>
      </w:r>
    </w:p>
    <w:p w14:paraId="071D4B14">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color w:val="auto"/>
          <w:kern w:val="0"/>
          <w:sz w:val="24"/>
          <w:highlight w:val="none"/>
        </w:rPr>
        <w:t>采购人名称：</w:t>
      </w:r>
      <w:r>
        <w:rPr>
          <w:rFonts w:hint="eastAsia" w:ascii="宋体" w:hAnsi="宋体"/>
          <w:bCs/>
          <w:color w:val="auto"/>
          <w:kern w:val="0"/>
          <w:sz w:val="24"/>
          <w:highlight w:val="none"/>
          <w:u w:val="single"/>
        </w:rPr>
        <w:t xml:space="preserve">                                         </w:t>
      </w:r>
    </w:p>
    <w:p w14:paraId="7644AE68">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color w:val="auto"/>
          <w:kern w:val="0"/>
          <w:sz w:val="24"/>
          <w:highlight w:val="none"/>
        </w:rPr>
        <w:t>质疑事项：</w:t>
      </w:r>
    </w:p>
    <w:p w14:paraId="406CA92D">
      <w:pPr>
        <w:spacing w:line="360" w:lineRule="auto"/>
        <w:ind w:left="25" w:leftChars="12" w:firstLine="352" w:firstLineChars="147"/>
        <w:contextualSpacing/>
        <w:rPr>
          <w:rFonts w:ascii="宋体" w:hAnsi="宋体"/>
          <w:color w:val="auto"/>
          <w:kern w:val="0"/>
          <w:sz w:val="24"/>
          <w:highlight w:val="none"/>
        </w:rPr>
      </w:pPr>
      <w:r>
        <w:rPr>
          <w:rFonts w:hint="eastAsia" w:ascii="宋体" w:hAnsi="宋体"/>
          <w:color w:val="auto"/>
          <w:kern w:val="0"/>
          <w:sz w:val="24"/>
          <w:highlight w:val="none"/>
        </w:rPr>
        <w:t>□采购文件   采购文件获取日期：</w:t>
      </w:r>
      <w:r>
        <w:rPr>
          <w:rFonts w:hint="eastAsia" w:ascii="宋体" w:hAnsi="宋体"/>
          <w:bCs/>
          <w:color w:val="auto"/>
          <w:kern w:val="0"/>
          <w:sz w:val="24"/>
          <w:highlight w:val="none"/>
          <w:u w:val="single"/>
        </w:rPr>
        <w:t xml:space="preserve">                                   </w:t>
      </w:r>
    </w:p>
    <w:p w14:paraId="5DF5AACA">
      <w:pPr>
        <w:spacing w:line="360" w:lineRule="auto"/>
        <w:ind w:left="25" w:leftChars="12" w:firstLine="352" w:firstLineChars="147"/>
        <w:contextualSpacing/>
        <w:rPr>
          <w:rFonts w:ascii="宋体" w:hAnsi="宋体"/>
          <w:color w:val="auto"/>
          <w:kern w:val="0"/>
          <w:sz w:val="24"/>
          <w:highlight w:val="none"/>
        </w:rPr>
      </w:pPr>
      <w:r>
        <w:rPr>
          <w:rFonts w:hint="eastAsia" w:ascii="宋体" w:hAnsi="宋体"/>
          <w:color w:val="auto"/>
          <w:kern w:val="0"/>
          <w:sz w:val="24"/>
          <w:highlight w:val="none"/>
        </w:rPr>
        <w:t xml:space="preserve">□采购过程   </w:t>
      </w:r>
    </w:p>
    <w:p w14:paraId="49C5BDFA">
      <w:pPr>
        <w:spacing w:line="360" w:lineRule="auto"/>
        <w:ind w:left="25" w:leftChars="12" w:firstLine="352" w:firstLineChars="147"/>
        <w:contextualSpacing/>
        <w:rPr>
          <w:rFonts w:ascii="宋体" w:hAnsi="宋体"/>
          <w:bCs/>
          <w:color w:val="auto"/>
          <w:kern w:val="0"/>
          <w:sz w:val="24"/>
          <w:highlight w:val="none"/>
          <w:u w:val="single"/>
        </w:rPr>
      </w:pPr>
      <w:r>
        <w:rPr>
          <w:rFonts w:hint="eastAsia" w:ascii="宋体" w:hAnsi="宋体"/>
          <w:color w:val="auto"/>
          <w:kern w:val="0"/>
          <w:sz w:val="24"/>
          <w:highlight w:val="none"/>
        </w:rPr>
        <w:t xml:space="preserve">□成交结果   </w:t>
      </w:r>
    </w:p>
    <w:p w14:paraId="1277FEA1">
      <w:pPr>
        <w:spacing w:line="360" w:lineRule="auto"/>
        <w:ind w:left="25" w:leftChars="12" w:firstLine="472" w:firstLineChars="196"/>
        <w:contextualSpacing/>
        <w:rPr>
          <w:rFonts w:ascii="宋体" w:hAnsi="宋体"/>
          <w:b/>
          <w:color w:val="auto"/>
          <w:kern w:val="0"/>
          <w:sz w:val="24"/>
          <w:highlight w:val="none"/>
        </w:rPr>
      </w:pPr>
      <w:r>
        <w:rPr>
          <w:rFonts w:hint="eastAsia" w:ascii="宋体" w:hAnsi="宋体"/>
          <w:b/>
          <w:color w:val="auto"/>
          <w:kern w:val="0"/>
          <w:sz w:val="24"/>
          <w:highlight w:val="none"/>
        </w:rPr>
        <w:t>三、质疑事项具体内容</w:t>
      </w:r>
    </w:p>
    <w:p w14:paraId="10C2F8BA">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color w:val="auto"/>
          <w:kern w:val="0"/>
          <w:sz w:val="24"/>
          <w:highlight w:val="none"/>
        </w:rPr>
        <w:t>质疑事项1：</w:t>
      </w:r>
      <w:r>
        <w:rPr>
          <w:rFonts w:hint="eastAsia" w:ascii="宋体" w:hAnsi="宋体"/>
          <w:bCs/>
          <w:color w:val="auto"/>
          <w:kern w:val="0"/>
          <w:sz w:val="24"/>
          <w:highlight w:val="none"/>
          <w:u w:val="single"/>
        </w:rPr>
        <w:t xml:space="preserve">                                                                    </w:t>
      </w:r>
    </w:p>
    <w:p w14:paraId="1EA86E5E">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color w:val="auto"/>
          <w:kern w:val="0"/>
          <w:sz w:val="24"/>
          <w:highlight w:val="none"/>
        </w:rPr>
        <w:t>事实依据：</w:t>
      </w:r>
      <w:r>
        <w:rPr>
          <w:rFonts w:hint="eastAsia" w:ascii="宋体" w:hAnsi="宋体"/>
          <w:bCs/>
          <w:color w:val="auto"/>
          <w:kern w:val="0"/>
          <w:sz w:val="24"/>
          <w:highlight w:val="none"/>
          <w:u w:val="single"/>
        </w:rPr>
        <w:t xml:space="preserve">                                                                      </w:t>
      </w:r>
    </w:p>
    <w:p w14:paraId="5E1EB93B">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color w:val="auto"/>
          <w:kern w:val="0"/>
          <w:sz w:val="24"/>
          <w:highlight w:val="none"/>
        </w:rPr>
        <w:t>法律依据：</w:t>
      </w:r>
      <w:r>
        <w:rPr>
          <w:rFonts w:hint="eastAsia" w:ascii="宋体" w:hAnsi="宋体"/>
          <w:color w:val="auto"/>
          <w:kern w:val="0"/>
          <w:sz w:val="24"/>
          <w:highlight w:val="none"/>
          <w:u w:val="single"/>
        </w:rPr>
        <w:t xml:space="preserve">                                                        </w:t>
      </w:r>
      <w:r>
        <w:rPr>
          <w:rFonts w:hint="eastAsia" w:ascii="宋体" w:hAnsi="宋体"/>
          <w:bCs/>
          <w:color w:val="auto"/>
          <w:kern w:val="0"/>
          <w:sz w:val="24"/>
          <w:highlight w:val="none"/>
          <w:u w:val="single"/>
        </w:rPr>
        <w:t xml:space="preserve">               </w:t>
      </w:r>
    </w:p>
    <w:p w14:paraId="38DDA445">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color w:val="auto"/>
          <w:kern w:val="0"/>
          <w:sz w:val="24"/>
          <w:highlight w:val="none"/>
        </w:rPr>
        <w:t>质疑事项2</w:t>
      </w:r>
    </w:p>
    <w:p w14:paraId="649BD125">
      <w:pPr>
        <w:spacing w:line="360" w:lineRule="auto"/>
        <w:ind w:left="25" w:leftChars="12" w:firstLine="472" w:firstLineChars="197"/>
        <w:contextualSpacing/>
        <w:rPr>
          <w:rFonts w:ascii="宋体" w:hAnsi="宋体"/>
          <w:color w:val="auto"/>
          <w:kern w:val="0"/>
          <w:sz w:val="24"/>
          <w:highlight w:val="none"/>
        </w:rPr>
      </w:pPr>
      <w:r>
        <w:rPr>
          <w:rFonts w:ascii="宋体" w:hAnsi="宋体"/>
          <w:color w:val="auto"/>
          <w:kern w:val="0"/>
          <w:sz w:val="24"/>
          <w:highlight w:val="none"/>
        </w:rPr>
        <w:t>……</w:t>
      </w:r>
    </w:p>
    <w:p w14:paraId="403A2230">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color w:val="auto"/>
          <w:kern w:val="0"/>
          <w:sz w:val="24"/>
          <w:highlight w:val="none"/>
        </w:rPr>
        <w:t>四、与质疑事项相关的质疑请求：</w:t>
      </w:r>
    </w:p>
    <w:p w14:paraId="54CBEA6C">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color w:val="auto"/>
          <w:kern w:val="0"/>
          <w:sz w:val="24"/>
          <w:highlight w:val="none"/>
        </w:rPr>
        <w:t>请求：</w:t>
      </w:r>
      <w:r>
        <w:rPr>
          <w:rFonts w:hint="eastAsia" w:ascii="宋体" w:hAnsi="宋体"/>
          <w:bCs/>
          <w:color w:val="auto"/>
          <w:kern w:val="0"/>
          <w:sz w:val="24"/>
          <w:highlight w:val="none"/>
          <w:u w:val="single"/>
        </w:rPr>
        <w:t xml:space="preserve">                                                                </w:t>
      </w:r>
    </w:p>
    <w:p w14:paraId="785A99F3">
      <w:pPr>
        <w:spacing w:line="360" w:lineRule="auto"/>
        <w:ind w:left="25" w:leftChars="12" w:firstLine="352" w:firstLineChars="147"/>
        <w:contextualSpacing/>
        <w:rPr>
          <w:rFonts w:ascii="宋体" w:hAnsi="宋体"/>
          <w:color w:val="auto"/>
          <w:kern w:val="0"/>
          <w:sz w:val="24"/>
          <w:highlight w:val="none"/>
        </w:rPr>
      </w:pPr>
    </w:p>
    <w:p w14:paraId="70A89DBA">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color w:val="auto"/>
          <w:kern w:val="0"/>
          <w:sz w:val="24"/>
          <w:highlight w:val="none"/>
        </w:rPr>
        <w:t>签字（签章）：                                       公章：</w:t>
      </w:r>
    </w:p>
    <w:p w14:paraId="651B2CB5">
      <w:pPr>
        <w:spacing w:line="360" w:lineRule="auto"/>
        <w:ind w:left="25" w:leftChars="12" w:firstLine="352" w:firstLineChars="147"/>
        <w:contextualSpacing/>
        <w:rPr>
          <w:rFonts w:ascii="宋体" w:hAnsi="宋体"/>
          <w:color w:val="auto"/>
          <w:kern w:val="0"/>
          <w:sz w:val="24"/>
          <w:highlight w:val="none"/>
        </w:rPr>
      </w:pPr>
    </w:p>
    <w:p w14:paraId="091FAB9E">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color w:val="auto"/>
          <w:kern w:val="0"/>
          <w:sz w:val="24"/>
          <w:highlight w:val="none"/>
        </w:rPr>
        <w:t>日期：</w:t>
      </w:r>
    </w:p>
    <w:p w14:paraId="2021D6E9">
      <w:pPr>
        <w:spacing w:line="360" w:lineRule="auto"/>
        <w:contextualSpacing/>
        <w:rPr>
          <w:rFonts w:ascii="宋体" w:hAnsi="宋体"/>
          <w:b/>
          <w:color w:val="auto"/>
          <w:kern w:val="0"/>
          <w:sz w:val="24"/>
          <w:highlight w:val="none"/>
        </w:rPr>
      </w:pPr>
    </w:p>
    <w:p w14:paraId="526F2AA8">
      <w:pPr>
        <w:spacing w:line="360" w:lineRule="auto"/>
        <w:contextualSpacing/>
        <w:rPr>
          <w:rFonts w:ascii="宋体" w:hAnsi="宋体"/>
          <w:b/>
          <w:color w:val="auto"/>
          <w:kern w:val="0"/>
          <w:sz w:val="24"/>
          <w:highlight w:val="none"/>
        </w:rPr>
      </w:pPr>
    </w:p>
    <w:p w14:paraId="474E1690">
      <w:pPr>
        <w:spacing w:line="360" w:lineRule="auto"/>
        <w:contextualSpacing/>
        <w:rPr>
          <w:rFonts w:ascii="宋体" w:hAnsi="宋体"/>
          <w:b/>
          <w:color w:val="auto"/>
          <w:kern w:val="0"/>
          <w:sz w:val="24"/>
          <w:highlight w:val="none"/>
        </w:rPr>
      </w:pPr>
      <w:r>
        <w:rPr>
          <w:rFonts w:hint="eastAsia" w:ascii="宋体" w:hAnsi="宋体"/>
          <w:b/>
          <w:color w:val="auto"/>
          <w:kern w:val="0"/>
          <w:sz w:val="24"/>
          <w:highlight w:val="none"/>
        </w:rPr>
        <w:t>说明：</w:t>
      </w:r>
    </w:p>
    <w:p w14:paraId="158B63A8">
      <w:pPr>
        <w:spacing w:line="360" w:lineRule="auto"/>
        <w:ind w:left="25" w:leftChars="12" w:firstLine="354" w:firstLineChars="147"/>
        <w:contextualSpacing/>
        <w:rPr>
          <w:rFonts w:ascii="宋体" w:hAnsi="宋体"/>
          <w:b/>
          <w:bCs/>
          <w:color w:val="auto"/>
          <w:kern w:val="0"/>
          <w:sz w:val="24"/>
          <w:highlight w:val="none"/>
        </w:rPr>
      </w:pPr>
      <w:r>
        <w:rPr>
          <w:rFonts w:hint="eastAsia" w:ascii="宋体" w:hAnsi="宋体"/>
          <w:b/>
          <w:color w:val="auto"/>
          <w:kern w:val="0"/>
          <w:sz w:val="24"/>
          <w:highlight w:val="none"/>
        </w:rPr>
        <w:t>1.供应商提出质疑时，应提交质疑函和必要的证明材料</w:t>
      </w:r>
      <w:r>
        <w:rPr>
          <w:rFonts w:hint="eastAsia" w:ascii="宋体" w:hAnsi="宋体"/>
          <w:b/>
          <w:bCs/>
          <w:color w:val="auto"/>
          <w:kern w:val="0"/>
          <w:sz w:val="24"/>
          <w:highlight w:val="none"/>
        </w:rPr>
        <w:t>。</w:t>
      </w:r>
    </w:p>
    <w:p w14:paraId="6D7B588F">
      <w:pPr>
        <w:spacing w:line="360" w:lineRule="auto"/>
        <w:ind w:left="25" w:leftChars="12" w:firstLine="354" w:firstLineChars="147"/>
        <w:contextualSpacing/>
        <w:rPr>
          <w:rFonts w:ascii="宋体" w:hAnsi="宋体"/>
          <w:b/>
          <w:color w:val="auto"/>
          <w:kern w:val="0"/>
          <w:sz w:val="24"/>
          <w:highlight w:val="none"/>
        </w:rPr>
      </w:pPr>
      <w:r>
        <w:rPr>
          <w:rFonts w:hint="eastAsia" w:ascii="宋体" w:hAnsi="宋体"/>
          <w:b/>
          <w:color w:val="auto"/>
          <w:kern w:val="0"/>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5B21DF3">
      <w:pPr>
        <w:spacing w:line="360" w:lineRule="auto"/>
        <w:ind w:left="25" w:leftChars="12" w:firstLine="354" w:firstLineChars="147"/>
        <w:contextualSpacing/>
        <w:rPr>
          <w:rFonts w:ascii="宋体" w:hAnsi="宋体"/>
          <w:b/>
          <w:color w:val="auto"/>
          <w:kern w:val="0"/>
          <w:sz w:val="24"/>
          <w:highlight w:val="none"/>
        </w:rPr>
      </w:pPr>
      <w:r>
        <w:rPr>
          <w:rFonts w:hint="eastAsia" w:ascii="宋体" w:hAnsi="宋体"/>
          <w:b/>
          <w:color w:val="auto"/>
          <w:kern w:val="0"/>
          <w:sz w:val="24"/>
          <w:highlight w:val="none"/>
        </w:rPr>
        <w:t>3.质疑函的质疑事项应具体、明确，并有必要的事实依据和法律依据。</w:t>
      </w:r>
    </w:p>
    <w:p w14:paraId="65C4316C">
      <w:pPr>
        <w:spacing w:line="360" w:lineRule="auto"/>
        <w:ind w:left="25" w:leftChars="12" w:firstLine="354" w:firstLineChars="147"/>
        <w:contextualSpacing/>
        <w:rPr>
          <w:rFonts w:ascii="宋体" w:hAnsi="宋体"/>
          <w:b/>
          <w:color w:val="auto"/>
          <w:kern w:val="0"/>
          <w:sz w:val="24"/>
          <w:highlight w:val="none"/>
        </w:rPr>
      </w:pPr>
      <w:r>
        <w:rPr>
          <w:rFonts w:hint="eastAsia" w:ascii="宋体" w:hAnsi="宋体"/>
          <w:b/>
          <w:color w:val="auto"/>
          <w:kern w:val="0"/>
          <w:sz w:val="24"/>
          <w:highlight w:val="none"/>
        </w:rPr>
        <w:t>4.质疑函的质疑请求应与质疑事项相关。</w:t>
      </w:r>
    </w:p>
    <w:p w14:paraId="56D83E18">
      <w:pPr>
        <w:spacing w:line="360" w:lineRule="auto"/>
        <w:ind w:left="25" w:leftChars="12" w:firstLine="354" w:firstLineChars="147"/>
        <w:contextualSpacing/>
        <w:rPr>
          <w:rFonts w:ascii="宋体" w:hAnsi="宋体"/>
          <w:b/>
          <w:color w:val="auto"/>
          <w:kern w:val="0"/>
          <w:sz w:val="20"/>
          <w:szCs w:val="21"/>
          <w:highlight w:val="none"/>
        </w:rPr>
      </w:pPr>
      <w:r>
        <w:rPr>
          <w:rFonts w:hint="eastAsia" w:ascii="宋体" w:hAnsi="宋体"/>
          <w:b/>
          <w:color w:val="auto"/>
          <w:kern w:val="0"/>
          <w:sz w:val="24"/>
          <w:highlight w:val="none"/>
        </w:rPr>
        <w:t>5.质疑供应商为法人或者其他组织的，质疑函应由法定代表人、主要负责人，或者其授权代表签字或者盖章，并加盖公章。</w:t>
      </w:r>
    </w:p>
    <w:p w14:paraId="6B68929E">
      <w:pPr>
        <w:snapToGrid w:val="0"/>
        <w:rPr>
          <w:rFonts w:ascii="宋体" w:hAnsi="Courier New"/>
          <w:b/>
          <w:color w:val="auto"/>
          <w:kern w:val="0"/>
          <w:sz w:val="24"/>
          <w:highlight w:val="none"/>
        </w:rPr>
      </w:pPr>
    </w:p>
    <w:p w14:paraId="54D3FE9A">
      <w:pPr>
        <w:spacing w:line="460" w:lineRule="exact"/>
        <w:jc w:val="center"/>
        <w:rPr>
          <w:rFonts w:eastAsia="隶书"/>
          <w:color w:val="auto"/>
          <w:sz w:val="44"/>
          <w:highlight w:val="none"/>
        </w:rPr>
      </w:pPr>
      <w:r>
        <w:rPr>
          <w:rFonts w:eastAsia="隶书"/>
          <w:color w:val="auto"/>
          <w:sz w:val="44"/>
          <w:highlight w:val="none"/>
        </w:rPr>
        <w:br w:type="page"/>
      </w:r>
    </w:p>
    <w:p w14:paraId="15F179E9">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投诉书（格式）</w:t>
      </w:r>
    </w:p>
    <w:p w14:paraId="3F0B8931">
      <w:pPr>
        <w:snapToGrid w:val="0"/>
        <w:spacing w:line="360" w:lineRule="auto"/>
        <w:ind w:firstLine="482" w:firstLineChars="200"/>
        <w:rPr>
          <w:rFonts w:ascii="宋体" w:hAnsi="宋体"/>
          <w:b/>
          <w:bCs/>
          <w:color w:val="auto"/>
          <w:kern w:val="0"/>
          <w:sz w:val="24"/>
          <w:highlight w:val="none"/>
        </w:rPr>
      </w:pPr>
      <w:r>
        <w:rPr>
          <w:rFonts w:hint="eastAsia" w:ascii="宋体" w:hAnsi="宋体"/>
          <w:b/>
          <w:bCs/>
          <w:color w:val="auto"/>
          <w:kern w:val="0"/>
          <w:sz w:val="24"/>
          <w:highlight w:val="none"/>
        </w:rPr>
        <w:t>一、投诉相关主体基本情况：</w:t>
      </w:r>
    </w:p>
    <w:p w14:paraId="479EFA37">
      <w:pPr>
        <w:snapToGrid w:val="0"/>
        <w:spacing w:line="360" w:lineRule="auto"/>
        <w:ind w:firstLine="480" w:firstLineChars="200"/>
        <w:rPr>
          <w:rFonts w:ascii="宋体" w:hAnsi="宋体"/>
          <w:bCs/>
          <w:color w:val="auto"/>
          <w:kern w:val="0"/>
          <w:sz w:val="24"/>
          <w:highlight w:val="none"/>
          <w:u w:val="single"/>
        </w:rPr>
      </w:pPr>
      <w:r>
        <w:rPr>
          <w:rFonts w:hint="eastAsia" w:ascii="宋体" w:hAnsi="宋体"/>
          <w:bCs/>
          <w:color w:val="auto"/>
          <w:kern w:val="0"/>
          <w:sz w:val="24"/>
          <w:highlight w:val="none"/>
        </w:rPr>
        <w:t>供应商：</w:t>
      </w:r>
      <w:r>
        <w:rPr>
          <w:rFonts w:hint="eastAsia" w:ascii="宋体" w:hAnsi="宋体"/>
          <w:bCs/>
          <w:color w:val="auto"/>
          <w:kern w:val="0"/>
          <w:sz w:val="24"/>
          <w:highlight w:val="none"/>
          <w:u w:val="single"/>
        </w:rPr>
        <w:t xml:space="preserve">                                                                        </w:t>
      </w:r>
      <w:r>
        <w:rPr>
          <w:rFonts w:hint="eastAsia" w:ascii="宋体" w:hAnsi="宋体"/>
          <w:bCs/>
          <w:color w:val="auto"/>
          <w:kern w:val="0"/>
          <w:sz w:val="24"/>
          <w:highlight w:val="none"/>
        </w:rPr>
        <w:t xml:space="preserve">                 </w:t>
      </w:r>
    </w:p>
    <w:p w14:paraId="79855C70">
      <w:pPr>
        <w:snapToGrid w:val="0"/>
        <w:spacing w:line="360" w:lineRule="auto"/>
        <w:ind w:firstLine="480" w:firstLineChars="200"/>
        <w:rPr>
          <w:rFonts w:ascii="宋体" w:hAnsi="宋体"/>
          <w:bCs/>
          <w:color w:val="auto"/>
          <w:kern w:val="0"/>
          <w:sz w:val="24"/>
          <w:highlight w:val="none"/>
        </w:rPr>
      </w:pPr>
      <w:r>
        <w:rPr>
          <w:rFonts w:ascii="宋体" w:hAnsi="宋体"/>
          <w:bCs/>
          <w:color w:val="auto"/>
          <w:kern w:val="0"/>
          <w:sz w:val="24"/>
          <w:highlight w:val="none"/>
        </w:rPr>
        <w:t>地址</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r>
        <w:rPr>
          <w:rFonts w:ascii="宋体" w:hAnsi="宋体"/>
          <w:bCs/>
          <w:color w:val="auto"/>
          <w:kern w:val="0"/>
          <w:sz w:val="24"/>
          <w:highlight w:val="none"/>
        </w:rPr>
        <w:t>邮编</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r>
        <w:rPr>
          <w:rFonts w:hint="eastAsia" w:ascii="宋体" w:hAnsi="宋体"/>
          <w:bCs/>
          <w:color w:val="auto"/>
          <w:kern w:val="0"/>
          <w:sz w:val="24"/>
          <w:highlight w:val="none"/>
        </w:rPr>
        <w:t xml:space="preserve">                 </w:t>
      </w:r>
    </w:p>
    <w:p w14:paraId="63D84E55">
      <w:pPr>
        <w:snapToGrid w:val="0"/>
        <w:spacing w:line="360" w:lineRule="auto"/>
        <w:ind w:firstLine="480" w:firstLineChars="200"/>
        <w:rPr>
          <w:rFonts w:ascii="宋体" w:hAnsi="宋体"/>
          <w:bCs/>
          <w:color w:val="auto"/>
          <w:kern w:val="0"/>
          <w:sz w:val="24"/>
          <w:highlight w:val="none"/>
          <w:u w:val="single"/>
        </w:rPr>
      </w:pPr>
      <w:r>
        <w:rPr>
          <w:rFonts w:hint="eastAsia" w:ascii="宋体" w:hAnsi="宋体"/>
          <w:bCs/>
          <w:color w:val="auto"/>
          <w:kern w:val="0"/>
          <w:sz w:val="24"/>
          <w:highlight w:val="none"/>
        </w:rPr>
        <w:t>法定代表人/主要负责人：</w:t>
      </w:r>
      <w:r>
        <w:rPr>
          <w:rFonts w:hint="eastAsia" w:ascii="宋体" w:hAnsi="宋体"/>
          <w:bCs/>
          <w:color w:val="auto"/>
          <w:kern w:val="0"/>
          <w:sz w:val="24"/>
          <w:highlight w:val="none"/>
          <w:u w:val="single"/>
        </w:rPr>
        <w:t xml:space="preserve">                                                         </w:t>
      </w:r>
    </w:p>
    <w:p w14:paraId="300FB139">
      <w:pPr>
        <w:snapToGrid w:val="0"/>
        <w:spacing w:line="360" w:lineRule="auto"/>
        <w:ind w:firstLine="480" w:firstLineChars="200"/>
        <w:rPr>
          <w:rFonts w:ascii="宋体" w:hAnsi="宋体"/>
          <w:bCs/>
          <w:color w:val="auto"/>
          <w:kern w:val="0"/>
          <w:sz w:val="24"/>
          <w:highlight w:val="none"/>
        </w:rPr>
      </w:pPr>
      <w:r>
        <w:rPr>
          <w:rFonts w:ascii="宋体" w:hAnsi="宋体"/>
          <w:bCs/>
          <w:color w:val="auto"/>
          <w:kern w:val="0"/>
          <w:sz w:val="24"/>
          <w:highlight w:val="none"/>
        </w:rPr>
        <w:t>联系电话</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p>
    <w:p w14:paraId="25285DDB">
      <w:pPr>
        <w:snapToGrid w:val="0"/>
        <w:spacing w:line="360" w:lineRule="auto"/>
        <w:ind w:firstLine="480" w:firstLineChars="200"/>
        <w:rPr>
          <w:rFonts w:ascii="宋体" w:hAnsi="宋体"/>
          <w:bCs/>
          <w:color w:val="auto"/>
          <w:kern w:val="0"/>
          <w:sz w:val="24"/>
          <w:highlight w:val="none"/>
          <w:u w:val="single"/>
        </w:rPr>
      </w:pPr>
      <w:r>
        <w:rPr>
          <w:rFonts w:hint="eastAsia" w:ascii="宋体" w:hAnsi="宋体"/>
          <w:bCs/>
          <w:color w:val="auto"/>
          <w:kern w:val="0"/>
          <w:sz w:val="24"/>
          <w:highlight w:val="none"/>
        </w:rPr>
        <w:t>授权代表：</w:t>
      </w:r>
      <w:r>
        <w:rPr>
          <w:rFonts w:hint="eastAsia" w:ascii="宋体" w:hAnsi="宋体"/>
          <w:bCs/>
          <w:color w:val="auto"/>
          <w:kern w:val="0"/>
          <w:sz w:val="24"/>
          <w:highlight w:val="none"/>
          <w:u w:val="single"/>
        </w:rPr>
        <w:t xml:space="preserve">                                         </w:t>
      </w:r>
      <w:r>
        <w:rPr>
          <w:rFonts w:ascii="宋体" w:hAnsi="宋体"/>
          <w:bCs/>
          <w:color w:val="auto"/>
          <w:kern w:val="0"/>
          <w:sz w:val="24"/>
          <w:highlight w:val="none"/>
        </w:rPr>
        <w:t>联系</w:t>
      </w:r>
      <w:r>
        <w:rPr>
          <w:rFonts w:hint="eastAsia" w:ascii="宋体" w:hAnsi="宋体"/>
          <w:bCs/>
          <w:color w:val="auto"/>
          <w:kern w:val="0"/>
          <w:sz w:val="24"/>
          <w:highlight w:val="none"/>
        </w:rPr>
        <w:t>电话：</w:t>
      </w:r>
      <w:r>
        <w:rPr>
          <w:rFonts w:hint="eastAsia" w:ascii="宋体" w:hAnsi="宋体"/>
          <w:bCs/>
          <w:color w:val="auto"/>
          <w:kern w:val="0"/>
          <w:sz w:val="24"/>
          <w:highlight w:val="none"/>
          <w:u w:val="single"/>
        </w:rPr>
        <w:t xml:space="preserve">                   </w:t>
      </w:r>
    </w:p>
    <w:p w14:paraId="27BBAD61">
      <w:pPr>
        <w:snapToGrid w:val="0"/>
        <w:spacing w:line="360" w:lineRule="auto"/>
        <w:ind w:firstLine="480" w:firstLineChars="200"/>
        <w:rPr>
          <w:rFonts w:ascii="宋体" w:hAnsi="宋体"/>
          <w:bCs/>
          <w:color w:val="auto"/>
          <w:kern w:val="0"/>
          <w:sz w:val="24"/>
          <w:highlight w:val="none"/>
          <w:u w:val="single"/>
        </w:rPr>
      </w:pPr>
      <w:r>
        <w:rPr>
          <w:rFonts w:ascii="宋体" w:hAnsi="宋体"/>
          <w:bCs/>
          <w:color w:val="auto"/>
          <w:kern w:val="0"/>
          <w:sz w:val="24"/>
          <w:highlight w:val="none"/>
        </w:rPr>
        <w:t>地址</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p>
    <w:p w14:paraId="09878AB0">
      <w:pPr>
        <w:snapToGrid w:val="0"/>
        <w:spacing w:line="360" w:lineRule="auto"/>
        <w:ind w:firstLine="480" w:firstLineChars="200"/>
        <w:rPr>
          <w:rFonts w:ascii="宋体" w:hAnsi="宋体"/>
          <w:bCs/>
          <w:color w:val="auto"/>
          <w:kern w:val="0"/>
          <w:sz w:val="24"/>
          <w:highlight w:val="none"/>
        </w:rPr>
      </w:pPr>
      <w:r>
        <w:rPr>
          <w:rFonts w:ascii="宋体" w:hAnsi="宋体"/>
          <w:bCs/>
          <w:color w:val="auto"/>
          <w:kern w:val="0"/>
          <w:sz w:val="24"/>
          <w:highlight w:val="none"/>
        </w:rPr>
        <w:t>邮编</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r>
        <w:rPr>
          <w:rFonts w:hint="eastAsia" w:ascii="宋体" w:hAnsi="宋体"/>
          <w:bCs/>
          <w:color w:val="auto"/>
          <w:kern w:val="0"/>
          <w:sz w:val="24"/>
          <w:highlight w:val="none"/>
        </w:rPr>
        <w:t xml:space="preserve">   </w:t>
      </w:r>
    </w:p>
    <w:p w14:paraId="2EA0CA89">
      <w:pPr>
        <w:snapToGrid w:val="0"/>
        <w:spacing w:line="360" w:lineRule="auto"/>
        <w:ind w:firstLine="480" w:firstLineChars="200"/>
        <w:rPr>
          <w:rFonts w:ascii="宋体" w:hAnsi="宋体"/>
          <w:bCs/>
          <w:color w:val="auto"/>
          <w:kern w:val="0"/>
          <w:sz w:val="24"/>
          <w:highlight w:val="none"/>
        </w:rPr>
      </w:pPr>
      <w:r>
        <w:rPr>
          <w:rFonts w:hint="eastAsia" w:ascii="宋体" w:hAnsi="宋体"/>
          <w:bCs/>
          <w:color w:val="auto"/>
          <w:kern w:val="0"/>
          <w:sz w:val="24"/>
          <w:highlight w:val="none"/>
        </w:rPr>
        <w:t>被投诉人1：</w:t>
      </w:r>
    </w:p>
    <w:p w14:paraId="5644C805">
      <w:pPr>
        <w:snapToGrid w:val="0"/>
        <w:spacing w:line="360" w:lineRule="auto"/>
        <w:ind w:firstLine="480" w:firstLineChars="200"/>
        <w:rPr>
          <w:rFonts w:ascii="宋体" w:hAnsi="宋体"/>
          <w:bCs/>
          <w:color w:val="auto"/>
          <w:kern w:val="0"/>
          <w:sz w:val="24"/>
          <w:highlight w:val="none"/>
          <w:u w:val="single"/>
        </w:rPr>
      </w:pPr>
      <w:r>
        <w:rPr>
          <w:rFonts w:hint="eastAsia" w:ascii="宋体" w:hAnsi="宋体"/>
          <w:bCs/>
          <w:color w:val="auto"/>
          <w:kern w:val="0"/>
          <w:sz w:val="24"/>
          <w:highlight w:val="none"/>
        </w:rPr>
        <w:t>地址：</w:t>
      </w:r>
      <w:r>
        <w:rPr>
          <w:rFonts w:hint="eastAsia" w:ascii="宋体" w:hAnsi="宋体"/>
          <w:bCs/>
          <w:color w:val="auto"/>
          <w:kern w:val="0"/>
          <w:sz w:val="24"/>
          <w:highlight w:val="none"/>
          <w:u w:val="single"/>
        </w:rPr>
        <w:t xml:space="preserve">                                                            </w:t>
      </w:r>
    </w:p>
    <w:p w14:paraId="2C2B7C12">
      <w:pPr>
        <w:snapToGrid w:val="0"/>
        <w:spacing w:line="360" w:lineRule="auto"/>
        <w:ind w:firstLine="480" w:firstLineChars="200"/>
        <w:rPr>
          <w:rFonts w:ascii="宋体" w:hAnsi="宋体"/>
          <w:bCs/>
          <w:color w:val="auto"/>
          <w:kern w:val="0"/>
          <w:sz w:val="24"/>
          <w:highlight w:val="none"/>
        </w:rPr>
      </w:pPr>
      <w:r>
        <w:rPr>
          <w:rFonts w:ascii="宋体" w:hAnsi="宋体"/>
          <w:bCs/>
          <w:color w:val="auto"/>
          <w:kern w:val="0"/>
          <w:sz w:val="24"/>
          <w:highlight w:val="none"/>
        </w:rPr>
        <w:t>邮编</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r>
        <w:rPr>
          <w:rFonts w:hint="eastAsia" w:ascii="宋体" w:hAnsi="宋体"/>
          <w:bCs/>
          <w:color w:val="auto"/>
          <w:kern w:val="0"/>
          <w:sz w:val="24"/>
          <w:highlight w:val="none"/>
        </w:rPr>
        <w:t xml:space="preserve">  </w:t>
      </w:r>
    </w:p>
    <w:p w14:paraId="461668ED">
      <w:pPr>
        <w:snapToGrid w:val="0"/>
        <w:spacing w:line="360" w:lineRule="auto"/>
        <w:ind w:firstLine="480" w:firstLineChars="200"/>
        <w:rPr>
          <w:rFonts w:ascii="宋体" w:hAnsi="宋体"/>
          <w:bCs/>
          <w:color w:val="auto"/>
          <w:kern w:val="0"/>
          <w:sz w:val="24"/>
          <w:highlight w:val="none"/>
          <w:u w:val="single"/>
        </w:rPr>
      </w:pPr>
      <w:r>
        <w:rPr>
          <w:rFonts w:hint="eastAsia" w:ascii="宋体" w:hAnsi="宋体"/>
          <w:bCs/>
          <w:color w:val="auto"/>
          <w:kern w:val="0"/>
          <w:sz w:val="24"/>
          <w:highlight w:val="none"/>
        </w:rPr>
        <w:t>联系人：</w:t>
      </w:r>
      <w:r>
        <w:rPr>
          <w:rFonts w:hint="eastAsia" w:ascii="宋体" w:hAnsi="宋体"/>
          <w:bCs/>
          <w:color w:val="auto"/>
          <w:kern w:val="0"/>
          <w:sz w:val="24"/>
          <w:highlight w:val="none"/>
          <w:u w:val="single"/>
        </w:rPr>
        <w:t xml:space="preserve">                                                </w:t>
      </w:r>
      <w:r>
        <w:rPr>
          <w:rFonts w:ascii="宋体" w:hAnsi="宋体"/>
          <w:bCs/>
          <w:color w:val="auto"/>
          <w:kern w:val="0"/>
          <w:sz w:val="24"/>
          <w:highlight w:val="none"/>
        </w:rPr>
        <w:t>联系</w:t>
      </w:r>
      <w:r>
        <w:rPr>
          <w:rFonts w:hint="eastAsia" w:ascii="宋体" w:hAnsi="宋体"/>
          <w:bCs/>
          <w:color w:val="auto"/>
          <w:kern w:val="0"/>
          <w:sz w:val="24"/>
          <w:highlight w:val="none"/>
        </w:rPr>
        <w:t>电话：</w:t>
      </w:r>
      <w:r>
        <w:rPr>
          <w:rFonts w:hint="eastAsia" w:ascii="宋体" w:hAnsi="宋体"/>
          <w:bCs/>
          <w:color w:val="auto"/>
          <w:kern w:val="0"/>
          <w:sz w:val="24"/>
          <w:highlight w:val="none"/>
          <w:u w:val="single"/>
        </w:rPr>
        <w:t xml:space="preserve">                </w:t>
      </w:r>
    </w:p>
    <w:p w14:paraId="33B1ED01">
      <w:pPr>
        <w:snapToGrid w:val="0"/>
        <w:spacing w:line="360" w:lineRule="auto"/>
        <w:ind w:firstLine="480" w:firstLineChars="200"/>
        <w:rPr>
          <w:rFonts w:ascii="宋体" w:hAnsi="宋体"/>
          <w:bCs/>
          <w:color w:val="auto"/>
          <w:kern w:val="0"/>
          <w:sz w:val="24"/>
          <w:highlight w:val="none"/>
        </w:rPr>
      </w:pPr>
      <w:r>
        <w:rPr>
          <w:rFonts w:hint="eastAsia" w:ascii="宋体" w:hAnsi="宋体"/>
          <w:bCs/>
          <w:color w:val="auto"/>
          <w:kern w:val="0"/>
          <w:sz w:val="24"/>
          <w:highlight w:val="none"/>
        </w:rPr>
        <w:t>被投诉人2：</w:t>
      </w:r>
    </w:p>
    <w:p w14:paraId="52167F46">
      <w:pPr>
        <w:snapToGrid w:val="0"/>
        <w:spacing w:line="360" w:lineRule="auto"/>
        <w:ind w:firstLine="480" w:firstLineChars="200"/>
        <w:rPr>
          <w:rFonts w:ascii="宋体" w:hAnsi="宋体"/>
          <w:bCs/>
          <w:color w:val="auto"/>
          <w:kern w:val="0"/>
          <w:sz w:val="24"/>
          <w:highlight w:val="none"/>
        </w:rPr>
      </w:pPr>
      <w:r>
        <w:rPr>
          <w:rFonts w:ascii="宋体" w:hAnsi="宋体"/>
          <w:bCs/>
          <w:color w:val="auto"/>
          <w:kern w:val="0"/>
          <w:sz w:val="24"/>
          <w:highlight w:val="none"/>
        </w:rPr>
        <w:t>……</w:t>
      </w:r>
    </w:p>
    <w:p w14:paraId="7697C711">
      <w:pPr>
        <w:snapToGrid w:val="0"/>
        <w:spacing w:line="360" w:lineRule="auto"/>
        <w:ind w:firstLine="480" w:firstLineChars="200"/>
        <w:rPr>
          <w:rFonts w:ascii="宋体" w:hAnsi="宋体"/>
          <w:bCs/>
          <w:color w:val="auto"/>
          <w:kern w:val="0"/>
          <w:sz w:val="24"/>
          <w:highlight w:val="none"/>
          <w:u w:val="single"/>
        </w:rPr>
      </w:pPr>
      <w:r>
        <w:rPr>
          <w:rFonts w:hint="eastAsia" w:ascii="宋体" w:hAnsi="宋体"/>
          <w:bCs/>
          <w:color w:val="auto"/>
          <w:kern w:val="0"/>
          <w:sz w:val="24"/>
          <w:highlight w:val="none"/>
        </w:rPr>
        <w:t>相关供应商：</w:t>
      </w:r>
      <w:r>
        <w:rPr>
          <w:rFonts w:hint="eastAsia" w:ascii="宋体" w:hAnsi="宋体"/>
          <w:bCs/>
          <w:color w:val="auto"/>
          <w:kern w:val="0"/>
          <w:sz w:val="24"/>
          <w:highlight w:val="none"/>
          <w:u w:val="single"/>
        </w:rPr>
        <w:t xml:space="preserve">                                                                       </w:t>
      </w:r>
    </w:p>
    <w:p w14:paraId="541F9EF3">
      <w:pPr>
        <w:snapToGrid w:val="0"/>
        <w:spacing w:line="360" w:lineRule="auto"/>
        <w:ind w:firstLine="480" w:firstLineChars="200"/>
        <w:rPr>
          <w:rFonts w:ascii="宋体" w:hAnsi="宋体"/>
          <w:bCs/>
          <w:color w:val="auto"/>
          <w:kern w:val="0"/>
          <w:sz w:val="24"/>
          <w:highlight w:val="none"/>
          <w:u w:val="single"/>
        </w:rPr>
      </w:pPr>
      <w:r>
        <w:rPr>
          <w:rFonts w:ascii="宋体" w:hAnsi="宋体"/>
          <w:bCs/>
          <w:color w:val="auto"/>
          <w:kern w:val="0"/>
          <w:sz w:val="24"/>
          <w:highlight w:val="none"/>
        </w:rPr>
        <w:t>地址</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r>
        <w:rPr>
          <w:rFonts w:ascii="宋体" w:hAnsi="宋体"/>
          <w:bCs/>
          <w:color w:val="auto"/>
          <w:kern w:val="0"/>
          <w:sz w:val="24"/>
          <w:highlight w:val="none"/>
        </w:rPr>
        <w:t>邮编</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p>
    <w:p w14:paraId="3384B6FB">
      <w:pPr>
        <w:snapToGrid w:val="0"/>
        <w:spacing w:line="360" w:lineRule="auto"/>
        <w:ind w:firstLine="480" w:firstLineChars="200"/>
        <w:rPr>
          <w:rFonts w:ascii="宋体" w:hAnsi="宋体"/>
          <w:bCs/>
          <w:color w:val="auto"/>
          <w:kern w:val="0"/>
          <w:sz w:val="24"/>
          <w:highlight w:val="none"/>
        </w:rPr>
      </w:pPr>
      <w:r>
        <w:rPr>
          <w:rFonts w:hint="eastAsia" w:ascii="宋体" w:hAnsi="宋体"/>
          <w:bCs/>
          <w:color w:val="auto"/>
          <w:kern w:val="0"/>
          <w:sz w:val="24"/>
          <w:highlight w:val="none"/>
        </w:rPr>
        <w:t>联系人：</w:t>
      </w:r>
      <w:r>
        <w:rPr>
          <w:rFonts w:hint="eastAsia" w:ascii="宋体" w:hAnsi="宋体"/>
          <w:bCs/>
          <w:color w:val="auto"/>
          <w:kern w:val="0"/>
          <w:sz w:val="24"/>
          <w:highlight w:val="none"/>
          <w:u w:val="single"/>
        </w:rPr>
        <w:t xml:space="preserve">                                            </w:t>
      </w:r>
      <w:r>
        <w:rPr>
          <w:rFonts w:ascii="宋体" w:hAnsi="宋体"/>
          <w:bCs/>
          <w:color w:val="auto"/>
          <w:kern w:val="0"/>
          <w:sz w:val="24"/>
          <w:highlight w:val="none"/>
        </w:rPr>
        <w:t>联系</w:t>
      </w:r>
      <w:r>
        <w:rPr>
          <w:rFonts w:hint="eastAsia" w:ascii="宋体" w:hAnsi="宋体"/>
          <w:bCs/>
          <w:color w:val="auto"/>
          <w:kern w:val="0"/>
          <w:sz w:val="24"/>
          <w:highlight w:val="none"/>
        </w:rPr>
        <w:t>电话：</w:t>
      </w:r>
      <w:r>
        <w:rPr>
          <w:rFonts w:hint="eastAsia" w:ascii="宋体" w:hAnsi="宋体"/>
          <w:bCs/>
          <w:color w:val="auto"/>
          <w:kern w:val="0"/>
          <w:sz w:val="24"/>
          <w:highlight w:val="none"/>
          <w:u w:val="single"/>
        </w:rPr>
        <w:t xml:space="preserve">                     </w:t>
      </w:r>
      <w:r>
        <w:rPr>
          <w:rFonts w:hint="eastAsia" w:ascii="宋体" w:hAnsi="宋体"/>
          <w:bCs/>
          <w:color w:val="auto"/>
          <w:kern w:val="0"/>
          <w:sz w:val="24"/>
          <w:highlight w:val="none"/>
        </w:rPr>
        <w:t xml:space="preserve">                </w:t>
      </w:r>
    </w:p>
    <w:p w14:paraId="4EFB67A2">
      <w:pPr>
        <w:snapToGrid w:val="0"/>
        <w:spacing w:line="360" w:lineRule="auto"/>
        <w:ind w:firstLine="482" w:firstLineChars="200"/>
        <w:rPr>
          <w:rFonts w:ascii="宋体" w:hAnsi="宋体"/>
          <w:b/>
          <w:bCs/>
          <w:color w:val="auto"/>
          <w:kern w:val="0"/>
          <w:sz w:val="24"/>
          <w:highlight w:val="none"/>
        </w:rPr>
      </w:pPr>
      <w:r>
        <w:rPr>
          <w:rFonts w:hint="eastAsia" w:ascii="宋体" w:hAnsi="宋体"/>
          <w:b/>
          <w:bCs/>
          <w:color w:val="auto"/>
          <w:kern w:val="0"/>
          <w:sz w:val="24"/>
          <w:highlight w:val="none"/>
        </w:rPr>
        <w:t>二、投诉项目基本情况：</w:t>
      </w:r>
    </w:p>
    <w:p w14:paraId="36C031A3">
      <w:pPr>
        <w:spacing w:line="360" w:lineRule="auto"/>
        <w:ind w:left="25" w:leftChars="12" w:firstLine="472" w:firstLineChars="197"/>
        <w:rPr>
          <w:rFonts w:ascii="宋体" w:hAnsi="宋体"/>
          <w:color w:val="auto"/>
          <w:kern w:val="0"/>
          <w:sz w:val="24"/>
          <w:highlight w:val="none"/>
        </w:rPr>
      </w:pPr>
      <w:r>
        <w:rPr>
          <w:rFonts w:hint="eastAsia" w:ascii="宋体" w:hAnsi="宋体"/>
          <w:bCs/>
          <w:color w:val="auto"/>
          <w:kern w:val="0"/>
          <w:sz w:val="24"/>
          <w:highlight w:val="none"/>
        </w:rPr>
        <w:t>采购</w:t>
      </w:r>
      <w:r>
        <w:rPr>
          <w:rFonts w:hint="eastAsia" w:ascii="宋体" w:hAnsi="宋体"/>
          <w:color w:val="auto"/>
          <w:kern w:val="0"/>
          <w:sz w:val="24"/>
          <w:highlight w:val="none"/>
        </w:rPr>
        <w:t>项目的名称：</w:t>
      </w:r>
      <w:r>
        <w:rPr>
          <w:rFonts w:hint="eastAsia" w:ascii="宋体" w:hAnsi="宋体"/>
          <w:bCs/>
          <w:color w:val="auto"/>
          <w:kern w:val="0"/>
          <w:sz w:val="24"/>
          <w:highlight w:val="none"/>
          <w:u w:val="single"/>
        </w:rPr>
        <w:t xml:space="preserve">                                                                   </w:t>
      </w:r>
    </w:p>
    <w:p w14:paraId="67D2B07B">
      <w:pPr>
        <w:spacing w:line="360" w:lineRule="auto"/>
        <w:ind w:left="25" w:leftChars="12" w:firstLine="472" w:firstLineChars="197"/>
        <w:rPr>
          <w:rFonts w:ascii="宋体" w:hAnsi="宋体"/>
          <w:color w:val="auto"/>
          <w:kern w:val="0"/>
          <w:sz w:val="24"/>
          <w:highlight w:val="none"/>
        </w:rPr>
      </w:pPr>
      <w:r>
        <w:rPr>
          <w:rFonts w:hint="eastAsia" w:ascii="宋体" w:hAnsi="宋体"/>
          <w:bCs/>
          <w:color w:val="auto"/>
          <w:kern w:val="0"/>
          <w:sz w:val="24"/>
          <w:highlight w:val="none"/>
        </w:rPr>
        <w:t>采购</w:t>
      </w:r>
      <w:r>
        <w:rPr>
          <w:rFonts w:hint="eastAsia" w:ascii="宋体" w:hAnsi="宋体"/>
          <w:color w:val="auto"/>
          <w:kern w:val="0"/>
          <w:sz w:val="24"/>
          <w:highlight w:val="none"/>
        </w:rPr>
        <w:t>项目的编号：</w:t>
      </w:r>
      <w:r>
        <w:rPr>
          <w:rFonts w:hint="eastAsia" w:ascii="宋体" w:hAnsi="宋体"/>
          <w:bCs/>
          <w:color w:val="auto"/>
          <w:kern w:val="0"/>
          <w:sz w:val="24"/>
          <w:highlight w:val="none"/>
          <w:u w:val="single"/>
        </w:rPr>
        <w:t xml:space="preserve">                                          </w:t>
      </w:r>
    </w:p>
    <w:p w14:paraId="0BE87F5A">
      <w:pPr>
        <w:spacing w:line="360" w:lineRule="auto"/>
        <w:ind w:left="25" w:leftChars="12" w:firstLine="472" w:firstLineChars="197"/>
        <w:rPr>
          <w:rFonts w:ascii="宋体" w:hAnsi="宋体"/>
          <w:bCs/>
          <w:color w:val="auto"/>
          <w:kern w:val="0"/>
          <w:sz w:val="24"/>
          <w:highlight w:val="none"/>
          <w:u w:val="single"/>
        </w:rPr>
      </w:pPr>
      <w:r>
        <w:rPr>
          <w:rFonts w:hint="eastAsia" w:ascii="宋体" w:hAnsi="宋体"/>
          <w:color w:val="auto"/>
          <w:kern w:val="0"/>
          <w:sz w:val="24"/>
          <w:highlight w:val="none"/>
        </w:rPr>
        <w:t>采购人名称：</w:t>
      </w:r>
      <w:r>
        <w:rPr>
          <w:rFonts w:hint="eastAsia" w:ascii="宋体" w:hAnsi="宋体"/>
          <w:bCs/>
          <w:color w:val="auto"/>
          <w:kern w:val="0"/>
          <w:sz w:val="24"/>
          <w:highlight w:val="none"/>
          <w:u w:val="single"/>
        </w:rPr>
        <w:t xml:space="preserve">                                                                        </w:t>
      </w:r>
    </w:p>
    <w:p w14:paraId="17AFFA25">
      <w:pPr>
        <w:spacing w:line="360" w:lineRule="auto"/>
        <w:ind w:left="25" w:leftChars="12" w:firstLine="472" w:firstLineChars="197"/>
        <w:rPr>
          <w:rFonts w:ascii="宋体" w:hAnsi="宋体"/>
          <w:bCs/>
          <w:color w:val="auto"/>
          <w:kern w:val="0"/>
          <w:sz w:val="24"/>
          <w:highlight w:val="none"/>
          <w:u w:val="single"/>
        </w:rPr>
      </w:pPr>
      <w:r>
        <w:rPr>
          <w:rFonts w:hint="eastAsia" w:ascii="宋体" w:hAnsi="宋体"/>
          <w:color w:val="auto"/>
          <w:kern w:val="0"/>
          <w:sz w:val="24"/>
          <w:highlight w:val="none"/>
        </w:rPr>
        <w:t>代理机构名称：</w:t>
      </w:r>
      <w:r>
        <w:rPr>
          <w:rFonts w:hint="eastAsia" w:ascii="宋体" w:hAnsi="宋体"/>
          <w:bCs/>
          <w:color w:val="auto"/>
          <w:kern w:val="0"/>
          <w:sz w:val="24"/>
          <w:highlight w:val="none"/>
          <w:u w:val="single"/>
        </w:rPr>
        <w:t xml:space="preserve">                                                                      </w:t>
      </w:r>
    </w:p>
    <w:p w14:paraId="04F553F8">
      <w:pPr>
        <w:spacing w:line="360" w:lineRule="auto"/>
        <w:ind w:left="25" w:leftChars="12" w:firstLine="472" w:firstLineChars="197"/>
        <w:rPr>
          <w:rFonts w:ascii="宋体" w:hAnsi="宋体"/>
          <w:bCs/>
          <w:color w:val="auto"/>
          <w:kern w:val="0"/>
          <w:sz w:val="24"/>
          <w:highlight w:val="none"/>
          <w:u w:val="single"/>
        </w:rPr>
      </w:pPr>
      <w:r>
        <w:rPr>
          <w:rFonts w:hint="eastAsia" w:ascii="宋体" w:hAnsi="宋体"/>
          <w:bCs/>
          <w:color w:val="auto"/>
          <w:kern w:val="0"/>
          <w:sz w:val="24"/>
          <w:highlight w:val="none"/>
        </w:rPr>
        <w:t>招标文件公告：</w:t>
      </w:r>
      <w:r>
        <w:rPr>
          <w:rFonts w:hint="eastAsia" w:ascii="宋体" w:hAnsi="宋体"/>
          <w:bCs/>
          <w:color w:val="auto"/>
          <w:kern w:val="0"/>
          <w:sz w:val="24"/>
          <w:highlight w:val="none"/>
          <w:u w:val="single"/>
        </w:rPr>
        <w:t>是/否</w:t>
      </w:r>
      <w:r>
        <w:rPr>
          <w:rFonts w:hint="eastAsia" w:ascii="宋体" w:hAnsi="宋体"/>
          <w:bCs/>
          <w:color w:val="auto"/>
          <w:kern w:val="0"/>
          <w:sz w:val="24"/>
          <w:highlight w:val="none"/>
        </w:rPr>
        <w:t>公告期限：</w:t>
      </w:r>
      <w:r>
        <w:rPr>
          <w:rFonts w:hint="eastAsia" w:ascii="宋体" w:hAnsi="宋体"/>
          <w:bCs/>
          <w:color w:val="auto"/>
          <w:kern w:val="0"/>
          <w:sz w:val="24"/>
          <w:highlight w:val="none"/>
          <w:u w:val="single"/>
        </w:rPr>
        <w:t xml:space="preserve">                                                       </w:t>
      </w:r>
    </w:p>
    <w:p w14:paraId="4BDF6DD1">
      <w:pPr>
        <w:spacing w:line="360" w:lineRule="auto"/>
        <w:ind w:left="25" w:leftChars="12" w:firstLine="472" w:firstLineChars="197"/>
        <w:rPr>
          <w:rFonts w:ascii="宋体" w:hAnsi="宋体"/>
          <w:b/>
          <w:color w:val="auto"/>
          <w:kern w:val="0"/>
          <w:sz w:val="24"/>
          <w:highlight w:val="none"/>
        </w:rPr>
      </w:pPr>
      <w:r>
        <w:rPr>
          <w:rFonts w:hint="eastAsia" w:ascii="宋体" w:hAnsi="宋体"/>
          <w:bCs/>
          <w:color w:val="auto"/>
          <w:kern w:val="0"/>
          <w:sz w:val="24"/>
          <w:highlight w:val="none"/>
        </w:rPr>
        <w:t>采购结果公告：</w:t>
      </w:r>
      <w:r>
        <w:rPr>
          <w:rFonts w:hint="eastAsia" w:ascii="宋体" w:hAnsi="宋体"/>
          <w:bCs/>
          <w:color w:val="auto"/>
          <w:kern w:val="0"/>
          <w:sz w:val="24"/>
          <w:highlight w:val="none"/>
          <w:u w:val="single"/>
        </w:rPr>
        <w:t>是/否</w:t>
      </w:r>
      <w:r>
        <w:rPr>
          <w:rFonts w:hint="eastAsia" w:ascii="宋体" w:hAnsi="宋体"/>
          <w:bCs/>
          <w:color w:val="auto"/>
          <w:kern w:val="0"/>
          <w:sz w:val="24"/>
          <w:highlight w:val="none"/>
        </w:rPr>
        <w:t>公告期限：</w:t>
      </w:r>
      <w:r>
        <w:rPr>
          <w:rFonts w:hint="eastAsia" w:ascii="宋体" w:hAnsi="宋体"/>
          <w:bCs/>
          <w:color w:val="auto"/>
          <w:kern w:val="0"/>
          <w:sz w:val="24"/>
          <w:highlight w:val="none"/>
          <w:u w:val="single"/>
        </w:rPr>
        <w:t xml:space="preserve">                                                       </w:t>
      </w:r>
    </w:p>
    <w:p w14:paraId="608E2104">
      <w:pPr>
        <w:spacing w:line="360" w:lineRule="auto"/>
        <w:ind w:left="25" w:leftChars="12" w:firstLine="472" w:firstLineChars="196"/>
        <w:rPr>
          <w:rFonts w:ascii="宋体" w:hAnsi="宋体"/>
          <w:b/>
          <w:color w:val="auto"/>
          <w:kern w:val="0"/>
          <w:sz w:val="24"/>
          <w:highlight w:val="none"/>
        </w:rPr>
      </w:pPr>
      <w:r>
        <w:rPr>
          <w:rFonts w:hint="eastAsia" w:ascii="宋体" w:hAnsi="宋体"/>
          <w:b/>
          <w:color w:val="auto"/>
          <w:kern w:val="0"/>
          <w:sz w:val="24"/>
          <w:highlight w:val="none"/>
        </w:rPr>
        <w:t>三、质疑基本情况</w:t>
      </w:r>
    </w:p>
    <w:p w14:paraId="11767FEF">
      <w:pPr>
        <w:spacing w:line="360" w:lineRule="auto"/>
        <w:ind w:firstLine="480" w:firstLineChars="200"/>
        <w:rPr>
          <w:rFonts w:ascii="宋体" w:hAnsi="宋体"/>
          <w:color w:val="auto"/>
          <w:kern w:val="0"/>
          <w:sz w:val="24"/>
          <w:highlight w:val="none"/>
        </w:rPr>
      </w:pPr>
      <w:r>
        <w:rPr>
          <w:rFonts w:hint="eastAsia" w:ascii="宋体" w:hAnsi="宋体"/>
          <w:color w:val="auto"/>
          <w:kern w:val="0"/>
          <w:sz w:val="24"/>
          <w:highlight w:val="none"/>
        </w:rPr>
        <w:t>投诉人于</w:t>
      </w:r>
      <w:r>
        <w:rPr>
          <w:rFonts w:hint="eastAsia" w:ascii="宋体" w:hAnsi="宋体"/>
          <w:color w:val="auto"/>
          <w:kern w:val="0"/>
          <w:sz w:val="24"/>
          <w:highlight w:val="none"/>
          <w:u w:val="single"/>
        </w:rPr>
        <w:t xml:space="preserve">      </w:t>
      </w:r>
      <w:r>
        <w:rPr>
          <w:rFonts w:hint="eastAsia" w:ascii="宋体" w:hAnsi="宋体"/>
          <w:color w:val="auto"/>
          <w:kern w:val="0"/>
          <w:sz w:val="24"/>
          <w:highlight w:val="none"/>
        </w:rPr>
        <w:t>年</w:t>
      </w:r>
      <w:r>
        <w:rPr>
          <w:rFonts w:hint="eastAsia" w:ascii="宋体" w:hAnsi="宋体"/>
          <w:color w:val="auto"/>
          <w:kern w:val="0"/>
          <w:sz w:val="24"/>
          <w:highlight w:val="none"/>
          <w:u w:val="single"/>
        </w:rPr>
        <w:t xml:space="preserve">   </w:t>
      </w:r>
      <w:r>
        <w:rPr>
          <w:rFonts w:hint="eastAsia" w:ascii="宋体" w:hAnsi="宋体"/>
          <w:color w:val="auto"/>
          <w:kern w:val="0"/>
          <w:sz w:val="24"/>
          <w:highlight w:val="none"/>
        </w:rPr>
        <w:t>月</w:t>
      </w:r>
      <w:r>
        <w:rPr>
          <w:rFonts w:hint="eastAsia" w:ascii="宋体" w:hAnsi="宋体"/>
          <w:color w:val="auto"/>
          <w:kern w:val="0"/>
          <w:sz w:val="24"/>
          <w:highlight w:val="none"/>
          <w:u w:val="single"/>
        </w:rPr>
        <w:t xml:space="preserve">   </w:t>
      </w:r>
      <w:r>
        <w:rPr>
          <w:rFonts w:hint="eastAsia" w:ascii="宋体" w:hAnsi="宋体"/>
          <w:color w:val="auto"/>
          <w:kern w:val="0"/>
          <w:sz w:val="24"/>
          <w:highlight w:val="none"/>
        </w:rPr>
        <w:t>日，向</w:t>
      </w:r>
      <w:r>
        <w:rPr>
          <w:rFonts w:hint="eastAsia" w:ascii="宋体" w:hAnsi="宋体"/>
          <w:color w:val="auto"/>
          <w:kern w:val="0"/>
          <w:sz w:val="24"/>
          <w:highlight w:val="none"/>
          <w:u w:val="single"/>
        </w:rPr>
        <w:t xml:space="preserve">                                </w:t>
      </w:r>
      <w:r>
        <w:rPr>
          <w:rFonts w:hint="eastAsia" w:ascii="宋体" w:hAnsi="宋体"/>
          <w:color w:val="auto"/>
          <w:kern w:val="0"/>
          <w:sz w:val="24"/>
          <w:highlight w:val="none"/>
        </w:rPr>
        <w:t>提出质疑，质疑事项为：</w:t>
      </w:r>
    </w:p>
    <w:p w14:paraId="05FB9953">
      <w:pPr>
        <w:spacing w:line="360" w:lineRule="auto"/>
        <w:ind w:firstLine="241"/>
        <w:rPr>
          <w:rFonts w:ascii="宋体" w:hAnsi="宋体"/>
          <w:bCs/>
          <w:color w:val="auto"/>
          <w:kern w:val="0"/>
          <w:sz w:val="24"/>
          <w:highlight w:val="none"/>
          <w:u w:val="single"/>
        </w:rPr>
      </w:pPr>
      <w:r>
        <w:rPr>
          <w:rFonts w:hint="eastAsia" w:ascii="宋体" w:hAnsi="宋体"/>
          <w:color w:val="auto"/>
          <w:kern w:val="0"/>
          <w:sz w:val="24"/>
          <w:highlight w:val="none"/>
        </w:rPr>
        <w:t xml:space="preserve">    </w:t>
      </w:r>
      <w:r>
        <w:rPr>
          <w:rFonts w:hint="eastAsia" w:ascii="宋体" w:hAnsi="宋体"/>
          <w:bCs/>
          <w:color w:val="auto"/>
          <w:kern w:val="0"/>
          <w:sz w:val="24"/>
          <w:highlight w:val="none"/>
          <w:u w:val="single"/>
        </w:rPr>
        <w:t xml:space="preserve">                                                                                      </w:t>
      </w:r>
    </w:p>
    <w:p w14:paraId="76DD4F8C">
      <w:pPr>
        <w:spacing w:line="360" w:lineRule="auto"/>
        <w:ind w:firstLine="241"/>
        <w:rPr>
          <w:rFonts w:ascii="宋体" w:hAnsi="宋体"/>
          <w:bCs/>
          <w:color w:val="auto"/>
          <w:kern w:val="0"/>
          <w:sz w:val="24"/>
          <w:highlight w:val="none"/>
          <w:u w:val="single"/>
        </w:rPr>
      </w:pPr>
      <w:r>
        <w:rPr>
          <w:rFonts w:hint="eastAsia" w:ascii="宋体" w:hAnsi="宋体"/>
          <w:bCs/>
          <w:color w:val="auto"/>
          <w:kern w:val="0"/>
          <w:sz w:val="24"/>
          <w:highlight w:val="none"/>
        </w:rPr>
        <w:t xml:space="preserve">    </w:t>
      </w:r>
      <w:r>
        <w:rPr>
          <w:rFonts w:hint="eastAsia" w:ascii="宋体" w:hAnsi="宋体"/>
          <w:bCs/>
          <w:color w:val="auto"/>
          <w:kern w:val="0"/>
          <w:sz w:val="24"/>
          <w:highlight w:val="none"/>
          <w:u w:val="single"/>
        </w:rPr>
        <w:t xml:space="preserve">                                                                                      </w:t>
      </w:r>
    </w:p>
    <w:p w14:paraId="2B341E1B">
      <w:pPr>
        <w:spacing w:line="360" w:lineRule="auto"/>
        <w:ind w:firstLine="480" w:firstLineChars="200"/>
        <w:rPr>
          <w:rFonts w:ascii="宋体" w:hAnsi="宋体"/>
          <w:color w:val="auto"/>
          <w:kern w:val="0"/>
          <w:sz w:val="24"/>
          <w:highlight w:val="none"/>
        </w:rPr>
      </w:pPr>
      <w:r>
        <w:rPr>
          <w:rFonts w:hint="eastAsia" w:ascii="宋体" w:hAnsi="宋体"/>
          <w:bCs/>
          <w:color w:val="auto"/>
          <w:kern w:val="0"/>
          <w:sz w:val="24"/>
          <w:highlight w:val="none"/>
          <w:u w:val="single"/>
        </w:rPr>
        <w:t>采购人/代理机构</w:t>
      </w:r>
      <w:r>
        <w:rPr>
          <w:rFonts w:hint="eastAsia" w:ascii="宋体" w:hAnsi="宋体"/>
          <w:bCs/>
          <w:color w:val="auto"/>
          <w:kern w:val="0"/>
          <w:sz w:val="24"/>
          <w:highlight w:val="none"/>
        </w:rPr>
        <w:t>于</w:t>
      </w:r>
      <w:r>
        <w:rPr>
          <w:rFonts w:hint="eastAsia" w:ascii="宋体" w:hAnsi="宋体"/>
          <w:color w:val="auto"/>
          <w:kern w:val="0"/>
          <w:sz w:val="24"/>
          <w:highlight w:val="none"/>
          <w:u w:val="single"/>
        </w:rPr>
        <w:t xml:space="preserve">      </w:t>
      </w:r>
      <w:r>
        <w:rPr>
          <w:rFonts w:hint="eastAsia" w:ascii="宋体" w:hAnsi="宋体"/>
          <w:color w:val="auto"/>
          <w:kern w:val="0"/>
          <w:sz w:val="24"/>
          <w:highlight w:val="none"/>
        </w:rPr>
        <w:t>年</w:t>
      </w:r>
      <w:r>
        <w:rPr>
          <w:rFonts w:hint="eastAsia" w:ascii="宋体" w:hAnsi="宋体"/>
          <w:color w:val="auto"/>
          <w:kern w:val="0"/>
          <w:sz w:val="24"/>
          <w:highlight w:val="none"/>
          <w:u w:val="single"/>
        </w:rPr>
        <w:t xml:space="preserve">   </w:t>
      </w:r>
      <w:r>
        <w:rPr>
          <w:rFonts w:hint="eastAsia" w:ascii="宋体" w:hAnsi="宋体"/>
          <w:color w:val="auto"/>
          <w:kern w:val="0"/>
          <w:sz w:val="24"/>
          <w:highlight w:val="none"/>
        </w:rPr>
        <w:t>月</w:t>
      </w:r>
      <w:r>
        <w:rPr>
          <w:rFonts w:hint="eastAsia" w:ascii="宋体" w:hAnsi="宋体"/>
          <w:color w:val="auto"/>
          <w:kern w:val="0"/>
          <w:sz w:val="24"/>
          <w:highlight w:val="none"/>
          <w:u w:val="single"/>
        </w:rPr>
        <w:t xml:space="preserve">   </w:t>
      </w:r>
      <w:r>
        <w:rPr>
          <w:rFonts w:hint="eastAsia" w:ascii="宋体" w:hAnsi="宋体"/>
          <w:color w:val="auto"/>
          <w:kern w:val="0"/>
          <w:sz w:val="24"/>
          <w:highlight w:val="none"/>
        </w:rPr>
        <w:t>日，</w:t>
      </w:r>
      <w:r>
        <w:rPr>
          <w:rFonts w:hint="eastAsia" w:ascii="宋体" w:hAnsi="宋体"/>
          <w:bCs/>
          <w:color w:val="auto"/>
          <w:kern w:val="0"/>
          <w:sz w:val="24"/>
          <w:highlight w:val="none"/>
        </w:rPr>
        <w:t xml:space="preserve">就质疑事项作出了答复/没有在法定期限内作出答复。                                                                                             </w:t>
      </w:r>
    </w:p>
    <w:p w14:paraId="0439B54D">
      <w:pPr>
        <w:spacing w:line="360" w:lineRule="auto"/>
        <w:ind w:left="25" w:leftChars="12" w:firstLine="472" w:firstLineChars="196"/>
        <w:rPr>
          <w:rFonts w:ascii="宋体" w:hAnsi="宋体"/>
          <w:b/>
          <w:color w:val="auto"/>
          <w:kern w:val="0"/>
          <w:sz w:val="24"/>
          <w:highlight w:val="none"/>
        </w:rPr>
      </w:pPr>
      <w:r>
        <w:rPr>
          <w:rFonts w:hint="eastAsia" w:ascii="宋体" w:hAnsi="宋体"/>
          <w:b/>
          <w:color w:val="auto"/>
          <w:kern w:val="0"/>
          <w:sz w:val="24"/>
          <w:highlight w:val="none"/>
        </w:rPr>
        <w:t>四、投诉事项具体内容</w:t>
      </w:r>
    </w:p>
    <w:p w14:paraId="1841CED4">
      <w:pPr>
        <w:spacing w:line="360" w:lineRule="auto"/>
        <w:ind w:left="25" w:leftChars="12" w:firstLine="472" w:firstLineChars="197"/>
        <w:rPr>
          <w:rFonts w:ascii="宋体" w:hAnsi="宋体"/>
          <w:bCs/>
          <w:color w:val="auto"/>
          <w:kern w:val="0"/>
          <w:sz w:val="24"/>
          <w:highlight w:val="none"/>
          <w:u w:val="single"/>
        </w:rPr>
      </w:pPr>
      <w:r>
        <w:rPr>
          <w:rFonts w:hint="eastAsia" w:ascii="宋体" w:hAnsi="宋体"/>
          <w:color w:val="auto"/>
          <w:kern w:val="0"/>
          <w:sz w:val="24"/>
          <w:highlight w:val="none"/>
        </w:rPr>
        <w:t>投诉事项1：</w:t>
      </w:r>
      <w:r>
        <w:rPr>
          <w:rFonts w:hint="eastAsia" w:ascii="宋体" w:hAnsi="宋体"/>
          <w:bCs/>
          <w:color w:val="auto"/>
          <w:kern w:val="0"/>
          <w:sz w:val="24"/>
          <w:highlight w:val="none"/>
          <w:u w:val="single"/>
        </w:rPr>
        <w:t xml:space="preserve">                                                                           </w:t>
      </w:r>
    </w:p>
    <w:p w14:paraId="2F530ADE">
      <w:pPr>
        <w:spacing w:line="360" w:lineRule="auto"/>
        <w:ind w:firstLine="480" w:firstLineChars="200"/>
        <w:rPr>
          <w:rFonts w:ascii="宋体" w:hAnsi="宋体"/>
          <w:bCs/>
          <w:color w:val="auto"/>
          <w:kern w:val="0"/>
          <w:sz w:val="24"/>
          <w:highlight w:val="none"/>
          <w:u w:val="single"/>
        </w:rPr>
      </w:pPr>
      <w:r>
        <w:rPr>
          <w:rFonts w:hint="eastAsia" w:ascii="宋体" w:hAnsi="宋体"/>
          <w:bCs/>
          <w:color w:val="auto"/>
          <w:kern w:val="0"/>
          <w:sz w:val="24"/>
          <w:highlight w:val="none"/>
        </w:rPr>
        <w:t>事实依据：</w:t>
      </w:r>
      <w:r>
        <w:rPr>
          <w:rFonts w:hint="eastAsia" w:ascii="宋体" w:hAnsi="宋体"/>
          <w:color w:val="auto"/>
          <w:kern w:val="0"/>
          <w:sz w:val="24"/>
          <w:highlight w:val="none"/>
        </w:rPr>
        <w:t xml:space="preserve"> </w:t>
      </w:r>
      <w:r>
        <w:rPr>
          <w:rFonts w:hint="eastAsia" w:ascii="宋体" w:hAnsi="宋体"/>
          <w:bCs/>
          <w:color w:val="auto"/>
          <w:kern w:val="0"/>
          <w:sz w:val="24"/>
          <w:highlight w:val="none"/>
          <w:u w:val="single"/>
        </w:rPr>
        <w:t xml:space="preserve">                                                                                      </w:t>
      </w:r>
    </w:p>
    <w:p w14:paraId="047F95A8">
      <w:pPr>
        <w:spacing w:line="360" w:lineRule="auto"/>
        <w:ind w:left="25" w:leftChars="12" w:firstLine="472" w:firstLineChars="197"/>
        <w:rPr>
          <w:rFonts w:ascii="宋体" w:hAnsi="宋体"/>
          <w:color w:val="auto"/>
          <w:kern w:val="0"/>
          <w:sz w:val="24"/>
          <w:highlight w:val="none"/>
        </w:rPr>
      </w:pPr>
      <w:r>
        <w:rPr>
          <w:rFonts w:hint="eastAsia" w:ascii="宋体" w:hAnsi="宋体"/>
          <w:bCs/>
          <w:color w:val="auto"/>
          <w:kern w:val="0"/>
          <w:sz w:val="24"/>
          <w:highlight w:val="none"/>
          <w:u w:val="single"/>
        </w:rPr>
        <w:t xml:space="preserve">                                                                                        </w:t>
      </w:r>
    </w:p>
    <w:p w14:paraId="59A8FF14">
      <w:pPr>
        <w:spacing w:line="360" w:lineRule="auto"/>
        <w:ind w:firstLine="480" w:firstLineChars="200"/>
        <w:rPr>
          <w:rFonts w:ascii="宋体" w:hAnsi="宋体"/>
          <w:bCs/>
          <w:color w:val="auto"/>
          <w:kern w:val="0"/>
          <w:sz w:val="24"/>
          <w:highlight w:val="none"/>
          <w:u w:val="single"/>
        </w:rPr>
      </w:pPr>
      <w:r>
        <w:rPr>
          <w:rFonts w:hint="eastAsia" w:ascii="宋体" w:hAnsi="宋体"/>
          <w:bCs/>
          <w:color w:val="auto"/>
          <w:kern w:val="0"/>
          <w:sz w:val="24"/>
          <w:highlight w:val="none"/>
        </w:rPr>
        <w:t>法律依据：</w:t>
      </w:r>
      <w:r>
        <w:rPr>
          <w:rFonts w:hint="eastAsia" w:ascii="宋体" w:hAnsi="宋体"/>
          <w:color w:val="auto"/>
          <w:kern w:val="0"/>
          <w:sz w:val="24"/>
          <w:highlight w:val="none"/>
        </w:rPr>
        <w:t xml:space="preserve"> </w:t>
      </w:r>
      <w:r>
        <w:rPr>
          <w:rFonts w:hint="eastAsia" w:ascii="宋体" w:hAnsi="宋体"/>
          <w:bCs/>
          <w:color w:val="auto"/>
          <w:kern w:val="0"/>
          <w:sz w:val="24"/>
          <w:highlight w:val="none"/>
          <w:u w:val="single"/>
        </w:rPr>
        <w:t xml:space="preserve">                                                                                      </w:t>
      </w:r>
    </w:p>
    <w:p w14:paraId="314C1D28">
      <w:pPr>
        <w:spacing w:line="360" w:lineRule="auto"/>
        <w:ind w:left="25" w:leftChars="12" w:firstLine="352" w:firstLineChars="147"/>
        <w:rPr>
          <w:rFonts w:ascii="宋体" w:hAnsi="宋体"/>
          <w:bCs/>
          <w:color w:val="auto"/>
          <w:kern w:val="0"/>
          <w:sz w:val="24"/>
          <w:highlight w:val="none"/>
          <w:u w:val="single"/>
        </w:rPr>
      </w:pPr>
      <w:r>
        <w:rPr>
          <w:rFonts w:hint="eastAsia" w:ascii="宋体" w:hAnsi="宋体"/>
          <w:bCs/>
          <w:color w:val="auto"/>
          <w:kern w:val="0"/>
          <w:sz w:val="24"/>
          <w:highlight w:val="none"/>
        </w:rPr>
        <w:t xml:space="preserve"> </w:t>
      </w:r>
      <w:r>
        <w:rPr>
          <w:rFonts w:hint="eastAsia" w:ascii="宋体" w:hAnsi="宋体"/>
          <w:bCs/>
          <w:color w:val="auto"/>
          <w:kern w:val="0"/>
          <w:sz w:val="24"/>
          <w:highlight w:val="none"/>
          <w:u w:val="single"/>
        </w:rPr>
        <w:t xml:space="preserve">                                                                                        </w:t>
      </w:r>
    </w:p>
    <w:p w14:paraId="244C5D57">
      <w:pPr>
        <w:spacing w:line="360" w:lineRule="auto"/>
        <w:ind w:left="25" w:leftChars="12" w:firstLine="472" w:firstLineChars="197"/>
        <w:rPr>
          <w:rFonts w:ascii="宋体" w:hAnsi="宋体"/>
          <w:bCs/>
          <w:color w:val="auto"/>
          <w:kern w:val="0"/>
          <w:sz w:val="24"/>
          <w:highlight w:val="none"/>
        </w:rPr>
      </w:pPr>
      <w:r>
        <w:rPr>
          <w:rFonts w:hint="eastAsia" w:ascii="宋体" w:hAnsi="宋体"/>
          <w:color w:val="auto"/>
          <w:kern w:val="0"/>
          <w:sz w:val="24"/>
          <w:highlight w:val="none"/>
        </w:rPr>
        <w:t xml:space="preserve">投诉事项2  </w:t>
      </w:r>
      <w:r>
        <w:rPr>
          <w:rFonts w:hint="eastAsia" w:ascii="宋体" w:hAnsi="宋体"/>
          <w:bCs/>
          <w:color w:val="auto"/>
          <w:kern w:val="0"/>
          <w:sz w:val="24"/>
          <w:highlight w:val="none"/>
        </w:rPr>
        <w:t xml:space="preserve">   </w:t>
      </w:r>
    </w:p>
    <w:p w14:paraId="21B6F660">
      <w:pPr>
        <w:spacing w:line="360" w:lineRule="auto"/>
        <w:ind w:left="25" w:leftChars="12" w:firstLine="472" w:firstLineChars="197"/>
        <w:rPr>
          <w:rFonts w:ascii="宋体" w:hAnsi="宋体"/>
          <w:bCs/>
          <w:color w:val="auto"/>
          <w:kern w:val="0"/>
          <w:sz w:val="24"/>
          <w:highlight w:val="none"/>
        </w:rPr>
      </w:pPr>
      <w:r>
        <w:rPr>
          <w:rFonts w:ascii="宋体" w:hAnsi="宋体"/>
          <w:bCs/>
          <w:color w:val="auto"/>
          <w:kern w:val="0"/>
          <w:sz w:val="24"/>
          <w:highlight w:val="none"/>
        </w:rPr>
        <w:t>……</w:t>
      </w:r>
    </w:p>
    <w:p w14:paraId="045A2382">
      <w:pPr>
        <w:spacing w:line="360" w:lineRule="auto"/>
        <w:ind w:left="25" w:leftChars="12" w:firstLine="472" w:firstLineChars="196"/>
        <w:rPr>
          <w:rFonts w:ascii="宋体" w:hAnsi="宋体"/>
          <w:b/>
          <w:color w:val="auto"/>
          <w:kern w:val="0"/>
          <w:sz w:val="24"/>
          <w:highlight w:val="none"/>
        </w:rPr>
      </w:pPr>
      <w:r>
        <w:rPr>
          <w:rFonts w:hint="eastAsia" w:ascii="宋体" w:hAnsi="宋体"/>
          <w:b/>
          <w:color w:val="auto"/>
          <w:kern w:val="0"/>
          <w:sz w:val="24"/>
          <w:highlight w:val="none"/>
        </w:rPr>
        <w:t>五、与投诉事项相关的投诉请求：</w:t>
      </w:r>
    </w:p>
    <w:p w14:paraId="16F93400">
      <w:pPr>
        <w:spacing w:line="360" w:lineRule="auto"/>
        <w:ind w:left="25" w:leftChars="12" w:firstLine="472" w:firstLineChars="197"/>
        <w:rPr>
          <w:rFonts w:ascii="宋体" w:hAnsi="宋体"/>
          <w:color w:val="auto"/>
          <w:kern w:val="0"/>
          <w:sz w:val="24"/>
          <w:highlight w:val="none"/>
        </w:rPr>
      </w:pPr>
      <w:r>
        <w:rPr>
          <w:rFonts w:hint="eastAsia" w:ascii="宋体" w:hAnsi="宋体"/>
          <w:color w:val="auto"/>
          <w:kern w:val="0"/>
          <w:sz w:val="24"/>
          <w:highlight w:val="none"/>
        </w:rPr>
        <w:t>请求：</w:t>
      </w:r>
      <w:r>
        <w:rPr>
          <w:rFonts w:hint="eastAsia" w:ascii="宋体" w:hAnsi="宋体"/>
          <w:bCs/>
          <w:color w:val="auto"/>
          <w:kern w:val="0"/>
          <w:sz w:val="24"/>
          <w:highlight w:val="none"/>
          <w:u w:val="single"/>
        </w:rPr>
        <w:t xml:space="preserve">                                                                                 </w:t>
      </w:r>
    </w:p>
    <w:p w14:paraId="431220ED">
      <w:pPr>
        <w:spacing w:line="360" w:lineRule="auto"/>
        <w:ind w:left="25" w:leftChars="12" w:firstLine="352" w:firstLineChars="147"/>
        <w:rPr>
          <w:rFonts w:ascii="宋体" w:hAnsi="宋体"/>
          <w:color w:val="auto"/>
          <w:kern w:val="0"/>
          <w:sz w:val="24"/>
          <w:highlight w:val="none"/>
        </w:rPr>
      </w:pPr>
    </w:p>
    <w:p w14:paraId="44B7F6A9">
      <w:pPr>
        <w:spacing w:line="360" w:lineRule="auto"/>
        <w:ind w:left="25" w:leftChars="12" w:firstLine="472" w:firstLineChars="197"/>
        <w:rPr>
          <w:rFonts w:ascii="宋体" w:hAnsi="宋体"/>
          <w:color w:val="auto"/>
          <w:kern w:val="0"/>
          <w:sz w:val="24"/>
          <w:highlight w:val="none"/>
        </w:rPr>
      </w:pPr>
      <w:r>
        <w:rPr>
          <w:rFonts w:hint="eastAsia" w:ascii="宋体" w:hAnsi="宋体"/>
          <w:color w:val="auto"/>
          <w:kern w:val="0"/>
          <w:sz w:val="24"/>
          <w:highlight w:val="none"/>
        </w:rPr>
        <w:t>签字（签章）：                                       公章：</w:t>
      </w:r>
    </w:p>
    <w:p w14:paraId="613B07FC">
      <w:pPr>
        <w:spacing w:line="360" w:lineRule="auto"/>
        <w:ind w:left="25" w:leftChars="12" w:firstLine="352" w:firstLineChars="147"/>
        <w:rPr>
          <w:rFonts w:ascii="宋体" w:hAnsi="宋体"/>
          <w:color w:val="auto"/>
          <w:kern w:val="0"/>
          <w:sz w:val="24"/>
          <w:highlight w:val="none"/>
        </w:rPr>
      </w:pPr>
    </w:p>
    <w:p w14:paraId="2C244B72">
      <w:pPr>
        <w:spacing w:line="360" w:lineRule="auto"/>
        <w:ind w:left="25" w:leftChars="12" w:firstLine="472" w:firstLineChars="197"/>
        <w:rPr>
          <w:rFonts w:ascii="宋体" w:hAnsi="宋体"/>
          <w:color w:val="auto"/>
          <w:kern w:val="0"/>
          <w:sz w:val="24"/>
          <w:highlight w:val="none"/>
        </w:rPr>
      </w:pPr>
      <w:r>
        <w:rPr>
          <w:rFonts w:hint="eastAsia" w:ascii="宋体" w:hAnsi="宋体"/>
          <w:color w:val="auto"/>
          <w:kern w:val="0"/>
          <w:sz w:val="24"/>
          <w:highlight w:val="none"/>
        </w:rPr>
        <w:t>日期：</w:t>
      </w:r>
    </w:p>
    <w:p w14:paraId="4BE4C9DD">
      <w:pPr>
        <w:spacing w:line="360" w:lineRule="auto"/>
        <w:ind w:left="25" w:leftChars="12" w:firstLine="472" w:firstLineChars="197"/>
        <w:rPr>
          <w:rFonts w:ascii="宋体" w:hAnsi="宋体"/>
          <w:color w:val="auto"/>
          <w:kern w:val="0"/>
          <w:sz w:val="24"/>
          <w:highlight w:val="none"/>
        </w:rPr>
      </w:pPr>
      <w:r>
        <w:rPr>
          <w:rFonts w:hint="eastAsia" w:ascii="宋体" w:hAnsi="宋体"/>
          <w:bCs/>
          <w:color w:val="auto"/>
          <w:kern w:val="0"/>
          <w:sz w:val="24"/>
          <w:highlight w:val="none"/>
        </w:rPr>
        <w:t xml:space="preserve">                                                                                 </w:t>
      </w:r>
    </w:p>
    <w:p w14:paraId="65306F00">
      <w:pPr>
        <w:snapToGrid w:val="0"/>
        <w:spacing w:line="360" w:lineRule="auto"/>
        <w:rPr>
          <w:rFonts w:ascii="宋体" w:hAnsi="宋体"/>
          <w:b/>
          <w:color w:val="auto"/>
          <w:kern w:val="0"/>
          <w:sz w:val="24"/>
          <w:highlight w:val="none"/>
        </w:rPr>
      </w:pPr>
    </w:p>
    <w:p w14:paraId="7E1E99D0">
      <w:pPr>
        <w:snapToGrid w:val="0"/>
        <w:spacing w:line="360" w:lineRule="auto"/>
        <w:rPr>
          <w:rFonts w:ascii="宋体" w:hAnsi="宋体"/>
          <w:b/>
          <w:color w:val="auto"/>
          <w:kern w:val="0"/>
          <w:sz w:val="24"/>
          <w:highlight w:val="none"/>
        </w:rPr>
      </w:pPr>
      <w:r>
        <w:rPr>
          <w:rFonts w:hint="eastAsia" w:ascii="宋体" w:hAnsi="宋体"/>
          <w:b/>
          <w:color w:val="auto"/>
          <w:kern w:val="0"/>
          <w:sz w:val="24"/>
          <w:highlight w:val="none"/>
        </w:rPr>
        <w:t>说明：</w:t>
      </w:r>
    </w:p>
    <w:p w14:paraId="54FEDAC1">
      <w:pPr>
        <w:spacing w:line="360" w:lineRule="auto"/>
        <w:ind w:left="25" w:leftChars="12" w:firstLine="354" w:firstLineChars="147"/>
        <w:rPr>
          <w:rFonts w:ascii="宋体" w:hAnsi="宋体"/>
          <w:b/>
          <w:bCs/>
          <w:color w:val="auto"/>
          <w:kern w:val="0"/>
          <w:sz w:val="24"/>
          <w:highlight w:val="none"/>
        </w:rPr>
      </w:pPr>
      <w:r>
        <w:rPr>
          <w:rFonts w:hint="eastAsia" w:ascii="宋体" w:hAnsi="宋体"/>
          <w:b/>
          <w:color w:val="auto"/>
          <w:kern w:val="0"/>
          <w:sz w:val="24"/>
          <w:highlight w:val="none"/>
        </w:rPr>
        <w:t>1.投诉人提起投诉时，应当提交投诉书和必要的证明材料，并按照被投诉人和与投诉事项有关的供应商数量提供投诉书副本</w:t>
      </w:r>
      <w:r>
        <w:rPr>
          <w:rFonts w:hint="eastAsia" w:ascii="宋体" w:hAnsi="宋体"/>
          <w:b/>
          <w:bCs/>
          <w:color w:val="auto"/>
          <w:kern w:val="0"/>
          <w:sz w:val="24"/>
          <w:highlight w:val="none"/>
        </w:rPr>
        <w:t>。</w:t>
      </w:r>
    </w:p>
    <w:p w14:paraId="30C94977">
      <w:pPr>
        <w:spacing w:line="360" w:lineRule="auto"/>
        <w:ind w:left="25" w:leftChars="12" w:firstLine="354" w:firstLineChars="147"/>
        <w:rPr>
          <w:rFonts w:ascii="宋体" w:hAnsi="宋体"/>
          <w:b/>
          <w:color w:val="auto"/>
          <w:kern w:val="0"/>
          <w:sz w:val="24"/>
          <w:highlight w:val="none"/>
        </w:rPr>
      </w:pPr>
      <w:r>
        <w:rPr>
          <w:rFonts w:hint="eastAsia" w:ascii="宋体" w:hAnsi="宋体"/>
          <w:b/>
          <w:color w:val="auto"/>
          <w:kern w:val="0"/>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5F662F4">
      <w:pPr>
        <w:spacing w:line="360" w:lineRule="auto"/>
        <w:ind w:left="25" w:leftChars="12" w:firstLine="354" w:firstLineChars="147"/>
        <w:rPr>
          <w:rFonts w:ascii="宋体" w:hAnsi="宋体"/>
          <w:b/>
          <w:color w:val="auto"/>
          <w:kern w:val="0"/>
          <w:sz w:val="24"/>
          <w:highlight w:val="none"/>
        </w:rPr>
      </w:pPr>
      <w:r>
        <w:rPr>
          <w:rFonts w:hint="eastAsia" w:ascii="宋体" w:hAnsi="宋体"/>
          <w:b/>
          <w:color w:val="auto"/>
          <w:kern w:val="0"/>
          <w:sz w:val="24"/>
          <w:highlight w:val="none"/>
        </w:rPr>
        <w:t>3.投诉书应简要列明质疑事项，质疑函、质疑答复等作为附件材料提供。</w:t>
      </w:r>
    </w:p>
    <w:p w14:paraId="34D6398B">
      <w:pPr>
        <w:spacing w:line="360" w:lineRule="auto"/>
        <w:ind w:left="25" w:leftChars="12" w:firstLine="354" w:firstLineChars="147"/>
        <w:rPr>
          <w:rFonts w:ascii="宋体" w:hAnsi="宋体"/>
          <w:b/>
          <w:color w:val="auto"/>
          <w:kern w:val="0"/>
          <w:sz w:val="24"/>
          <w:highlight w:val="none"/>
        </w:rPr>
      </w:pPr>
      <w:r>
        <w:rPr>
          <w:rFonts w:hint="eastAsia" w:ascii="宋体" w:hAnsi="宋体"/>
          <w:b/>
          <w:color w:val="auto"/>
          <w:kern w:val="0"/>
          <w:sz w:val="24"/>
          <w:highlight w:val="none"/>
        </w:rPr>
        <w:t>4.投诉书的投诉事项应具体、明确，并有必要的事实依据和法律依据。</w:t>
      </w:r>
    </w:p>
    <w:p w14:paraId="5B4EDE5D">
      <w:pPr>
        <w:spacing w:line="360" w:lineRule="auto"/>
        <w:ind w:left="25" w:leftChars="12" w:firstLine="354" w:firstLineChars="147"/>
        <w:rPr>
          <w:rFonts w:ascii="宋体" w:hAnsi="宋体"/>
          <w:b/>
          <w:color w:val="auto"/>
          <w:kern w:val="0"/>
          <w:sz w:val="24"/>
          <w:highlight w:val="none"/>
        </w:rPr>
      </w:pPr>
      <w:r>
        <w:rPr>
          <w:rFonts w:hint="eastAsia" w:ascii="宋体" w:hAnsi="宋体"/>
          <w:b/>
          <w:color w:val="auto"/>
          <w:kern w:val="0"/>
          <w:sz w:val="24"/>
          <w:highlight w:val="none"/>
        </w:rPr>
        <w:t>5.投诉书的投诉请求应与投诉事项相关。</w:t>
      </w:r>
    </w:p>
    <w:p w14:paraId="421DDB3A">
      <w:pPr>
        <w:spacing w:line="360" w:lineRule="auto"/>
        <w:ind w:left="25" w:leftChars="12" w:firstLine="354" w:firstLineChars="147"/>
        <w:rPr>
          <w:color w:val="auto"/>
          <w:highlight w:val="none"/>
        </w:rPr>
      </w:pPr>
      <w:r>
        <w:rPr>
          <w:rFonts w:hint="eastAsia" w:ascii="宋体" w:hAnsi="宋体"/>
          <w:b/>
          <w:color w:val="auto"/>
          <w:kern w:val="0"/>
          <w:sz w:val="24"/>
          <w:highlight w:val="none"/>
        </w:rPr>
        <w:t>6.投诉人为法人或者其他组织的，投诉书应由法定代表人、主要负责人，或者其授权代表签字或者盖章，并加盖公章。</w:t>
      </w:r>
    </w:p>
    <w:p w14:paraId="2BEE1982">
      <w:pPr>
        <w:rPr>
          <w:color w:val="auto"/>
          <w:highlight w:val="none"/>
        </w:rPr>
      </w:pPr>
    </w:p>
    <w:sectPr>
      <w:footerReference r:id="rId13" w:type="first"/>
      <w:headerReference r:id="rId11" w:type="default"/>
      <w:footerReference r:id="rId12"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Wingdings 2">
    <w:panose1 w:val="05020102010507070707"/>
    <w:charset w:val="02"/>
    <w:family w:val="roman"/>
    <w:pitch w:val="default"/>
    <w:sig w:usb0="00000000" w:usb1="00000000" w:usb2="00000000" w:usb3="00000000" w:csb0="80000000" w:csb1="00000000"/>
  </w:font>
  <w:font w:name="Helvetica">
    <w:altName w:val="Arial"/>
    <w:panose1 w:val="020B0604020202020204"/>
    <w:charset w:val="00"/>
    <w:family w:val="swiss"/>
    <w:pitch w:val="default"/>
    <w:sig w:usb0="00000000" w:usb1="00000000" w:usb2="00000000" w:usb3="00000000" w:csb0="00000093" w:csb1="00000000"/>
  </w:font>
  <w:font w:name="Tahoma">
    <w:panose1 w:val="020B0604030504040204"/>
    <w:charset w:val="00"/>
    <w:family w:val="swiss"/>
    <w:pitch w:val="default"/>
    <w:sig w:usb0="E1002EFF" w:usb1="C000605B" w:usb2="00000029" w:usb3="00000000" w:csb0="200101FF" w:csb1="20280000"/>
  </w:font>
  <w:font w:name="TimesNewRomanPSMT">
    <w:altName w:val="Times New Roman"/>
    <w:panose1 w:val="00000000000000000000"/>
    <w:charset w:val="00"/>
    <w:family w:val="roman"/>
    <w:pitch w:val="default"/>
    <w:sig w:usb0="00000000" w:usb1="00000000" w:usb2="00000000" w:usb3="00000000" w:csb0="00000001" w:csb1="00000000"/>
  </w:font>
  <w:font w:name="新宋体">
    <w:panose1 w:val="02010609030101010101"/>
    <w:charset w:val="86"/>
    <w:family w:val="modern"/>
    <w:pitch w:val="default"/>
    <w:sig w:usb0="00000203" w:usb1="288F0000" w:usb2="00000006" w:usb3="00000000" w:csb0="00040001"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ˎ̥">
    <w:altName w:val="宋体"/>
    <w:panose1 w:val="00000000000000000000"/>
    <w:charset w:val="86"/>
    <w:family w:val="roman"/>
    <w:pitch w:val="default"/>
    <w:sig w:usb0="00000000" w:usb1="00000000" w:usb2="00000006" w:usb3="00000000" w:csb0="00040001" w:csb1="00000000"/>
  </w:font>
  <w:font w:name="隶书">
    <w:panose1 w:val="02010509060101010101"/>
    <w:charset w:val="86"/>
    <w:family w:val="modern"/>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D040C">
    <w:pPr>
      <w:tabs>
        <w:tab w:val="center" w:pos="4439"/>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9BD87">
    <w:pPr>
      <w:tabs>
        <w:tab w:val="center" w:pos="443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B2F7D">
    <w:pPr>
      <w:tabs>
        <w:tab w:val="center" w:pos="4439"/>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8281"/>
      <w:docPartObj>
        <w:docPartGallery w:val="autotext"/>
      </w:docPartObj>
    </w:sdtPr>
    <w:sdtContent>
      <w:p w14:paraId="48F6C44C">
        <w:pPr>
          <w:pStyle w:val="10"/>
          <w:jc w:val="center"/>
        </w:pPr>
        <w:r>
          <w:fldChar w:fldCharType="begin"/>
        </w:r>
        <w:r>
          <w:instrText xml:space="preserve">PAGE   \* MERGEFORMAT</w:instrText>
        </w:r>
        <w:r>
          <w:fldChar w:fldCharType="separate"/>
        </w:r>
        <w:r>
          <w:rPr>
            <w:lang w:val="zh-CN"/>
          </w:rPr>
          <w:t>0</w:t>
        </w:r>
        <w:r>
          <w:fldChar w:fldCharType="end"/>
        </w:r>
      </w:p>
    </w:sdtContent>
  </w:sdt>
  <w:p w14:paraId="3E39AC76">
    <w:pPr>
      <w:tabs>
        <w:tab w:val="center" w:pos="443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D4935">
    <w:pPr>
      <w:jc w:val="center"/>
    </w:pPr>
    <w:r>
      <w:pict>
        <v:shape id="文本框 5124" o:spid="_x0000_s4098"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">
          <v:path/>
          <v:fill on="f" focussize="0,0"/>
          <v:stroke on="f" joinstyle="miter"/>
          <v:imagedata o:title=""/>
          <o:lock v:ext="edit"/>
          <v:textbox inset="0mm,0mm,0mm,0mm" style="mso-fit-shape-to-text:t;">
            <w:txbxContent>
              <w:p w14:paraId="78AF0C1C">
                <w:pPr>
                  <w:jc w:val="center"/>
                </w:pPr>
                <w:r>
                  <w:fldChar w:fldCharType="begin"/>
                </w:r>
                <w:r>
                  <w:instrText xml:space="preserve"> PAGE  \* MERGEFORMAT </w:instrText>
                </w:r>
                <w:r>
                  <w:fldChar w:fldCharType="separate"/>
                </w:r>
                <w:r>
                  <w:t>124</w:t>
                </w:r>
                <w:r>
                  <w:fldChar w:fldCharType="end"/>
                </w:r>
              </w:p>
            </w:txbxContent>
          </v:textbox>
        </v:shape>
      </w:pict>
    </w:r>
  </w:p>
  <w:p w14:paraId="3BA330F7"/>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AA207">
    <w:r>
      <w:pict>
        <v:shape id="文本框 5123" o:spid="_x0000_s4097" o:spt="202" type="#_x0000_t202" style="position:absolute;left:0pt;margin-top:0pt;height:144pt;width:144pt;mso-position-horizontal:center;mso-position-horizontal-relative:margin;mso-wrap-style:none;z-index:25166131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">
          <v:path/>
          <v:fill on="f" focussize="0,0"/>
          <v:stroke on="f" joinstyle="miter"/>
          <v:imagedata o:title=""/>
          <o:lock v:ext="edit"/>
          <v:textbox inset="0mm,0mm,0mm,0mm" style="mso-fit-shape-to-text:t;">
            <w:txbxContent>
              <w:p w14:paraId="1D106974">
                <w:r>
                  <w:fldChar w:fldCharType="begin"/>
                </w:r>
                <w:r>
                  <w:instrText xml:space="preserve"> PAGE  \* MERGEFORMAT </w:instrText>
                </w:r>
                <w:r>
                  <w:fldChar w:fldCharType="separate"/>
                </w:r>
                <w:r>
                  <w:t>63</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39015">
    <w:pPr>
      <w:tabs>
        <w:tab w:val="center" w:pos="4153"/>
        <w:tab w:val="right" w:pos="8306"/>
      </w:tabs>
      <w:jc w:val="center"/>
    </w:pPr>
    <w:r>
      <w:pict>
        <v:shape id="文本框 5121" o:spid="_x0000_s410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55AF67DA">
                <w:pPr>
                  <w:tabs>
                    <w:tab w:val="center" w:pos="4153"/>
                    <w:tab w:val="right" w:pos="8306"/>
                  </w:tabs>
                  <w:jc w:val="center"/>
                </w:pPr>
                <w:r>
                  <w:fldChar w:fldCharType="begin"/>
                </w:r>
                <w:r>
                  <w:instrText xml:space="preserve"> PAGE  \* MERGEFORMAT </w:instrText>
                </w:r>
                <w:r>
                  <w:fldChar w:fldCharType="separate"/>
                </w:r>
                <w:r>
                  <w:t>128</w:t>
                </w:r>
                <w:r>
                  <w:fldChar w:fldCharType="end"/>
                </w:r>
              </w:p>
            </w:txbxContent>
          </v:textbox>
        </v:shape>
      </w:pict>
    </w:r>
  </w:p>
  <w:p w14:paraId="172257C9">
    <w:pPr>
      <w:tabs>
        <w:tab w:val="center" w:pos="4153"/>
        <w:tab w:val="right" w:pos="8306"/>
      </w:tabs>
    </w:pPr>
  </w:p>
  <w:p w14:paraId="0E5B7D7E"/>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DDFDA">
    <w:pPr>
      <w:tabs>
        <w:tab w:val="center" w:pos="4153"/>
        <w:tab w:val="right" w:pos="8306"/>
      </w:tabs>
    </w:pPr>
    <w:r>
      <w:pict>
        <v:shape id="文本框 5122" o:spid="_x0000_s409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14:paraId="4304C8D4">
                <w:pPr>
                  <w:tabs>
                    <w:tab w:val="center" w:pos="4153"/>
                    <w:tab w:val="right" w:pos="8306"/>
                  </w:tabs>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06D3F">
    <w:pPr>
      <w:tabs>
        <w:tab w:val="center" w:pos="4153"/>
        <w:tab w:val="right" w:pos="8306"/>
      </w:tabs>
      <w:jc w:val="center"/>
    </w:pPr>
    <w:r>
      <w:rPr>
        <w:rFonts w:hint="eastAsia"/>
      </w:rPr>
      <w:t>南宁市政府采购竞争性磋商采购文件（项目编号：NNZC2026-C2-990765-ZXYZ）</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C6717">
    <w:pPr>
      <w:pBdr>
        <w:bottom w:val="none" w:color="auto" w:sz="0" w:space="1"/>
      </w:pBdr>
    </w:pPr>
  </w:p>
  <w:p w14:paraId="1CFD29CA">
    <w:pPr>
      <w:tabs>
        <w:tab w:val="center" w:pos="4153"/>
        <w:tab w:val="right" w:pos="8306"/>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743FD">
    <w:pPr>
      <w:tabs>
        <w:tab w:val="center" w:pos="4153"/>
        <w:tab w:val="right" w:pos="8306"/>
      </w:tabs>
    </w:pPr>
    <w:r>
      <w:rPr>
        <w:rFonts w:hint="eastAsia"/>
      </w:rPr>
      <w:t>南宁市政府采购竞争性磋商采购文件（项目编号：NNZC2026-C2-990765-ZXYZ）</w:t>
    </w:r>
  </w:p>
  <w:p w14:paraId="0FC09B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40DCA1"/>
    <w:multiLevelType w:val="singleLevel"/>
    <w:tmpl w:val="8E40DCA1"/>
    <w:lvl w:ilvl="0" w:tentative="0">
      <w:start w:val="1"/>
      <w:numFmt w:val="decimal"/>
      <w:lvlText w:val="%1."/>
      <w:lvlJc w:val="left"/>
      <w:pPr>
        <w:tabs>
          <w:tab w:val="left" w:pos="312"/>
        </w:tabs>
      </w:pPr>
    </w:lvl>
  </w:abstractNum>
  <w:abstractNum w:abstractNumId="1">
    <w:nsid w:val="98E11FA5"/>
    <w:multiLevelType w:val="singleLevel"/>
    <w:tmpl w:val="98E11FA5"/>
    <w:lvl w:ilvl="0" w:tentative="0">
      <w:start w:val="1"/>
      <w:numFmt w:val="chineseCounting"/>
      <w:suff w:val="nothing"/>
      <w:lvlText w:val="%1、"/>
      <w:lvlJc w:val="left"/>
      <w:rPr>
        <w:rFonts w:hint="eastAsia"/>
      </w:rPr>
    </w:lvl>
  </w:abstractNum>
  <w:abstractNum w:abstractNumId="2">
    <w:nsid w:val="00000001"/>
    <w:multiLevelType w:val="singleLevel"/>
    <w:tmpl w:val="00000001"/>
    <w:lvl w:ilvl="0" w:tentative="0">
      <w:start w:val="2"/>
      <w:numFmt w:val="decimal"/>
      <w:suff w:val="space"/>
      <w:lvlText w:val="%1."/>
      <w:lvlJc w:val="left"/>
      <w:pPr>
        <w:ind w:left="720" w:firstLine="0"/>
      </w:pPr>
    </w:lvl>
  </w:abstractNum>
  <w:abstractNum w:abstractNumId="3">
    <w:nsid w:val="4B9D0677"/>
    <w:multiLevelType w:val="multilevel"/>
    <w:tmpl w:val="4B9D0677"/>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4">
    <w:nsid w:val="508D7A92"/>
    <w:multiLevelType w:val="singleLevel"/>
    <w:tmpl w:val="508D7A92"/>
    <w:lvl w:ilvl="0" w:tentative="0">
      <w:start w:val="1"/>
      <w:numFmt w:val="decimal"/>
      <w:suff w:val="nothing"/>
      <w:lvlText w:val="（%1）"/>
      <w:lvlJc w:val="left"/>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A19"/>
    <w:rsid w:val="00001F2E"/>
    <w:rsid w:val="0000247A"/>
    <w:rsid w:val="00002500"/>
    <w:rsid w:val="00002D0B"/>
    <w:rsid w:val="000102BD"/>
    <w:rsid w:val="0001282B"/>
    <w:rsid w:val="00016459"/>
    <w:rsid w:val="00017D48"/>
    <w:rsid w:val="000228CD"/>
    <w:rsid w:val="000265FC"/>
    <w:rsid w:val="000269B1"/>
    <w:rsid w:val="0003028D"/>
    <w:rsid w:val="0003719C"/>
    <w:rsid w:val="00042687"/>
    <w:rsid w:val="000438F8"/>
    <w:rsid w:val="00044016"/>
    <w:rsid w:val="00053740"/>
    <w:rsid w:val="00053AE6"/>
    <w:rsid w:val="00053D79"/>
    <w:rsid w:val="000546DB"/>
    <w:rsid w:val="00055814"/>
    <w:rsid w:val="00060950"/>
    <w:rsid w:val="000609CD"/>
    <w:rsid w:val="00063342"/>
    <w:rsid w:val="00065794"/>
    <w:rsid w:val="00066BA2"/>
    <w:rsid w:val="00070134"/>
    <w:rsid w:val="000705BD"/>
    <w:rsid w:val="00075929"/>
    <w:rsid w:val="00075A97"/>
    <w:rsid w:val="00077869"/>
    <w:rsid w:val="00091D4B"/>
    <w:rsid w:val="000937B9"/>
    <w:rsid w:val="000943B2"/>
    <w:rsid w:val="00094D5B"/>
    <w:rsid w:val="000A1C33"/>
    <w:rsid w:val="000A4E26"/>
    <w:rsid w:val="000A5EDF"/>
    <w:rsid w:val="000A642B"/>
    <w:rsid w:val="000A6588"/>
    <w:rsid w:val="000A78AE"/>
    <w:rsid w:val="000B0AAB"/>
    <w:rsid w:val="000B3129"/>
    <w:rsid w:val="000B3476"/>
    <w:rsid w:val="000C03FA"/>
    <w:rsid w:val="000C1AB4"/>
    <w:rsid w:val="000C2FD7"/>
    <w:rsid w:val="000C6897"/>
    <w:rsid w:val="000C7151"/>
    <w:rsid w:val="000C79C8"/>
    <w:rsid w:val="000D1740"/>
    <w:rsid w:val="000D1B57"/>
    <w:rsid w:val="000D3CE0"/>
    <w:rsid w:val="000E00E3"/>
    <w:rsid w:val="000E1120"/>
    <w:rsid w:val="000E1BB3"/>
    <w:rsid w:val="000E3CB1"/>
    <w:rsid w:val="000E408C"/>
    <w:rsid w:val="000E52CF"/>
    <w:rsid w:val="000E7AAE"/>
    <w:rsid w:val="000E7AF7"/>
    <w:rsid w:val="000E7DF5"/>
    <w:rsid w:val="000F66E0"/>
    <w:rsid w:val="000F7767"/>
    <w:rsid w:val="00100000"/>
    <w:rsid w:val="001000CD"/>
    <w:rsid w:val="00100A2E"/>
    <w:rsid w:val="00103864"/>
    <w:rsid w:val="00104799"/>
    <w:rsid w:val="00106220"/>
    <w:rsid w:val="0011693F"/>
    <w:rsid w:val="00120D1E"/>
    <w:rsid w:val="0012448A"/>
    <w:rsid w:val="0013328A"/>
    <w:rsid w:val="00133426"/>
    <w:rsid w:val="00135CA2"/>
    <w:rsid w:val="00141036"/>
    <w:rsid w:val="001433C6"/>
    <w:rsid w:val="00145443"/>
    <w:rsid w:val="00146A06"/>
    <w:rsid w:val="001529F3"/>
    <w:rsid w:val="00154DF1"/>
    <w:rsid w:val="0015548A"/>
    <w:rsid w:val="00155CB3"/>
    <w:rsid w:val="00155F43"/>
    <w:rsid w:val="00156747"/>
    <w:rsid w:val="00157580"/>
    <w:rsid w:val="001577E9"/>
    <w:rsid w:val="00157C91"/>
    <w:rsid w:val="00161362"/>
    <w:rsid w:val="00164D04"/>
    <w:rsid w:val="0016564D"/>
    <w:rsid w:val="00177E28"/>
    <w:rsid w:val="00180E54"/>
    <w:rsid w:val="00181263"/>
    <w:rsid w:val="00186A40"/>
    <w:rsid w:val="00186BB5"/>
    <w:rsid w:val="001900E5"/>
    <w:rsid w:val="0019014F"/>
    <w:rsid w:val="00194C23"/>
    <w:rsid w:val="00196155"/>
    <w:rsid w:val="00197DEE"/>
    <w:rsid w:val="001A0A1F"/>
    <w:rsid w:val="001A2B72"/>
    <w:rsid w:val="001B14E2"/>
    <w:rsid w:val="001B2290"/>
    <w:rsid w:val="001B5D77"/>
    <w:rsid w:val="001B7925"/>
    <w:rsid w:val="001C0884"/>
    <w:rsid w:val="001C35CD"/>
    <w:rsid w:val="001C5CE2"/>
    <w:rsid w:val="001D0549"/>
    <w:rsid w:val="001D4D00"/>
    <w:rsid w:val="001D7936"/>
    <w:rsid w:val="001E06CC"/>
    <w:rsid w:val="001E0D49"/>
    <w:rsid w:val="001E46DA"/>
    <w:rsid w:val="001E48C5"/>
    <w:rsid w:val="001E51A3"/>
    <w:rsid w:val="001E6D72"/>
    <w:rsid w:val="001E6F29"/>
    <w:rsid w:val="001F3C51"/>
    <w:rsid w:val="001F4107"/>
    <w:rsid w:val="001F5B59"/>
    <w:rsid w:val="002003C6"/>
    <w:rsid w:val="0020288A"/>
    <w:rsid w:val="00204DAC"/>
    <w:rsid w:val="00205F8E"/>
    <w:rsid w:val="00207479"/>
    <w:rsid w:val="0021089F"/>
    <w:rsid w:val="00210904"/>
    <w:rsid w:val="00210E6E"/>
    <w:rsid w:val="00213773"/>
    <w:rsid w:val="00213A2B"/>
    <w:rsid w:val="00213EA5"/>
    <w:rsid w:val="00213ED5"/>
    <w:rsid w:val="00215C07"/>
    <w:rsid w:val="0021696D"/>
    <w:rsid w:val="00221141"/>
    <w:rsid w:val="002218DC"/>
    <w:rsid w:val="0022624E"/>
    <w:rsid w:val="002329B7"/>
    <w:rsid w:val="00233A7F"/>
    <w:rsid w:val="0023400F"/>
    <w:rsid w:val="002344DC"/>
    <w:rsid w:val="00235C42"/>
    <w:rsid w:val="00236B67"/>
    <w:rsid w:val="00237F0A"/>
    <w:rsid w:val="00243ED3"/>
    <w:rsid w:val="0024655F"/>
    <w:rsid w:val="00246CF1"/>
    <w:rsid w:val="0024707A"/>
    <w:rsid w:val="00255B71"/>
    <w:rsid w:val="00255C83"/>
    <w:rsid w:val="00257186"/>
    <w:rsid w:val="00260B43"/>
    <w:rsid w:val="002623F0"/>
    <w:rsid w:val="002629C7"/>
    <w:rsid w:val="00262B9E"/>
    <w:rsid w:val="00265338"/>
    <w:rsid w:val="002668CC"/>
    <w:rsid w:val="0027062F"/>
    <w:rsid w:val="00270E86"/>
    <w:rsid w:val="00273364"/>
    <w:rsid w:val="0027722E"/>
    <w:rsid w:val="00281918"/>
    <w:rsid w:val="00284921"/>
    <w:rsid w:val="002907F9"/>
    <w:rsid w:val="00290D11"/>
    <w:rsid w:val="00294D48"/>
    <w:rsid w:val="0029712B"/>
    <w:rsid w:val="002A16AD"/>
    <w:rsid w:val="002A209C"/>
    <w:rsid w:val="002A4F04"/>
    <w:rsid w:val="002A6012"/>
    <w:rsid w:val="002A79BC"/>
    <w:rsid w:val="002B2737"/>
    <w:rsid w:val="002B395C"/>
    <w:rsid w:val="002B3E47"/>
    <w:rsid w:val="002C14CD"/>
    <w:rsid w:val="002C27FB"/>
    <w:rsid w:val="002C30E9"/>
    <w:rsid w:val="002C5BB3"/>
    <w:rsid w:val="002C624A"/>
    <w:rsid w:val="002C759E"/>
    <w:rsid w:val="002D2181"/>
    <w:rsid w:val="002D4D29"/>
    <w:rsid w:val="002D4FB6"/>
    <w:rsid w:val="002E0BEC"/>
    <w:rsid w:val="002E17B2"/>
    <w:rsid w:val="002E6273"/>
    <w:rsid w:val="002E7E8A"/>
    <w:rsid w:val="002F1BE4"/>
    <w:rsid w:val="002F28B2"/>
    <w:rsid w:val="002F698E"/>
    <w:rsid w:val="0030255D"/>
    <w:rsid w:val="00303808"/>
    <w:rsid w:val="0030458C"/>
    <w:rsid w:val="00304F05"/>
    <w:rsid w:val="00305951"/>
    <w:rsid w:val="00306072"/>
    <w:rsid w:val="00310ABA"/>
    <w:rsid w:val="00310D1D"/>
    <w:rsid w:val="00310E35"/>
    <w:rsid w:val="003133DC"/>
    <w:rsid w:val="0031734B"/>
    <w:rsid w:val="00323DC5"/>
    <w:rsid w:val="003242BD"/>
    <w:rsid w:val="00325587"/>
    <w:rsid w:val="00325F6C"/>
    <w:rsid w:val="0032773A"/>
    <w:rsid w:val="0033076F"/>
    <w:rsid w:val="0033152A"/>
    <w:rsid w:val="0033621B"/>
    <w:rsid w:val="00337FD2"/>
    <w:rsid w:val="003426BF"/>
    <w:rsid w:val="00345D33"/>
    <w:rsid w:val="0034728E"/>
    <w:rsid w:val="00347CAA"/>
    <w:rsid w:val="003533D0"/>
    <w:rsid w:val="00361671"/>
    <w:rsid w:val="003623DA"/>
    <w:rsid w:val="00363D23"/>
    <w:rsid w:val="00364196"/>
    <w:rsid w:val="003670E1"/>
    <w:rsid w:val="00367EC1"/>
    <w:rsid w:val="0037146B"/>
    <w:rsid w:val="00371670"/>
    <w:rsid w:val="003729E4"/>
    <w:rsid w:val="00373720"/>
    <w:rsid w:val="00375272"/>
    <w:rsid w:val="003829C1"/>
    <w:rsid w:val="0038464C"/>
    <w:rsid w:val="003847FD"/>
    <w:rsid w:val="0038568F"/>
    <w:rsid w:val="00385FDB"/>
    <w:rsid w:val="0038640D"/>
    <w:rsid w:val="00390FD7"/>
    <w:rsid w:val="00391460"/>
    <w:rsid w:val="00391A94"/>
    <w:rsid w:val="00392442"/>
    <w:rsid w:val="0039538B"/>
    <w:rsid w:val="003957FF"/>
    <w:rsid w:val="00397AF5"/>
    <w:rsid w:val="003A072D"/>
    <w:rsid w:val="003A284C"/>
    <w:rsid w:val="003A45CF"/>
    <w:rsid w:val="003A46E8"/>
    <w:rsid w:val="003A5C84"/>
    <w:rsid w:val="003A7360"/>
    <w:rsid w:val="003B0DED"/>
    <w:rsid w:val="003B27AB"/>
    <w:rsid w:val="003B5B2B"/>
    <w:rsid w:val="003B70B1"/>
    <w:rsid w:val="003B7494"/>
    <w:rsid w:val="003C31A7"/>
    <w:rsid w:val="003C3B00"/>
    <w:rsid w:val="003C4126"/>
    <w:rsid w:val="003D7E34"/>
    <w:rsid w:val="003E0187"/>
    <w:rsid w:val="003E2C87"/>
    <w:rsid w:val="003E4F52"/>
    <w:rsid w:val="003E50EE"/>
    <w:rsid w:val="003F118B"/>
    <w:rsid w:val="003F2490"/>
    <w:rsid w:val="003F5AFE"/>
    <w:rsid w:val="003F645E"/>
    <w:rsid w:val="003F7025"/>
    <w:rsid w:val="0040281A"/>
    <w:rsid w:val="00404DF0"/>
    <w:rsid w:val="00407CF4"/>
    <w:rsid w:val="0041113D"/>
    <w:rsid w:val="00413F29"/>
    <w:rsid w:val="00416747"/>
    <w:rsid w:val="004168E6"/>
    <w:rsid w:val="00420C62"/>
    <w:rsid w:val="004213E7"/>
    <w:rsid w:val="00433943"/>
    <w:rsid w:val="0043494D"/>
    <w:rsid w:val="004446B9"/>
    <w:rsid w:val="0044476F"/>
    <w:rsid w:val="00445B27"/>
    <w:rsid w:val="00446B70"/>
    <w:rsid w:val="00452A27"/>
    <w:rsid w:val="00452AC6"/>
    <w:rsid w:val="00457C6E"/>
    <w:rsid w:val="004632A3"/>
    <w:rsid w:val="0046621B"/>
    <w:rsid w:val="00466A77"/>
    <w:rsid w:val="00466AA0"/>
    <w:rsid w:val="00467389"/>
    <w:rsid w:val="00467974"/>
    <w:rsid w:val="00467D09"/>
    <w:rsid w:val="0047238E"/>
    <w:rsid w:val="004825B7"/>
    <w:rsid w:val="00482866"/>
    <w:rsid w:val="00482D0C"/>
    <w:rsid w:val="0048336F"/>
    <w:rsid w:val="004908F3"/>
    <w:rsid w:val="00490EED"/>
    <w:rsid w:val="00491241"/>
    <w:rsid w:val="00493DEC"/>
    <w:rsid w:val="00494653"/>
    <w:rsid w:val="00494FD0"/>
    <w:rsid w:val="004A076C"/>
    <w:rsid w:val="004A09B3"/>
    <w:rsid w:val="004A356F"/>
    <w:rsid w:val="004A3B2E"/>
    <w:rsid w:val="004A4A97"/>
    <w:rsid w:val="004A527E"/>
    <w:rsid w:val="004A6658"/>
    <w:rsid w:val="004B1587"/>
    <w:rsid w:val="004B38C3"/>
    <w:rsid w:val="004B617A"/>
    <w:rsid w:val="004C1704"/>
    <w:rsid w:val="004C6AD3"/>
    <w:rsid w:val="004C70EB"/>
    <w:rsid w:val="004C7E74"/>
    <w:rsid w:val="004D2E27"/>
    <w:rsid w:val="004D318F"/>
    <w:rsid w:val="004D40E1"/>
    <w:rsid w:val="004E02DF"/>
    <w:rsid w:val="004E09A3"/>
    <w:rsid w:val="004E22C8"/>
    <w:rsid w:val="004E4837"/>
    <w:rsid w:val="004E4B7A"/>
    <w:rsid w:val="004E50F3"/>
    <w:rsid w:val="004E76FF"/>
    <w:rsid w:val="004F0EF6"/>
    <w:rsid w:val="004F19F0"/>
    <w:rsid w:val="004F32D7"/>
    <w:rsid w:val="004F4F91"/>
    <w:rsid w:val="004F625C"/>
    <w:rsid w:val="004F637C"/>
    <w:rsid w:val="00501DB0"/>
    <w:rsid w:val="005020DF"/>
    <w:rsid w:val="00505C8F"/>
    <w:rsid w:val="00507FC0"/>
    <w:rsid w:val="005108B0"/>
    <w:rsid w:val="00510C40"/>
    <w:rsid w:val="0051185A"/>
    <w:rsid w:val="00513518"/>
    <w:rsid w:val="0051423D"/>
    <w:rsid w:val="005143BB"/>
    <w:rsid w:val="00516198"/>
    <w:rsid w:val="0051761E"/>
    <w:rsid w:val="00521F3F"/>
    <w:rsid w:val="00524D9F"/>
    <w:rsid w:val="0052621C"/>
    <w:rsid w:val="00530ED5"/>
    <w:rsid w:val="005337C5"/>
    <w:rsid w:val="00534AAB"/>
    <w:rsid w:val="0053518C"/>
    <w:rsid w:val="0053529A"/>
    <w:rsid w:val="00537A90"/>
    <w:rsid w:val="00544208"/>
    <w:rsid w:val="005514B8"/>
    <w:rsid w:val="005529D6"/>
    <w:rsid w:val="005537CC"/>
    <w:rsid w:val="00555944"/>
    <w:rsid w:val="0055795D"/>
    <w:rsid w:val="005611DF"/>
    <w:rsid w:val="005618CC"/>
    <w:rsid w:val="00562296"/>
    <w:rsid w:val="00570BBD"/>
    <w:rsid w:val="00574B8F"/>
    <w:rsid w:val="00575F46"/>
    <w:rsid w:val="005770C1"/>
    <w:rsid w:val="00580228"/>
    <w:rsid w:val="00580E2D"/>
    <w:rsid w:val="005825E0"/>
    <w:rsid w:val="00583E10"/>
    <w:rsid w:val="00585EDA"/>
    <w:rsid w:val="00586CA2"/>
    <w:rsid w:val="00592348"/>
    <w:rsid w:val="00592EDD"/>
    <w:rsid w:val="00593363"/>
    <w:rsid w:val="00595309"/>
    <w:rsid w:val="005A2F42"/>
    <w:rsid w:val="005A4011"/>
    <w:rsid w:val="005A6C67"/>
    <w:rsid w:val="005A6CBF"/>
    <w:rsid w:val="005B1066"/>
    <w:rsid w:val="005B16A6"/>
    <w:rsid w:val="005B4336"/>
    <w:rsid w:val="005B5F14"/>
    <w:rsid w:val="005C5D2E"/>
    <w:rsid w:val="005D2874"/>
    <w:rsid w:val="005D52D9"/>
    <w:rsid w:val="005D533E"/>
    <w:rsid w:val="005D54CF"/>
    <w:rsid w:val="005D6556"/>
    <w:rsid w:val="005D6DD0"/>
    <w:rsid w:val="005D7A45"/>
    <w:rsid w:val="005F27C4"/>
    <w:rsid w:val="005F35BF"/>
    <w:rsid w:val="005F3FF5"/>
    <w:rsid w:val="005F4335"/>
    <w:rsid w:val="005F5084"/>
    <w:rsid w:val="0060002A"/>
    <w:rsid w:val="00602D91"/>
    <w:rsid w:val="00602EA6"/>
    <w:rsid w:val="00604102"/>
    <w:rsid w:val="006049D4"/>
    <w:rsid w:val="00604A19"/>
    <w:rsid w:val="006067AB"/>
    <w:rsid w:val="006104A3"/>
    <w:rsid w:val="00610AEC"/>
    <w:rsid w:val="006137E8"/>
    <w:rsid w:val="0061635C"/>
    <w:rsid w:val="0062242A"/>
    <w:rsid w:val="00623F84"/>
    <w:rsid w:val="006242E1"/>
    <w:rsid w:val="00624F44"/>
    <w:rsid w:val="00630BEB"/>
    <w:rsid w:val="00633DF5"/>
    <w:rsid w:val="006344E0"/>
    <w:rsid w:val="00635942"/>
    <w:rsid w:val="00637D16"/>
    <w:rsid w:val="006446B9"/>
    <w:rsid w:val="00646851"/>
    <w:rsid w:val="00650287"/>
    <w:rsid w:val="006505E1"/>
    <w:rsid w:val="00652531"/>
    <w:rsid w:val="0065275F"/>
    <w:rsid w:val="006535F8"/>
    <w:rsid w:val="00654949"/>
    <w:rsid w:val="0065601F"/>
    <w:rsid w:val="006563ED"/>
    <w:rsid w:val="006567C5"/>
    <w:rsid w:val="00662279"/>
    <w:rsid w:val="006630E8"/>
    <w:rsid w:val="006669B3"/>
    <w:rsid w:val="006673F4"/>
    <w:rsid w:val="00670659"/>
    <w:rsid w:val="006734B8"/>
    <w:rsid w:val="00673BF2"/>
    <w:rsid w:val="00675639"/>
    <w:rsid w:val="00682853"/>
    <w:rsid w:val="006836FD"/>
    <w:rsid w:val="00684791"/>
    <w:rsid w:val="00684CC6"/>
    <w:rsid w:val="0068684A"/>
    <w:rsid w:val="00686D9F"/>
    <w:rsid w:val="00687315"/>
    <w:rsid w:val="00692289"/>
    <w:rsid w:val="00695C32"/>
    <w:rsid w:val="0069611D"/>
    <w:rsid w:val="006966A5"/>
    <w:rsid w:val="00697E01"/>
    <w:rsid w:val="006A038D"/>
    <w:rsid w:val="006A467B"/>
    <w:rsid w:val="006A4EBB"/>
    <w:rsid w:val="006B1BCE"/>
    <w:rsid w:val="006B67B6"/>
    <w:rsid w:val="006B6D97"/>
    <w:rsid w:val="006B73E5"/>
    <w:rsid w:val="006C07E4"/>
    <w:rsid w:val="006C14B3"/>
    <w:rsid w:val="006C2A9D"/>
    <w:rsid w:val="006C3812"/>
    <w:rsid w:val="006C62EC"/>
    <w:rsid w:val="006D08C5"/>
    <w:rsid w:val="006D1982"/>
    <w:rsid w:val="006D1F12"/>
    <w:rsid w:val="006D464F"/>
    <w:rsid w:val="006D4B07"/>
    <w:rsid w:val="006D5326"/>
    <w:rsid w:val="006E1153"/>
    <w:rsid w:val="006E2EC9"/>
    <w:rsid w:val="006E4E12"/>
    <w:rsid w:val="006E4F48"/>
    <w:rsid w:val="006F3810"/>
    <w:rsid w:val="006F3ECB"/>
    <w:rsid w:val="006F4415"/>
    <w:rsid w:val="006F61EF"/>
    <w:rsid w:val="006F6DE6"/>
    <w:rsid w:val="00701D74"/>
    <w:rsid w:val="00702053"/>
    <w:rsid w:val="00710A31"/>
    <w:rsid w:val="007124AC"/>
    <w:rsid w:val="00712B93"/>
    <w:rsid w:val="00712C2F"/>
    <w:rsid w:val="00713D1A"/>
    <w:rsid w:val="00717D2D"/>
    <w:rsid w:val="007258E1"/>
    <w:rsid w:val="0072686B"/>
    <w:rsid w:val="00726D36"/>
    <w:rsid w:val="0072716B"/>
    <w:rsid w:val="00727527"/>
    <w:rsid w:val="00730C7F"/>
    <w:rsid w:val="00730F00"/>
    <w:rsid w:val="00731D4A"/>
    <w:rsid w:val="007322DE"/>
    <w:rsid w:val="00733721"/>
    <w:rsid w:val="00735C43"/>
    <w:rsid w:val="00735D8D"/>
    <w:rsid w:val="00735E53"/>
    <w:rsid w:val="00736189"/>
    <w:rsid w:val="0073677F"/>
    <w:rsid w:val="0073698B"/>
    <w:rsid w:val="00740989"/>
    <w:rsid w:val="00741176"/>
    <w:rsid w:val="00742E29"/>
    <w:rsid w:val="00746B51"/>
    <w:rsid w:val="00746DAD"/>
    <w:rsid w:val="00747264"/>
    <w:rsid w:val="00750CE0"/>
    <w:rsid w:val="00751B23"/>
    <w:rsid w:val="00751E7F"/>
    <w:rsid w:val="00754066"/>
    <w:rsid w:val="0075473B"/>
    <w:rsid w:val="00757253"/>
    <w:rsid w:val="007611A9"/>
    <w:rsid w:val="00763ACB"/>
    <w:rsid w:val="0076595C"/>
    <w:rsid w:val="007705B9"/>
    <w:rsid w:val="007714E5"/>
    <w:rsid w:val="00774CEE"/>
    <w:rsid w:val="00776392"/>
    <w:rsid w:val="00781782"/>
    <w:rsid w:val="0078462A"/>
    <w:rsid w:val="00784894"/>
    <w:rsid w:val="00787338"/>
    <w:rsid w:val="0079256D"/>
    <w:rsid w:val="00792EB0"/>
    <w:rsid w:val="00794B0F"/>
    <w:rsid w:val="0079595E"/>
    <w:rsid w:val="00796647"/>
    <w:rsid w:val="007A3E55"/>
    <w:rsid w:val="007A5C28"/>
    <w:rsid w:val="007A65B5"/>
    <w:rsid w:val="007B09BD"/>
    <w:rsid w:val="007B2B5C"/>
    <w:rsid w:val="007B2DBA"/>
    <w:rsid w:val="007B4CEC"/>
    <w:rsid w:val="007B601F"/>
    <w:rsid w:val="007B7FEA"/>
    <w:rsid w:val="007C0E20"/>
    <w:rsid w:val="007C2D64"/>
    <w:rsid w:val="007C59D5"/>
    <w:rsid w:val="007D328D"/>
    <w:rsid w:val="007D3A49"/>
    <w:rsid w:val="007D635D"/>
    <w:rsid w:val="007D7CF8"/>
    <w:rsid w:val="007E181D"/>
    <w:rsid w:val="007F20FA"/>
    <w:rsid w:val="007F2416"/>
    <w:rsid w:val="007F4229"/>
    <w:rsid w:val="007F441B"/>
    <w:rsid w:val="007F4558"/>
    <w:rsid w:val="007F64F1"/>
    <w:rsid w:val="00800171"/>
    <w:rsid w:val="00810DEB"/>
    <w:rsid w:val="008121E0"/>
    <w:rsid w:val="0081260B"/>
    <w:rsid w:val="00814854"/>
    <w:rsid w:val="00816A39"/>
    <w:rsid w:val="0082539F"/>
    <w:rsid w:val="00827D43"/>
    <w:rsid w:val="0083369E"/>
    <w:rsid w:val="008342E2"/>
    <w:rsid w:val="008348FF"/>
    <w:rsid w:val="008358B9"/>
    <w:rsid w:val="008366A8"/>
    <w:rsid w:val="008367DC"/>
    <w:rsid w:val="00840179"/>
    <w:rsid w:val="00842DEE"/>
    <w:rsid w:val="00843D37"/>
    <w:rsid w:val="00844E58"/>
    <w:rsid w:val="008450CE"/>
    <w:rsid w:val="00846DDA"/>
    <w:rsid w:val="008506FA"/>
    <w:rsid w:val="00850FF0"/>
    <w:rsid w:val="008524D1"/>
    <w:rsid w:val="00855A7F"/>
    <w:rsid w:val="00856EE3"/>
    <w:rsid w:val="00860B9B"/>
    <w:rsid w:val="00861AAD"/>
    <w:rsid w:val="00863429"/>
    <w:rsid w:val="00865D2E"/>
    <w:rsid w:val="00866396"/>
    <w:rsid w:val="00866AB6"/>
    <w:rsid w:val="00867523"/>
    <w:rsid w:val="00867D08"/>
    <w:rsid w:val="008701AF"/>
    <w:rsid w:val="008708FC"/>
    <w:rsid w:val="00870939"/>
    <w:rsid w:val="00870AC5"/>
    <w:rsid w:val="00870CF7"/>
    <w:rsid w:val="00872070"/>
    <w:rsid w:val="008736A6"/>
    <w:rsid w:val="00874464"/>
    <w:rsid w:val="00876503"/>
    <w:rsid w:val="0087721B"/>
    <w:rsid w:val="00881AB4"/>
    <w:rsid w:val="00882097"/>
    <w:rsid w:val="00892316"/>
    <w:rsid w:val="008931A9"/>
    <w:rsid w:val="008A11DB"/>
    <w:rsid w:val="008A1338"/>
    <w:rsid w:val="008A16B0"/>
    <w:rsid w:val="008A255A"/>
    <w:rsid w:val="008A343F"/>
    <w:rsid w:val="008A3846"/>
    <w:rsid w:val="008A4B8B"/>
    <w:rsid w:val="008A5339"/>
    <w:rsid w:val="008A613D"/>
    <w:rsid w:val="008A6CDC"/>
    <w:rsid w:val="008A7B9F"/>
    <w:rsid w:val="008B186F"/>
    <w:rsid w:val="008B25BD"/>
    <w:rsid w:val="008B37F8"/>
    <w:rsid w:val="008B4612"/>
    <w:rsid w:val="008B51DD"/>
    <w:rsid w:val="008B74C4"/>
    <w:rsid w:val="008C10FC"/>
    <w:rsid w:val="008C34EC"/>
    <w:rsid w:val="008C4A43"/>
    <w:rsid w:val="008C76AE"/>
    <w:rsid w:val="008D21AA"/>
    <w:rsid w:val="008D5FEB"/>
    <w:rsid w:val="008D7558"/>
    <w:rsid w:val="008D78A2"/>
    <w:rsid w:val="008E0E58"/>
    <w:rsid w:val="008E30DB"/>
    <w:rsid w:val="008E3E53"/>
    <w:rsid w:val="008E7258"/>
    <w:rsid w:val="008F65FF"/>
    <w:rsid w:val="008F6BC8"/>
    <w:rsid w:val="008F7A9B"/>
    <w:rsid w:val="00901888"/>
    <w:rsid w:val="00902F5F"/>
    <w:rsid w:val="00904528"/>
    <w:rsid w:val="00906527"/>
    <w:rsid w:val="00906A4A"/>
    <w:rsid w:val="00911D9E"/>
    <w:rsid w:val="00915CCE"/>
    <w:rsid w:val="00917D32"/>
    <w:rsid w:val="009217AF"/>
    <w:rsid w:val="00922667"/>
    <w:rsid w:val="009274FE"/>
    <w:rsid w:val="00930BFF"/>
    <w:rsid w:val="009314FD"/>
    <w:rsid w:val="00932F55"/>
    <w:rsid w:val="00937511"/>
    <w:rsid w:val="009422EB"/>
    <w:rsid w:val="00942C07"/>
    <w:rsid w:val="00942F5B"/>
    <w:rsid w:val="009432A8"/>
    <w:rsid w:val="009436EE"/>
    <w:rsid w:val="009439D1"/>
    <w:rsid w:val="00947184"/>
    <w:rsid w:val="00951FBC"/>
    <w:rsid w:val="009529E9"/>
    <w:rsid w:val="009532F8"/>
    <w:rsid w:val="00953FCD"/>
    <w:rsid w:val="009608B7"/>
    <w:rsid w:val="009636C4"/>
    <w:rsid w:val="00972C65"/>
    <w:rsid w:val="0097658C"/>
    <w:rsid w:val="00976767"/>
    <w:rsid w:val="009767AC"/>
    <w:rsid w:val="00977216"/>
    <w:rsid w:val="00977BC4"/>
    <w:rsid w:val="00977E28"/>
    <w:rsid w:val="00977FD1"/>
    <w:rsid w:val="00982320"/>
    <w:rsid w:val="00983D59"/>
    <w:rsid w:val="00984375"/>
    <w:rsid w:val="009867DF"/>
    <w:rsid w:val="00991135"/>
    <w:rsid w:val="009919E6"/>
    <w:rsid w:val="009926CB"/>
    <w:rsid w:val="00992BD0"/>
    <w:rsid w:val="00996BEB"/>
    <w:rsid w:val="009A0256"/>
    <w:rsid w:val="009A4891"/>
    <w:rsid w:val="009A4FFF"/>
    <w:rsid w:val="009A5552"/>
    <w:rsid w:val="009A7C68"/>
    <w:rsid w:val="009B0B01"/>
    <w:rsid w:val="009B0BCD"/>
    <w:rsid w:val="009B2328"/>
    <w:rsid w:val="009B35A1"/>
    <w:rsid w:val="009B517A"/>
    <w:rsid w:val="009B7FD6"/>
    <w:rsid w:val="009C2494"/>
    <w:rsid w:val="009C29FE"/>
    <w:rsid w:val="009C34E3"/>
    <w:rsid w:val="009C3896"/>
    <w:rsid w:val="009C54E4"/>
    <w:rsid w:val="009C631B"/>
    <w:rsid w:val="009C7BD1"/>
    <w:rsid w:val="009D5F78"/>
    <w:rsid w:val="009D7577"/>
    <w:rsid w:val="009D7ED8"/>
    <w:rsid w:val="009E0043"/>
    <w:rsid w:val="009E0E94"/>
    <w:rsid w:val="009E4899"/>
    <w:rsid w:val="009E4A26"/>
    <w:rsid w:val="009E6057"/>
    <w:rsid w:val="009F0DAA"/>
    <w:rsid w:val="00A00142"/>
    <w:rsid w:val="00A012D2"/>
    <w:rsid w:val="00A021EF"/>
    <w:rsid w:val="00A02212"/>
    <w:rsid w:val="00A075CF"/>
    <w:rsid w:val="00A10ED0"/>
    <w:rsid w:val="00A11C98"/>
    <w:rsid w:val="00A14B95"/>
    <w:rsid w:val="00A21C06"/>
    <w:rsid w:val="00A21DD5"/>
    <w:rsid w:val="00A2263E"/>
    <w:rsid w:val="00A242CE"/>
    <w:rsid w:val="00A252CF"/>
    <w:rsid w:val="00A25EE7"/>
    <w:rsid w:val="00A260AB"/>
    <w:rsid w:val="00A3099E"/>
    <w:rsid w:val="00A311DB"/>
    <w:rsid w:val="00A321B7"/>
    <w:rsid w:val="00A32E92"/>
    <w:rsid w:val="00A32F74"/>
    <w:rsid w:val="00A36ACD"/>
    <w:rsid w:val="00A41740"/>
    <w:rsid w:val="00A56180"/>
    <w:rsid w:val="00A56836"/>
    <w:rsid w:val="00A66773"/>
    <w:rsid w:val="00A7249D"/>
    <w:rsid w:val="00A73E05"/>
    <w:rsid w:val="00A742D8"/>
    <w:rsid w:val="00A7583B"/>
    <w:rsid w:val="00A8091C"/>
    <w:rsid w:val="00A818D6"/>
    <w:rsid w:val="00A82218"/>
    <w:rsid w:val="00A837D9"/>
    <w:rsid w:val="00A85207"/>
    <w:rsid w:val="00A86E2E"/>
    <w:rsid w:val="00A86EB1"/>
    <w:rsid w:val="00A86F79"/>
    <w:rsid w:val="00A87A8C"/>
    <w:rsid w:val="00A903AE"/>
    <w:rsid w:val="00A91942"/>
    <w:rsid w:val="00A91F6D"/>
    <w:rsid w:val="00A9301D"/>
    <w:rsid w:val="00A9583D"/>
    <w:rsid w:val="00A95E00"/>
    <w:rsid w:val="00A96597"/>
    <w:rsid w:val="00A9677C"/>
    <w:rsid w:val="00AA2A4F"/>
    <w:rsid w:val="00AA5658"/>
    <w:rsid w:val="00AB0D8D"/>
    <w:rsid w:val="00AB1E26"/>
    <w:rsid w:val="00AB20B2"/>
    <w:rsid w:val="00AB212F"/>
    <w:rsid w:val="00AB4A7E"/>
    <w:rsid w:val="00AB53F0"/>
    <w:rsid w:val="00AC03B9"/>
    <w:rsid w:val="00AC0C98"/>
    <w:rsid w:val="00AC3086"/>
    <w:rsid w:val="00AC3831"/>
    <w:rsid w:val="00AC4B6C"/>
    <w:rsid w:val="00AC5554"/>
    <w:rsid w:val="00AC5D1F"/>
    <w:rsid w:val="00AC7212"/>
    <w:rsid w:val="00AD0511"/>
    <w:rsid w:val="00AD4073"/>
    <w:rsid w:val="00AD5C98"/>
    <w:rsid w:val="00AD7346"/>
    <w:rsid w:val="00AE563E"/>
    <w:rsid w:val="00AE6C81"/>
    <w:rsid w:val="00AE7373"/>
    <w:rsid w:val="00AF0120"/>
    <w:rsid w:val="00AF0225"/>
    <w:rsid w:val="00AF4FB4"/>
    <w:rsid w:val="00AF5B51"/>
    <w:rsid w:val="00AF5EC4"/>
    <w:rsid w:val="00AF61C0"/>
    <w:rsid w:val="00AF62D8"/>
    <w:rsid w:val="00B07C41"/>
    <w:rsid w:val="00B11995"/>
    <w:rsid w:val="00B12AED"/>
    <w:rsid w:val="00B13EFE"/>
    <w:rsid w:val="00B169C9"/>
    <w:rsid w:val="00B17624"/>
    <w:rsid w:val="00B2047F"/>
    <w:rsid w:val="00B23527"/>
    <w:rsid w:val="00B25402"/>
    <w:rsid w:val="00B31528"/>
    <w:rsid w:val="00B31F76"/>
    <w:rsid w:val="00B32AC2"/>
    <w:rsid w:val="00B33334"/>
    <w:rsid w:val="00B35204"/>
    <w:rsid w:val="00B357F3"/>
    <w:rsid w:val="00B35A3D"/>
    <w:rsid w:val="00B415AE"/>
    <w:rsid w:val="00B43CEF"/>
    <w:rsid w:val="00B455E4"/>
    <w:rsid w:val="00B45950"/>
    <w:rsid w:val="00B5294F"/>
    <w:rsid w:val="00B53207"/>
    <w:rsid w:val="00B53BF7"/>
    <w:rsid w:val="00B53F0B"/>
    <w:rsid w:val="00B53FC1"/>
    <w:rsid w:val="00B54B44"/>
    <w:rsid w:val="00B56C27"/>
    <w:rsid w:val="00B61E25"/>
    <w:rsid w:val="00B61E88"/>
    <w:rsid w:val="00B6321C"/>
    <w:rsid w:val="00B633A2"/>
    <w:rsid w:val="00B64064"/>
    <w:rsid w:val="00B705D7"/>
    <w:rsid w:val="00B723CF"/>
    <w:rsid w:val="00B72935"/>
    <w:rsid w:val="00B730FB"/>
    <w:rsid w:val="00B804AF"/>
    <w:rsid w:val="00B813EB"/>
    <w:rsid w:val="00B82BA5"/>
    <w:rsid w:val="00B83BB3"/>
    <w:rsid w:val="00B83C72"/>
    <w:rsid w:val="00B85DB3"/>
    <w:rsid w:val="00B86FCC"/>
    <w:rsid w:val="00B933F0"/>
    <w:rsid w:val="00B94055"/>
    <w:rsid w:val="00B94F25"/>
    <w:rsid w:val="00B94F45"/>
    <w:rsid w:val="00B95C18"/>
    <w:rsid w:val="00B96E35"/>
    <w:rsid w:val="00B973E3"/>
    <w:rsid w:val="00BA050E"/>
    <w:rsid w:val="00BA32CE"/>
    <w:rsid w:val="00BA5675"/>
    <w:rsid w:val="00BA5D25"/>
    <w:rsid w:val="00BB5594"/>
    <w:rsid w:val="00BB6DC8"/>
    <w:rsid w:val="00BB790D"/>
    <w:rsid w:val="00BC4662"/>
    <w:rsid w:val="00BC4DA9"/>
    <w:rsid w:val="00BC7614"/>
    <w:rsid w:val="00BD0D7B"/>
    <w:rsid w:val="00BD255D"/>
    <w:rsid w:val="00BD3EE2"/>
    <w:rsid w:val="00BD46FC"/>
    <w:rsid w:val="00BD5131"/>
    <w:rsid w:val="00BD66B1"/>
    <w:rsid w:val="00BE24C8"/>
    <w:rsid w:val="00BE360D"/>
    <w:rsid w:val="00BE6BFB"/>
    <w:rsid w:val="00BF010E"/>
    <w:rsid w:val="00BF0697"/>
    <w:rsid w:val="00BF237F"/>
    <w:rsid w:val="00BF3FF5"/>
    <w:rsid w:val="00BF4331"/>
    <w:rsid w:val="00BF44C1"/>
    <w:rsid w:val="00BF4B79"/>
    <w:rsid w:val="00BF5FB1"/>
    <w:rsid w:val="00BF612F"/>
    <w:rsid w:val="00BF7AD4"/>
    <w:rsid w:val="00C01DF6"/>
    <w:rsid w:val="00C0725C"/>
    <w:rsid w:val="00C15C7F"/>
    <w:rsid w:val="00C15D92"/>
    <w:rsid w:val="00C175DB"/>
    <w:rsid w:val="00C235AF"/>
    <w:rsid w:val="00C241E6"/>
    <w:rsid w:val="00C244D6"/>
    <w:rsid w:val="00C24A35"/>
    <w:rsid w:val="00C262D3"/>
    <w:rsid w:val="00C275C8"/>
    <w:rsid w:val="00C31224"/>
    <w:rsid w:val="00C3327B"/>
    <w:rsid w:val="00C34DA4"/>
    <w:rsid w:val="00C3582D"/>
    <w:rsid w:val="00C35C62"/>
    <w:rsid w:val="00C43084"/>
    <w:rsid w:val="00C43A74"/>
    <w:rsid w:val="00C4485E"/>
    <w:rsid w:val="00C452D8"/>
    <w:rsid w:val="00C458CC"/>
    <w:rsid w:val="00C47CDF"/>
    <w:rsid w:val="00C51459"/>
    <w:rsid w:val="00C51799"/>
    <w:rsid w:val="00C532C3"/>
    <w:rsid w:val="00C5366C"/>
    <w:rsid w:val="00C53985"/>
    <w:rsid w:val="00C544FA"/>
    <w:rsid w:val="00C55846"/>
    <w:rsid w:val="00C564A4"/>
    <w:rsid w:val="00C56B6E"/>
    <w:rsid w:val="00C57386"/>
    <w:rsid w:val="00C6317C"/>
    <w:rsid w:val="00C6381E"/>
    <w:rsid w:val="00C63B06"/>
    <w:rsid w:val="00C64C46"/>
    <w:rsid w:val="00C7084C"/>
    <w:rsid w:val="00C70E18"/>
    <w:rsid w:val="00C72389"/>
    <w:rsid w:val="00C729A7"/>
    <w:rsid w:val="00C73D5C"/>
    <w:rsid w:val="00C81F18"/>
    <w:rsid w:val="00C83C6D"/>
    <w:rsid w:val="00C86AC3"/>
    <w:rsid w:val="00C877D5"/>
    <w:rsid w:val="00C91CC6"/>
    <w:rsid w:val="00C9348F"/>
    <w:rsid w:val="00C940E1"/>
    <w:rsid w:val="00C94762"/>
    <w:rsid w:val="00CA1DAE"/>
    <w:rsid w:val="00CA5C73"/>
    <w:rsid w:val="00CA7631"/>
    <w:rsid w:val="00CB0CA1"/>
    <w:rsid w:val="00CB1A9E"/>
    <w:rsid w:val="00CB2988"/>
    <w:rsid w:val="00CB692A"/>
    <w:rsid w:val="00CB794D"/>
    <w:rsid w:val="00CC206A"/>
    <w:rsid w:val="00CC3F0C"/>
    <w:rsid w:val="00CC6656"/>
    <w:rsid w:val="00CC7556"/>
    <w:rsid w:val="00CC77B3"/>
    <w:rsid w:val="00CD340B"/>
    <w:rsid w:val="00CD3573"/>
    <w:rsid w:val="00CD589A"/>
    <w:rsid w:val="00CD74A0"/>
    <w:rsid w:val="00CD75D3"/>
    <w:rsid w:val="00CE37B5"/>
    <w:rsid w:val="00CE3FF2"/>
    <w:rsid w:val="00CF17ED"/>
    <w:rsid w:val="00CF7370"/>
    <w:rsid w:val="00D1132F"/>
    <w:rsid w:val="00D15AFD"/>
    <w:rsid w:val="00D174F1"/>
    <w:rsid w:val="00D2021F"/>
    <w:rsid w:val="00D2360F"/>
    <w:rsid w:val="00D2568E"/>
    <w:rsid w:val="00D30C5F"/>
    <w:rsid w:val="00D35D5A"/>
    <w:rsid w:val="00D40FBD"/>
    <w:rsid w:val="00D446E2"/>
    <w:rsid w:val="00D46A1B"/>
    <w:rsid w:val="00D5010B"/>
    <w:rsid w:val="00D5063D"/>
    <w:rsid w:val="00D50FF5"/>
    <w:rsid w:val="00D51BC8"/>
    <w:rsid w:val="00D522BE"/>
    <w:rsid w:val="00D54BD3"/>
    <w:rsid w:val="00D607E5"/>
    <w:rsid w:val="00D6323E"/>
    <w:rsid w:val="00D65FCE"/>
    <w:rsid w:val="00D71B2F"/>
    <w:rsid w:val="00D73198"/>
    <w:rsid w:val="00D731C7"/>
    <w:rsid w:val="00D73835"/>
    <w:rsid w:val="00D73F6B"/>
    <w:rsid w:val="00D74083"/>
    <w:rsid w:val="00D74677"/>
    <w:rsid w:val="00D75FCA"/>
    <w:rsid w:val="00D7792C"/>
    <w:rsid w:val="00D81EC4"/>
    <w:rsid w:val="00D87FBA"/>
    <w:rsid w:val="00D905FF"/>
    <w:rsid w:val="00D90FC4"/>
    <w:rsid w:val="00D9163F"/>
    <w:rsid w:val="00D95DF7"/>
    <w:rsid w:val="00DA0353"/>
    <w:rsid w:val="00DA0699"/>
    <w:rsid w:val="00DA38B3"/>
    <w:rsid w:val="00DA4DAB"/>
    <w:rsid w:val="00DA530B"/>
    <w:rsid w:val="00DB0AF9"/>
    <w:rsid w:val="00DB5B90"/>
    <w:rsid w:val="00DB614B"/>
    <w:rsid w:val="00DB64D7"/>
    <w:rsid w:val="00DB6DE9"/>
    <w:rsid w:val="00DB7F5D"/>
    <w:rsid w:val="00DC4ADC"/>
    <w:rsid w:val="00DC78A0"/>
    <w:rsid w:val="00DD14A6"/>
    <w:rsid w:val="00DD6004"/>
    <w:rsid w:val="00DD6C6E"/>
    <w:rsid w:val="00DE0812"/>
    <w:rsid w:val="00DE1467"/>
    <w:rsid w:val="00DE2AC2"/>
    <w:rsid w:val="00DE55AD"/>
    <w:rsid w:val="00DE5A53"/>
    <w:rsid w:val="00DE60A7"/>
    <w:rsid w:val="00DF0795"/>
    <w:rsid w:val="00DF2188"/>
    <w:rsid w:val="00DF7EDD"/>
    <w:rsid w:val="00E000C3"/>
    <w:rsid w:val="00E016B4"/>
    <w:rsid w:val="00E02A9B"/>
    <w:rsid w:val="00E1053B"/>
    <w:rsid w:val="00E10D81"/>
    <w:rsid w:val="00E11FD1"/>
    <w:rsid w:val="00E12CA9"/>
    <w:rsid w:val="00E14D64"/>
    <w:rsid w:val="00E15040"/>
    <w:rsid w:val="00E15767"/>
    <w:rsid w:val="00E17742"/>
    <w:rsid w:val="00E21AE6"/>
    <w:rsid w:val="00E235DE"/>
    <w:rsid w:val="00E26403"/>
    <w:rsid w:val="00E267B2"/>
    <w:rsid w:val="00E26BCB"/>
    <w:rsid w:val="00E27678"/>
    <w:rsid w:val="00E31B72"/>
    <w:rsid w:val="00E32581"/>
    <w:rsid w:val="00E3592B"/>
    <w:rsid w:val="00E3739B"/>
    <w:rsid w:val="00E4237D"/>
    <w:rsid w:val="00E456BE"/>
    <w:rsid w:val="00E45951"/>
    <w:rsid w:val="00E46D36"/>
    <w:rsid w:val="00E4791C"/>
    <w:rsid w:val="00E50A32"/>
    <w:rsid w:val="00E53C41"/>
    <w:rsid w:val="00E5545C"/>
    <w:rsid w:val="00E55E7C"/>
    <w:rsid w:val="00E5777D"/>
    <w:rsid w:val="00E57A23"/>
    <w:rsid w:val="00E6296E"/>
    <w:rsid w:val="00E62C5F"/>
    <w:rsid w:val="00E64BA2"/>
    <w:rsid w:val="00E66FCB"/>
    <w:rsid w:val="00E70B13"/>
    <w:rsid w:val="00E7191B"/>
    <w:rsid w:val="00E7528A"/>
    <w:rsid w:val="00E75E4B"/>
    <w:rsid w:val="00E86481"/>
    <w:rsid w:val="00E8679F"/>
    <w:rsid w:val="00E917FE"/>
    <w:rsid w:val="00E976DA"/>
    <w:rsid w:val="00EA0E17"/>
    <w:rsid w:val="00EA2BF6"/>
    <w:rsid w:val="00EA4226"/>
    <w:rsid w:val="00EB1B88"/>
    <w:rsid w:val="00EB1D79"/>
    <w:rsid w:val="00EB244A"/>
    <w:rsid w:val="00EB55D3"/>
    <w:rsid w:val="00EB675C"/>
    <w:rsid w:val="00EC0919"/>
    <w:rsid w:val="00EC20A8"/>
    <w:rsid w:val="00EC5860"/>
    <w:rsid w:val="00EC5DF3"/>
    <w:rsid w:val="00EC77FC"/>
    <w:rsid w:val="00ED1456"/>
    <w:rsid w:val="00ED1A07"/>
    <w:rsid w:val="00ED332B"/>
    <w:rsid w:val="00ED4940"/>
    <w:rsid w:val="00ED4B90"/>
    <w:rsid w:val="00ED4DC2"/>
    <w:rsid w:val="00ED575B"/>
    <w:rsid w:val="00ED62A1"/>
    <w:rsid w:val="00ED62BE"/>
    <w:rsid w:val="00EE1B17"/>
    <w:rsid w:val="00EE3FF8"/>
    <w:rsid w:val="00EE4377"/>
    <w:rsid w:val="00EE4841"/>
    <w:rsid w:val="00EE4B18"/>
    <w:rsid w:val="00EE742D"/>
    <w:rsid w:val="00EE7793"/>
    <w:rsid w:val="00EF1213"/>
    <w:rsid w:val="00EF152F"/>
    <w:rsid w:val="00EF16FF"/>
    <w:rsid w:val="00EF25A0"/>
    <w:rsid w:val="00EF6CF5"/>
    <w:rsid w:val="00EF79C0"/>
    <w:rsid w:val="00F01164"/>
    <w:rsid w:val="00F030E9"/>
    <w:rsid w:val="00F05FAC"/>
    <w:rsid w:val="00F06992"/>
    <w:rsid w:val="00F06EAB"/>
    <w:rsid w:val="00F17DAC"/>
    <w:rsid w:val="00F20C2D"/>
    <w:rsid w:val="00F20DFA"/>
    <w:rsid w:val="00F219B1"/>
    <w:rsid w:val="00F2222C"/>
    <w:rsid w:val="00F2333D"/>
    <w:rsid w:val="00F30204"/>
    <w:rsid w:val="00F30363"/>
    <w:rsid w:val="00F31931"/>
    <w:rsid w:val="00F338E9"/>
    <w:rsid w:val="00F369EE"/>
    <w:rsid w:val="00F40EFA"/>
    <w:rsid w:val="00F41DA3"/>
    <w:rsid w:val="00F45E05"/>
    <w:rsid w:val="00F47E8D"/>
    <w:rsid w:val="00F52BF3"/>
    <w:rsid w:val="00F53FDE"/>
    <w:rsid w:val="00F545A8"/>
    <w:rsid w:val="00F551BD"/>
    <w:rsid w:val="00F649F7"/>
    <w:rsid w:val="00F7043A"/>
    <w:rsid w:val="00F705EE"/>
    <w:rsid w:val="00F70F0A"/>
    <w:rsid w:val="00F71501"/>
    <w:rsid w:val="00F71ADD"/>
    <w:rsid w:val="00F7223A"/>
    <w:rsid w:val="00F747A3"/>
    <w:rsid w:val="00F76F9B"/>
    <w:rsid w:val="00F8045E"/>
    <w:rsid w:val="00F812A4"/>
    <w:rsid w:val="00F82D50"/>
    <w:rsid w:val="00F8443A"/>
    <w:rsid w:val="00F91005"/>
    <w:rsid w:val="00F9154A"/>
    <w:rsid w:val="00FA04A9"/>
    <w:rsid w:val="00FA284A"/>
    <w:rsid w:val="00FA2856"/>
    <w:rsid w:val="00FA3FB8"/>
    <w:rsid w:val="00FA65E5"/>
    <w:rsid w:val="00FB0321"/>
    <w:rsid w:val="00FB34DE"/>
    <w:rsid w:val="00FC3278"/>
    <w:rsid w:val="00FC6F54"/>
    <w:rsid w:val="00FD42B2"/>
    <w:rsid w:val="00FD4B65"/>
    <w:rsid w:val="00FE0E23"/>
    <w:rsid w:val="00FE10BB"/>
    <w:rsid w:val="00FE1423"/>
    <w:rsid w:val="00FE1DE4"/>
    <w:rsid w:val="00FE240E"/>
    <w:rsid w:val="00FE75A2"/>
    <w:rsid w:val="00FF078B"/>
    <w:rsid w:val="00FF1CC9"/>
    <w:rsid w:val="00FF4352"/>
    <w:rsid w:val="00FF60D1"/>
    <w:rsid w:val="00FF631A"/>
    <w:rsid w:val="00FF70B7"/>
    <w:rsid w:val="011B6997"/>
    <w:rsid w:val="01510884"/>
    <w:rsid w:val="01641DCA"/>
    <w:rsid w:val="01747E56"/>
    <w:rsid w:val="01923E99"/>
    <w:rsid w:val="021F7DC1"/>
    <w:rsid w:val="022829FC"/>
    <w:rsid w:val="024837DC"/>
    <w:rsid w:val="024B6E08"/>
    <w:rsid w:val="026779BA"/>
    <w:rsid w:val="027C10FF"/>
    <w:rsid w:val="02AB5AF9"/>
    <w:rsid w:val="02B14BAE"/>
    <w:rsid w:val="03364ED1"/>
    <w:rsid w:val="035E0DBD"/>
    <w:rsid w:val="04DF1A8A"/>
    <w:rsid w:val="04E61F4F"/>
    <w:rsid w:val="04F75026"/>
    <w:rsid w:val="05241B93"/>
    <w:rsid w:val="052D6C99"/>
    <w:rsid w:val="057D6F2B"/>
    <w:rsid w:val="060C479B"/>
    <w:rsid w:val="06441CC5"/>
    <w:rsid w:val="0681614C"/>
    <w:rsid w:val="06B56F46"/>
    <w:rsid w:val="06F6179A"/>
    <w:rsid w:val="070A2FBC"/>
    <w:rsid w:val="07697D31"/>
    <w:rsid w:val="07A66D44"/>
    <w:rsid w:val="07A80859"/>
    <w:rsid w:val="07FD7E5B"/>
    <w:rsid w:val="082C3238"/>
    <w:rsid w:val="08D15B8E"/>
    <w:rsid w:val="093554AF"/>
    <w:rsid w:val="093F51ED"/>
    <w:rsid w:val="099C2AD0"/>
    <w:rsid w:val="09B96D4E"/>
    <w:rsid w:val="09DE0562"/>
    <w:rsid w:val="0A7B72A1"/>
    <w:rsid w:val="0ACE6829"/>
    <w:rsid w:val="0AD2152B"/>
    <w:rsid w:val="0B0A3E9B"/>
    <w:rsid w:val="0B4A69A3"/>
    <w:rsid w:val="0BD14421"/>
    <w:rsid w:val="0C403756"/>
    <w:rsid w:val="0C7C4062"/>
    <w:rsid w:val="0C965124"/>
    <w:rsid w:val="0D892EDB"/>
    <w:rsid w:val="0DE34399"/>
    <w:rsid w:val="0E2350DD"/>
    <w:rsid w:val="0E45272D"/>
    <w:rsid w:val="0E9C09EC"/>
    <w:rsid w:val="0EEE7499"/>
    <w:rsid w:val="0F2509E1"/>
    <w:rsid w:val="0F5D017B"/>
    <w:rsid w:val="0FD03043"/>
    <w:rsid w:val="0FE4264A"/>
    <w:rsid w:val="101E5B5C"/>
    <w:rsid w:val="106D346F"/>
    <w:rsid w:val="10806817"/>
    <w:rsid w:val="110B244A"/>
    <w:rsid w:val="11164A85"/>
    <w:rsid w:val="111D5E14"/>
    <w:rsid w:val="111E393A"/>
    <w:rsid w:val="11324365"/>
    <w:rsid w:val="11535CDA"/>
    <w:rsid w:val="123258EF"/>
    <w:rsid w:val="12722550"/>
    <w:rsid w:val="12E070F9"/>
    <w:rsid w:val="12E60B70"/>
    <w:rsid w:val="12F6698B"/>
    <w:rsid w:val="1336476B"/>
    <w:rsid w:val="13453400"/>
    <w:rsid w:val="145E6E6F"/>
    <w:rsid w:val="15080666"/>
    <w:rsid w:val="152F4368"/>
    <w:rsid w:val="15593193"/>
    <w:rsid w:val="157E7CA2"/>
    <w:rsid w:val="16846935"/>
    <w:rsid w:val="17C0574B"/>
    <w:rsid w:val="17C3523B"/>
    <w:rsid w:val="180C7E4B"/>
    <w:rsid w:val="18512847"/>
    <w:rsid w:val="18620C59"/>
    <w:rsid w:val="18702CCD"/>
    <w:rsid w:val="189C7F66"/>
    <w:rsid w:val="18A1732B"/>
    <w:rsid w:val="19232435"/>
    <w:rsid w:val="19B66E06"/>
    <w:rsid w:val="1A110D24"/>
    <w:rsid w:val="1A141D7E"/>
    <w:rsid w:val="1A3366A8"/>
    <w:rsid w:val="1AAB623F"/>
    <w:rsid w:val="1AF87F35"/>
    <w:rsid w:val="1B2E6E70"/>
    <w:rsid w:val="1B413411"/>
    <w:rsid w:val="1B80591D"/>
    <w:rsid w:val="1BB60F3D"/>
    <w:rsid w:val="1BC670A8"/>
    <w:rsid w:val="1C1425F4"/>
    <w:rsid w:val="1C247518"/>
    <w:rsid w:val="1C4E77C9"/>
    <w:rsid w:val="1C940F54"/>
    <w:rsid w:val="1D50131F"/>
    <w:rsid w:val="1D654879"/>
    <w:rsid w:val="1D7A639C"/>
    <w:rsid w:val="1E4B05AC"/>
    <w:rsid w:val="1E592455"/>
    <w:rsid w:val="1E5D2CD1"/>
    <w:rsid w:val="1E902C33"/>
    <w:rsid w:val="1E9B481C"/>
    <w:rsid w:val="1EFE379E"/>
    <w:rsid w:val="1F1A1836"/>
    <w:rsid w:val="1F29296D"/>
    <w:rsid w:val="1F3031B6"/>
    <w:rsid w:val="1F332069"/>
    <w:rsid w:val="1F9B6DB3"/>
    <w:rsid w:val="1FC3402A"/>
    <w:rsid w:val="1FC85AE5"/>
    <w:rsid w:val="20346CD6"/>
    <w:rsid w:val="205253AE"/>
    <w:rsid w:val="20AF12BB"/>
    <w:rsid w:val="20D83B05"/>
    <w:rsid w:val="21100E0D"/>
    <w:rsid w:val="21131C1B"/>
    <w:rsid w:val="21221225"/>
    <w:rsid w:val="213C27A9"/>
    <w:rsid w:val="21505D92"/>
    <w:rsid w:val="21C27EA7"/>
    <w:rsid w:val="221A1EFC"/>
    <w:rsid w:val="231D69D6"/>
    <w:rsid w:val="232F19D7"/>
    <w:rsid w:val="237D267E"/>
    <w:rsid w:val="23AE6D9F"/>
    <w:rsid w:val="23C2284B"/>
    <w:rsid w:val="2419303C"/>
    <w:rsid w:val="24262DDA"/>
    <w:rsid w:val="2446522A"/>
    <w:rsid w:val="249E236F"/>
    <w:rsid w:val="25357778"/>
    <w:rsid w:val="25EE7927"/>
    <w:rsid w:val="26570C4B"/>
    <w:rsid w:val="26571970"/>
    <w:rsid w:val="2790513A"/>
    <w:rsid w:val="28AF15F0"/>
    <w:rsid w:val="28BA7F95"/>
    <w:rsid w:val="293715E5"/>
    <w:rsid w:val="293E4722"/>
    <w:rsid w:val="294206B6"/>
    <w:rsid w:val="29F714A0"/>
    <w:rsid w:val="2A0239A1"/>
    <w:rsid w:val="2A585CB7"/>
    <w:rsid w:val="2A5A558B"/>
    <w:rsid w:val="2AA040BA"/>
    <w:rsid w:val="2B1C0A93"/>
    <w:rsid w:val="2B7A2802"/>
    <w:rsid w:val="2B7C75CA"/>
    <w:rsid w:val="2BD55811"/>
    <w:rsid w:val="2CFE0766"/>
    <w:rsid w:val="2D227F11"/>
    <w:rsid w:val="2D2C0701"/>
    <w:rsid w:val="2D7E3C87"/>
    <w:rsid w:val="2DC25921"/>
    <w:rsid w:val="2DDD275B"/>
    <w:rsid w:val="2E1F2D74"/>
    <w:rsid w:val="2E7D5411"/>
    <w:rsid w:val="2E7D7A9A"/>
    <w:rsid w:val="2E9C2616"/>
    <w:rsid w:val="2E9F5C62"/>
    <w:rsid w:val="2EB667EC"/>
    <w:rsid w:val="2EED4C20"/>
    <w:rsid w:val="2F560A17"/>
    <w:rsid w:val="2FE2558D"/>
    <w:rsid w:val="317433D6"/>
    <w:rsid w:val="31C37EBA"/>
    <w:rsid w:val="322079C5"/>
    <w:rsid w:val="32BF0681"/>
    <w:rsid w:val="32BF4B25"/>
    <w:rsid w:val="32DF6F75"/>
    <w:rsid w:val="337551E4"/>
    <w:rsid w:val="33C817B8"/>
    <w:rsid w:val="33D95773"/>
    <w:rsid w:val="3431735D"/>
    <w:rsid w:val="345C05FB"/>
    <w:rsid w:val="34AF2977"/>
    <w:rsid w:val="34BF0E0C"/>
    <w:rsid w:val="34C74165"/>
    <w:rsid w:val="34D63A18"/>
    <w:rsid w:val="34EB7E53"/>
    <w:rsid w:val="35814314"/>
    <w:rsid w:val="358E6A31"/>
    <w:rsid w:val="35BF0C44"/>
    <w:rsid w:val="35FE7713"/>
    <w:rsid w:val="366F6862"/>
    <w:rsid w:val="367B6FB5"/>
    <w:rsid w:val="36A54032"/>
    <w:rsid w:val="379A3C68"/>
    <w:rsid w:val="379F199E"/>
    <w:rsid w:val="38131B98"/>
    <w:rsid w:val="38303DCF"/>
    <w:rsid w:val="38AA7947"/>
    <w:rsid w:val="38F66A63"/>
    <w:rsid w:val="39C62C3D"/>
    <w:rsid w:val="39CD3FCC"/>
    <w:rsid w:val="39D2513E"/>
    <w:rsid w:val="3A2160C5"/>
    <w:rsid w:val="3A437DEA"/>
    <w:rsid w:val="3A444921"/>
    <w:rsid w:val="3A5F6E5C"/>
    <w:rsid w:val="3B2903B1"/>
    <w:rsid w:val="3BBA0580"/>
    <w:rsid w:val="3C6127A9"/>
    <w:rsid w:val="3C6803EB"/>
    <w:rsid w:val="3C770B48"/>
    <w:rsid w:val="3C8B5A78"/>
    <w:rsid w:val="3C8B7826"/>
    <w:rsid w:val="3CCC1ADC"/>
    <w:rsid w:val="3CD92C87"/>
    <w:rsid w:val="3CE753A4"/>
    <w:rsid w:val="3D5A63BA"/>
    <w:rsid w:val="3DBC05DF"/>
    <w:rsid w:val="3DEF1564"/>
    <w:rsid w:val="3FBF0DD8"/>
    <w:rsid w:val="407A208B"/>
    <w:rsid w:val="40C8729B"/>
    <w:rsid w:val="40F86F9F"/>
    <w:rsid w:val="41067877"/>
    <w:rsid w:val="413B7A6D"/>
    <w:rsid w:val="41686388"/>
    <w:rsid w:val="416A56A6"/>
    <w:rsid w:val="41E73D28"/>
    <w:rsid w:val="42541BC6"/>
    <w:rsid w:val="43B34232"/>
    <w:rsid w:val="44054362"/>
    <w:rsid w:val="44330ECF"/>
    <w:rsid w:val="446B68BB"/>
    <w:rsid w:val="44C81D5F"/>
    <w:rsid w:val="45056E81"/>
    <w:rsid w:val="457F2ACD"/>
    <w:rsid w:val="463D7DE3"/>
    <w:rsid w:val="46A13759"/>
    <w:rsid w:val="47824633"/>
    <w:rsid w:val="479223B1"/>
    <w:rsid w:val="479E529B"/>
    <w:rsid w:val="47B42327"/>
    <w:rsid w:val="47C22C96"/>
    <w:rsid w:val="482F442F"/>
    <w:rsid w:val="483D231C"/>
    <w:rsid w:val="485639BC"/>
    <w:rsid w:val="48B331F5"/>
    <w:rsid w:val="49221512"/>
    <w:rsid w:val="4A1470AD"/>
    <w:rsid w:val="4B814C16"/>
    <w:rsid w:val="4BB072A9"/>
    <w:rsid w:val="4BD56D10"/>
    <w:rsid w:val="4BF2341E"/>
    <w:rsid w:val="4CE0771A"/>
    <w:rsid w:val="4CFE326D"/>
    <w:rsid w:val="4D1A0960"/>
    <w:rsid w:val="4D4C4DB0"/>
    <w:rsid w:val="4DFA480C"/>
    <w:rsid w:val="4E582E6B"/>
    <w:rsid w:val="4EB8094F"/>
    <w:rsid w:val="4EE01C53"/>
    <w:rsid w:val="4EE51018"/>
    <w:rsid w:val="4F342C01"/>
    <w:rsid w:val="4F443087"/>
    <w:rsid w:val="4F532425"/>
    <w:rsid w:val="4F8E7901"/>
    <w:rsid w:val="4F9D1E71"/>
    <w:rsid w:val="4FBA06F6"/>
    <w:rsid w:val="506D6973"/>
    <w:rsid w:val="50AD3DB7"/>
    <w:rsid w:val="50B45146"/>
    <w:rsid w:val="518C1C1F"/>
    <w:rsid w:val="51CB6BEB"/>
    <w:rsid w:val="51EE4687"/>
    <w:rsid w:val="5394353A"/>
    <w:rsid w:val="53D012CF"/>
    <w:rsid w:val="542425E2"/>
    <w:rsid w:val="544C1A1C"/>
    <w:rsid w:val="54920562"/>
    <w:rsid w:val="54B24092"/>
    <w:rsid w:val="555D5DAC"/>
    <w:rsid w:val="55B575E1"/>
    <w:rsid w:val="564D6793"/>
    <w:rsid w:val="5658284A"/>
    <w:rsid w:val="56A17F1A"/>
    <w:rsid w:val="56C24012"/>
    <w:rsid w:val="56CB4F97"/>
    <w:rsid w:val="56DC71A4"/>
    <w:rsid w:val="56EB2722"/>
    <w:rsid w:val="57684EDC"/>
    <w:rsid w:val="57945CD1"/>
    <w:rsid w:val="57BF1F88"/>
    <w:rsid w:val="57EE3633"/>
    <w:rsid w:val="581B5AAA"/>
    <w:rsid w:val="583F1CF5"/>
    <w:rsid w:val="585D60C3"/>
    <w:rsid w:val="586E6522"/>
    <w:rsid w:val="588D419D"/>
    <w:rsid w:val="5A577137"/>
    <w:rsid w:val="5A9658BC"/>
    <w:rsid w:val="5AD54636"/>
    <w:rsid w:val="5B136F0D"/>
    <w:rsid w:val="5B8B4EDF"/>
    <w:rsid w:val="5C441A74"/>
    <w:rsid w:val="5C563555"/>
    <w:rsid w:val="5D186A5C"/>
    <w:rsid w:val="5DA768D4"/>
    <w:rsid w:val="5DBE7604"/>
    <w:rsid w:val="5E0B036F"/>
    <w:rsid w:val="5E282CCF"/>
    <w:rsid w:val="5E9640DD"/>
    <w:rsid w:val="5E9B331D"/>
    <w:rsid w:val="5EA165BA"/>
    <w:rsid w:val="5F362D59"/>
    <w:rsid w:val="5F8E1DA3"/>
    <w:rsid w:val="5FB20C8A"/>
    <w:rsid w:val="5FDD6307"/>
    <w:rsid w:val="60275934"/>
    <w:rsid w:val="602C3F77"/>
    <w:rsid w:val="603E4A2C"/>
    <w:rsid w:val="605424A1"/>
    <w:rsid w:val="605D0B18"/>
    <w:rsid w:val="605F209C"/>
    <w:rsid w:val="61120392"/>
    <w:rsid w:val="61181721"/>
    <w:rsid w:val="61502C69"/>
    <w:rsid w:val="62884003"/>
    <w:rsid w:val="6299419B"/>
    <w:rsid w:val="629A5F2E"/>
    <w:rsid w:val="63462575"/>
    <w:rsid w:val="637974B6"/>
    <w:rsid w:val="63BA086D"/>
    <w:rsid w:val="643B19AE"/>
    <w:rsid w:val="648379D1"/>
    <w:rsid w:val="64D70FAB"/>
    <w:rsid w:val="652A37D1"/>
    <w:rsid w:val="65BD63F3"/>
    <w:rsid w:val="6659611C"/>
    <w:rsid w:val="66800CF5"/>
    <w:rsid w:val="66DB4D83"/>
    <w:rsid w:val="66F45E44"/>
    <w:rsid w:val="67112E9A"/>
    <w:rsid w:val="67666E50"/>
    <w:rsid w:val="6884144A"/>
    <w:rsid w:val="68AD63C2"/>
    <w:rsid w:val="68F760C0"/>
    <w:rsid w:val="6975514F"/>
    <w:rsid w:val="699F653B"/>
    <w:rsid w:val="69C2222A"/>
    <w:rsid w:val="6A8C42A6"/>
    <w:rsid w:val="6AB51D8E"/>
    <w:rsid w:val="6ABF04BA"/>
    <w:rsid w:val="6AD13A87"/>
    <w:rsid w:val="6AFC64A2"/>
    <w:rsid w:val="6B2313EE"/>
    <w:rsid w:val="6B256F14"/>
    <w:rsid w:val="6BA936A1"/>
    <w:rsid w:val="6BC3578F"/>
    <w:rsid w:val="6BD12BF8"/>
    <w:rsid w:val="6C2216A6"/>
    <w:rsid w:val="6C884CCE"/>
    <w:rsid w:val="6CE02047"/>
    <w:rsid w:val="6D221199"/>
    <w:rsid w:val="6D601A36"/>
    <w:rsid w:val="6D8553D5"/>
    <w:rsid w:val="6D8617C0"/>
    <w:rsid w:val="6DC5076F"/>
    <w:rsid w:val="6EA231BE"/>
    <w:rsid w:val="6EAA61E1"/>
    <w:rsid w:val="6ED24CBD"/>
    <w:rsid w:val="6FC0545D"/>
    <w:rsid w:val="6FF505A3"/>
    <w:rsid w:val="70893AA1"/>
    <w:rsid w:val="70B054D2"/>
    <w:rsid w:val="70E60EF4"/>
    <w:rsid w:val="70FC24C5"/>
    <w:rsid w:val="71862CD7"/>
    <w:rsid w:val="71A33B87"/>
    <w:rsid w:val="72E505AA"/>
    <w:rsid w:val="72EB459F"/>
    <w:rsid w:val="72FF44EF"/>
    <w:rsid w:val="733D0B73"/>
    <w:rsid w:val="733D7598"/>
    <w:rsid w:val="73D56FFD"/>
    <w:rsid w:val="745229A8"/>
    <w:rsid w:val="74AF784E"/>
    <w:rsid w:val="75061B64"/>
    <w:rsid w:val="750652F4"/>
    <w:rsid w:val="75F95225"/>
    <w:rsid w:val="763107C7"/>
    <w:rsid w:val="768F0D80"/>
    <w:rsid w:val="773226E3"/>
    <w:rsid w:val="774626EC"/>
    <w:rsid w:val="77C90C27"/>
    <w:rsid w:val="781520BE"/>
    <w:rsid w:val="78B13B95"/>
    <w:rsid w:val="78FE2B52"/>
    <w:rsid w:val="79D01E04"/>
    <w:rsid w:val="7A9279F6"/>
    <w:rsid w:val="7A9E283F"/>
    <w:rsid w:val="7AA240DD"/>
    <w:rsid w:val="7AAA2F92"/>
    <w:rsid w:val="7B2014A6"/>
    <w:rsid w:val="7B890DF9"/>
    <w:rsid w:val="7B963516"/>
    <w:rsid w:val="7BBB4D2B"/>
    <w:rsid w:val="7BFD5343"/>
    <w:rsid w:val="7C833DC2"/>
    <w:rsid w:val="7C865339"/>
    <w:rsid w:val="7C9060C3"/>
    <w:rsid w:val="7CAD0B17"/>
    <w:rsid w:val="7D7653AD"/>
    <w:rsid w:val="7DA261A2"/>
    <w:rsid w:val="7DF10ED8"/>
    <w:rsid w:val="7E4454AB"/>
    <w:rsid w:val="7E9957F7"/>
    <w:rsid w:val="7EAB72D9"/>
    <w:rsid w:val="7F686625"/>
    <w:rsid w:val="7FA51F7A"/>
    <w:rsid w:val="7FCB6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widowControl w:val="0"/>
      <w:spacing w:before="0" w:after="120"/>
      <w:ind w:left="0" w:right="0" w:firstLine="420" w:firstLineChars="100"/>
      <w:jc w:val="both"/>
    </w:pPr>
    <w:rPr>
      <w:rFonts w:ascii="Times New Roman" w:hAnsi="Times New Roman" w:eastAsia="宋体" w:cs="Times New Roman"/>
      <w:kern w:val="2"/>
      <w:sz w:val="21"/>
      <w:szCs w:val="24"/>
      <w:lang w:val="en-US" w:eastAsia="zh-CN" w:bidi="ar-SA"/>
    </w:rPr>
  </w:style>
  <w:style w:type="paragraph" w:styleId="3">
    <w:name w:val="Body Text"/>
    <w:basedOn w:val="1"/>
    <w:qFormat/>
    <w:uiPriority w:val="0"/>
    <w:pPr>
      <w:spacing w:after="120"/>
    </w:pPr>
  </w:style>
  <w:style w:type="paragraph" w:styleId="4">
    <w:name w:val="index 8"/>
    <w:basedOn w:val="1"/>
    <w:next w:val="1"/>
    <w:qFormat/>
    <w:uiPriority w:val="0"/>
    <w:pPr>
      <w:ind w:left="2940"/>
    </w:pPr>
  </w:style>
  <w:style w:type="paragraph" w:styleId="5">
    <w:name w:val="annotation text"/>
    <w:basedOn w:val="1"/>
    <w:semiHidden/>
    <w:unhideWhenUsed/>
    <w:qFormat/>
    <w:uiPriority w:val="99"/>
    <w:pPr>
      <w:jc w:val="left"/>
    </w:pPr>
  </w:style>
  <w:style w:type="paragraph" w:styleId="6">
    <w:name w:val="Body Text 3"/>
    <w:basedOn w:val="1"/>
    <w:qFormat/>
    <w:uiPriority w:val="0"/>
    <w:pPr>
      <w:spacing w:after="120"/>
    </w:pPr>
    <w:rPr>
      <w:sz w:val="16"/>
      <w:szCs w:val="16"/>
    </w:rPr>
  </w:style>
  <w:style w:type="paragraph" w:styleId="7">
    <w:name w:val="Body Text Indent"/>
    <w:basedOn w:val="1"/>
    <w:qFormat/>
    <w:uiPriority w:val="0"/>
    <w:pPr>
      <w:ind w:firstLine="830" w:firstLineChars="352"/>
    </w:pPr>
    <w:rPr>
      <w:rFonts w:ascii="仿宋_GB2312" w:eastAsia="仿宋_GB2312"/>
      <w:kern w:val="0"/>
      <w:sz w:val="32"/>
      <w:szCs w:val="20"/>
    </w:rPr>
  </w:style>
  <w:style w:type="paragraph" w:styleId="8">
    <w:name w:val="Plain Text"/>
    <w:basedOn w:val="1"/>
    <w:next w:val="4"/>
    <w:qFormat/>
    <w:uiPriority w:val="0"/>
    <w:rPr>
      <w:rFonts w:ascii="宋体" w:hAnsi="Courier New"/>
      <w:kern w:val="0"/>
      <w:sz w:val="20"/>
      <w:szCs w:val="21"/>
    </w:rPr>
  </w:style>
  <w:style w:type="paragraph" w:styleId="9">
    <w:name w:val="Date"/>
    <w:basedOn w:val="1"/>
    <w:next w:val="1"/>
    <w:link w:val="18"/>
    <w:semiHidden/>
    <w:unhideWhenUsed/>
    <w:qFormat/>
    <w:uiPriority w:val="99"/>
    <w:pPr>
      <w:ind w:left="100" w:leftChars="2500"/>
    </w:pPr>
  </w:style>
  <w:style w:type="paragraph" w:styleId="10">
    <w:name w:val="footer"/>
    <w:basedOn w:val="1"/>
    <w:link w:val="17"/>
    <w:unhideWhenUsed/>
    <w:qFormat/>
    <w:uiPriority w:val="99"/>
    <w:pPr>
      <w:tabs>
        <w:tab w:val="center" w:pos="4153"/>
        <w:tab w:val="right" w:pos="8306"/>
      </w:tabs>
      <w:snapToGrid w:val="0"/>
      <w:jc w:val="left"/>
    </w:pPr>
    <w:rPr>
      <w:sz w:val="18"/>
      <w:szCs w:val="18"/>
    </w:rPr>
  </w:style>
  <w:style w:type="paragraph" w:styleId="11">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qFormat/>
    <w:uiPriority w:val="0"/>
    <w:rPr>
      <w:color w:val="0000FF"/>
      <w:u w:val="single"/>
    </w:rPr>
  </w:style>
  <w:style w:type="character" w:customStyle="1" w:styleId="16">
    <w:name w:val="页眉 Char"/>
    <w:basedOn w:val="14"/>
    <w:link w:val="11"/>
    <w:qFormat/>
    <w:uiPriority w:val="99"/>
    <w:rPr>
      <w:sz w:val="18"/>
      <w:szCs w:val="18"/>
    </w:rPr>
  </w:style>
  <w:style w:type="character" w:customStyle="1" w:styleId="17">
    <w:name w:val="页脚 Char"/>
    <w:basedOn w:val="14"/>
    <w:link w:val="10"/>
    <w:qFormat/>
    <w:uiPriority w:val="99"/>
    <w:rPr>
      <w:sz w:val="18"/>
      <w:szCs w:val="18"/>
    </w:rPr>
  </w:style>
  <w:style w:type="character" w:customStyle="1" w:styleId="18">
    <w:name w:val="日期 Char"/>
    <w:basedOn w:val="14"/>
    <w:link w:val="9"/>
    <w:semiHidden/>
    <w:qFormat/>
    <w:uiPriority w:val="99"/>
  </w:style>
  <w:style w:type="character" w:customStyle="1" w:styleId="19">
    <w:name w:val="NormalCharacter"/>
    <w:qFormat/>
    <w:uiPriority w:val="0"/>
    <w:rPr>
      <w:kern w:val="2"/>
      <w:sz w:val="21"/>
      <w:szCs w:val="24"/>
      <w:lang w:val="en-US" w:eastAsia="zh-CN" w:bidi="ar-SA"/>
    </w:rPr>
  </w:style>
  <w:style w:type="paragraph" w:styleId="20">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Body text|1"/>
    <w:basedOn w:val="1"/>
    <w:qFormat/>
    <w:uiPriority w:val="0"/>
    <w:pPr>
      <w:spacing w:line="360" w:lineRule="auto"/>
      <w:ind w:firstLine="400"/>
    </w:pPr>
    <w:rPr>
      <w:rFonts w:ascii="宋体" w:hAnsi="宋体" w:cs="宋体"/>
      <w:sz w:val="20"/>
      <w:szCs w:val="20"/>
      <w:lang w:val="zh-CN" w:bidi="zh-CN"/>
    </w:rPr>
  </w:style>
  <w:style w:type="paragraph" w:customStyle="1" w:styleId="23">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正文2"/>
    <w:basedOn w:val="1"/>
    <w:qFormat/>
    <w:uiPriority w:val="0"/>
    <w:pPr>
      <w:adjustRightInd w:val="0"/>
      <w:spacing w:before="156" w:line="360" w:lineRule="auto"/>
      <w:ind w:firstLine="510" w:firstLineChars="200"/>
    </w:pPr>
    <w:rPr>
      <w:kern w:val="0"/>
      <w:sz w:val="24"/>
      <w:szCs w:val="20"/>
    </w:rPr>
  </w:style>
  <w:style w:type="paragraph" w:customStyle="1" w:styleId="25">
    <w:name w:val="Table Text"/>
    <w:basedOn w:val="1"/>
    <w:qFormat/>
    <w:uiPriority w:val="0"/>
    <w:rPr>
      <w:rFonts w:ascii="Arial" w:hAnsi="Arial" w:eastAsia="Arial" w:cs="Arial"/>
      <w:szCs w:val="21"/>
      <w:lang w:eastAsia="en-US"/>
    </w:rPr>
  </w:style>
  <w:style w:type="table" w:customStyle="1" w:styleId="26">
    <w:name w:val="Table Normal"/>
    <w:qFormat/>
    <w:uiPriority w:val="0"/>
    <w:rPr>
      <w:rFonts w:ascii="等线" w:hAnsi="等线" w:eastAsia="等线" w:cs="Times New Roman"/>
    </w:rPr>
    <w:tblPr>
      <w:tblCellMar>
        <w:top w:w="0" w:type="dxa"/>
        <w:left w:w="0" w:type="dxa"/>
        <w:bottom w:w="0" w:type="dxa"/>
        <w:right w:w="0" w:type="dxa"/>
      </w:tblCellMar>
    </w:tblPr>
  </w:style>
  <w:style w:type="paragraph" w:customStyle="1" w:styleId="27">
    <w:name w:val="Table Paragraph"/>
    <w:basedOn w:val="1"/>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097"/>
    <customShpInfo spid="_x0000_s4100"/>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154</Pages>
  <Words>23358</Words>
  <Characters>26194</Characters>
  <Lines>651</Lines>
  <Paragraphs>183</Paragraphs>
  <TotalTime>4</TotalTime>
  <ScaleCrop>false</ScaleCrop>
  <LinksUpToDate>false</LinksUpToDate>
  <CharactersWithSpaces>26540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2026-05-22T07:41:00Z</dcterms:created>
  <dc:creator>Windows 用户</dc:creator>
  <cp:lastModifiedBy>Administrator</cp:lastModifiedBy>
  <dcterms:modified xsi:type="dcterms:W3CDTF">2026-08-25T07:45:18Z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eyJoZGlkIjoiNWE4MDkxNWMwMDUxZmJlNzQ4OWI0MjY5YTA0ZjBjN2YiLCJ1c2VySWQiOiIzNDk5NTAzNjgifQ==</vt:lpwstr>
  </property>
  <property fmtid="{D5CDD505-2E9C-101B-9397-08002B2CF9AE}" pid="3" name="KSOProductBuildVer">
    <vt:lpwstr>2052-12.1.0.28043</vt:lpwstr>
  </property>
  <property fmtid="{D5CDD505-2E9C-101B-9397-08002B2CF9AE}" pid="4" name="ICV">
    <vt:lpwstr>FAA14CB5462A48369D1AAD4D1A128996_13</vt:lpwstr>
  </property>
</Properties>
</file>